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E4" w:rsidRDefault="007174E4" w:rsidP="006D228B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174E4">
        <w:rPr>
          <w:rFonts w:asciiTheme="minorHAnsi" w:hAnsiTheme="minorHAnsi" w:cstheme="minorHAnsi"/>
          <w:sz w:val="24"/>
          <w:szCs w:val="24"/>
        </w:rPr>
        <w:t>DIRETRIZ DE OBTENÇÃO CONJUNTA DE PRODUTOS DE DEFESA (PRODE) E DE SISTEMAS DE DEFESA (SD)</w:t>
      </w:r>
    </w:p>
    <w:p w:rsidR="00731406" w:rsidRPr="00B21587" w:rsidRDefault="00731406" w:rsidP="00731406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  <w:r w:rsidRPr="00B21587">
        <w:rPr>
          <w:rFonts w:asciiTheme="minorHAnsi" w:hAnsiTheme="minorHAnsi" w:cstheme="minorHAnsi"/>
          <w:sz w:val="24"/>
          <w:szCs w:val="24"/>
        </w:rPr>
        <w:t>ANEXO G</w:t>
      </w:r>
    </w:p>
    <w:p w:rsidR="00731406" w:rsidRPr="00B21587" w:rsidRDefault="00731406" w:rsidP="00731406">
      <w:pPr>
        <w:spacing w:before="12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1587">
        <w:rPr>
          <w:rFonts w:asciiTheme="minorHAnsi" w:hAnsiTheme="minorHAnsi" w:cstheme="minorHAnsi"/>
          <w:b/>
          <w:sz w:val="24"/>
          <w:szCs w:val="24"/>
        </w:rPr>
        <w:t>REQUISITOS OPERACIONAIS CONJUNTOS</w:t>
      </w:r>
    </w:p>
    <w:p w:rsidR="00731406" w:rsidRPr="00B21587" w:rsidRDefault="00731406" w:rsidP="00731406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</w:p>
    <w:p w:rsidR="00731406" w:rsidRPr="00B21587" w:rsidRDefault="00731406" w:rsidP="00B051CB">
      <w:pPr>
        <w:pStyle w:val="Cabealho1"/>
        <w:numPr>
          <w:ilvl w:val="0"/>
          <w:numId w:val="39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1" w:name="_Toc77083298"/>
      <w:bookmarkStart w:id="2" w:name="_Toc77083404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PRELIMINARES</w:t>
      </w:r>
      <w:bookmarkEnd w:id="1"/>
      <w:bookmarkEnd w:id="2"/>
    </w:p>
    <w:p w:rsidR="00731406" w:rsidRPr="00B21587" w:rsidRDefault="00731406" w:rsidP="00B051CB">
      <w:pPr>
        <w:pStyle w:val="Subttulo"/>
        <w:numPr>
          <w:ilvl w:val="1"/>
          <w:numId w:val="39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FINALIDADE</w:t>
      </w:r>
    </w:p>
    <w:p w:rsidR="00731406" w:rsidRPr="00B21587" w:rsidRDefault="00731406" w:rsidP="00B051CB">
      <w:pPr>
        <w:pStyle w:val="PargrafodaLista"/>
        <w:numPr>
          <w:ilvl w:val="2"/>
          <w:numId w:val="3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Estabelecer os procedimentos para elaboração de Requisitos Operacionais Conjuntos (ROC) durante o processo analítico conjunto de obtenção de Produtos de Defesa (PRODE) e Sistemas de Defesa (SD), conforme a Diretriz de Obtenção Conjunta de PRODE e de SD no âmbito do Ministério da Defesa (MD). </w:t>
      </w:r>
    </w:p>
    <w:p w:rsidR="00731406" w:rsidRPr="00B21587" w:rsidRDefault="00731406" w:rsidP="00B051CB">
      <w:pPr>
        <w:pStyle w:val="Subttulo"/>
        <w:numPr>
          <w:ilvl w:val="1"/>
          <w:numId w:val="39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OBJETIVO</w:t>
      </w:r>
    </w:p>
    <w:p w:rsidR="00731406" w:rsidRPr="00B21587" w:rsidRDefault="00731406" w:rsidP="00B051CB">
      <w:pPr>
        <w:pStyle w:val="PargrafodaLista"/>
        <w:numPr>
          <w:ilvl w:val="2"/>
          <w:numId w:val="3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Estabelecer uma metodologia a ser aplicada nas atividades de elaboração do ROC conduzidas pelas partes envolvidas.</w:t>
      </w:r>
    </w:p>
    <w:p w:rsidR="00731406" w:rsidRPr="00B21587" w:rsidRDefault="00731406" w:rsidP="00B051CB">
      <w:pPr>
        <w:pStyle w:val="Subttulo"/>
        <w:numPr>
          <w:ilvl w:val="1"/>
          <w:numId w:val="39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ÂMBITO</w:t>
      </w:r>
    </w:p>
    <w:p w:rsidR="00731406" w:rsidRPr="00B21587" w:rsidRDefault="00731406" w:rsidP="00B051CB">
      <w:pPr>
        <w:pStyle w:val="PargrafodaLista"/>
        <w:numPr>
          <w:ilvl w:val="2"/>
          <w:numId w:val="3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Estas orientações aplicam-se às Forças Singulares (FS) e aos órgãos subordinados ao MD.</w:t>
      </w:r>
    </w:p>
    <w:p w:rsidR="00731406" w:rsidRPr="00B21587" w:rsidRDefault="00731406" w:rsidP="00B051CB">
      <w:pPr>
        <w:pStyle w:val="Subttulo"/>
        <w:numPr>
          <w:ilvl w:val="1"/>
          <w:numId w:val="39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REFERÊNCIAS</w:t>
      </w:r>
    </w:p>
    <w:p w:rsidR="00731406" w:rsidRPr="00B21587" w:rsidRDefault="00731406" w:rsidP="00DD04CC">
      <w:pPr>
        <w:pStyle w:val="PargrafodaLista"/>
        <w:numPr>
          <w:ilvl w:val="0"/>
          <w:numId w:val="12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Lei nº 12.598, de 21 de março de 2012 – </w:t>
      </w:r>
      <w:r w:rsidRPr="00B21587">
        <w:rPr>
          <w:rFonts w:asciiTheme="minorHAnsi" w:hAnsiTheme="minorHAnsi" w:cstheme="minorHAnsi"/>
          <w:i/>
          <w:szCs w:val="24"/>
        </w:rPr>
        <w:t>Compras, Contratações e Desenvolvimento de Produtos e de Sistemas de Defesa</w:t>
      </w:r>
      <w:r w:rsidRPr="00B21587">
        <w:rPr>
          <w:rFonts w:asciiTheme="minorHAnsi" w:hAnsiTheme="minorHAnsi" w:cstheme="minorHAnsi"/>
          <w:szCs w:val="24"/>
        </w:rPr>
        <w:t>;</w:t>
      </w:r>
    </w:p>
    <w:p w:rsidR="00731406" w:rsidRPr="00B21587" w:rsidRDefault="00731406" w:rsidP="00DD04CC">
      <w:pPr>
        <w:pStyle w:val="PargrafodaLista"/>
        <w:numPr>
          <w:ilvl w:val="0"/>
          <w:numId w:val="12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Decreto nº 7.970, de 28 de março de 2013 – </w:t>
      </w:r>
      <w:r w:rsidRPr="00B21587">
        <w:rPr>
          <w:rFonts w:asciiTheme="minorHAnsi" w:hAnsiTheme="minorHAnsi" w:cstheme="minorHAnsi"/>
          <w:i/>
          <w:szCs w:val="24"/>
        </w:rPr>
        <w:t>Regulamenta a Lei nº 12.598, de 2012</w:t>
      </w:r>
      <w:r w:rsidRPr="00B21587">
        <w:rPr>
          <w:rFonts w:asciiTheme="minorHAnsi" w:hAnsiTheme="minorHAnsi" w:cstheme="minorHAnsi"/>
          <w:szCs w:val="24"/>
        </w:rPr>
        <w:t>;</w:t>
      </w:r>
    </w:p>
    <w:p w:rsidR="00731406" w:rsidRPr="00B21587" w:rsidRDefault="00731406" w:rsidP="00DD04CC">
      <w:pPr>
        <w:pStyle w:val="PargrafodaLista"/>
        <w:numPr>
          <w:ilvl w:val="0"/>
          <w:numId w:val="12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Portaria Normativa nº 15/MD, de 4 de abril de 2018 - </w:t>
      </w:r>
      <w:r w:rsidRPr="00B21587">
        <w:rPr>
          <w:rFonts w:asciiTheme="minorHAnsi" w:hAnsiTheme="minorHAnsi" w:cstheme="minorHAnsi"/>
          <w:i/>
          <w:szCs w:val="24"/>
        </w:rPr>
        <w:t>Aprova a Política de Obtenção de Produtos de Defesa – POBPRODE para a administração central do Ministério da Defesa e para as Forças Armadas;</w:t>
      </w:r>
    </w:p>
    <w:p w:rsidR="00731406" w:rsidRPr="00B21587" w:rsidRDefault="00731406" w:rsidP="00DD04CC">
      <w:pPr>
        <w:pStyle w:val="PargrafodaLista"/>
        <w:numPr>
          <w:ilvl w:val="0"/>
          <w:numId w:val="12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Portaria Normativa nº 57, de 18 de julho de 2019 – </w:t>
      </w:r>
      <w:r w:rsidRPr="00B21587">
        <w:rPr>
          <w:rFonts w:asciiTheme="minorHAnsi" w:hAnsiTheme="minorHAnsi" w:cstheme="minorHAnsi"/>
          <w:i/>
          <w:szCs w:val="24"/>
        </w:rPr>
        <w:t>Dispõe sobre a Comissão de Logística Militar</w:t>
      </w:r>
      <w:r w:rsidRPr="00B21587">
        <w:rPr>
          <w:rFonts w:asciiTheme="minorHAnsi" w:hAnsiTheme="minorHAnsi" w:cstheme="minorHAnsi"/>
          <w:szCs w:val="24"/>
        </w:rPr>
        <w:t>;</w:t>
      </w:r>
    </w:p>
    <w:p w:rsidR="00731406" w:rsidRPr="00B21587" w:rsidRDefault="00731406" w:rsidP="00DD04CC">
      <w:pPr>
        <w:pStyle w:val="PargrafodaLista"/>
        <w:numPr>
          <w:ilvl w:val="0"/>
          <w:numId w:val="12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Portaria Normativa 40/MD, de 23 de junho de 2016 – </w:t>
      </w:r>
      <w:r w:rsidRPr="00B21587">
        <w:rPr>
          <w:rFonts w:asciiTheme="minorHAnsi" w:eastAsia="Times New Roman" w:hAnsiTheme="minorHAnsi" w:cstheme="minorHAnsi"/>
          <w:i/>
          <w:szCs w:val="24"/>
          <w:lang w:eastAsia="pt-BR"/>
        </w:rPr>
        <w:t>Aprova a Doutrina de Logística Militar - MD42-M-02 (3ª Edição/2016)</w:t>
      </w:r>
      <w:r w:rsidRPr="00B21587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731406" w:rsidRPr="00B21587" w:rsidRDefault="00731406" w:rsidP="00DD04CC">
      <w:pPr>
        <w:pStyle w:val="PargrafodaLista"/>
        <w:numPr>
          <w:ilvl w:val="0"/>
          <w:numId w:val="12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  <w:lang w:val="en-GB"/>
        </w:rPr>
      </w:pPr>
      <w:proofErr w:type="spellStart"/>
      <w:r w:rsidRPr="00B21587">
        <w:rPr>
          <w:rFonts w:asciiTheme="minorHAnsi" w:hAnsiTheme="minorHAnsi" w:cstheme="minorHAnsi"/>
          <w:szCs w:val="24"/>
          <w:lang w:val="en-GB"/>
        </w:rPr>
        <w:t>DoDI</w:t>
      </w:r>
      <w:proofErr w:type="spellEnd"/>
      <w:r w:rsidRPr="00B21587">
        <w:rPr>
          <w:rFonts w:asciiTheme="minorHAnsi" w:hAnsiTheme="minorHAnsi" w:cstheme="minorHAnsi"/>
          <w:szCs w:val="24"/>
          <w:lang w:val="en-GB"/>
        </w:rPr>
        <w:t xml:space="preserve"> 5000.02, </w:t>
      </w:r>
      <w:r w:rsidRPr="00B21587">
        <w:rPr>
          <w:rFonts w:asciiTheme="minorHAnsi" w:hAnsiTheme="minorHAnsi" w:cstheme="minorHAnsi"/>
          <w:i/>
          <w:szCs w:val="24"/>
          <w:lang w:val="en-GB"/>
        </w:rPr>
        <w:t xml:space="preserve">Operation of the </w:t>
      </w:r>
      <w:proofErr w:type="spellStart"/>
      <w:r w:rsidRPr="00B21587">
        <w:rPr>
          <w:rFonts w:asciiTheme="minorHAnsi" w:hAnsiTheme="minorHAnsi" w:cstheme="minorHAnsi"/>
          <w:i/>
          <w:szCs w:val="24"/>
          <w:lang w:val="en-GB"/>
        </w:rPr>
        <w:t>Defense</w:t>
      </w:r>
      <w:proofErr w:type="spellEnd"/>
      <w:r w:rsidRPr="00B21587">
        <w:rPr>
          <w:rFonts w:asciiTheme="minorHAnsi" w:hAnsiTheme="minorHAnsi" w:cstheme="minorHAnsi"/>
          <w:i/>
          <w:szCs w:val="24"/>
          <w:lang w:val="en-GB"/>
        </w:rPr>
        <w:t xml:space="preserve"> Acquisition System</w:t>
      </w:r>
      <w:r w:rsidRPr="00B21587">
        <w:rPr>
          <w:rFonts w:asciiTheme="minorHAnsi" w:hAnsiTheme="minorHAnsi" w:cstheme="minorHAnsi"/>
          <w:szCs w:val="24"/>
          <w:lang w:val="en-GB"/>
        </w:rPr>
        <w:t>, January 7, 2015; e</w:t>
      </w:r>
    </w:p>
    <w:p w:rsidR="00731406" w:rsidRPr="00157AA9" w:rsidRDefault="00731406" w:rsidP="00DD04CC">
      <w:pPr>
        <w:pStyle w:val="PargrafodaLista"/>
        <w:numPr>
          <w:ilvl w:val="0"/>
          <w:numId w:val="12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  <w:lang w:val="en-US"/>
        </w:rPr>
      </w:pPr>
      <w:r w:rsidRPr="00B21587">
        <w:rPr>
          <w:rFonts w:asciiTheme="minorHAnsi" w:hAnsiTheme="minorHAnsi" w:cstheme="minorHAnsi"/>
          <w:szCs w:val="24"/>
          <w:lang w:val="en-GB"/>
        </w:rPr>
        <w:t xml:space="preserve">DoD Directive 5000.1, </w:t>
      </w:r>
      <w:r w:rsidRPr="00B21587">
        <w:rPr>
          <w:rFonts w:asciiTheme="minorHAnsi" w:hAnsiTheme="minorHAnsi" w:cstheme="minorHAnsi"/>
          <w:i/>
          <w:szCs w:val="24"/>
          <w:lang w:val="en-GB"/>
        </w:rPr>
        <w:t xml:space="preserve">The </w:t>
      </w:r>
      <w:proofErr w:type="spellStart"/>
      <w:r w:rsidRPr="00B21587">
        <w:rPr>
          <w:rFonts w:asciiTheme="minorHAnsi" w:hAnsiTheme="minorHAnsi" w:cstheme="minorHAnsi"/>
          <w:i/>
          <w:szCs w:val="24"/>
          <w:lang w:val="en-GB"/>
        </w:rPr>
        <w:t>Defense</w:t>
      </w:r>
      <w:proofErr w:type="spellEnd"/>
      <w:r w:rsidRPr="00B21587">
        <w:rPr>
          <w:rFonts w:asciiTheme="minorHAnsi" w:hAnsiTheme="minorHAnsi" w:cstheme="minorHAnsi"/>
          <w:i/>
          <w:szCs w:val="24"/>
          <w:lang w:val="en-GB"/>
        </w:rPr>
        <w:t xml:space="preserve"> Acquisition System</w:t>
      </w:r>
      <w:r w:rsidRPr="00B21587">
        <w:rPr>
          <w:rFonts w:asciiTheme="minorHAnsi" w:hAnsiTheme="minorHAnsi" w:cstheme="minorHAnsi"/>
          <w:szCs w:val="24"/>
          <w:lang w:val="en-GB"/>
        </w:rPr>
        <w:t>, November, 2007.</w:t>
      </w:r>
    </w:p>
    <w:p w:rsidR="00731406" w:rsidRPr="00B21587" w:rsidRDefault="00731406" w:rsidP="00B051CB">
      <w:pPr>
        <w:pStyle w:val="Cabealho1"/>
        <w:numPr>
          <w:ilvl w:val="0"/>
          <w:numId w:val="39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3" w:name="_Toc77083299"/>
      <w:bookmarkStart w:id="4" w:name="_Toc77083405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GERAIS</w:t>
      </w:r>
      <w:bookmarkEnd w:id="3"/>
      <w:bookmarkEnd w:id="4"/>
    </w:p>
    <w:p w:rsidR="00731406" w:rsidRPr="00B21587" w:rsidRDefault="00731406" w:rsidP="00B051CB">
      <w:pPr>
        <w:pStyle w:val="Subttulo"/>
        <w:numPr>
          <w:ilvl w:val="1"/>
          <w:numId w:val="39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VISÃO GERAL</w:t>
      </w:r>
    </w:p>
    <w:p w:rsidR="00731406" w:rsidRPr="00B21587" w:rsidRDefault="00731406" w:rsidP="00B051CB">
      <w:pPr>
        <w:pStyle w:val="PargrafodaLista"/>
        <w:numPr>
          <w:ilvl w:val="2"/>
          <w:numId w:val="3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bCs/>
          <w:szCs w:val="24"/>
        </w:rPr>
        <w:t xml:space="preserve">O ROC é a consolidação das </w:t>
      </w:r>
      <w:r w:rsidRPr="00B21587">
        <w:rPr>
          <w:rFonts w:asciiTheme="minorHAnsi" w:hAnsiTheme="minorHAnsi" w:cstheme="minorHAnsi"/>
          <w:bCs/>
          <w:color w:val="000000" w:themeColor="text1"/>
          <w:szCs w:val="24"/>
        </w:rPr>
        <w:t xml:space="preserve">especificações operacionais exigidas conjuntamente pelas FS e pelo </w:t>
      </w:r>
      <w:r w:rsidRPr="00B21587">
        <w:rPr>
          <w:rFonts w:asciiTheme="minorHAnsi" w:hAnsiTheme="minorHAnsi" w:cstheme="minorHAnsi"/>
          <w:bCs/>
          <w:szCs w:val="24"/>
        </w:rPr>
        <w:t>Estado-Maior Conjunto das Forças Armadas (EMCFA)</w:t>
      </w:r>
      <w:r w:rsidRPr="00B21587">
        <w:rPr>
          <w:rFonts w:asciiTheme="minorHAnsi" w:hAnsiTheme="minorHAnsi" w:cstheme="minorHAnsi"/>
          <w:bCs/>
          <w:color w:val="000000" w:themeColor="text1"/>
          <w:szCs w:val="24"/>
        </w:rPr>
        <w:t xml:space="preserve"> para o emprego de um determinado PRODE </w:t>
      </w:r>
      <w:r w:rsidRPr="00B21587">
        <w:rPr>
          <w:rFonts w:asciiTheme="minorHAnsi" w:hAnsiTheme="minorHAnsi" w:cstheme="minorHAnsi"/>
          <w:bCs/>
          <w:color w:val="000000" w:themeColor="text1"/>
          <w:szCs w:val="24"/>
        </w:rPr>
        <w:lastRenderedPageBreak/>
        <w:t>ou SD. São</w:t>
      </w: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 de fundamental importância para orientar o PROCESSO DE OBTENÇÃO </w:t>
      </w:r>
      <w:r w:rsidRPr="00B21587">
        <w:rPr>
          <w:rFonts w:asciiTheme="minorHAnsi" w:hAnsiTheme="minorHAnsi" w:cstheme="minorHAnsi"/>
          <w:szCs w:val="24"/>
        </w:rPr>
        <w:t>CONJUNTA, na medida em que permitem a integração das FS na busca pela INTEROPERABILIDADE preconizada na Estratégia Nacional de Defesa (END), visando à elevação dos níveis de cooperação e de integração entre as FS.</w:t>
      </w:r>
    </w:p>
    <w:p w:rsidR="00731406" w:rsidRPr="00B21587" w:rsidRDefault="00731406" w:rsidP="00B051CB">
      <w:pPr>
        <w:pStyle w:val="PargrafodaLista"/>
        <w:numPr>
          <w:ilvl w:val="2"/>
          <w:numId w:val="3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Comissão de Logística Militar (COMLOG) é uma Comissão Permanente instituída pelo Ministro de Estado da Defesa com a finalidade de propor políticas e diretrizes relativas ao desenvolvimento da capacidade logística militar, atualizar e aperfeiçoar a Doutrina de Logística Militar, propor medidas para maximizar a cooperação e a interoperabilidade logística entre as FS e desenvolver e coordenar estudos visando ao aperfeiçoamento da logística militar.</w:t>
      </w:r>
    </w:p>
    <w:p w:rsidR="00731406" w:rsidRPr="00B21587" w:rsidRDefault="00731406" w:rsidP="00B051CB">
      <w:pPr>
        <w:pStyle w:val="PargrafodaLista"/>
        <w:numPr>
          <w:ilvl w:val="2"/>
          <w:numId w:val="3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Para o desenvolvimento de suas atividades, a COMLOG utiliza-se de Subcomissões permanentes, correspondendo às funções logísticas previstas na Doutrina de Logística Militar, bem como de outras instituídas para tratar de assuntos específicos, dentre os quais, a elaboração do ROC.</w:t>
      </w:r>
    </w:p>
    <w:p w:rsidR="00731406" w:rsidRPr="00B21587" w:rsidRDefault="00731406" w:rsidP="00B051CB">
      <w:pPr>
        <w:pStyle w:val="PargrafodaLista"/>
        <w:numPr>
          <w:ilvl w:val="2"/>
          <w:numId w:val="3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A Subcomissão instituída pela COMLOG para a elaboração de um ROC será constituída por oficiais superiores com o Curso de Estado-Maior e civis de nível equivalente, especialistas e com conhecimento </w:t>
      </w: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técnico-operacional </w:t>
      </w:r>
      <w:r w:rsidRPr="00B21587">
        <w:rPr>
          <w:rFonts w:asciiTheme="minorHAnsi" w:hAnsiTheme="minorHAnsi" w:cstheme="minorHAnsi"/>
          <w:szCs w:val="24"/>
        </w:rPr>
        <w:t>no objeto do ROC, indicados a critério das FS, e por representantes da Chefia de Logística e Mobilização (CHELOG)/Subchefia de Integração Logística (SUBILOG), que acompanharão os trabalhos da Subcomissão, podendo contar, ainda, com representantes de outros setores do MD, dependendo do tipo de PRODE/SD a ser estudado.</w:t>
      </w:r>
    </w:p>
    <w:p w:rsidR="00731406" w:rsidRPr="00B21587" w:rsidRDefault="00731406" w:rsidP="00B051CB">
      <w:pPr>
        <w:pStyle w:val="PargrafodaLista"/>
        <w:numPr>
          <w:ilvl w:val="2"/>
          <w:numId w:val="3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A coordenação e a responsabilidade técnica dos trabalhos da Subcomissão ficarão a cargo da FS que possuir maior afinidade/aptidão com o PRODE/SD, conforme ficar estabelecido em Portaria da COMLOG que a instituir.</w:t>
      </w:r>
    </w:p>
    <w:p w:rsidR="00731406" w:rsidRPr="00B21587" w:rsidRDefault="00731406" w:rsidP="00B051CB">
      <w:pPr>
        <w:pStyle w:val="PargrafodaLista"/>
        <w:numPr>
          <w:ilvl w:val="2"/>
          <w:numId w:val="3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Competirá à COMLOG harmonizar, orientar e aprovar os trabalhos da Subcomissão, preparando-os para apreciação de acordo com os níveis decisórios, mediante o prévio estabelecimento de programa e metodologia dos trabalhos da mesma.</w:t>
      </w:r>
    </w:p>
    <w:p w:rsidR="00731406" w:rsidRPr="00B21587" w:rsidRDefault="00731406" w:rsidP="00B051CB">
      <w:pPr>
        <w:pStyle w:val="Subttulo"/>
        <w:numPr>
          <w:ilvl w:val="1"/>
          <w:numId w:val="39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ORIENTAÇÕES PARA CONFECÇÃO DE UM ROC</w:t>
      </w:r>
    </w:p>
    <w:p w:rsidR="00731406" w:rsidRPr="00B21587" w:rsidRDefault="00731406" w:rsidP="00B051CB">
      <w:pPr>
        <w:pStyle w:val="PargrafodaLista"/>
        <w:numPr>
          <w:ilvl w:val="2"/>
          <w:numId w:val="3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resultado dos trabalhos da Subcomissão instituída para elaboração do ROC deverá ser organizado sob a forma de um processo, em ordem cronológica inversa, constituído dos seguintes documentos:</w:t>
      </w:r>
    </w:p>
    <w:p w:rsidR="00731406" w:rsidRPr="00B21587" w:rsidRDefault="00731406" w:rsidP="00731406">
      <w:pPr>
        <w:pStyle w:val="PargrafodaLista"/>
        <w:numPr>
          <w:ilvl w:val="0"/>
          <w:numId w:val="36"/>
        </w:numPr>
        <w:spacing w:before="120" w:after="240"/>
        <w:ind w:left="113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Ato de aprovação do ROC, a ser assinado pelo Presidente da COMLOG (Chefe de Logística e Mobilização), com a breve descrição do propósito;</w:t>
      </w:r>
    </w:p>
    <w:p w:rsidR="00731406" w:rsidRPr="00B21587" w:rsidRDefault="00731406" w:rsidP="00731406">
      <w:pPr>
        <w:pStyle w:val="PargrafodaLista"/>
        <w:numPr>
          <w:ilvl w:val="0"/>
          <w:numId w:val="36"/>
        </w:numPr>
        <w:spacing w:before="120" w:after="240"/>
        <w:ind w:left="113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Considerações Suplementares, que conterá, no mínimo, as seguintes informações:</w:t>
      </w:r>
    </w:p>
    <w:p w:rsidR="00731406" w:rsidRPr="00B21587" w:rsidRDefault="00731406" w:rsidP="00731406">
      <w:pPr>
        <w:pStyle w:val="PargrafodaLista"/>
        <w:numPr>
          <w:ilvl w:val="0"/>
          <w:numId w:val="37"/>
        </w:numPr>
        <w:tabs>
          <w:tab w:val="left" w:pos="1560"/>
          <w:tab w:val="left" w:pos="1985"/>
        </w:tabs>
        <w:spacing w:before="120" w:after="240"/>
        <w:ind w:left="1560" w:hanging="437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definição da quantidade de PRODE e protótipos a serem construídos;</w:t>
      </w:r>
    </w:p>
    <w:p w:rsidR="00731406" w:rsidRPr="00B21587" w:rsidRDefault="00731406" w:rsidP="00731406">
      <w:pPr>
        <w:pStyle w:val="PargrafodaLista"/>
        <w:numPr>
          <w:ilvl w:val="0"/>
          <w:numId w:val="37"/>
        </w:numPr>
        <w:tabs>
          <w:tab w:val="left" w:pos="1560"/>
          <w:tab w:val="left" w:pos="1985"/>
        </w:tabs>
        <w:spacing w:before="120" w:after="240"/>
        <w:ind w:left="1560" w:hanging="437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definição do cronograma estimado da obtenção, especificando data de início, prazo para avaliação final de produto e término do projeto;</w:t>
      </w:r>
    </w:p>
    <w:p w:rsidR="00731406" w:rsidRPr="00B21587" w:rsidRDefault="00731406" w:rsidP="00731406">
      <w:pPr>
        <w:pStyle w:val="PargrafodaLista"/>
        <w:numPr>
          <w:ilvl w:val="0"/>
          <w:numId w:val="37"/>
        </w:numPr>
        <w:tabs>
          <w:tab w:val="left" w:pos="1560"/>
          <w:tab w:val="left" w:pos="1985"/>
        </w:tabs>
        <w:spacing w:before="120" w:after="240"/>
        <w:ind w:left="1560" w:hanging="437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definição da FS encarregada de levantar as premissas e condicionantes relativas ao CICLO DE VIDA do PRODE/SD que interfiram no processo de obtenção;</w:t>
      </w:r>
    </w:p>
    <w:p w:rsidR="00731406" w:rsidRPr="00B21587" w:rsidRDefault="00731406" w:rsidP="00731406">
      <w:pPr>
        <w:pStyle w:val="PargrafodaLista"/>
        <w:numPr>
          <w:ilvl w:val="0"/>
          <w:numId w:val="37"/>
        </w:numPr>
        <w:tabs>
          <w:tab w:val="left" w:pos="1560"/>
          <w:tab w:val="left" w:pos="1985"/>
        </w:tabs>
        <w:spacing w:before="120" w:after="240"/>
        <w:ind w:left="1560" w:hanging="437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estabelecimento de como será o custeio da operação e do suporte do PRODE/SD ao longo do CICLO DE VIDA e as responsabilidades orçamentárias (por exemplo, o suporte logístico </w:t>
      </w:r>
      <w:r w:rsidRPr="00B21587">
        <w:rPr>
          <w:rFonts w:asciiTheme="minorHAnsi" w:hAnsiTheme="minorHAnsi" w:cstheme="minorHAnsi"/>
          <w:szCs w:val="24"/>
        </w:rPr>
        <w:lastRenderedPageBreak/>
        <w:t>de uma plataforma básica será responsabilidade do MD, mas os equipamentos específicos de cada FS ficarão sob a responsabilidade da FS);</w:t>
      </w:r>
    </w:p>
    <w:p w:rsidR="00731406" w:rsidRPr="00B21587" w:rsidRDefault="00731406" w:rsidP="00731406">
      <w:pPr>
        <w:pStyle w:val="PargrafodaLista"/>
        <w:numPr>
          <w:ilvl w:val="0"/>
          <w:numId w:val="36"/>
        </w:numPr>
        <w:spacing w:before="120" w:after="240"/>
        <w:ind w:left="113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Requisitos Operacionais Conjuntos do PRODE/SD, que conterá, no mínimo, os seguintes campos:</w:t>
      </w:r>
    </w:p>
    <w:p w:rsidR="00731406" w:rsidRPr="00B21587" w:rsidRDefault="00731406" w:rsidP="00731406">
      <w:pPr>
        <w:pStyle w:val="PargrafodaLista"/>
        <w:numPr>
          <w:ilvl w:val="0"/>
          <w:numId w:val="38"/>
        </w:numPr>
        <w:tabs>
          <w:tab w:val="left" w:pos="1560"/>
          <w:tab w:val="left" w:pos="1985"/>
        </w:tabs>
        <w:spacing w:before="120" w:after="240"/>
        <w:ind w:left="1560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Título;</w:t>
      </w:r>
    </w:p>
    <w:p w:rsidR="00731406" w:rsidRPr="00B21587" w:rsidRDefault="00731406" w:rsidP="00731406">
      <w:pPr>
        <w:pStyle w:val="PargrafodaLista"/>
        <w:numPr>
          <w:ilvl w:val="0"/>
          <w:numId w:val="38"/>
        </w:numPr>
        <w:tabs>
          <w:tab w:val="left" w:pos="1276"/>
          <w:tab w:val="left" w:pos="1560"/>
        </w:tabs>
        <w:spacing w:before="120" w:after="240"/>
        <w:ind w:left="1560" w:hanging="437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Documento de origem;</w:t>
      </w:r>
    </w:p>
    <w:p w:rsidR="00731406" w:rsidRPr="00B21587" w:rsidRDefault="00731406" w:rsidP="00731406">
      <w:pPr>
        <w:pStyle w:val="PargrafodaLista"/>
        <w:numPr>
          <w:ilvl w:val="0"/>
          <w:numId w:val="38"/>
        </w:numPr>
        <w:tabs>
          <w:tab w:val="left" w:pos="1276"/>
          <w:tab w:val="left" w:pos="1560"/>
        </w:tabs>
        <w:spacing w:before="120" w:after="240"/>
        <w:ind w:left="1560" w:hanging="437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Finalidade;</w:t>
      </w:r>
    </w:p>
    <w:p w:rsidR="00731406" w:rsidRPr="00B21587" w:rsidRDefault="00731406" w:rsidP="00731406">
      <w:pPr>
        <w:pStyle w:val="PargrafodaLista"/>
        <w:numPr>
          <w:ilvl w:val="0"/>
          <w:numId w:val="38"/>
        </w:numPr>
        <w:tabs>
          <w:tab w:val="left" w:pos="1276"/>
          <w:tab w:val="left" w:pos="1560"/>
        </w:tabs>
        <w:spacing w:before="120" w:after="240"/>
        <w:ind w:left="1560" w:hanging="437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Âmbito;</w:t>
      </w:r>
    </w:p>
    <w:p w:rsidR="00731406" w:rsidRPr="00B21587" w:rsidRDefault="00731406" w:rsidP="00731406">
      <w:pPr>
        <w:pStyle w:val="PargrafodaLista"/>
        <w:numPr>
          <w:ilvl w:val="0"/>
          <w:numId w:val="38"/>
        </w:numPr>
        <w:tabs>
          <w:tab w:val="left" w:pos="1276"/>
          <w:tab w:val="left" w:pos="1560"/>
        </w:tabs>
        <w:spacing w:before="120" w:after="240"/>
        <w:ind w:left="1560" w:hanging="437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Requisitos Operacionais Conjuntos: com a descrição dos requisitos consolidados, abrangendo, </w:t>
      </w:r>
      <w:r w:rsidRPr="00B21587">
        <w:rPr>
          <w:rFonts w:asciiTheme="minorHAnsi" w:hAnsiTheme="minorHAnsi" w:cstheme="minorHAnsi"/>
          <w:iCs/>
          <w:color w:val="000000" w:themeColor="text1"/>
          <w:szCs w:val="24"/>
        </w:rPr>
        <w:t>quando aplicável,</w:t>
      </w: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 as áreas técnico-operacional, logística, industrial, custos, riscos, </w:t>
      </w:r>
      <w:r w:rsidRPr="00B21587">
        <w:rPr>
          <w:rFonts w:asciiTheme="minorHAnsi" w:hAnsiTheme="minorHAnsi" w:cstheme="minorHAnsi"/>
          <w:i/>
          <w:iCs/>
          <w:color w:val="000000" w:themeColor="text1"/>
          <w:szCs w:val="24"/>
        </w:rPr>
        <w:t>offset</w:t>
      </w:r>
      <w:r w:rsidRPr="00B21587">
        <w:rPr>
          <w:rFonts w:asciiTheme="minorHAnsi" w:hAnsiTheme="minorHAnsi" w:cstheme="minorHAnsi"/>
          <w:iCs/>
          <w:color w:val="000000" w:themeColor="text1"/>
          <w:szCs w:val="24"/>
        </w:rPr>
        <w:t xml:space="preserve">, entre outras, </w:t>
      </w:r>
      <w:r w:rsidRPr="00B21587">
        <w:rPr>
          <w:rFonts w:asciiTheme="minorHAnsi" w:hAnsiTheme="minorHAnsi" w:cstheme="minorHAnsi"/>
          <w:szCs w:val="24"/>
        </w:rPr>
        <w:t>com as características operacionais de emprego das FS, subdividindo-os em Absolutos e Desejáveis:</w:t>
      </w:r>
    </w:p>
    <w:p w:rsidR="00731406" w:rsidRPr="00B21587" w:rsidRDefault="00731406" w:rsidP="00731406">
      <w:pPr>
        <w:pStyle w:val="PargrafodaLista"/>
        <w:numPr>
          <w:ilvl w:val="1"/>
          <w:numId w:val="38"/>
        </w:numPr>
        <w:tabs>
          <w:tab w:val="left" w:pos="1276"/>
          <w:tab w:val="left" w:pos="1560"/>
        </w:tabs>
        <w:spacing w:before="120" w:after="240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Requisitos Absolutos são aqueles obrigatórios, indispensáveis e incontestáveis que, ao não serem alcançados, tornam o PRODE/SD inaceitável para obtenção.</w:t>
      </w:r>
    </w:p>
    <w:p w:rsidR="00731406" w:rsidRPr="00B21587" w:rsidRDefault="00731406" w:rsidP="00731406">
      <w:pPr>
        <w:pStyle w:val="PargrafodaLista"/>
        <w:numPr>
          <w:ilvl w:val="1"/>
          <w:numId w:val="38"/>
        </w:numPr>
        <w:tabs>
          <w:tab w:val="left" w:pos="1276"/>
          <w:tab w:val="left" w:pos="1560"/>
        </w:tabs>
        <w:spacing w:before="120" w:after="240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Requisitos Desejáveis são aqueles não obrigatórios, cuja ausência, isoladamente, não tornam o PRODE/SD inaceitável para obtenção, mas, sendo úteis e importantes, devem ser buscados para incrementar a operacionalidade e proporcionar flexibilidade, ou não afetá-las, valorizando determinada escolha;</w:t>
      </w:r>
    </w:p>
    <w:p w:rsidR="00731406" w:rsidRPr="00B21587" w:rsidRDefault="00731406" w:rsidP="00731406">
      <w:pPr>
        <w:pStyle w:val="PargrafodaLista"/>
        <w:numPr>
          <w:ilvl w:val="0"/>
          <w:numId w:val="38"/>
        </w:numPr>
        <w:tabs>
          <w:tab w:val="left" w:pos="1701"/>
        </w:tabs>
        <w:spacing w:before="120" w:after="240"/>
        <w:ind w:left="1843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Lista de Definições (quando for o caso);</w:t>
      </w:r>
    </w:p>
    <w:p w:rsidR="00731406" w:rsidRPr="00B21587" w:rsidRDefault="00731406" w:rsidP="00731406">
      <w:pPr>
        <w:pStyle w:val="PargrafodaLista"/>
        <w:numPr>
          <w:ilvl w:val="0"/>
          <w:numId w:val="36"/>
        </w:numPr>
        <w:spacing w:before="120" w:after="240"/>
        <w:ind w:left="113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Atas de reuniões;</w:t>
      </w:r>
    </w:p>
    <w:p w:rsidR="00731406" w:rsidRPr="00B21587" w:rsidRDefault="00731406" w:rsidP="00731406">
      <w:pPr>
        <w:pStyle w:val="PargrafodaLista"/>
        <w:numPr>
          <w:ilvl w:val="0"/>
          <w:numId w:val="36"/>
        </w:numPr>
        <w:spacing w:before="120" w:after="240"/>
        <w:ind w:left="113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Orientações para elaboração do ROC: documento emitido pelo Secretário da COMLOG, contendo as orientações julgadas importantes e necessárias à elaboração do documento; e</w:t>
      </w:r>
    </w:p>
    <w:p w:rsidR="00731406" w:rsidRPr="00B21587" w:rsidRDefault="00731406" w:rsidP="00731406">
      <w:pPr>
        <w:pStyle w:val="PargrafodaLista"/>
        <w:numPr>
          <w:ilvl w:val="0"/>
          <w:numId w:val="36"/>
        </w:numPr>
        <w:spacing w:before="120" w:after="240"/>
        <w:ind w:left="1134" w:hanging="357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Portaria da COMLOG que instituiu a Subcomissão.</w:t>
      </w:r>
    </w:p>
    <w:p w:rsidR="00731406" w:rsidRPr="00B21587" w:rsidRDefault="00731406" w:rsidP="00B051CB">
      <w:pPr>
        <w:pStyle w:val="PargrafodaLista"/>
        <w:numPr>
          <w:ilvl w:val="2"/>
          <w:numId w:val="3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apresentação dos resultados da Subcomissão para elaboração do ROC será realizada por ocasião de reunião da COMLOG e a sua aprovação constará na Ata correspondente.</w:t>
      </w:r>
    </w:p>
    <w:p w:rsidR="00731406" w:rsidRPr="00B21587" w:rsidRDefault="00731406" w:rsidP="00B051CB">
      <w:pPr>
        <w:pStyle w:val="Cabealho1"/>
        <w:numPr>
          <w:ilvl w:val="0"/>
          <w:numId w:val="39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5" w:name="_Toc77083300"/>
      <w:bookmarkStart w:id="6" w:name="_Toc77083406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ESPECÍFICAS</w:t>
      </w:r>
      <w:bookmarkEnd w:id="5"/>
      <w:bookmarkEnd w:id="6"/>
    </w:p>
    <w:p w:rsidR="00731406" w:rsidRPr="00B21587" w:rsidRDefault="00731406" w:rsidP="00B051CB">
      <w:pPr>
        <w:pStyle w:val="PargrafodaLista"/>
        <w:numPr>
          <w:ilvl w:val="1"/>
          <w:numId w:val="3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Por ocasião da confecção do ROC, a Subcomissão e os setores do MD envolvidos poderão efetuar as adaptações necessárias com relação ao disposto neste Anexo.</w:t>
      </w:r>
    </w:p>
    <w:p w:rsidR="00731406" w:rsidRPr="00B21587" w:rsidRDefault="00731406" w:rsidP="00B051CB">
      <w:pPr>
        <w:pStyle w:val="Cabealho1"/>
        <w:numPr>
          <w:ilvl w:val="0"/>
          <w:numId w:val="39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7" w:name="_Toc77083301"/>
      <w:bookmarkStart w:id="8" w:name="_Toc77083407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FINAIS</w:t>
      </w:r>
      <w:bookmarkEnd w:id="7"/>
      <w:bookmarkEnd w:id="8"/>
    </w:p>
    <w:p w:rsidR="00731406" w:rsidRPr="00B21587" w:rsidRDefault="00731406" w:rsidP="00B051CB">
      <w:pPr>
        <w:pStyle w:val="PargrafodaLista"/>
        <w:numPr>
          <w:ilvl w:val="1"/>
          <w:numId w:val="3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Os casos não previstos serão discutidos no âmbito do MD, sob a coordenação do Chefe do Estado-Maior Conjunto das Forças Armadas (CEMCFA).</w:t>
      </w:r>
    </w:p>
    <w:p w:rsidR="00B21587" w:rsidRPr="00B21587" w:rsidRDefault="00B21587" w:rsidP="00A92325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</w:p>
    <w:sectPr w:rsidR="00B21587" w:rsidRPr="00B21587" w:rsidSect="00A92325">
      <w:footerReference w:type="default" r:id="rId8"/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5E" w:rsidRDefault="0094135E">
      <w:r>
        <w:separator/>
      </w:r>
    </w:p>
  </w:endnote>
  <w:endnote w:type="continuationSeparator" w:id="0">
    <w:p w:rsidR="0094135E" w:rsidRDefault="0094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A1" w:rsidRDefault="00994D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5E" w:rsidRDefault="0094135E">
      <w:r>
        <w:separator/>
      </w:r>
    </w:p>
  </w:footnote>
  <w:footnote w:type="continuationSeparator" w:id="0">
    <w:p w:rsidR="0094135E" w:rsidRDefault="0094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48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AD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1B2E"/>
    <w:multiLevelType w:val="multilevel"/>
    <w:tmpl w:val="7BFE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2D71B0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0D28"/>
    <w:multiLevelType w:val="multilevel"/>
    <w:tmpl w:val="7CF65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6D055A"/>
    <w:multiLevelType w:val="hybridMultilevel"/>
    <w:tmpl w:val="D83CF31C"/>
    <w:lvl w:ilvl="0" w:tplc="C08E8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660"/>
    <w:multiLevelType w:val="multilevel"/>
    <w:tmpl w:val="8E26B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50071B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F603D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A9109FC"/>
    <w:multiLevelType w:val="hybridMultilevel"/>
    <w:tmpl w:val="57ACE4B0"/>
    <w:lvl w:ilvl="0" w:tplc="6D249B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BD10F4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820A6"/>
    <w:multiLevelType w:val="hybridMultilevel"/>
    <w:tmpl w:val="6A861D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A1BF5"/>
    <w:multiLevelType w:val="hybridMultilevel"/>
    <w:tmpl w:val="6092331E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614A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8654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D25D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0456391"/>
    <w:multiLevelType w:val="hybridMultilevel"/>
    <w:tmpl w:val="F3FCBD90"/>
    <w:lvl w:ilvl="0" w:tplc="BCA0C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C5CE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231C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3957183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77B10A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A55A7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861759"/>
    <w:multiLevelType w:val="hybridMultilevel"/>
    <w:tmpl w:val="1302A22C"/>
    <w:lvl w:ilvl="0" w:tplc="238C1580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BA70EF1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CCC6392"/>
    <w:multiLevelType w:val="hybridMultilevel"/>
    <w:tmpl w:val="0A76C158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1E09081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F646D"/>
    <w:multiLevelType w:val="hybridMultilevel"/>
    <w:tmpl w:val="F0BC0030"/>
    <w:lvl w:ilvl="0" w:tplc="2ACAF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C69FB"/>
    <w:multiLevelType w:val="hybridMultilevel"/>
    <w:tmpl w:val="150A5E0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5E7FC8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20A87A69"/>
    <w:multiLevelType w:val="hybridMultilevel"/>
    <w:tmpl w:val="C76C18AE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AD1A6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3001C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8A7E50"/>
    <w:multiLevelType w:val="multilevel"/>
    <w:tmpl w:val="C9A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49A596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C0762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FC2D68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753078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5516EF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2C723CD0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C9C0E1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D4726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F575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685BBF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852BC0"/>
    <w:multiLevelType w:val="hybridMultilevel"/>
    <w:tmpl w:val="D2B61482"/>
    <w:lvl w:ilvl="0" w:tplc="12A21430">
      <w:start w:val="1"/>
      <w:numFmt w:val="lowerLetter"/>
      <w:lvlText w:val="%1)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4D5E3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645888"/>
    <w:multiLevelType w:val="hybridMultilevel"/>
    <w:tmpl w:val="5EBA7450"/>
    <w:lvl w:ilvl="0" w:tplc="318E6D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7B5F0C"/>
    <w:multiLevelType w:val="multilevel"/>
    <w:tmpl w:val="4AF8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41420D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F7B21"/>
    <w:multiLevelType w:val="hybridMultilevel"/>
    <w:tmpl w:val="DA7C7A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2563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91535F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A8378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6D215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93362A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3BBC515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3205B9"/>
    <w:multiLevelType w:val="hybridMultilevel"/>
    <w:tmpl w:val="8242AA72"/>
    <w:lvl w:ilvl="0" w:tplc="D206E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6D58D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8572ED"/>
    <w:multiLevelType w:val="hybridMultilevel"/>
    <w:tmpl w:val="6ACA41CE"/>
    <w:lvl w:ilvl="0" w:tplc="A2DEA6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8D2EA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163DC3"/>
    <w:multiLevelType w:val="hybridMultilevel"/>
    <w:tmpl w:val="2188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97D2C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472E3"/>
    <w:multiLevelType w:val="hybridMultilevel"/>
    <w:tmpl w:val="6A6AC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84745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A559B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E011C9"/>
    <w:multiLevelType w:val="hybridMultilevel"/>
    <w:tmpl w:val="EDDCB3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58636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C17724"/>
    <w:multiLevelType w:val="hybridMultilevel"/>
    <w:tmpl w:val="150A5E0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A7515B"/>
    <w:multiLevelType w:val="multilevel"/>
    <w:tmpl w:val="48487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49B4392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821CD8"/>
    <w:multiLevelType w:val="hybridMultilevel"/>
    <w:tmpl w:val="5E80BB26"/>
    <w:lvl w:ilvl="0" w:tplc="3F52A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5B35FE"/>
    <w:multiLevelType w:val="hybridMultilevel"/>
    <w:tmpl w:val="FC04CE80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4BDB43DF"/>
    <w:multiLevelType w:val="hybridMultilevel"/>
    <w:tmpl w:val="0A76C158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4C367449"/>
    <w:multiLevelType w:val="hybridMultilevel"/>
    <w:tmpl w:val="1302A22C"/>
    <w:lvl w:ilvl="0" w:tplc="238C1580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4C4C55FC"/>
    <w:multiLevelType w:val="hybridMultilevel"/>
    <w:tmpl w:val="D6809C0A"/>
    <w:lvl w:ilvl="0" w:tplc="AB50C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1F72A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B550E9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4E6A7A2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DF648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4C589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7879F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F062C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C9599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0C5CB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37EA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D13568"/>
    <w:multiLevelType w:val="multilevel"/>
    <w:tmpl w:val="A4A27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5C306148"/>
    <w:multiLevelType w:val="multilevel"/>
    <w:tmpl w:val="03DE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5C6B3E3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A73F6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112FAE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5EB7678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145B8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FE5DD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597AE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985708"/>
    <w:multiLevelType w:val="multilevel"/>
    <w:tmpl w:val="550AE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61A1377C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D457B5"/>
    <w:multiLevelType w:val="multilevel"/>
    <w:tmpl w:val="9BD49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62786087"/>
    <w:multiLevelType w:val="multilevel"/>
    <w:tmpl w:val="16087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6454393F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66646335"/>
    <w:multiLevelType w:val="hybridMultilevel"/>
    <w:tmpl w:val="88C09D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6320A6"/>
    <w:multiLevelType w:val="multilevel"/>
    <w:tmpl w:val="A54003CC"/>
    <w:lvl w:ilvl="0">
      <w:start w:val="1"/>
      <w:numFmt w:val="decimal"/>
      <w:pStyle w:val="MMTopic1"/>
      <w:suff w:val="space"/>
      <w:lvlText w:val="%1"/>
      <w:lvlJc w:val="left"/>
      <w:rPr>
        <w:rFonts w:cs="Times New Roman" w:hint="default"/>
      </w:rPr>
    </w:lvl>
    <w:lvl w:ilvl="1">
      <w:start w:val="2"/>
      <w:numFmt w:val="decimal"/>
      <w:pStyle w:val="MMTopic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cs="Times New Roman" w:hint="default"/>
      </w:rPr>
    </w:lvl>
  </w:abstractNum>
  <w:abstractNum w:abstractNumId="100" w15:restartNumberingAfterBreak="0">
    <w:nsid w:val="678F17D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146E8E"/>
    <w:multiLevelType w:val="hybridMultilevel"/>
    <w:tmpl w:val="391A11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523DE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790B16"/>
    <w:multiLevelType w:val="hybridMultilevel"/>
    <w:tmpl w:val="EDDCB34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CD28B8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5" w15:restartNumberingAfterBreak="0">
    <w:nsid w:val="6A9F1DC7"/>
    <w:multiLevelType w:val="hybridMultilevel"/>
    <w:tmpl w:val="DDB8A098"/>
    <w:lvl w:ilvl="0" w:tplc="91D66B42">
      <w:start w:val="1"/>
      <w:numFmt w:val="lowerRoman"/>
      <w:lvlText w:val="%1."/>
      <w:lvlJc w:val="right"/>
      <w:pPr>
        <w:ind w:left="1713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6C0D6A42"/>
    <w:multiLevelType w:val="hybridMultilevel"/>
    <w:tmpl w:val="6E0C2852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7" w15:restartNumberingAfterBreak="0">
    <w:nsid w:val="6C4F623D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6CEB487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1C2B6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0" w15:restartNumberingAfterBreak="0">
    <w:nsid w:val="70AE14B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CA5349"/>
    <w:multiLevelType w:val="hybridMultilevel"/>
    <w:tmpl w:val="E2E03F8A"/>
    <w:lvl w:ilvl="0" w:tplc="022CD4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B24AAB"/>
    <w:multiLevelType w:val="hybridMultilevel"/>
    <w:tmpl w:val="6E0C2852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3" w15:restartNumberingAfterBreak="0">
    <w:nsid w:val="73CC16E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7E5AC0"/>
    <w:multiLevelType w:val="hybridMultilevel"/>
    <w:tmpl w:val="300C8F8C"/>
    <w:lvl w:ilvl="0" w:tplc="7D18A922">
      <w:start w:val="1"/>
      <w:numFmt w:val="lowerLetter"/>
      <w:pStyle w:val="ROPabcTOPICO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5" w15:restartNumberingAfterBreak="0">
    <w:nsid w:val="74F36CE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9203C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7" w15:restartNumberingAfterBreak="0">
    <w:nsid w:val="77C81871"/>
    <w:multiLevelType w:val="hybridMultilevel"/>
    <w:tmpl w:val="9F561EB6"/>
    <w:lvl w:ilvl="0" w:tplc="57943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F8472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410DF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7C6374"/>
    <w:multiLevelType w:val="hybridMultilevel"/>
    <w:tmpl w:val="48D0D6D4"/>
    <w:lvl w:ilvl="0" w:tplc="F0800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E14F9F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2" w15:restartNumberingAfterBreak="0">
    <w:nsid w:val="7C5D454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33598"/>
    <w:multiLevelType w:val="multilevel"/>
    <w:tmpl w:val="3E5C9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3"/>
  </w:num>
  <w:num w:numId="2">
    <w:abstractNumId w:val="58"/>
  </w:num>
  <w:num w:numId="3">
    <w:abstractNumId w:val="51"/>
  </w:num>
  <w:num w:numId="4">
    <w:abstractNumId w:val="17"/>
  </w:num>
  <w:num w:numId="5">
    <w:abstractNumId w:val="35"/>
  </w:num>
  <w:num w:numId="6">
    <w:abstractNumId w:val="33"/>
  </w:num>
  <w:num w:numId="7">
    <w:abstractNumId w:val="74"/>
  </w:num>
  <w:num w:numId="8">
    <w:abstractNumId w:val="7"/>
  </w:num>
  <w:num w:numId="9">
    <w:abstractNumId w:val="78"/>
  </w:num>
  <w:num w:numId="10">
    <w:abstractNumId w:val="77"/>
  </w:num>
  <w:num w:numId="11">
    <w:abstractNumId w:val="111"/>
  </w:num>
  <w:num w:numId="12">
    <w:abstractNumId w:val="81"/>
  </w:num>
  <w:num w:numId="13">
    <w:abstractNumId w:val="79"/>
  </w:num>
  <w:num w:numId="14">
    <w:abstractNumId w:val="63"/>
  </w:num>
  <w:num w:numId="15">
    <w:abstractNumId w:val="67"/>
  </w:num>
  <w:num w:numId="16">
    <w:abstractNumId w:val="4"/>
  </w:num>
  <w:num w:numId="17">
    <w:abstractNumId w:val="92"/>
  </w:num>
  <w:num w:numId="18">
    <w:abstractNumId w:val="49"/>
  </w:num>
  <w:num w:numId="19">
    <w:abstractNumId w:val="96"/>
  </w:num>
  <w:num w:numId="20">
    <w:abstractNumId w:val="119"/>
  </w:num>
  <w:num w:numId="21">
    <w:abstractNumId w:val="102"/>
  </w:num>
  <w:num w:numId="22">
    <w:abstractNumId w:val="93"/>
  </w:num>
  <w:num w:numId="23">
    <w:abstractNumId w:val="113"/>
  </w:num>
  <w:num w:numId="24">
    <w:abstractNumId w:val="62"/>
  </w:num>
  <w:num w:numId="25">
    <w:abstractNumId w:val="15"/>
  </w:num>
  <w:num w:numId="26">
    <w:abstractNumId w:val="115"/>
  </w:num>
  <w:num w:numId="27">
    <w:abstractNumId w:val="101"/>
  </w:num>
  <w:num w:numId="28">
    <w:abstractNumId w:val="32"/>
  </w:num>
  <w:num w:numId="29">
    <w:abstractNumId w:val="54"/>
  </w:num>
  <w:num w:numId="30">
    <w:abstractNumId w:val="1"/>
  </w:num>
  <w:num w:numId="31">
    <w:abstractNumId w:val="52"/>
  </w:num>
  <w:num w:numId="32">
    <w:abstractNumId w:val="87"/>
  </w:num>
  <w:num w:numId="33">
    <w:abstractNumId w:val="59"/>
  </w:num>
  <w:num w:numId="34">
    <w:abstractNumId w:val="12"/>
  </w:num>
  <w:num w:numId="35">
    <w:abstractNumId w:val="43"/>
  </w:num>
  <w:num w:numId="36">
    <w:abstractNumId w:val="11"/>
  </w:num>
  <w:num w:numId="37">
    <w:abstractNumId w:val="22"/>
  </w:num>
  <w:num w:numId="38">
    <w:abstractNumId w:val="72"/>
  </w:num>
  <w:num w:numId="39">
    <w:abstractNumId w:val="6"/>
  </w:num>
  <w:num w:numId="40">
    <w:abstractNumId w:val="48"/>
  </w:num>
  <w:num w:numId="41">
    <w:abstractNumId w:val="56"/>
  </w:num>
  <w:num w:numId="42">
    <w:abstractNumId w:val="100"/>
  </w:num>
  <w:num w:numId="43">
    <w:abstractNumId w:val="103"/>
  </w:num>
  <w:num w:numId="44">
    <w:abstractNumId w:val="64"/>
  </w:num>
  <w:num w:numId="45">
    <w:abstractNumId w:val="84"/>
  </w:num>
  <w:num w:numId="46">
    <w:abstractNumId w:val="16"/>
  </w:num>
  <w:num w:numId="47">
    <w:abstractNumId w:val="50"/>
  </w:num>
  <w:num w:numId="48">
    <w:abstractNumId w:val="40"/>
  </w:num>
  <w:num w:numId="49">
    <w:abstractNumId w:val="112"/>
  </w:num>
  <w:num w:numId="50">
    <w:abstractNumId w:val="76"/>
  </w:num>
  <w:num w:numId="51">
    <w:abstractNumId w:val="105"/>
  </w:num>
  <w:num w:numId="52">
    <w:abstractNumId w:val="104"/>
  </w:num>
  <w:num w:numId="53">
    <w:abstractNumId w:val="28"/>
  </w:num>
  <w:num w:numId="54">
    <w:abstractNumId w:val="109"/>
  </w:num>
  <w:num w:numId="55">
    <w:abstractNumId w:val="8"/>
  </w:num>
  <w:num w:numId="56">
    <w:abstractNumId w:val="60"/>
  </w:num>
  <w:num w:numId="57">
    <w:abstractNumId w:val="71"/>
  </w:num>
  <w:num w:numId="58">
    <w:abstractNumId w:val="18"/>
  </w:num>
  <w:num w:numId="59">
    <w:abstractNumId w:val="34"/>
  </w:num>
  <w:num w:numId="60">
    <w:abstractNumId w:val="108"/>
  </w:num>
  <w:num w:numId="61">
    <w:abstractNumId w:val="90"/>
  </w:num>
  <w:num w:numId="62">
    <w:abstractNumId w:val="24"/>
  </w:num>
  <w:num w:numId="63">
    <w:abstractNumId w:val="37"/>
  </w:num>
  <w:num w:numId="64">
    <w:abstractNumId w:val="116"/>
  </w:num>
  <w:num w:numId="65">
    <w:abstractNumId w:val="97"/>
  </w:num>
  <w:num w:numId="66">
    <w:abstractNumId w:val="107"/>
  </w:num>
  <w:num w:numId="67">
    <w:abstractNumId w:val="114"/>
  </w:num>
  <w:num w:numId="68">
    <w:abstractNumId w:val="53"/>
  </w:num>
  <w:num w:numId="69">
    <w:abstractNumId w:val="41"/>
  </w:num>
  <w:num w:numId="70">
    <w:abstractNumId w:val="88"/>
  </w:num>
  <w:num w:numId="71">
    <w:abstractNumId w:val="14"/>
  </w:num>
  <w:num w:numId="72">
    <w:abstractNumId w:val="46"/>
  </w:num>
  <w:num w:numId="73">
    <w:abstractNumId w:val="25"/>
  </w:num>
  <w:num w:numId="74">
    <w:abstractNumId w:val="70"/>
  </w:num>
  <w:num w:numId="75">
    <w:abstractNumId w:val="82"/>
  </w:num>
  <w:num w:numId="76">
    <w:abstractNumId w:val="91"/>
  </w:num>
  <w:num w:numId="77">
    <w:abstractNumId w:val="42"/>
  </w:num>
  <w:num w:numId="78">
    <w:abstractNumId w:val="3"/>
  </w:num>
  <w:num w:numId="79">
    <w:abstractNumId w:val="122"/>
  </w:num>
  <w:num w:numId="80">
    <w:abstractNumId w:val="86"/>
  </w:num>
  <w:num w:numId="81">
    <w:abstractNumId w:val="47"/>
  </w:num>
  <w:num w:numId="82">
    <w:abstractNumId w:val="39"/>
  </w:num>
  <w:num w:numId="83">
    <w:abstractNumId w:val="89"/>
  </w:num>
  <w:num w:numId="84">
    <w:abstractNumId w:val="13"/>
  </w:num>
  <w:num w:numId="85">
    <w:abstractNumId w:val="80"/>
  </w:num>
  <w:num w:numId="86">
    <w:abstractNumId w:val="30"/>
  </w:num>
  <w:num w:numId="87">
    <w:abstractNumId w:val="21"/>
  </w:num>
  <w:num w:numId="88">
    <w:abstractNumId w:val="61"/>
  </w:num>
  <w:num w:numId="89">
    <w:abstractNumId w:val="29"/>
  </w:num>
  <w:num w:numId="90">
    <w:abstractNumId w:val="98"/>
  </w:num>
  <w:num w:numId="91">
    <w:abstractNumId w:val="10"/>
  </w:num>
  <w:num w:numId="92">
    <w:abstractNumId w:val="20"/>
  </w:num>
  <w:num w:numId="93">
    <w:abstractNumId w:val="110"/>
  </w:num>
  <w:num w:numId="94">
    <w:abstractNumId w:val="65"/>
  </w:num>
  <w:num w:numId="95">
    <w:abstractNumId w:val="31"/>
  </w:num>
  <w:num w:numId="96">
    <w:abstractNumId w:val="106"/>
  </w:num>
  <w:num w:numId="97">
    <w:abstractNumId w:val="9"/>
  </w:num>
  <w:num w:numId="98">
    <w:abstractNumId w:val="121"/>
  </w:num>
  <w:num w:numId="99">
    <w:abstractNumId w:val="23"/>
  </w:num>
  <w:num w:numId="100">
    <w:abstractNumId w:val="118"/>
  </w:num>
  <w:num w:numId="101">
    <w:abstractNumId w:val="83"/>
  </w:num>
  <w:num w:numId="102">
    <w:abstractNumId w:val="19"/>
  </w:num>
  <w:num w:numId="103">
    <w:abstractNumId w:val="68"/>
  </w:num>
  <w:num w:numId="104">
    <w:abstractNumId w:val="94"/>
  </w:num>
  <w:num w:numId="105">
    <w:abstractNumId w:val="75"/>
  </w:num>
  <w:num w:numId="106">
    <w:abstractNumId w:val="38"/>
  </w:num>
  <w:num w:numId="107">
    <w:abstractNumId w:val="44"/>
  </w:num>
  <w:num w:numId="108">
    <w:abstractNumId w:val="36"/>
  </w:num>
  <w:num w:numId="109">
    <w:abstractNumId w:val="0"/>
  </w:num>
  <w:num w:numId="110">
    <w:abstractNumId w:val="27"/>
  </w:num>
  <w:num w:numId="111">
    <w:abstractNumId w:val="66"/>
  </w:num>
  <w:num w:numId="112">
    <w:abstractNumId w:val="45"/>
  </w:num>
  <w:num w:numId="113">
    <w:abstractNumId w:val="99"/>
  </w:num>
  <w:num w:numId="114">
    <w:abstractNumId w:val="95"/>
  </w:num>
  <w:num w:numId="115">
    <w:abstractNumId w:val="117"/>
  </w:num>
  <w:num w:numId="116">
    <w:abstractNumId w:val="55"/>
  </w:num>
  <w:num w:numId="117">
    <w:abstractNumId w:val="69"/>
  </w:num>
  <w:num w:numId="118">
    <w:abstractNumId w:val="26"/>
  </w:num>
  <w:num w:numId="119">
    <w:abstractNumId w:val="73"/>
  </w:num>
  <w:num w:numId="120">
    <w:abstractNumId w:val="5"/>
  </w:num>
  <w:num w:numId="121">
    <w:abstractNumId w:val="120"/>
  </w:num>
  <w:num w:numId="122">
    <w:abstractNumId w:val="2"/>
  </w:num>
  <w:num w:numId="123">
    <w:abstractNumId w:val="57"/>
  </w:num>
  <w:num w:numId="124">
    <w:abstractNumId w:val="8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50"/>
    <w:rsid w:val="00001029"/>
    <w:rsid w:val="00021589"/>
    <w:rsid w:val="00027D02"/>
    <w:rsid w:val="00030C00"/>
    <w:rsid w:val="00062B7D"/>
    <w:rsid w:val="000A4C5A"/>
    <w:rsid w:val="000B0FF5"/>
    <w:rsid w:val="000C69F7"/>
    <w:rsid w:val="000D3BBB"/>
    <w:rsid w:val="000E1EF6"/>
    <w:rsid w:val="001015C9"/>
    <w:rsid w:val="00114BAE"/>
    <w:rsid w:val="0012531A"/>
    <w:rsid w:val="00134EA5"/>
    <w:rsid w:val="00157AA9"/>
    <w:rsid w:val="001823A3"/>
    <w:rsid w:val="00190C1D"/>
    <w:rsid w:val="00194F80"/>
    <w:rsid w:val="001D4AB4"/>
    <w:rsid w:val="001F1689"/>
    <w:rsid w:val="00211CE7"/>
    <w:rsid w:val="00216F3C"/>
    <w:rsid w:val="00231699"/>
    <w:rsid w:val="0023597E"/>
    <w:rsid w:val="0025697F"/>
    <w:rsid w:val="00264B91"/>
    <w:rsid w:val="00271A52"/>
    <w:rsid w:val="00272CA9"/>
    <w:rsid w:val="0029638A"/>
    <w:rsid w:val="00296C35"/>
    <w:rsid w:val="002C67F9"/>
    <w:rsid w:val="002E338D"/>
    <w:rsid w:val="002F3285"/>
    <w:rsid w:val="0035446A"/>
    <w:rsid w:val="003D4176"/>
    <w:rsid w:val="003D7B16"/>
    <w:rsid w:val="003E3140"/>
    <w:rsid w:val="00402727"/>
    <w:rsid w:val="00410385"/>
    <w:rsid w:val="00423028"/>
    <w:rsid w:val="00435F2A"/>
    <w:rsid w:val="00464BA2"/>
    <w:rsid w:val="004968BB"/>
    <w:rsid w:val="004A6843"/>
    <w:rsid w:val="004C17D6"/>
    <w:rsid w:val="004E30EF"/>
    <w:rsid w:val="0050622C"/>
    <w:rsid w:val="00514605"/>
    <w:rsid w:val="005152F9"/>
    <w:rsid w:val="00536808"/>
    <w:rsid w:val="00550DFB"/>
    <w:rsid w:val="0056198B"/>
    <w:rsid w:val="00577FCF"/>
    <w:rsid w:val="005852EA"/>
    <w:rsid w:val="005B6041"/>
    <w:rsid w:val="00632573"/>
    <w:rsid w:val="006577F3"/>
    <w:rsid w:val="006D228B"/>
    <w:rsid w:val="007174E4"/>
    <w:rsid w:val="00731406"/>
    <w:rsid w:val="00763CDE"/>
    <w:rsid w:val="007759B7"/>
    <w:rsid w:val="007819DA"/>
    <w:rsid w:val="007A6E30"/>
    <w:rsid w:val="007C0B24"/>
    <w:rsid w:val="00847722"/>
    <w:rsid w:val="008843D9"/>
    <w:rsid w:val="008C521A"/>
    <w:rsid w:val="008C5434"/>
    <w:rsid w:val="008D4224"/>
    <w:rsid w:val="0090621A"/>
    <w:rsid w:val="009236C5"/>
    <w:rsid w:val="0094135E"/>
    <w:rsid w:val="00970E54"/>
    <w:rsid w:val="00975F0D"/>
    <w:rsid w:val="00994DA1"/>
    <w:rsid w:val="009C3151"/>
    <w:rsid w:val="009D2750"/>
    <w:rsid w:val="009E2184"/>
    <w:rsid w:val="00A2758D"/>
    <w:rsid w:val="00A92325"/>
    <w:rsid w:val="00AD29A7"/>
    <w:rsid w:val="00AD79DA"/>
    <w:rsid w:val="00AE6B29"/>
    <w:rsid w:val="00B051CB"/>
    <w:rsid w:val="00B21587"/>
    <w:rsid w:val="00B321F0"/>
    <w:rsid w:val="00B644CA"/>
    <w:rsid w:val="00B84EC5"/>
    <w:rsid w:val="00BB7349"/>
    <w:rsid w:val="00BD554A"/>
    <w:rsid w:val="00BE12E7"/>
    <w:rsid w:val="00BF5A24"/>
    <w:rsid w:val="00C12485"/>
    <w:rsid w:val="00C163B7"/>
    <w:rsid w:val="00C455C2"/>
    <w:rsid w:val="00CB460E"/>
    <w:rsid w:val="00CC340F"/>
    <w:rsid w:val="00CF1C50"/>
    <w:rsid w:val="00D23C68"/>
    <w:rsid w:val="00DB423C"/>
    <w:rsid w:val="00DD04CC"/>
    <w:rsid w:val="00DD144E"/>
    <w:rsid w:val="00DF4C4E"/>
    <w:rsid w:val="00E04EC3"/>
    <w:rsid w:val="00E22923"/>
    <w:rsid w:val="00E75B68"/>
    <w:rsid w:val="00E8608E"/>
    <w:rsid w:val="00E93982"/>
    <w:rsid w:val="00F0547E"/>
    <w:rsid w:val="00F06B9B"/>
    <w:rsid w:val="00F16690"/>
    <w:rsid w:val="00F517E7"/>
    <w:rsid w:val="00F8130F"/>
    <w:rsid w:val="00F82DBF"/>
    <w:rsid w:val="00F90C70"/>
    <w:rsid w:val="00F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F6F52-9094-4DF0-A233-EE946D7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6D2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23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423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2"/>
      <w:lang w:eastAsia="en-US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B215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4230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copre">
    <w:name w:val="acopre"/>
    <w:basedOn w:val="Tipodeletrapredefinidodopargrafo"/>
    <w:rsid w:val="00021589"/>
  </w:style>
  <w:style w:type="character" w:styleId="Hiperligao">
    <w:name w:val="Hyperlink"/>
    <w:basedOn w:val="Tipodeletrapredefinidodopargrafo"/>
    <w:uiPriority w:val="99"/>
    <w:unhideWhenUsed/>
    <w:rsid w:val="004C17D6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1248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12485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12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1248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1248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1248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248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Tipodeletrapredefinidodopargrafo"/>
    <w:uiPriority w:val="22"/>
    <w:qFormat/>
    <w:rsid w:val="00550DFB"/>
    <w:rPr>
      <w:b/>
      <w:bCs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6D22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D228B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D22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D228B"/>
    <w:rPr>
      <w:rFonts w:eastAsiaTheme="minorEastAsia"/>
      <w:color w:val="5A5A5A" w:themeColor="text1" w:themeTint="A5"/>
      <w:spacing w:val="15"/>
    </w:rPr>
  </w:style>
  <w:style w:type="paragraph" w:styleId="Rodap">
    <w:name w:val="footer"/>
    <w:basedOn w:val="Normal"/>
    <w:link w:val="RodapCarter"/>
    <w:uiPriority w:val="99"/>
    <w:unhideWhenUsed/>
    <w:rsid w:val="006D228B"/>
    <w:pPr>
      <w:tabs>
        <w:tab w:val="center" w:pos="4252"/>
        <w:tab w:val="right" w:pos="8504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D228B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82DBF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230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42302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4230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23028"/>
    <w:pPr>
      <w:tabs>
        <w:tab w:val="center" w:pos="4252"/>
        <w:tab w:val="right" w:pos="8504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23028"/>
    <w:rPr>
      <w:rFonts w:ascii="Times New Roman" w:hAnsi="Times New Roman"/>
      <w:sz w:val="24"/>
    </w:rPr>
  </w:style>
  <w:style w:type="table" w:styleId="Tabelacomgrelha">
    <w:name w:val="Table Grid"/>
    <w:basedOn w:val="Tabelanormal"/>
    <w:uiPriority w:val="59"/>
    <w:rsid w:val="0042302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2">
    <w:name w:val="Body Text Indent 2"/>
    <w:basedOn w:val="Normal"/>
    <w:link w:val="Avanodecorpodetexto2Carter"/>
    <w:uiPriority w:val="99"/>
    <w:rsid w:val="00423028"/>
    <w:pPr>
      <w:autoSpaceDE w:val="0"/>
      <w:autoSpaceDN w:val="0"/>
      <w:adjustRightInd w:val="0"/>
      <w:ind w:firstLine="1134"/>
    </w:pPr>
    <w:rPr>
      <w:sz w:val="24"/>
      <w:szCs w:val="24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rsid w:val="004230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rmal1">
    <w:name w:val="Formal1"/>
    <w:uiPriority w:val="99"/>
    <w:rsid w:val="00423028"/>
    <w:pPr>
      <w:widowControl w:val="0"/>
      <w:suppressAutoHyphens/>
      <w:overflowPunct w:val="0"/>
      <w:autoSpaceDE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5">
    <w:name w:val="xl25"/>
    <w:basedOn w:val="Normal"/>
    <w:uiPriority w:val="99"/>
    <w:rsid w:val="00423028"/>
    <w:pPr>
      <w:widowControl w:val="0"/>
      <w:suppressAutoHyphens/>
      <w:spacing w:before="100" w:after="100"/>
      <w:jc w:val="center"/>
    </w:pPr>
    <w:rPr>
      <w:rFonts w:ascii="Arial Unicode MS" w:hAnsi="Arial Unicode MS" w:cs="Arial Unicode MS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arter"/>
    <w:uiPriority w:val="10"/>
    <w:qFormat/>
    <w:rsid w:val="004230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30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dice1">
    <w:name w:val="toc 1"/>
    <w:basedOn w:val="Normal"/>
    <w:next w:val="Normal"/>
    <w:uiPriority w:val="39"/>
    <w:rsid w:val="00423028"/>
    <w:pPr>
      <w:widowControl w:val="0"/>
      <w:tabs>
        <w:tab w:val="left" w:pos="400"/>
        <w:tab w:val="left" w:pos="600"/>
        <w:tab w:val="right" w:leader="dot" w:pos="9912"/>
      </w:tabs>
      <w:suppressAutoHyphens/>
      <w:overflowPunct w:val="0"/>
      <w:autoSpaceDE w:val="0"/>
      <w:spacing w:before="80" w:after="80"/>
      <w:textAlignment w:val="baseline"/>
    </w:pPr>
    <w:rPr>
      <w:sz w:val="22"/>
      <w:lang w:eastAsia="ar-SA"/>
    </w:rPr>
  </w:style>
  <w:style w:type="paragraph" w:styleId="ndice3">
    <w:name w:val="toc 3"/>
    <w:basedOn w:val="Normal"/>
    <w:next w:val="Normal"/>
    <w:autoRedefine/>
    <w:uiPriority w:val="39"/>
    <w:rsid w:val="00423028"/>
    <w:pPr>
      <w:ind w:left="480"/>
    </w:pPr>
    <w:rPr>
      <w:sz w:val="24"/>
      <w:szCs w:val="24"/>
    </w:rPr>
  </w:style>
  <w:style w:type="paragraph" w:styleId="Corpodetexto">
    <w:name w:val="Body Text"/>
    <w:basedOn w:val="Normal"/>
    <w:link w:val="CorpodetextoCarter"/>
    <w:unhideWhenUsed/>
    <w:rsid w:val="00423028"/>
    <w:pPr>
      <w:widowControl w:val="0"/>
      <w:adjustRightInd w:val="0"/>
      <w:spacing w:after="120" w:line="360" w:lineRule="atLeast"/>
      <w:jc w:val="both"/>
    </w:pPr>
    <w:rPr>
      <w:rFonts w:ascii="Book Antiqua" w:hAnsi="Book Antiqua"/>
      <w:sz w:val="24"/>
      <w:lang w:val="en-US"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423028"/>
    <w:rPr>
      <w:rFonts w:ascii="Book Antiqua" w:eastAsia="Times New Roman" w:hAnsi="Book Antiqua" w:cs="Times New Roman"/>
      <w:sz w:val="24"/>
      <w:szCs w:val="20"/>
      <w:lang w:val="en-US"/>
    </w:rPr>
  </w:style>
  <w:style w:type="paragraph" w:customStyle="1" w:styleId="SEctionText2">
    <w:name w:val="SEction Text 2"/>
    <w:aliases w:val="st2"/>
    <w:basedOn w:val="Normal"/>
    <w:autoRedefine/>
    <w:rsid w:val="00423028"/>
    <w:pPr>
      <w:tabs>
        <w:tab w:val="left" w:pos="720"/>
      </w:tabs>
      <w:spacing w:before="60"/>
      <w:ind w:left="450"/>
      <w:jc w:val="both"/>
    </w:pPr>
    <w:rPr>
      <w:rFonts w:ascii="Arial" w:hAnsi="Arial"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423028"/>
    <w:pPr>
      <w:spacing w:after="0" w:line="240" w:lineRule="auto"/>
    </w:pPr>
    <w:rPr>
      <w:rFonts w:ascii="Times New Roman" w:hAnsi="Times New Roman"/>
      <w:sz w:val="24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423028"/>
    <w:pPr>
      <w:spacing w:line="276" w:lineRule="auto"/>
      <w:outlineLvl w:val="9"/>
    </w:pPr>
    <w:rPr>
      <w:lang w:eastAsia="pt-BR"/>
    </w:rPr>
  </w:style>
  <w:style w:type="paragraph" w:styleId="ndice2">
    <w:name w:val="toc 2"/>
    <w:basedOn w:val="Normal"/>
    <w:next w:val="Normal"/>
    <w:autoRedefine/>
    <w:uiPriority w:val="39"/>
    <w:unhideWhenUsed/>
    <w:rsid w:val="00423028"/>
    <w:pPr>
      <w:tabs>
        <w:tab w:val="left" w:pos="426"/>
        <w:tab w:val="right" w:leader="dot" w:pos="9923"/>
        <w:tab w:val="right" w:leader="dot" w:pos="10194"/>
      </w:tabs>
      <w:spacing w:after="100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ROPabcTOPICO">
    <w:name w:val="ROP abc TOPICO"/>
    <w:next w:val="Normal"/>
    <w:link w:val="ROPabcTOPICOChar"/>
    <w:autoRedefine/>
    <w:qFormat/>
    <w:rsid w:val="00423028"/>
    <w:pPr>
      <w:numPr>
        <w:numId w:val="67"/>
      </w:numPr>
      <w:tabs>
        <w:tab w:val="left" w:pos="198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PabcTOPICOChar">
    <w:name w:val="ROP abc TOPICO Char"/>
    <w:basedOn w:val="Tipodeletrapredefinidodopargrafo"/>
    <w:link w:val="ROPabcTOPICO"/>
    <w:rsid w:val="004230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31">
    <w:name w:val="Corpo de texto 31"/>
    <w:basedOn w:val="Normal"/>
    <w:uiPriority w:val="99"/>
    <w:rsid w:val="00423028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Textoembloco1">
    <w:name w:val="Texto em bloco1"/>
    <w:basedOn w:val="Normal"/>
    <w:uiPriority w:val="99"/>
    <w:rsid w:val="00423028"/>
    <w:pPr>
      <w:suppressAutoHyphens/>
      <w:autoSpaceDE w:val="0"/>
      <w:ind w:left="142" w:right="113" w:firstLine="1276"/>
      <w:jc w:val="both"/>
    </w:pPr>
    <w:rPr>
      <w:rFonts w:ascii="Arial" w:hAnsi="Arial" w:cs="Arial"/>
      <w:sz w:val="22"/>
      <w:szCs w:val="22"/>
      <w:lang w:eastAsia="ar-SA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423028"/>
    <w:pPr>
      <w:spacing w:after="120"/>
      <w:ind w:left="283"/>
    </w:pPr>
    <w:rPr>
      <w:rFonts w:eastAsiaTheme="minorHAnsi" w:cstheme="minorBidi"/>
      <w:sz w:val="24"/>
      <w:szCs w:val="22"/>
      <w:lang w:eastAsia="en-US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423028"/>
    <w:rPr>
      <w:rFonts w:ascii="Times New Roman" w:hAnsi="Times New Roman"/>
      <w:sz w:val="24"/>
    </w:rPr>
  </w:style>
  <w:style w:type="character" w:styleId="nfase">
    <w:name w:val="Emphasis"/>
    <w:basedOn w:val="Tipodeletrapredefinidodopargrafo"/>
    <w:uiPriority w:val="20"/>
    <w:qFormat/>
    <w:rsid w:val="00423028"/>
    <w:rPr>
      <w:i/>
      <w:iCs/>
    </w:rPr>
  </w:style>
  <w:style w:type="character" w:customStyle="1" w:styleId="apple-converted-space">
    <w:name w:val="apple-converted-space"/>
    <w:basedOn w:val="Tipodeletrapredefinidodopargrafo"/>
    <w:rsid w:val="00423028"/>
  </w:style>
  <w:style w:type="character" w:customStyle="1" w:styleId="x">
    <w:name w:val="x"/>
    <w:basedOn w:val="Tipodeletrapredefinidodopargrafo"/>
    <w:rsid w:val="00423028"/>
  </w:style>
  <w:style w:type="character" w:customStyle="1" w:styleId="x-h">
    <w:name w:val="x-h"/>
    <w:basedOn w:val="Tipodeletrapredefinidodopargrafo"/>
    <w:rsid w:val="00423028"/>
  </w:style>
  <w:style w:type="character" w:customStyle="1" w:styleId="hgkelc">
    <w:name w:val="hgkelc"/>
    <w:basedOn w:val="Tipodeletrapredefinidodopargrafo"/>
    <w:rsid w:val="00423028"/>
  </w:style>
  <w:style w:type="character" w:styleId="Hiperligaovisitada">
    <w:name w:val="FollowedHyperlink"/>
    <w:basedOn w:val="Tipodeletrapredefinidodopargrafo"/>
    <w:uiPriority w:val="99"/>
    <w:semiHidden/>
    <w:unhideWhenUsed/>
    <w:rsid w:val="00423028"/>
    <w:rPr>
      <w:color w:val="954F72" w:themeColor="followedHyperlink"/>
      <w:u w:val="single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B2158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Recuodecorpodetexto21">
    <w:name w:val="Recuo de corpo de texto 21"/>
    <w:basedOn w:val="Normal"/>
    <w:rsid w:val="00B21587"/>
    <w:pPr>
      <w:suppressAutoHyphens/>
      <w:autoSpaceDE w:val="0"/>
      <w:ind w:firstLine="1134"/>
    </w:pPr>
    <w:rPr>
      <w:sz w:val="24"/>
      <w:szCs w:val="24"/>
      <w:lang w:eastAsia="zh-CN"/>
    </w:rPr>
  </w:style>
  <w:style w:type="paragraph" w:customStyle="1" w:styleId="MMTopic1">
    <w:name w:val="MM Topic 1"/>
    <w:basedOn w:val="Cabealho1"/>
    <w:link w:val="MMTopic1Char"/>
    <w:uiPriority w:val="99"/>
    <w:qFormat/>
    <w:rsid w:val="00B21587"/>
    <w:pPr>
      <w:numPr>
        <w:numId w:val="113"/>
      </w:numPr>
      <w:spacing w:before="240" w:line="259" w:lineRule="auto"/>
    </w:pPr>
    <w:rPr>
      <w:rFonts w:ascii="Calibri Light" w:eastAsia="Times New Roman" w:hAnsi="Calibri Light" w:cs="Times New Roman"/>
      <w:b w:val="0"/>
      <w:bCs w:val="0"/>
      <w:color w:val="2E74B5"/>
      <w:sz w:val="32"/>
      <w:szCs w:val="20"/>
      <w:lang w:val="en-US"/>
    </w:rPr>
  </w:style>
  <w:style w:type="character" w:customStyle="1" w:styleId="MMTopic1Char">
    <w:name w:val="MM Topic 1 Char"/>
    <w:link w:val="MMTopic1"/>
    <w:uiPriority w:val="99"/>
    <w:qFormat/>
    <w:locked/>
    <w:rsid w:val="00B21587"/>
    <w:rPr>
      <w:rFonts w:ascii="Calibri Light" w:eastAsia="Times New Roman" w:hAnsi="Calibri Light" w:cs="Times New Roman"/>
      <w:color w:val="2E74B5"/>
      <w:sz w:val="32"/>
      <w:szCs w:val="20"/>
      <w:lang w:val="en-US"/>
    </w:rPr>
  </w:style>
  <w:style w:type="paragraph" w:customStyle="1" w:styleId="MMTopic2">
    <w:name w:val="MM Topic 2"/>
    <w:basedOn w:val="Cabealho2"/>
    <w:uiPriority w:val="99"/>
    <w:rsid w:val="00B21587"/>
    <w:pPr>
      <w:numPr>
        <w:ilvl w:val="1"/>
        <w:numId w:val="113"/>
      </w:numPr>
      <w:tabs>
        <w:tab w:val="num" w:pos="360"/>
      </w:tabs>
      <w:spacing w:before="40" w:line="259" w:lineRule="auto"/>
    </w:pPr>
    <w:rPr>
      <w:rFonts w:ascii="Calibri Light" w:eastAsia="Times New Roman" w:hAnsi="Calibri Light" w:cs="Times New Roman"/>
      <w:b w:val="0"/>
      <w:bCs w:val="0"/>
      <w:color w:val="2E74B5"/>
      <w:szCs w:val="20"/>
      <w:lang w:val="en-US"/>
    </w:rPr>
  </w:style>
  <w:style w:type="paragraph" w:customStyle="1" w:styleId="MMTopic3">
    <w:name w:val="MM Topic 3"/>
    <w:basedOn w:val="Cabealho3"/>
    <w:link w:val="MMTopic3Char"/>
    <w:rsid w:val="00B21587"/>
    <w:pPr>
      <w:numPr>
        <w:ilvl w:val="2"/>
        <w:numId w:val="113"/>
      </w:numPr>
      <w:spacing w:before="40" w:line="259" w:lineRule="auto"/>
    </w:pPr>
    <w:rPr>
      <w:rFonts w:ascii="Calibri Light" w:eastAsia="Times New Roman" w:hAnsi="Calibri Light" w:cs="Times New Roman"/>
      <w:b w:val="0"/>
      <w:bCs w:val="0"/>
      <w:color w:val="1F4D78"/>
      <w:szCs w:val="20"/>
    </w:rPr>
  </w:style>
  <w:style w:type="character" w:customStyle="1" w:styleId="MMTopic3Char">
    <w:name w:val="MM Topic 3 Char"/>
    <w:link w:val="MMTopic3"/>
    <w:locked/>
    <w:rsid w:val="00B21587"/>
    <w:rPr>
      <w:rFonts w:ascii="Calibri Light" w:eastAsia="Times New Roman" w:hAnsi="Calibri Light" w:cs="Times New Roman"/>
      <w:color w:val="1F4D78"/>
      <w:sz w:val="24"/>
      <w:szCs w:val="20"/>
    </w:rPr>
  </w:style>
  <w:style w:type="paragraph" w:customStyle="1" w:styleId="MMTopic5">
    <w:name w:val="MM Topic 5"/>
    <w:basedOn w:val="Cabealho5"/>
    <w:link w:val="MMTopic5Char"/>
    <w:rsid w:val="00B21587"/>
    <w:pPr>
      <w:spacing w:line="259" w:lineRule="auto"/>
    </w:pPr>
    <w:rPr>
      <w:rFonts w:ascii="Calibri Light" w:eastAsia="Times New Roman" w:hAnsi="Calibri Light" w:cs="Times New Roman"/>
      <w:color w:val="2E74B5"/>
      <w:sz w:val="20"/>
      <w:szCs w:val="20"/>
    </w:rPr>
  </w:style>
  <w:style w:type="character" w:customStyle="1" w:styleId="MMTopic5Char">
    <w:name w:val="MM Topic 5 Char"/>
    <w:link w:val="MMTopic5"/>
    <w:locked/>
    <w:rsid w:val="00B21587"/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DD04C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ndice5">
    <w:name w:val="toc 5"/>
    <w:basedOn w:val="Normal"/>
    <w:next w:val="Normal"/>
    <w:autoRedefine/>
    <w:uiPriority w:val="39"/>
    <w:unhideWhenUsed/>
    <w:rsid w:val="00DD04C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ndice6">
    <w:name w:val="toc 6"/>
    <w:basedOn w:val="Normal"/>
    <w:next w:val="Normal"/>
    <w:autoRedefine/>
    <w:uiPriority w:val="39"/>
    <w:unhideWhenUsed/>
    <w:rsid w:val="00DD04C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ndice7">
    <w:name w:val="toc 7"/>
    <w:basedOn w:val="Normal"/>
    <w:next w:val="Normal"/>
    <w:autoRedefine/>
    <w:uiPriority w:val="39"/>
    <w:unhideWhenUsed/>
    <w:rsid w:val="00DD04C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ndice8">
    <w:name w:val="toc 8"/>
    <w:basedOn w:val="Normal"/>
    <w:next w:val="Normal"/>
    <w:autoRedefine/>
    <w:uiPriority w:val="39"/>
    <w:unhideWhenUsed/>
    <w:rsid w:val="00DD04C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ndice9">
    <w:name w:val="toc 9"/>
    <w:basedOn w:val="Normal"/>
    <w:next w:val="Normal"/>
    <w:autoRedefine/>
    <w:uiPriority w:val="39"/>
    <w:unhideWhenUsed/>
    <w:rsid w:val="00DD04C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E7F68-8E24-46E4-9730-32E22312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Jacirene Maria Apolinário</dc:creator>
  <cp:lastModifiedBy>Hayla</cp:lastModifiedBy>
  <cp:revision>2</cp:revision>
  <dcterms:created xsi:type="dcterms:W3CDTF">2021-10-19T17:47:00Z</dcterms:created>
  <dcterms:modified xsi:type="dcterms:W3CDTF">2021-10-19T17:47:00Z</dcterms:modified>
</cp:coreProperties>
</file>