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E4" w:rsidRDefault="007174E4" w:rsidP="006D228B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174E4">
        <w:rPr>
          <w:rFonts w:asciiTheme="minorHAnsi" w:hAnsiTheme="minorHAnsi" w:cstheme="minorHAnsi"/>
          <w:sz w:val="24"/>
          <w:szCs w:val="24"/>
        </w:rPr>
        <w:t>DIRETRIZ DE OBTENÇÃO CONJUNTA DE PRODUTOS DE DEFESA (PRODE) E DE SISTEMAS DE DEFESA (SD)</w:t>
      </w:r>
    </w:p>
    <w:p w:rsidR="00731406" w:rsidRPr="00B21587" w:rsidRDefault="00731406" w:rsidP="00731406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r w:rsidRPr="00B21587">
        <w:rPr>
          <w:rFonts w:asciiTheme="minorHAnsi" w:hAnsiTheme="minorHAnsi" w:cstheme="minorHAnsi"/>
          <w:sz w:val="24"/>
          <w:szCs w:val="24"/>
        </w:rPr>
        <w:t>ANEXO F</w:t>
      </w:r>
    </w:p>
    <w:p w:rsidR="00731406" w:rsidRPr="00B21587" w:rsidRDefault="00731406" w:rsidP="00731406">
      <w:pPr>
        <w:spacing w:before="12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587">
        <w:rPr>
          <w:rFonts w:asciiTheme="minorHAnsi" w:hAnsiTheme="minorHAnsi" w:cstheme="minorHAnsi"/>
          <w:b/>
          <w:sz w:val="24"/>
          <w:szCs w:val="24"/>
        </w:rPr>
        <w:t>ANÁLISE DA BASE INDUSTRIAL DE DEFESA</w:t>
      </w:r>
    </w:p>
    <w:p w:rsidR="00731406" w:rsidRPr="00B21587" w:rsidRDefault="00731406" w:rsidP="00731406">
      <w:pPr>
        <w:spacing w:before="120" w:after="240"/>
        <w:rPr>
          <w:rFonts w:asciiTheme="minorHAnsi" w:hAnsiTheme="minorHAnsi" w:cstheme="minorHAnsi"/>
          <w:sz w:val="24"/>
          <w:szCs w:val="24"/>
        </w:rPr>
      </w:pPr>
    </w:p>
    <w:p w:rsidR="00731406" w:rsidRPr="00B21587" w:rsidRDefault="00731406" w:rsidP="00B321F0">
      <w:pPr>
        <w:pStyle w:val="Cabealho1"/>
        <w:numPr>
          <w:ilvl w:val="0"/>
          <w:numId w:val="124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1" w:name="_Toc77083295"/>
      <w:bookmarkStart w:id="2" w:name="_Toc77083401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PRELIMINARES</w:t>
      </w:r>
      <w:bookmarkEnd w:id="1"/>
      <w:bookmarkEnd w:id="2"/>
    </w:p>
    <w:p w:rsidR="00731406" w:rsidRPr="00B21587" w:rsidRDefault="00731406" w:rsidP="00B321F0">
      <w:pPr>
        <w:pStyle w:val="Subttulo"/>
        <w:numPr>
          <w:ilvl w:val="1"/>
          <w:numId w:val="124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FINALIDADE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Estabelecer os procedimentos para elaboração da ANÁLISE DA BASE INDUSTRIAL DE DEFESA (ABID) durante o processo analítico conjunto de obtenção de Produtos de Defesa (PRODE) e Sistemas de Defesa (SD), com foco nas possibilidades de participação da BASE INDUSTRIAL DE DEFESA (BID) brasileira, conforme a Diretriz de Obtenção Conjunta de PRODE e de SD no âmbito do Ministério da Defesa (MD).</w:t>
      </w:r>
    </w:p>
    <w:p w:rsidR="00731406" w:rsidRPr="00B21587" w:rsidRDefault="00731406" w:rsidP="00B321F0">
      <w:pPr>
        <w:pStyle w:val="Subttulo"/>
        <w:numPr>
          <w:ilvl w:val="1"/>
          <w:numId w:val="124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OBJETIVO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Estabelecer uma metodologia a ser aplicada nas atividades de elaboração da ABID conduzidas pelas partes envolvidas.</w:t>
      </w:r>
    </w:p>
    <w:p w:rsidR="00731406" w:rsidRPr="00B21587" w:rsidRDefault="00731406" w:rsidP="00B321F0">
      <w:pPr>
        <w:pStyle w:val="Subttulo"/>
        <w:numPr>
          <w:ilvl w:val="1"/>
          <w:numId w:val="124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ÂMBITO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Estas orientações aplicam-se aos setores do MD envolvidos em sua elaboração.</w:t>
      </w:r>
    </w:p>
    <w:p w:rsidR="00731406" w:rsidRPr="00B21587" w:rsidRDefault="00731406" w:rsidP="00B321F0">
      <w:pPr>
        <w:pStyle w:val="Subttulo"/>
        <w:numPr>
          <w:ilvl w:val="1"/>
          <w:numId w:val="124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REFERÊNCIAS</w:t>
      </w:r>
    </w:p>
    <w:p w:rsidR="00731406" w:rsidRPr="00B21587" w:rsidRDefault="00731406" w:rsidP="00DD04CC">
      <w:pPr>
        <w:pStyle w:val="PargrafodaLista"/>
        <w:numPr>
          <w:ilvl w:val="0"/>
          <w:numId w:val="12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Lei nº 12.598, de 21 de março de 2012 – </w:t>
      </w:r>
      <w:r w:rsidRPr="00B21587">
        <w:rPr>
          <w:rFonts w:asciiTheme="minorHAnsi" w:hAnsiTheme="minorHAnsi" w:cstheme="minorHAnsi"/>
          <w:i/>
          <w:szCs w:val="24"/>
        </w:rPr>
        <w:t>Compras, Contratações e Desenvolvimento de Produtos e de Sistemas de Defesa</w:t>
      </w:r>
      <w:r w:rsidRPr="00B21587">
        <w:rPr>
          <w:rFonts w:asciiTheme="minorHAnsi" w:hAnsiTheme="minorHAnsi" w:cstheme="minorHAnsi"/>
          <w:szCs w:val="24"/>
        </w:rPr>
        <w:t>;</w:t>
      </w:r>
    </w:p>
    <w:p w:rsidR="00731406" w:rsidRPr="00B21587" w:rsidRDefault="00731406" w:rsidP="00DD04CC">
      <w:pPr>
        <w:pStyle w:val="PargrafodaLista"/>
        <w:numPr>
          <w:ilvl w:val="0"/>
          <w:numId w:val="12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Decreto nº 7.970, de 28 de março de 2013 – </w:t>
      </w:r>
      <w:r w:rsidRPr="00B21587">
        <w:rPr>
          <w:rFonts w:asciiTheme="minorHAnsi" w:hAnsiTheme="minorHAnsi" w:cstheme="minorHAnsi"/>
          <w:i/>
          <w:szCs w:val="24"/>
        </w:rPr>
        <w:t>Regulamenta a Lei nº 12.598, de 2012</w:t>
      </w:r>
      <w:r w:rsidRPr="00B21587">
        <w:rPr>
          <w:rFonts w:asciiTheme="minorHAnsi" w:hAnsiTheme="minorHAnsi" w:cstheme="minorHAnsi"/>
          <w:szCs w:val="24"/>
        </w:rPr>
        <w:t>;</w:t>
      </w:r>
    </w:p>
    <w:p w:rsidR="00731406" w:rsidRPr="00B21587" w:rsidRDefault="00731406" w:rsidP="00DD04CC">
      <w:pPr>
        <w:pStyle w:val="PargrafodaLista"/>
        <w:numPr>
          <w:ilvl w:val="0"/>
          <w:numId w:val="12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Portaria Normativa nº 15/MD, de 4 de abril de 2018 - </w:t>
      </w:r>
      <w:r w:rsidRPr="00B21587">
        <w:rPr>
          <w:rFonts w:asciiTheme="minorHAnsi" w:hAnsiTheme="minorHAnsi" w:cstheme="minorHAnsi"/>
          <w:i/>
          <w:szCs w:val="24"/>
        </w:rPr>
        <w:t>Aprova a Política de Obtenção de Produtos de Defesa – POBPRODE para a administração central do Ministério da Defesa e para as Forças Armadas;</w:t>
      </w:r>
    </w:p>
    <w:p w:rsidR="00731406" w:rsidRPr="00B21587" w:rsidRDefault="00731406" w:rsidP="00DD04CC">
      <w:pPr>
        <w:pStyle w:val="PargrafodaLista"/>
        <w:numPr>
          <w:ilvl w:val="0"/>
          <w:numId w:val="12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US"/>
        </w:rPr>
      </w:pPr>
      <w:proofErr w:type="spellStart"/>
      <w:r w:rsidRPr="00B21587">
        <w:rPr>
          <w:rFonts w:asciiTheme="minorHAnsi" w:hAnsiTheme="minorHAnsi" w:cstheme="minorHAnsi"/>
          <w:szCs w:val="24"/>
          <w:lang w:val="en-US"/>
        </w:rPr>
        <w:t>DoDI</w:t>
      </w:r>
      <w:proofErr w:type="spellEnd"/>
      <w:r w:rsidRPr="00B21587">
        <w:rPr>
          <w:rFonts w:asciiTheme="minorHAnsi" w:hAnsiTheme="minorHAnsi" w:cstheme="minorHAnsi"/>
          <w:szCs w:val="24"/>
          <w:lang w:val="en-US"/>
        </w:rPr>
        <w:t xml:space="preserve"> 5000.02, </w:t>
      </w:r>
      <w:r w:rsidRPr="00B21587">
        <w:rPr>
          <w:rFonts w:asciiTheme="minorHAnsi" w:hAnsiTheme="minorHAnsi" w:cstheme="minorHAnsi"/>
          <w:i/>
          <w:szCs w:val="24"/>
          <w:lang w:val="en-US"/>
        </w:rPr>
        <w:t>Operation of the Defense Acquisition System</w:t>
      </w:r>
      <w:r w:rsidRPr="00B21587">
        <w:rPr>
          <w:rFonts w:asciiTheme="minorHAnsi" w:hAnsiTheme="minorHAnsi" w:cstheme="minorHAnsi"/>
          <w:szCs w:val="24"/>
          <w:lang w:val="en-US"/>
        </w:rPr>
        <w:t>, January 7, 2015; e</w:t>
      </w:r>
    </w:p>
    <w:p w:rsidR="00731406" w:rsidRPr="00B21587" w:rsidRDefault="00731406" w:rsidP="00DD04CC">
      <w:pPr>
        <w:pStyle w:val="PargrafodaLista"/>
        <w:numPr>
          <w:ilvl w:val="0"/>
          <w:numId w:val="12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US"/>
        </w:rPr>
      </w:pPr>
      <w:r w:rsidRPr="00B21587">
        <w:rPr>
          <w:rFonts w:asciiTheme="minorHAnsi" w:hAnsiTheme="minorHAnsi" w:cstheme="minorHAnsi"/>
          <w:szCs w:val="24"/>
          <w:lang w:val="en-US"/>
        </w:rPr>
        <w:t xml:space="preserve">DoD Directive 5000.1, </w:t>
      </w:r>
      <w:r w:rsidRPr="00B21587">
        <w:rPr>
          <w:rFonts w:asciiTheme="minorHAnsi" w:hAnsiTheme="minorHAnsi" w:cstheme="minorHAnsi"/>
          <w:i/>
          <w:szCs w:val="24"/>
          <w:lang w:val="en-US"/>
        </w:rPr>
        <w:t>The Defense Acquisition System</w:t>
      </w:r>
      <w:r w:rsidRPr="00B21587">
        <w:rPr>
          <w:rFonts w:asciiTheme="minorHAnsi" w:hAnsiTheme="minorHAnsi" w:cstheme="minorHAnsi"/>
          <w:szCs w:val="24"/>
          <w:lang w:val="en-US"/>
        </w:rPr>
        <w:t>, November, 2007.</w:t>
      </w:r>
    </w:p>
    <w:p w:rsidR="00731406" w:rsidRPr="00B21587" w:rsidRDefault="00731406" w:rsidP="00B321F0">
      <w:pPr>
        <w:pStyle w:val="Cabealho1"/>
        <w:numPr>
          <w:ilvl w:val="0"/>
          <w:numId w:val="124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3" w:name="_Toc77083296"/>
      <w:bookmarkStart w:id="4" w:name="_Toc77083402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GERAIS</w:t>
      </w:r>
      <w:bookmarkEnd w:id="3"/>
      <w:bookmarkEnd w:id="4"/>
    </w:p>
    <w:p w:rsidR="00731406" w:rsidRPr="00B21587" w:rsidRDefault="00731406" w:rsidP="00B321F0">
      <w:pPr>
        <w:pStyle w:val="Subttulo"/>
        <w:numPr>
          <w:ilvl w:val="1"/>
          <w:numId w:val="124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VISÃO GERAL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PROCESSO DE OBTENÇÃO DE PRODE/SD envolve uma série de decisões que terão impacto de longo prazo no que se refere à Defesa da Pátria, à inovação tecnológica e à sustentação da BID brasileira. Os processos de obtenção somente terão sua exequibilidade determinada mediante análises detalhadas, sendo que a situação da indústria nacional terá papel preponderante.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A ABID é ferramenta obrigatória para a tomada de decisão pela AUTORIDADE DECISORA DE SUBPROCESSO (ADS), durante o 2º Subprocesso, nos processos de obtenção de PRODE/SD.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A partir da solução contida no âmbito do 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EV/ROP/CONOPS </w:t>
      </w:r>
      <w:r w:rsidRPr="00B21587">
        <w:rPr>
          <w:rFonts w:asciiTheme="minorHAnsi" w:hAnsiTheme="minorHAnsi" w:cstheme="minorHAnsi"/>
          <w:szCs w:val="24"/>
        </w:rPr>
        <w:t>é que o atual cenário tecnológico e industrial será discutido mais profundamente, por meio da ABID, a ser elaborada no âmbito da Secretaria de Produtos de Defesa (SEPROD).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ABID deve apresentar uma visão detalhada das possibilidades da participação da BID no PROCESSO DE OBTENÇÃO DE PRODE/SD, avaliando as competências tecnológicas atuais e as capacidades industriais presentes.</w:t>
      </w:r>
    </w:p>
    <w:p w:rsidR="00731406" w:rsidRPr="00B21587" w:rsidRDefault="00731406" w:rsidP="00B321F0">
      <w:pPr>
        <w:pStyle w:val="Subttulo"/>
        <w:numPr>
          <w:ilvl w:val="1"/>
          <w:numId w:val="124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EQUIPE RESPONSÁVEL PELA ABID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SEPROD, conforme a estrutura regimental em vigor</w:t>
      </w:r>
      <w:r w:rsidR="00157AA9" w:rsidRPr="00B21587">
        <w:rPr>
          <w:rFonts w:asciiTheme="minorHAnsi" w:hAnsiTheme="minorHAnsi" w:cstheme="minorHAnsi"/>
          <w:szCs w:val="24"/>
        </w:rPr>
        <w:t xml:space="preserve"> determinará</w:t>
      </w:r>
      <w:r w:rsidRPr="00B21587">
        <w:rPr>
          <w:rFonts w:asciiTheme="minorHAnsi" w:hAnsiTheme="minorHAnsi" w:cstheme="minorHAnsi"/>
          <w:szCs w:val="24"/>
        </w:rPr>
        <w:t xml:space="preserve"> a equipe responsável pela elaboração da ABID, bem como decidirá sobre a sua estrutura, composição e atribuições.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Recomenda-se que a equipe seja composta por representantes do MD e FS, quando aplicável, das seguintes áreas:</w:t>
      </w:r>
    </w:p>
    <w:p w:rsidR="00731406" w:rsidRPr="00B21587" w:rsidRDefault="00731406" w:rsidP="00731406">
      <w:pPr>
        <w:pStyle w:val="PargrafodaLista"/>
        <w:numPr>
          <w:ilvl w:val="0"/>
          <w:numId w:val="2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ciência, tecnologia e inovação;</w:t>
      </w:r>
    </w:p>
    <w:p w:rsidR="00731406" w:rsidRPr="00B21587" w:rsidRDefault="00731406" w:rsidP="00731406">
      <w:pPr>
        <w:pStyle w:val="PargrafodaLista"/>
        <w:numPr>
          <w:ilvl w:val="0"/>
          <w:numId w:val="2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compensação tecnológica, industrial e comercial;</w:t>
      </w:r>
    </w:p>
    <w:p w:rsidR="00731406" w:rsidRPr="00B21587" w:rsidRDefault="00731406" w:rsidP="00731406">
      <w:pPr>
        <w:pStyle w:val="PargrafodaLista"/>
        <w:numPr>
          <w:ilvl w:val="0"/>
          <w:numId w:val="2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financiamento e garantias;</w:t>
      </w:r>
    </w:p>
    <w:p w:rsidR="00731406" w:rsidRPr="00B21587" w:rsidRDefault="00731406" w:rsidP="00731406">
      <w:pPr>
        <w:pStyle w:val="PargrafodaLista"/>
        <w:numPr>
          <w:ilvl w:val="0"/>
          <w:numId w:val="2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promoção comercial;</w:t>
      </w:r>
    </w:p>
    <w:p w:rsidR="00731406" w:rsidRPr="00B21587" w:rsidRDefault="00731406" w:rsidP="00731406">
      <w:pPr>
        <w:pStyle w:val="PargrafodaLista"/>
        <w:numPr>
          <w:ilvl w:val="0"/>
          <w:numId w:val="2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planejamento estratégico e operacional;</w:t>
      </w:r>
    </w:p>
    <w:p w:rsidR="00731406" w:rsidRPr="00B21587" w:rsidRDefault="00731406" w:rsidP="00731406">
      <w:pPr>
        <w:pStyle w:val="PargrafodaLista"/>
        <w:numPr>
          <w:ilvl w:val="0"/>
          <w:numId w:val="2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representantes da Chefia de Logística e Mobilização (CHELOG) do MD;</w:t>
      </w:r>
    </w:p>
    <w:p w:rsidR="00731406" w:rsidRPr="00B21587" w:rsidRDefault="00731406" w:rsidP="00731406">
      <w:pPr>
        <w:pStyle w:val="PargrafodaLista"/>
        <w:numPr>
          <w:ilvl w:val="0"/>
          <w:numId w:val="2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representantes da Chefia de Assuntos Estratégicos (CAE) do MD; e</w:t>
      </w:r>
    </w:p>
    <w:p w:rsidR="00731406" w:rsidRPr="00B21587" w:rsidRDefault="00731406" w:rsidP="00731406">
      <w:pPr>
        <w:pStyle w:val="PargrafodaLista"/>
        <w:numPr>
          <w:ilvl w:val="0"/>
          <w:numId w:val="2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representantes das FS, conforme o projeto.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Com a finalidade de prover subsídios sobre temas específicos da análise, outros órgãos de Governo, bem como integrantes e representantes da BID, poderão ser consultados.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Considerando a crescente complexidade dos projetos na área de defesa, quase sempre envolvendo vultosos recursos orçamentários e consequências de longo prazo e de interesse estratégico para o País, entende-se como possível e de grande valia para o resultado eficaz da ABID, a assistência e o suporte de terceiros para conduzir partes substanciais da referida análise.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Dessa maneira, a contratação de terceiros, ou a busca por parcerias junto a entidades governamentais passa a ser uma opção para auxiliar na elaboração da ABID. Existem hoje órgãos do Governo, empresas, fundações e entidades representativas no âmbito da BID que possuem pessoal especializado em várias áreas a serem analisadas na ABID.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Principais considerações para decidir sobre a contratação de terceiros para auxiliar na elaboração da ABID são:</w:t>
      </w:r>
    </w:p>
    <w:p w:rsidR="00731406" w:rsidRPr="00B21587" w:rsidRDefault="00731406" w:rsidP="00731406">
      <w:pPr>
        <w:pStyle w:val="PargrafodaLista"/>
        <w:numPr>
          <w:ilvl w:val="0"/>
          <w:numId w:val="3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existência de pessoal qualificado para conduzir toda a ABID, no prazo previsto;</w:t>
      </w:r>
    </w:p>
    <w:p w:rsidR="00731406" w:rsidRPr="00B21587" w:rsidRDefault="00731406" w:rsidP="00731406">
      <w:pPr>
        <w:pStyle w:val="PargrafodaLista"/>
        <w:numPr>
          <w:ilvl w:val="0"/>
          <w:numId w:val="3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áreas nas quais é necessário suporte;</w:t>
      </w:r>
    </w:p>
    <w:p w:rsidR="00731406" w:rsidRPr="00B21587" w:rsidRDefault="00731406" w:rsidP="00731406">
      <w:pPr>
        <w:pStyle w:val="PargrafodaLista"/>
        <w:numPr>
          <w:ilvl w:val="0"/>
          <w:numId w:val="3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disponibilidade de recursos orçamentários para essa contratação;</w:t>
      </w:r>
    </w:p>
    <w:p w:rsidR="00731406" w:rsidRPr="00B21587" w:rsidRDefault="00731406" w:rsidP="00731406">
      <w:pPr>
        <w:pStyle w:val="PargrafodaLista"/>
        <w:numPr>
          <w:ilvl w:val="0"/>
          <w:numId w:val="3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definição do gerenciamento desse contrato;</w:t>
      </w:r>
    </w:p>
    <w:p w:rsidR="00731406" w:rsidRPr="00B21587" w:rsidRDefault="00731406" w:rsidP="00731406">
      <w:pPr>
        <w:pStyle w:val="PargrafodaLista"/>
        <w:numPr>
          <w:ilvl w:val="0"/>
          <w:numId w:val="3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solução legal para eventual contratação; e</w:t>
      </w:r>
    </w:p>
    <w:p w:rsidR="00731406" w:rsidRPr="00B21587" w:rsidRDefault="00731406" w:rsidP="00731406">
      <w:pPr>
        <w:pStyle w:val="PargrafodaLista"/>
        <w:numPr>
          <w:ilvl w:val="0"/>
          <w:numId w:val="3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possibilidade de celebração de convênio com órgão ou agência governamental, Institutos, Agências ou Fundações com conhecimento nos temas da Defesa Nacional.</w:t>
      </w:r>
    </w:p>
    <w:p w:rsidR="00731406" w:rsidRPr="00B21587" w:rsidRDefault="00731406" w:rsidP="00B321F0">
      <w:pPr>
        <w:pStyle w:val="Subttulo"/>
        <w:numPr>
          <w:ilvl w:val="1"/>
          <w:numId w:val="124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PROCESSO DA ABID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Sugere-se, como primeiro passo para a elaboração da ABID, a criação de um plano de trabalho, indicando o que fazer, os responsáveis e os prazos. Recomendando-se a adoção de ferramentas gerenciais de controle de projetos.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Deverá ser realizada uma análise detalhada da alternativa indicada no EV, principalmente se indicada uma SOLUÇÃO COM OBTENÇÃO.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 maneira geral, os principais questionamentos que vão demandar a busca por dados são:</w:t>
      </w:r>
    </w:p>
    <w:p w:rsidR="00731406" w:rsidRPr="00B21587" w:rsidRDefault="00731406" w:rsidP="00731406">
      <w:pPr>
        <w:pStyle w:val="PargrafodaLista"/>
        <w:numPr>
          <w:ilvl w:val="0"/>
          <w:numId w:val="3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na alternativa conservada no EV, qual o grau de participação da BID?</w:t>
      </w:r>
    </w:p>
    <w:p w:rsidR="00731406" w:rsidRPr="00B21587" w:rsidRDefault="00731406" w:rsidP="00731406">
      <w:pPr>
        <w:pStyle w:val="PargrafodaLista"/>
        <w:numPr>
          <w:ilvl w:val="0"/>
          <w:numId w:val="3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alternativa, do ponto de vista industrial, é adequada?</w:t>
      </w:r>
    </w:p>
    <w:p w:rsidR="00731406" w:rsidRPr="00B21587" w:rsidRDefault="00731406" w:rsidP="00731406">
      <w:pPr>
        <w:pStyle w:val="PargrafodaLista"/>
        <w:numPr>
          <w:ilvl w:val="0"/>
          <w:numId w:val="3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alternativa, do ponto de vista das maturidades tecnológica e produtiva, é adequada?</w:t>
      </w:r>
    </w:p>
    <w:p w:rsidR="00731406" w:rsidRPr="00B21587" w:rsidRDefault="00731406" w:rsidP="00731406">
      <w:pPr>
        <w:pStyle w:val="PargrafodaLista"/>
        <w:numPr>
          <w:ilvl w:val="0"/>
          <w:numId w:val="3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a alternativa pode ser suportada ao longo do CICLO DE VIDA pela BID? </w:t>
      </w:r>
    </w:p>
    <w:p w:rsidR="00731406" w:rsidRPr="00B21587" w:rsidRDefault="00731406" w:rsidP="00731406">
      <w:pPr>
        <w:pStyle w:val="PargrafodaLista"/>
        <w:numPr>
          <w:ilvl w:val="0"/>
          <w:numId w:val="3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quais são os riscos relacionados? </w:t>
      </w:r>
    </w:p>
    <w:p w:rsidR="00731406" w:rsidRPr="00B21587" w:rsidRDefault="00731406" w:rsidP="00B321F0">
      <w:pPr>
        <w:pStyle w:val="Subttulo"/>
        <w:numPr>
          <w:ilvl w:val="1"/>
          <w:numId w:val="124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COMPRA/AQUISIÇÃO DE UM PRODE/SD DISPONÍVEL NO MERCADO OU REVITALIZAÇÃO/MODERNIZAÇÃO DE UM PRODE/SD EXISTENTE NO ACERVO DAS FORÇAS SINGULARES (FS)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Com relação à capacidade industrial da BID, a ABID deve abordar, se possível, as seguintes questões: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qual o grau de participação da BID no processo, tanto para a produção quanto no suporte, ao longo do CICLO DE VIDA?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PRODE/SD está cadastrado no Sistema de Cadastramento de Empresas e Produtos de Defesa (SISCAPED)? Existem Empresas Estratégicas de Defesa (EED) ou Empresas de Defesa (ED) responsáveis pela sua produção?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PRODE/SD tem oferta no mercado nacional ou internacional?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quais as capacidades industriais existentes na BID? Apurar o NÍVEL DE CAPACIDADE INDUSTRIAL para se identificar os riscos relacionados. Esse nível deve ser verificado por meio de consultas aos órgãos certificadores das FS, aos contratos já assinados – executados ou em execução – e à SEPROD, por meio do SISCAPED. Consultas junto à BID são imprescindíveis.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é um PRODE/SD de uso dual ou somente na Defesa?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os Recursos Humanos necessários estão qualificados?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qual a demanda futura?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eventual país produtor possui acordos no setor de defesa com o Brasil? É possível uma cooperação nessa área?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há embargos contra o Brasil ou essa possibilidade (é importante o alinhamento de visões estratégicas com o EMCFA, por meio da CAE)?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a análise da BID, para efeito da ABID, é um processo contínuo com dois componentes básicos: o primeiro reúne informações específicas da BID para criar a estratégia de aquisição apropriada para o PRODE/SD e o segundo envolve todo o CICLO DE VIDA para fornecer </w:t>
      </w:r>
      <w:r w:rsidRPr="00B21587">
        <w:rPr>
          <w:rFonts w:asciiTheme="minorHAnsi" w:hAnsiTheme="minorHAnsi" w:cstheme="minorHAnsi"/>
          <w:i/>
          <w:szCs w:val="24"/>
        </w:rPr>
        <w:t>feedback</w:t>
      </w:r>
      <w:r w:rsidRPr="00B21587">
        <w:rPr>
          <w:rFonts w:asciiTheme="minorHAnsi" w:hAnsiTheme="minorHAnsi" w:cstheme="minorHAnsi"/>
          <w:szCs w:val="24"/>
        </w:rPr>
        <w:t xml:space="preserve"> e atualizações. O objetivo é que a ABID seja capaz de:</w:t>
      </w:r>
    </w:p>
    <w:p w:rsidR="00731406" w:rsidRPr="00B21587" w:rsidRDefault="00731406" w:rsidP="00731406">
      <w:pPr>
        <w:pStyle w:val="PargrafodaLista"/>
        <w:numPr>
          <w:ilvl w:val="1"/>
          <w:numId w:val="33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identificar e considerar as taxas de produção e de desenvolvimento econômico estável para a BID;</w:t>
      </w:r>
    </w:p>
    <w:p w:rsidR="00731406" w:rsidRPr="00B21587" w:rsidRDefault="00731406" w:rsidP="00731406">
      <w:pPr>
        <w:pStyle w:val="PargrafodaLista"/>
        <w:numPr>
          <w:ilvl w:val="1"/>
          <w:numId w:val="33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identificar as capacidades industriais, tais como fornecedores confiáveis, a fim de mitigar riscos;</w:t>
      </w:r>
    </w:p>
    <w:p w:rsidR="00731406" w:rsidRPr="00B21587" w:rsidRDefault="00731406" w:rsidP="00731406">
      <w:pPr>
        <w:pStyle w:val="PargrafodaLista"/>
        <w:numPr>
          <w:ilvl w:val="1"/>
          <w:numId w:val="33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identificar restrições ao acesso a componentes e serviços por parte da BID em relação a itens do PRODE/SD.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quais os possíveis projetos de Compensação Comercial, Industrial e Tecnológica (</w:t>
      </w:r>
      <w:r w:rsidRPr="00B21587">
        <w:rPr>
          <w:rFonts w:asciiTheme="minorHAnsi" w:hAnsiTheme="minorHAnsi" w:cstheme="minorHAnsi"/>
          <w:i/>
          <w:szCs w:val="24"/>
        </w:rPr>
        <w:t>offset</w:t>
      </w:r>
      <w:r w:rsidRPr="00B21587">
        <w:rPr>
          <w:rFonts w:asciiTheme="minorHAnsi" w:hAnsiTheme="minorHAnsi" w:cstheme="minorHAnsi"/>
          <w:szCs w:val="24"/>
        </w:rPr>
        <w:t xml:space="preserve">) de interesse da BID? Há que se considerar o custo-benefício de cada projeto; os possíveis beneficiários; se serão necessários investimentos por parte dos beneficiários; e o NÍVEL DE MATURIDADE TECNOLÓGICA (TECHNOLOGY READINESS LEVEL - TRL) do beneficiário. Considerar também os objetivos prioritários de </w:t>
      </w:r>
      <w:r w:rsidRPr="00B21587">
        <w:rPr>
          <w:rFonts w:asciiTheme="minorHAnsi" w:hAnsiTheme="minorHAnsi" w:cstheme="minorHAnsi"/>
          <w:i/>
          <w:szCs w:val="24"/>
        </w:rPr>
        <w:t>offset</w:t>
      </w:r>
      <w:r w:rsidRPr="00B21587">
        <w:rPr>
          <w:rFonts w:asciiTheme="minorHAnsi" w:hAnsiTheme="minorHAnsi" w:cstheme="minorHAnsi"/>
          <w:szCs w:val="24"/>
        </w:rPr>
        <w:t xml:space="preserve"> estabelecidos pelo Estado-Maior da FS ou órgão designado.</w:t>
      </w:r>
    </w:p>
    <w:p w:rsidR="00731406" w:rsidRPr="00B21587" w:rsidRDefault="00731406" w:rsidP="00731406">
      <w:pPr>
        <w:pStyle w:val="PargrafodaLista"/>
        <w:numPr>
          <w:ilvl w:val="0"/>
          <w:numId w:val="32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definição da criticidade do NÍVEL DE CAPACIDADE INDUSTRIAL para o PRODE/SD a ser suportado:</w:t>
      </w:r>
    </w:p>
    <w:p w:rsidR="00731406" w:rsidRPr="00B21587" w:rsidRDefault="00731406" w:rsidP="00731406">
      <w:pPr>
        <w:pStyle w:val="PargrafodaLista"/>
        <w:numPr>
          <w:ilvl w:val="0"/>
          <w:numId w:val="34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que é necessário para fornecer o serviço de manutenção?</w:t>
      </w:r>
    </w:p>
    <w:p w:rsidR="00731406" w:rsidRPr="00B21587" w:rsidRDefault="00731406" w:rsidP="00731406">
      <w:pPr>
        <w:pStyle w:val="PargrafodaLista"/>
        <w:numPr>
          <w:ilvl w:val="0"/>
          <w:numId w:val="34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quais opções de suporte logístico podem ser oferecidas pela BID? Quais níveis/escalões de manutenção poderão ser executados pela BID?</w:t>
      </w:r>
    </w:p>
    <w:p w:rsidR="00731406" w:rsidRPr="00B21587" w:rsidRDefault="00731406" w:rsidP="00731406">
      <w:pPr>
        <w:pStyle w:val="PargrafodaLista"/>
        <w:numPr>
          <w:ilvl w:val="0"/>
          <w:numId w:val="34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haverá demanda futura por este suporte logístico? Quais as possibilidades de mercado, seja nacional ou internacional?</w:t>
      </w:r>
    </w:p>
    <w:p w:rsidR="00731406" w:rsidRPr="00B21587" w:rsidRDefault="00731406" w:rsidP="00731406">
      <w:pPr>
        <w:pStyle w:val="PargrafodaLista"/>
        <w:numPr>
          <w:ilvl w:val="0"/>
          <w:numId w:val="34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é possível garantir contratações junto à EED/ED que possui ou possuirá a capacidade crítica? Essa empresa depende exclusivamente do MD (refere-se à proporção de negócios de uma EED/ED fornecedora do MD em comparação com os fornecimentos para o mercado)?</w:t>
      </w:r>
    </w:p>
    <w:p w:rsidR="00731406" w:rsidRPr="00B21587" w:rsidRDefault="00731406" w:rsidP="00731406">
      <w:pPr>
        <w:pStyle w:val="PargrafodaLista"/>
        <w:numPr>
          <w:ilvl w:val="0"/>
          <w:numId w:val="34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quais e quantas empresas da BID participam da fabricação e do suporte ao PRODE/SD (levantamento da cadeia produtiva ao longo do CICLO DE VIDA)?</w:t>
      </w:r>
    </w:p>
    <w:p w:rsidR="00731406" w:rsidRPr="00B21587" w:rsidRDefault="00731406" w:rsidP="00731406">
      <w:pPr>
        <w:pStyle w:val="PargrafodaLista"/>
        <w:numPr>
          <w:ilvl w:val="0"/>
          <w:numId w:val="34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qual a cadência mínima para sustentação dessa capacidade na empresa da BID (refere-se ao menor nível de utilização para garantir a continuação da capacidade industrial)?</w:t>
      </w:r>
    </w:p>
    <w:p w:rsidR="00731406" w:rsidRPr="00B21587" w:rsidRDefault="00731406" w:rsidP="00731406">
      <w:pPr>
        <w:pStyle w:val="PargrafodaLista"/>
        <w:numPr>
          <w:ilvl w:val="0"/>
          <w:numId w:val="34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qual a diversidade dos lucros da EED/ED (refere-se ao número de clientes e de serviços que são as fontes de receita da empresa)?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pesquisa pode ser estendida por meio de buscas na internet; histórico de contratações; lista de produtos publicados; literatura especializada; catálogos de fabricantes; exposições do setor; e consultas às indústrias e a outros órgãos governamentais.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análise do NÍVEL DE CAPACIDADE INDUSTRIAL para o PRODE/SD deve ser realizada com base na Estratégia Nacional de Defesa (END), Plano de Articulação e Equipamento de Defesa (PAED) e documentos complementares; consultas às organizações militares de pesquisa e desenvolvimento, de fomento e certificação; consultas junto ao SISCAPED para verificação de EED/ED e seus PRODE/SD; consultas junto ao Centro de Catalogação de Defesa (CECADE); e consulta formal às associações de indústrias, aos representantes de classe e diretamente às empresas (</w:t>
      </w:r>
      <w:r w:rsidRPr="00B21587">
        <w:rPr>
          <w:rFonts w:asciiTheme="minorHAnsi" w:hAnsiTheme="minorHAnsi" w:cstheme="minorHAnsi"/>
          <w:i/>
          <w:szCs w:val="24"/>
        </w:rPr>
        <w:t>in loco</w:t>
      </w:r>
      <w:r w:rsidRPr="00B21587">
        <w:rPr>
          <w:rFonts w:asciiTheme="minorHAnsi" w:hAnsiTheme="minorHAnsi" w:cstheme="minorHAnsi"/>
          <w:szCs w:val="24"/>
        </w:rPr>
        <w:t>).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Com relação ao gerenciamento do CICLO DE VIDA, os parâmetros devem estar claros e consolidados porque farão parte dos requisitos junto aos potenciais fornecedores, considerando as capacidades industriais presentes e as que serão transferidas para a BID e para as FS.</w:t>
      </w:r>
    </w:p>
    <w:p w:rsidR="00731406" w:rsidRPr="00B21587" w:rsidRDefault="00731406" w:rsidP="00B321F0">
      <w:pPr>
        <w:pStyle w:val="Subttulo"/>
        <w:numPr>
          <w:ilvl w:val="1"/>
          <w:numId w:val="124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DESENVOLVIMENTO DE UM PRODE/SD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desenvolvimento de um PRODE/SD, do ponto de vista da BID, proporciona a conquista da autonomia tecnológica pela BID, favorece a manutenção ou a criação de postos de trabalho e cria possibilidades de exportação de PRODE pela BID brasileira.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No entanto, essa solução carrega, via de regra, os maiores riscos do ponto de vista tecnológico e industrial, podendo atrasar ou até frustrar a satisfação de uma lacuna operacional. Em consequência, os estudos devem ser completos e eficazes, no sentido de garantir à AUTORIDADE DECISORA DE SUBPROCESSO (ADS) a melhor assessoria possível.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alternativa por desenvolver um PRODE/SD é a grande ferramenta que o país possui para, ao mesmo tempo, dotar as FS com sistemas de defesa que possibilitarão o cumprimento da missão, e também buscar a tão almejada autonomia tecnológica e industrial no âmbito da BID brasileira.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No cenário da indústria mundial de defesa, certas tecnologias e capacidades industriais não são transferidas. Dessa maneira, cabe ao país decidir em quais áreas se deve conquistar autonomia, pois os processos de desenvolvimento de PRODE/SD exigem, por vezes, investimentos mais elevados em relação a uma mera aquisição no exterior, resultado dos riscos relacionados e dos baixos TRL e </w:t>
      </w:r>
      <w:r w:rsidRPr="00B21587">
        <w:rPr>
          <w:rFonts w:asciiTheme="minorHAnsi" w:hAnsiTheme="minorHAnsi" w:cstheme="minorHAnsi"/>
          <w:caps/>
          <w:szCs w:val="24"/>
        </w:rPr>
        <w:t>NÍVEL DE MATURIDADE produtiva (</w:t>
      </w:r>
      <w:r w:rsidRPr="00B21587">
        <w:rPr>
          <w:rFonts w:asciiTheme="minorHAnsi" w:hAnsiTheme="minorHAnsi" w:cstheme="minorHAnsi"/>
          <w:i/>
          <w:caps/>
          <w:szCs w:val="24"/>
        </w:rPr>
        <w:t>Manufacturing Readiness level</w:t>
      </w:r>
      <w:r w:rsidRPr="00B21587">
        <w:rPr>
          <w:rFonts w:asciiTheme="minorHAnsi" w:hAnsiTheme="minorHAnsi" w:cstheme="minorHAnsi"/>
          <w:caps/>
          <w:szCs w:val="24"/>
        </w:rPr>
        <w:t xml:space="preserve"> – M</w:t>
      </w:r>
      <w:r w:rsidRPr="00B21587">
        <w:rPr>
          <w:rFonts w:asciiTheme="minorHAnsi" w:hAnsiTheme="minorHAnsi" w:cstheme="minorHAnsi"/>
          <w:szCs w:val="24"/>
        </w:rPr>
        <w:t>RL). Em resumo, a ABID deve aportar dados ao processo, a fim de assessorar a decisão futura sobre se a aquisição da capacidade industrial desejada compensa os custos e os riscos envolvidos no processo.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As Forças Armadas brasileiras têm, historicamente, optado por processos de desenvolvimento de PRODE/SD e, graças a esse tipo de decisão estratégica, garantido o fomento da BID.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Especificamente para a modalidade de desenvolvimento de um PRODE/SD, além dos dados listados no item 2.4.1 (quando aplicável), deverão ser acrescentados: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PRODE/SD está cadastrado no SISCAPED? Trata-se de EED ou ED?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PRODE/SD (ou produto similar) está em fase de desenvolvimento no País, pela BID? Qual é o TRL presente?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BID domina essa tecnologia ou de alguns dos sistemas relacionados? É estratégico que determinado NÍVEL DE CAPACIDADE INDUSTRIAL seja de domínio da BID?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esse NÍVEL DE CAPACIDADE INDUSTRIAL corre o risco de desaparecer ao longo do CICLO DE VIDA? Nesse quesito é imprescindível a participação de representantes da BID.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existe interesse das FS e do MD em desenvolver essa tecnologia no Brasil?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as tecnologias necessárias fazem parte daquelas listadas na END e no PAED?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as tecnologias são TECNOLOGIA DE INTERESSE DA DEFESA NACIONAL? Fazem parte daquelas listadas no documento que trata sobre o tema no âmbito da Defesa?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qual o grau de participação da BID no processo? Apurar, com base nas definições das tecnologias consideradas como essenciais ou críticas, o TRL e o MRL presentes no âmbito da BID. Esse nível deve ser verificado por meio de consultas aos órgãos certificadores das FS e consultas às próprias empresas.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a BID poderá participar do desenvolvimento, da produção e do suporte ao longo do CICLO DE VIDA? 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as Organizações Militares de Pesquisa, Desenvolvimento e Inovação possuem algum projeto relacionado? E as Instituições Científicas, Tecnológicas e de Inovação (ICT)? Qual o TRL presente?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o PRODE/SD tem oferta no mercado internacional? 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é possível uma cooperação nessa área? Há embargos contra o Brasil ou há essa possibilidade?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qual será a estratégia de Propriedade Intelectual (PI) e arquiteturas de sistemas abertos? A ABID pode, em coordenação com as FS e a CHELOG, estabelecer uma estratégia para identificar e gerir todo o espectro de PI e questões relacionadas, desde o início de um programa e durante todo o CICLO DE VIDA (por exemplo: dados técnicos e produtos de TI, tecnologias patenteadas e direitos de licenciamento apropriados).</w:t>
      </w:r>
    </w:p>
    <w:p w:rsidR="00731406" w:rsidRPr="00B21587" w:rsidRDefault="00731406" w:rsidP="00731406">
      <w:pPr>
        <w:pStyle w:val="PargrafodaLista"/>
        <w:numPr>
          <w:ilvl w:val="0"/>
          <w:numId w:val="3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é viável a exigência de recolhimento de </w:t>
      </w:r>
      <w:r w:rsidRPr="00B21587">
        <w:rPr>
          <w:rFonts w:asciiTheme="minorHAnsi" w:hAnsiTheme="minorHAnsi" w:cstheme="minorHAnsi"/>
          <w:i/>
          <w:szCs w:val="24"/>
        </w:rPr>
        <w:t>royalties</w:t>
      </w:r>
      <w:r w:rsidRPr="00B21587">
        <w:rPr>
          <w:rFonts w:asciiTheme="minorHAnsi" w:hAnsiTheme="minorHAnsi" w:cstheme="minorHAnsi"/>
          <w:szCs w:val="24"/>
        </w:rPr>
        <w:t xml:space="preserve"> em favor da União, detentora da PI, dependendo do custeio do desenvolvimento?</w:t>
      </w:r>
    </w:p>
    <w:p w:rsidR="00731406" w:rsidRPr="00B21587" w:rsidRDefault="00731406" w:rsidP="00B321F0">
      <w:pPr>
        <w:pStyle w:val="Subttulo"/>
        <w:numPr>
          <w:ilvl w:val="1"/>
          <w:numId w:val="124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ANÁLISE DA situação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análise da situação deverá identificar as empresas capacitadas para a obtenção do objeto e as lacunas de capacidade tecnológicas e industriais existentes na BID.</w:t>
      </w:r>
    </w:p>
    <w:p w:rsidR="00731406" w:rsidRPr="00B21587" w:rsidRDefault="00731406" w:rsidP="00B321F0">
      <w:pPr>
        <w:pStyle w:val="PargrafodaLista"/>
        <w:numPr>
          <w:ilvl w:val="2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O resultado deverá ser apresentado na forma de relatórios, instruídos com a documentação necessária.</w:t>
      </w:r>
    </w:p>
    <w:p w:rsidR="00731406" w:rsidRPr="00B21587" w:rsidRDefault="00731406" w:rsidP="00B321F0">
      <w:pPr>
        <w:pStyle w:val="Cabealho1"/>
        <w:numPr>
          <w:ilvl w:val="0"/>
          <w:numId w:val="124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5" w:name="_Toc77083297"/>
      <w:bookmarkStart w:id="6" w:name="_Toc77083403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FINAIS</w:t>
      </w:r>
      <w:bookmarkEnd w:id="5"/>
      <w:bookmarkEnd w:id="6"/>
    </w:p>
    <w:p w:rsidR="00731406" w:rsidRPr="00B21587" w:rsidRDefault="00731406" w:rsidP="00B321F0">
      <w:pPr>
        <w:pStyle w:val="PargrafodaLista"/>
        <w:numPr>
          <w:ilvl w:val="1"/>
          <w:numId w:val="124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Os casos não previstos serão discutidos no âmbito do MD, sob a coordenação do Chefe do Estado-Maior Conjunto das Forças Armadas (CEMCFA).</w:t>
      </w:r>
    </w:p>
    <w:sectPr w:rsidR="00731406" w:rsidRPr="00B21587" w:rsidSect="00CB605E">
      <w:footerReference w:type="default" r:id="rId8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94" w:rsidRDefault="00CE6594">
      <w:r>
        <w:separator/>
      </w:r>
    </w:p>
  </w:endnote>
  <w:endnote w:type="continuationSeparator" w:id="0">
    <w:p w:rsidR="00CE6594" w:rsidRDefault="00CE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A1" w:rsidRDefault="00994D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94" w:rsidRDefault="00CE6594">
      <w:r>
        <w:separator/>
      </w:r>
    </w:p>
  </w:footnote>
  <w:footnote w:type="continuationSeparator" w:id="0">
    <w:p w:rsidR="00CE6594" w:rsidRDefault="00CE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48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AD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1B2E"/>
    <w:multiLevelType w:val="multilevel"/>
    <w:tmpl w:val="7BFE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D71B0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0D28"/>
    <w:multiLevelType w:val="multilevel"/>
    <w:tmpl w:val="7CF65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6D055A"/>
    <w:multiLevelType w:val="hybridMultilevel"/>
    <w:tmpl w:val="D83CF31C"/>
    <w:lvl w:ilvl="0" w:tplc="C08E8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660"/>
    <w:multiLevelType w:val="multilevel"/>
    <w:tmpl w:val="8E26B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50071B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F60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A9109FC"/>
    <w:multiLevelType w:val="hybridMultilevel"/>
    <w:tmpl w:val="57ACE4B0"/>
    <w:lvl w:ilvl="0" w:tplc="6D249B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BD10F4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820A6"/>
    <w:multiLevelType w:val="hybridMultilevel"/>
    <w:tmpl w:val="6A861D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A1BF5"/>
    <w:multiLevelType w:val="hybridMultilevel"/>
    <w:tmpl w:val="6092331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614A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8654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D25D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0456391"/>
    <w:multiLevelType w:val="hybridMultilevel"/>
    <w:tmpl w:val="F3FCBD90"/>
    <w:lvl w:ilvl="0" w:tplc="BCA0C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C5CE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231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3957183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77B10A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55A7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86175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BA70EF1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CCC6392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1E09081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F646D"/>
    <w:multiLevelType w:val="hybridMultilevel"/>
    <w:tmpl w:val="F0BC0030"/>
    <w:lvl w:ilvl="0" w:tplc="2ACAF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C69FB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E7FC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20A87A69"/>
    <w:multiLevelType w:val="hybridMultilevel"/>
    <w:tmpl w:val="C76C18A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D1A6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3001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A7E50"/>
    <w:multiLevelType w:val="multilevel"/>
    <w:tmpl w:val="C9A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49A596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C076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FC2D6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5307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5516E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2C723CD0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C9C0E1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D4726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F57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85BB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852BC0"/>
    <w:multiLevelType w:val="hybridMultilevel"/>
    <w:tmpl w:val="D2B61482"/>
    <w:lvl w:ilvl="0" w:tplc="12A21430">
      <w:start w:val="1"/>
      <w:numFmt w:val="lowerLetter"/>
      <w:lvlText w:val="%1)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4D5E3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645888"/>
    <w:multiLevelType w:val="hybridMultilevel"/>
    <w:tmpl w:val="5EBA7450"/>
    <w:lvl w:ilvl="0" w:tplc="318E6D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7B5F0C"/>
    <w:multiLevelType w:val="multilevel"/>
    <w:tmpl w:val="4AF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41420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F7B21"/>
    <w:multiLevelType w:val="hybridMultilevel"/>
    <w:tmpl w:val="DA7C7A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2563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91535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A837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6D215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3362A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BBC51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3205B9"/>
    <w:multiLevelType w:val="hybridMultilevel"/>
    <w:tmpl w:val="8242AA72"/>
    <w:lvl w:ilvl="0" w:tplc="D206E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6D58D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8572ED"/>
    <w:multiLevelType w:val="hybridMultilevel"/>
    <w:tmpl w:val="6ACA41CE"/>
    <w:lvl w:ilvl="0" w:tplc="A2DEA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D2EA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163DC3"/>
    <w:multiLevelType w:val="hybridMultilevel"/>
    <w:tmpl w:val="2188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97D2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472E3"/>
    <w:multiLevelType w:val="hybridMultilevel"/>
    <w:tmpl w:val="6A6AC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84745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A559B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E011C9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5863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C17724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A7515B"/>
    <w:multiLevelType w:val="multilevel"/>
    <w:tmpl w:val="4848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49B4392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821CD8"/>
    <w:multiLevelType w:val="hybridMultilevel"/>
    <w:tmpl w:val="5E80BB26"/>
    <w:lvl w:ilvl="0" w:tplc="3F52A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5B35FE"/>
    <w:multiLevelType w:val="hybridMultilevel"/>
    <w:tmpl w:val="FC04CE80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4BDB43DF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4C36744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4C4C55FC"/>
    <w:multiLevelType w:val="hybridMultilevel"/>
    <w:tmpl w:val="D6809C0A"/>
    <w:lvl w:ilvl="0" w:tplc="AB50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1F72A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B550E9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E6A7A2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F64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C589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7879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F062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C9599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0C5CB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37EA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D13568"/>
    <w:multiLevelType w:val="multilevel"/>
    <w:tmpl w:val="A4A27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5C306148"/>
    <w:multiLevelType w:val="multilevel"/>
    <w:tmpl w:val="03DE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C6B3E3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73F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112FAE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5EB767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45B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FE5DD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97AE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985708"/>
    <w:multiLevelType w:val="multilevel"/>
    <w:tmpl w:val="550AE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61A1377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D457B5"/>
    <w:multiLevelType w:val="multilevel"/>
    <w:tmpl w:val="9BD49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62786087"/>
    <w:multiLevelType w:val="multilevel"/>
    <w:tmpl w:val="16087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454393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66646335"/>
    <w:multiLevelType w:val="hybridMultilevel"/>
    <w:tmpl w:val="88C09D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6320A6"/>
    <w:multiLevelType w:val="multilevel"/>
    <w:tmpl w:val="A54003CC"/>
    <w:lvl w:ilvl="0">
      <w:start w:val="1"/>
      <w:numFmt w:val="decimal"/>
      <w:pStyle w:val="MMTopic1"/>
      <w:suff w:val="space"/>
      <w:lvlText w:val="%1"/>
      <w:lvlJc w:val="left"/>
      <w:rPr>
        <w:rFonts w:cs="Times New Roman" w:hint="default"/>
      </w:rPr>
    </w:lvl>
    <w:lvl w:ilvl="1">
      <w:start w:val="2"/>
      <w:numFmt w:val="decimal"/>
      <w:pStyle w:val="MMTopic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cs="Times New Roman" w:hint="default"/>
      </w:rPr>
    </w:lvl>
  </w:abstractNum>
  <w:abstractNum w:abstractNumId="100" w15:restartNumberingAfterBreak="0">
    <w:nsid w:val="678F17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46E8E"/>
    <w:multiLevelType w:val="hybridMultilevel"/>
    <w:tmpl w:val="391A11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523DE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790B16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CD28B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5" w15:restartNumberingAfterBreak="0">
    <w:nsid w:val="6A9F1DC7"/>
    <w:multiLevelType w:val="hybridMultilevel"/>
    <w:tmpl w:val="DDB8A098"/>
    <w:lvl w:ilvl="0" w:tplc="91D66B42">
      <w:start w:val="1"/>
      <w:numFmt w:val="lowerRoman"/>
      <w:lvlText w:val="%1."/>
      <w:lvlJc w:val="right"/>
      <w:pPr>
        <w:ind w:left="1713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6C0D6A42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6C4F62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6CEB487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1C2B6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0AE14B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CA5349"/>
    <w:multiLevelType w:val="hybridMultilevel"/>
    <w:tmpl w:val="E2E03F8A"/>
    <w:lvl w:ilvl="0" w:tplc="022CD4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B24AAB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3" w15:restartNumberingAfterBreak="0">
    <w:nsid w:val="73CC16E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7E5AC0"/>
    <w:multiLevelType w:val="hybridMultilevel"/>
    <w:tmpl w:val="300C8F8C"/>
    <w:lvl w:ilvl="0" w:tplc="7D18A922">
      <w:start w:val="1"/>
      <w:numFmt w:val="lowerLetter"/>
      <w:pStyle w:val="ROPabcTOPICO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 w15:restartNumberingAfterBreak="0">
    <w:nsid w:val="74F36CE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9203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7" w15:restartNumberingAfterBreak="0">
    <w:nsid w:val="77C81871"/>
    <w:multiLevelType w:val="hybridMultilevel"/>
    <w:tmpl w:val="9F561EB6"/>
    <w:lvl w:ilvl="0" w:tplc="57943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F847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410D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7C6374"/>
    <w:multiLevelType w:val="hybridMultilevel"/>
    <w:tmpl w:val="48D0D6D4"/>
    <w:lvl w:ilvl="0" w:tplc="F080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E14F9F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2" w15:restartNumberingAfterBreak="0">
    <w:nsid w:val="7C5D454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33598"/>
    <w:multiLevelType w:val="multilevel"/>
    <w:tmpl w:val="3E5C9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3"/>
  </w:num>
  <w:num w:numId="2">
    <w:abstractNumId w:val="58"/>
  </w:num>
  <w:num w:numId="3">
    <w:abstractNumId w:val="51"/>
  </w:num>
  <w:num w:numId="4">
    <w:abstractNumId w:val="17"/>
  </w:num>
  <w:num w:numId="5">
    <w:abstractNumId w:val="35"/>
  </w:num>
  <w:num w:numId="6">
    <w:abstractNumId w:val="33"/>
  </w:num>
  <w:num w:numId="7">
    <w:abstractNumId w:val="74"/>
  </w:num>
  <w:num w:numId="8">
    <w:abstractNumId w:val="7"/>
  </w:num>
  <w:num w:numId="9">
    <w:abstractNumId w:val="78"/>
  </w:num>
  <w:num w:numId="10">
    <w:abstractNumId w:val="77"/>
  </w:num>
  <w:num w:numId="11">
    <w:abstractNumId w:val="111"/>
  </w:num>
  <w:num w:numId="12">
    <w:abstractNumId w:val="81"/>
  </w:num>
  <w:num w:numId="13">
    <w:abstractNumId w:val="79"/>
  </w:num>
  <w:num w:numId="14">
    <w:abstractNumId w:val="63"/>
  </w:num>
  <w:num w:numId="15">
    <w:abstractNumId w:val="67"/>
  </w:num>
  <w:num w:numId="16">
    <w:abstractNumId w:val="4"/>
  </w:num>
  <w:num w:numId="17">
    <w:abstractNumId w:val="92"/>
  </w:num>
  <w:num w:numId="18">
    <w:abstractNumId w:val="49"/>
  </w:num>
  <w:num w:numId="19">
    <w:abstractNumId w:val="96"/>
  </w:num>
  <w:num w:numId="20">
    <w:abstractNumId w:val="119"/>
  </w:num>
  <w:num w:numId="21">
    <w:abstractNumId w:val="102"/>
  </w:num>
  <w:num w:numId="22">
    <w:abstractNumId w:val="93"/>
  </w:num>
  <w:num w:numId="23">
    <w:abstractNumId w:val="113"/>
  </w:num>
  <w:num w:numId="24">
    <w:abstractNumId w:val="62"/>
  </w:num>
  <w:num w:numId="25">
    <w:abstractNumId w:val="15"/>
  </w:num>
  <w:num w:numId="26">
    <w:abstractNumId w:val="115"/>
  </w:num>
  <w:num w:numId="27">
    <w:abstractNumId w:val="101"/>
  </w:num>
  <w:num w:numId="28">
    <w:abstractNumId w:val="32"/>
  </w:num>
  <w:num w:numId="29">
    <w:abstractNumId w:val="54"/>
  </w:num>
  <w:num w:numId="30">
    <w:abstractNumId w:val="1"/>
  </w:num>
  <w:num w:numId="31">
    <w:abstractNumId w:val="52"/>
  </w:num>
  <w:num w:numId="32">
    <w:abstractNumId w:val="87"/>
  </w:num>
  <w:num w:numId="33">
    <w:abstractNumId w:val="59"/>
  </w:num>
  <w:num w:numId="34">
    <w:abstractNumId w:val="12"/>
  </w:num>
  <w:num w:numId="35">
    <w:abstractNumId w:val="43"/>
  </w:num>
  <w:num w:numId="36">
    <w:abstractNumId w:val="11"/>
  </w:num>
  <w:num w:numId="37">
    <w:abstractNumId w:val="22"/>
  </w:num>
  <w:num w:numId="38">
    <w:abstractNumId w:val="72"/>
  </w:num>
  <w:num w:numId="39">
    <w:abstractNumId w:val="6"/>
  </w:num>
  <w:num w:numId="40">
    <w:abstractNumId w:val="48"/>
  </w:num>
  <w:num w:numId="41">
    <w:abstractNumId w:val="56"/>
  </w:num>
  <w:num w:numId="42">
    <w:abstractNumId w:val="100"/>
  </w:num>
  <w:num w:numId="43">
    <w:abstractNumId w:val="103"/>
  </w:num>
  <w:num w:numId="44">
    <w:abstractNumId w:val="64"/>
  </w:num>
  <w:num w:numId="45">
    <w:abstractNumId w:val="84"/>
  </w:num>
  <w:num w:numId="46">
    <w:abstractNumId w:val="16"/>
  </w:num>
  <w:num w:numId="47">
    <w:abstractNumId w:val="50"/>
  </w:num>
  <w:num w:numId="48">
    <w:abstractNumId w:val="40"/>
  </w:num>
  <w:num w:numId="49">
    <w:abstractNumId w:val="112"/>
  </w:num>
  <w:num w:numId="50">
    <w:abstractNumId w:val="76"/>
  </w:num>
  <w:num w:numId="51">
    <w:abstractNumId w:val="105"/>
  </w:num>
  <w:num w:numId="52">
    <w:abstractNumId w:val="104"/>
  </w:num>
  <w:num w:numId="53">
    <w:abstractNumId w:val="28"/>
  </w:num>
  <w:num w:numId="54">
    <w:abstractNumId w:val="109"/>
  </w:num>
  <w:num w:numId="55">
    <w:abstractNumId w:val="8"/>
  </w:num>
  <w:num w:numId="56">
    <w:abstractNumId w:val="60"/>
  </w:num>
  <w:num w:numId="57">
    <w:abstractNumId w:val="71"/>
  </w:num>
  <w:num w:numId="58">
    <w:abstractNumId w:val="18"/>
  </w:num>
  <w:num w:numId="59">
    <w:abstractNumId w:val="34"/>
  </w:num>
  <w:num w:numId="60">
    <w:abstractNumId w:val="108"/>
  </w:num>
  <w:num w:numId="61">
    <w:abstractNumId w:val="90"/>
  </w:num>
  <w:num w:numId="62">
    <w:abstractNumId w:val="24"/>
  </w:num>
  <w:num w:numId="63">
    <w:abstractNumId w:val="37"/>
  </w:num>
  <w:num w:numId="64">
    <w:abstractNumId w:val="116"/>
  </w:num>
  <w:num w:numId="65">
    <w:abstractNumId w:val="97"/>
  </w:num>
  <w:num w:numId="66">
    <w:abstractNumId w:val="107"/>
  </w:num>
  <w:num w:numId="67">
    <w:abstractNumId w:val="114"/>
  </w:num>
  <w:num w:numId="68">
    <w:abstractNumId w:val="53"/>
  </w:num>
  <w:num w:numId="69">
    <w:abstractNumId w:val="41"/>
  </w:num>
  <w:num w:numId="70">
    <w:abstractNumId w:val="88"/>
  </w:num>
  <w:num w:numId="71">
    <w:abstractNumId w:val="14"/>
  </w:num>
  <w:num w:numId="72">
    <w:abstractNumId w:val="46"/>
  </w:num>
  <w:num w:numId="73">
    <w:abstractNumId w:val="25"/>
  </w:num>
  <w:num w:numId="74">
    <w:abstractNumId w:val="70"/>
  </w:num>
  <w:num w:numId="75">
    <w:abstractNumId w:val="82"/>
  </w:num>
  <w:num w:numId="76">
    <w:abstractNumId w:val="91"/>
  </w:num>
  <w:num w:numId="77">
    <w:abstractNumId w:val="42"/>
  </w:num>
  <w:num w:numId="78">
    <w:abstractNumId w:val="3"/>
  </w:num>
  <w:num w:numId="79">
    <w:abstractNumId w:val="122"/>
  </w:num>
  <w:num w:numId="80">
    <w:abstractNumId w:val="86"/>
  </w:num>
  <w:num w:numId="81">
    <w:abstractNumId w:val="47"/>
  </w:num>
  <w:num w:numId="82">
    <w:abstractNumId w:val="39"/>
  </w:num>
  <w:num w:numId="83">
    <w:abstractNumId w:val="89"/>
  </w:num>
  <w:num w:numId="84">
    <w:abstractNumId w:val="13"/>
  </w:num>
  <w:num w:numId="85">
    <w:abstractNumId w:val="80"/>
  </w:num>
  <w:num w:numId="86">
    <w:abstractNumId w:val="30"/>
  </w:num>
  <w:num w:numId="87">
    <w:abstractNumId w:val="21"/>
  </w:num>
  <w:num w:numId="88">
    <w:abstractNumId w:val="61"/>
  </w:num>
  <w:num w:numId="89">
    <w:abstractNumId w:val="29"/>
  </w:num>
  <w:num w:numId="90">
    <w:abstractNumId w:val="98"/>
  </w:num>
  <w:num w:numId="91">
    <w:abstractNumId w:val="10"/>
  </w:num>
  <w:num w:numId="92">
    <w:abstractNumId w:val="20"/>
  </w:num>
  <w:num w:numId="93">
    <w:abstractNumId w:val="110"/>
  </w:num>
  <w:num w:numId="94">
    <w:abstractNumId w:val="65"/>
  </w:num>
  <w:num w:numId="95">
    <w:abstractNumId w:val="31"/>
  </w:num>
  <w:num w:numId="96">
    <w:abstractNumId w:val="106"/>
  </w:num>
  <w:num w:numId="97">
    <w:abstractNumId w:val="9"/>
  </w:num>
  <w:num w:numId="98">
    <w:abstractNumId w:val="121"/>
  </w:num>
  <w:num w:numId="99">
    <w:abstractNumId w:val="23"/>
  </w:num>
  <w:num w:numId="100">
    <w:abstractNumId w:val="118"/>
  </w:num>
  <w:num w:numId="101">
    <w:abstractNumId w:val="83"/>
  </w:num>
  <w:num w:numId="102">
    <w:abstractNumId w:val="19"/>
  </w:num>
  <w:num w:numId="103">
    <w:abstractNumId w:val="68"/>
  </w:num>
  <w:num w:numId="104">
    <w:abstractNumId w:val="94"/>
  </w:num>
  <w:num w:numId="105">
    <w:abstractNumId w:val="75"/>
  </w:num>
  <w:num w:numId="106">
    <w:abstractNumId w:val="38"/>
  </w:num>
  <w:num w:numId="107">
    <w:abstractNumId w:val="44"/>
  </w:num>
  <w:num w:numId="108">
    <w:abstractNumId w:val="36"/>
  </w:num>
  <w:num w:numId="109">
    <w:abstractNumId w:val="0"/>
  </w:num>
  <w:num w:numId="110">
    <w:abstractNumId w:val="27"/>
  </w:num>
  <w:num w:numId="111">
    <w:abstractNumId w:val="66"/>
  </w:num>
  <w:num w:numId="112">
    <w:abstractNumId w:val="45"/>
  </w:num>
  <w:num w:numId="113">
    <w:abstractNumId w:val="99"/>
  </w:num>
  <w:num w:numId="114">
    <w:abstractNumId w:val="95"/>
  </w:num>
  <w:num w:numId="115">
    <w:abstractNumId w:val="117"/>
  </w:num>
  <w:num w:numId="116">
    <w:abstractNumId w:val="55"/>
  </w:num>
  <w:num w:numId="117">
    <w:abstractNumId w:val="69"/>
  </w:num>
  <w:num w:numId="118">
    <w:abstractNumId w:val="26"/>
  </w:num>
  <w:num w:numId="119">
    <w:abstractNumId w:val="73"/>
  </w:num>
  <w:num w:numId="120">
    <w:abstractNumId w:val="5"/>
  </w:num>
  <w:num w:numId="121">
    <w:abstractNumId w:val="120"/>
  </w:num>
  <w:num w:numId="122">
    <w:abstractNumId w:val="2"/>
  </w:num>
  <w:num w:numId="123">
    <w:abstractNumId w:val="57"/>
  </w:num>
  <w:num w:numId="124">
    <w:abstractNumId w:val="8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0"/>
    <w:rsid w:val="00001029"/>
    <w:rsid w:val="00021589"/>
    <w:rsid w:val="00027D02"/>
    <w:rsid w:val="00030C00"/>
    <w:rsid w:val="00062B7D"/>
    <w:rsid w:val="000A4C5A"/>
    <w:rsid w:val="000B0FF5"/>
    <w:rsid w:val="000C69F7"/>
    <w:rsid w:val="000D3BBB"/>
    <w:rsid w:val="000E1EF6"/>
    <w:rsid w:val="001015C9"/>
    <w:rsid w:val="00114BAE"/>
    <w:rsid w:val="0012531A"/>
    <w:rsid w:val="00134EA5"/>
    <w:rsid w:val="00157AA9"/>
    <w:rsid w:val="001823A3"/>
    <w:rsid w:val="00190C1D"/>
    <w:rsid w:val="00194F80"/>
    <w:rsid w:val="001D4AB4"/>
    <w:rsid w:val="001F1689"/>
    <w:rsid w:val="00211CE7"/>
    <w:rsid w:val="00216F3C"/>
    <w:rsid w:val="00231699"/>
    <w:rsid w:val="0023597E"/>
    <w:rsid w:val="0025697F"/>
    <w:rsid w:val="00264B91"/>
    <w:rsid w:val="00271A52"/>
    <w:rsid w:val="00272CA9"/>
    <w:rsid w:val="0029638A"/>
    <w:rsid w:val="00296C35"/>
    <w:rsid w:val="002C67F9"/>
    <w:rsid w:val="002E338D"/>
    <w:rsid w:val="002F3285"/>
    <w:rsid w:val="0035446A"/>
    <w:rsid w:val="003D4176"/>
    <w:rsid w:val="003D7B16"/>
    <w:rsid w:val="003E3140"/>
    <w:rsid w:val="00402727"/>
    <w:rsid w:val="00410385"/>
    <w:rsid w:val="00423028"/>
    <w:rsid w:val="00435F2A"/>
    <w:rsid w:val="00464BA2"/>
    <w:rsid w:val="004968BB"/>
    <w:rsid w:val="004A6843"/>
    <w:rsid w:val="004C17D6"/>
    <w:rsid w:val="004E30EF"/>
    <w:rsid w:val="0050622C"/>
    <w:rsid w:val="00514605"/>
    <w:rsid w:val="005152F9"/>
    <w:rsid w:val="00536808"/>
    <w:rsid w:val="00550DFB"/>
    <w:rsid w:val="0056198B"/>
    <w:rsid w:val="00577FCF"/>
    <w:rsid w:val="005852EA"/>
    <w:rsid w:val="00632573"/>
    <w:rsid w:val="006577F3"/>
    <w:rsid w:val="006D228B"/>
    <w:rsid w:val="007174E4"/>
    <w:rsid w:val="00731406"/>
    <w:rsid w:val="00763CDE"/>
    <w:rsid w:val="007759B7"/>
    <w:rsid w:val="007819DA"/>
    <w:rsid w:val="007A6E30"/>
    <w:rsid w:val="007C0B24"/>
    <w:rsid w:val="00847722"/>
    <w:rsid w:val="008843D9"/>
    <w:rsid w:val="008C521A"/>
    <w:rsid w:val="008C5434"/>
    <w:rsid w:val="008D4224"/>
    <w:rsid w:val="0090621A"/>
    <w:rsid w:val="009236C5"/>
    <w:rsid w:val="00970E54"/>
    <w:rsid w:val="00975F0D"/>
    <w:rsid w:val="00994DA1"/>
    <w:rsid w:val="009C3151"/>
    <w:rsid w:val="009D2750"/>
    <w:rsid w:val="009E2184"/>
    <w:rsid w:val="00A2758D"/>
    <w:rsid w:val="00AD29A7"/>
    <w:rsid w:val="00AD79DA"/>
    <w:rsid w:val="00AE6B29"/>
    <w:rsid w:val="00B051CB"/>
    <w:rsid w:val="00B21587"/>
    <w:rsid w:val="00B321F0"/>
    <w:rsid w:val="00B644CA"/>
    <w:rsid w:val="00B84EC5"/>
    <w:rsid w:val="00BB7349"/>
    <w:rsid w:val="00BD554A"/>
    <w:rsid w:val="00BF5A24"/>
    <w:rsid w:val="00C12485"/>
    <w:rsid w:val="00C163B7"/>
    <w:rsid w:val="00C455C2"/>
    <w:rsid w:val="00CB460E"/>
    <w:rsid w:val="00CB605E"/>
    <w:rsid w:val="00CC340F"/>
    <w:rsid w:val="00CE6594"/>
    <w:rsid w:val="00CF1C50"/>
    <w:rsid w:val="00D23C68"/>
    <w:rsid w:val="00DB423C"/>
    <w:rsid w:val="00DC0534"/>
    <w:rsid w:val="00DD04CC"/>
    <w:rsid w:val="00DD144E"/>
    <w:rsid w:val="00DF4C4E"/>
    <w:rsid w:val="00E04EC3"/>
    <w:rsid w:val="00E22923"/>
    <w:rsid w:val="00E75B68"/>
    <w:rsid w:val="00E8608E"/>
    <w:rsid w:val="00E93982"/>
    <w:rsid w:val="00F0547E"/>
    <w:rsid w:val="00F06B9B"/>
    <w:rsid w:val="00F16690"/>
    <w:rsid w:val="00F517E7"/>
    <w:rsid w:val="00F8130F"/>
    <w:rsid w:val="00F82DBF"/>
    <w:rsid w:val="00F90C70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F6F52-9094-4DF0-A233-EE946D7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6D2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23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423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2"/>
      <w:lang w:eastAsia="en-US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21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230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copre">
    <w:name w:val="acopre"/>
    <w:basedOn w:val="Tipodeletrapredefinidodopargrafo"/>
    <w:rsid w:val="00021589"/>
  </w:style>
  <w:style w:type="character" w:styleId="Hiperligao">
    <w:name w:val="Hyperlink"/>
    <w:basedOn w:val="Tipodeletrapredefinidodopargrafo"/>
    <w:uiPriority w:val="99"/>
    <w:unhideWhenUsed/>
    <w:rsid w:val="004C17D6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1248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12485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12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1248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124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1248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248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Tipodeletrapredefinidodopargrafo"/>
    <w:uiPriority w:val="22"/>
    <w:qFormat/>
    <w:rsid w:val="00550DFB"/>
    <w:rPr>
      <w:b/>
      <w:b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D22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D228B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D22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D228B"/>
    <w:rPr>
      <w:rFonts w:eastAsiaTheme="minorEastAsia"/>
      <w:color w:val="5A5A5A" w:themeColor="text1" w:themeTint="A5"/>
      <w:spacing w:val="15"/>
    </w:rPr>
  </w:style>
  <w:style w:type="paragraph" w:styleId="Rodap">
    <w:name w:val="footer"/>
    <w:basedOn w:val="Normal"/>
    <w:link w:val="RodapCarter"/>
    <w:uiPriority w:val="99"/>
    <w:unhideWhenUsed/>
    <w:rsid w:val="006D228B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D228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82DBF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4230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23028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23028"/>
    <w:rPr>
      <w:rFonts w:ascii="Times New Roman" w:hAnsi="Times New Roman"/>
      <w:sz w:val="24"/>
    </w:rPr>
  </w:style>
  <w:style w:type="table" w:styleId="Tabelacomgrelha">
    <w:name w:val="Table Grid"/>
    <w:basedOn w:val="Tabelanormal"/>
    <w:uiPriority w:val="59"/>
    <w:rsid w:val="0042302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2">
    <w:name w:val="Body Text Indent 2"/>
    <w:basedOn w:val="Normal"/>
    <w:link w:val="Avanodecorpodetexto2Carter"/>
    <w:uiPriority w:val="99"/>
    <w:rsid w:val="00423028"/>
    <w:pPr>
      <w:autoSpaceDE w:val="0"/>
      <w:autoSpaceDN w:val="0"/>
      <w:adjustRightInd w:val="0"/>
      <w:ind w:firstLine="1134"/>
    </w:pPr>
    <w:rPr>
      <w:sz w:val="24"/>
      <w:szCs w:val="24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423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rmal1">
    <w:name w:val="Formal1"/>
    <w:uiPriority w:val="99"/>
    <w:rsid w:val="00423028"/>
    <w:pPr>
      <w:widowControl w:val="0"/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5">
    <w:name w:val="xl25"/>
    <w:basedOn w:val="Normal"/>
    <w:uiPriority w:val="99"/>
    <w:rsid w:val="00423028"/>
    <w:pPr>
      <w:widowControl w:val="0"/>
      <w:suppressAutoHyphens/>
      <w:spacing w:before="100" w:after="100"/>
      <w:jc w:val="center"/>
    </w:pPr>
    <w:rPr>
      <w:rFonts w:ascii="Arial Unicode MS" w:hAnsi="Arial Unicode MS" w:cs="Arial Unicode MS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arter"/>
    <w:uiPriority w:val="10"/>
    <w:qFormat/>
    <w:rsid w:val="004230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30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dice1">
    <w:name w:val="toc 1"/>
    <w:basedOn w:val="Normal"/>
    <w:next w:val="Normal"/>
    <w:uiPriority w:val="39"/>
    <w:rsid w:val="00423028"/>
    <w:pPr>
      <w:widowControl w:val="0"/>
      <w:tabs>
        <w:tab w:val="left" w:pos="400"/>
        <w:tab w:val="left" w:pos="600"/>
        <w:tab w:val="right" w:leader="dot" w:pos="9912"/>
      </w:tabs>
      <w:suppressAutoHyphens/>
      <w:overflowPunct w:val="0"/>
      <w:autoSpaceDE w:val="0"/>
      <w:spacing w:before="80" w:after="80"/>
      <w:textAlignment w:val="baseline"/>
    </w:pPr>
    <w:rPr>
      <w:sz w:val="22"/>
      <w:lang w:eastAsia="ar-SA"/>
    </w:rPr>
  </w:style>
  <w:style w:type="paragraph" w:styleId="ndice3">
    <w:name w:val="toc 3"/>
    <w:basedOn w:val="Normal"/>
    <w:next w:val="Normal"/>
    <w:autoRedefine/>
    <w:uiPriority w:val="39"/>
    <w:rsid w:val="00423028"/>
    <w:pPr>
      <w:ind w:left="480"/>
    </w:pPr>
    <w:rPr>
      <w:sz w:val="24"/>
      <w:szCs w:val="24"/>
    </w:rPr>
  </w:style>
  <w:style w:type="paragraph" w:styleId="Corpodetexto">
    <w:name w:val="Body Text"/>
    <w:basedOn w:val="Normal"/>
    <w:link w:val="CorpodetextoCarter"/>
    <w:unhideWhenUsed/>
    <w:rsid w:val="00423028"/>
    <w:pPr>
      <w:widowControl w:val="0"/>
      <w:adjustRightInd w:val="0"/>
      <w:spacing w:after="120" w:line="360" w:lineRule="atLeast"/>
      <w:jc w:val="both"/>
    </w:pPr>
    <w:rPr>
      <w:rFonts w:ascii="Book Antiqua" w:hAnsi="Book Antiqua"/>
      <w:sz w:val="24"/>
      <w:lang w:val="en-US"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423028"/>
    <w:rPr>
      <w:rFonts w:ascii="Book Antiqua" w:eastAsia="Times New Roman" w:hAnsi="Book Antiqua" w:cs="Times New Roman"/>
      <w:sz w:val="24"/>
      <w:szCs w:val="20"/>
      <w:lang w:val="en-US"/>
    </w:rPr>
  </w:style>
  <w:style w:type="paragraph" w:customStyle="1" w:styleId="SEctionText2">
    <w:name w:val="SEction Text 2"/>
    <w:aliases w:val="st2"/>
    <w:basedOn w:val="Normal"/>
    <w:autoRedefine/>
    <w:rsid w:val="00423028"/>
    <w:pPr>
      <w:tabs>
        <w:tab w:val="left" w:pos="720"/>
      </w:tabs>
      <w:spacing w:before="60"/>
      <w:ind w:left="450"/>
      <w:jc w:val="both"/>
    </w:pPr>
    <w:rPr>
      <w:rFonts w:ascii="Arial" w:hAnsi="Arial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423028"/>
    <w:pPr>
      <w:spacing w:after="0" w:line="240" w:lineRule="auto"/>
    </w:pPr>
    <w:rPr>
      <w:rFonts w:ascii="Times New Roman" w:hAnsi="Times New Roman"/>
      <w:sz w:val="24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23028"/>
    <w:pPr>
      <w:spacing w:line="276" w:lineRule="auto"/>
      <w:outlineLvl w:val="9"/>
    </w:pPr>
    <w:rPr>
      <w:lang w:eastAsia="pt-BR"/>
    </w:rPr>
  </w:style>
  <w:style w:type="paragraph" w:styleId="ndice2">
    <w:name w:val="toc 2"/>
    <w:basedOn w:val="Normal"/>
    <w:next w:val="Normal"/>
    <w:autoRedefine/>
    <w:uiPriority w:val="39"/>
    <w:unhideWhenUsed/>
    <w:rsid w:val="00423028"/>
    <w:pPr>
      <w:tabs>
        <w:tab w:val="left" w:pos="426"/>
        <w:tab w:val="right" w:leader="dot" w:pos="9923"/>
        <w:tab w:val="right" w:leader="dot" w:pos="10194"/>
      </w:tabs>
      <w:spacing w:after="100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ROPabcTOPICO">
    <w:name w:val="ROP abc TOPICO"/>
    <w:next w:val="Normal"/>
    <w:link w:val="ROPabcTOPICOChar"/>
    <w:autoRedefine/>
    <w:qFormat/>
    <w:rsid w:val="00423028"/>
    <w:pPr>
      <w:numPr>
        <w:numId w:val="67"/>
      </w:numPr>
      <w:tabs>
        <w:tab w:val="left" w:pos="198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PabcTOPICOChar">
    <w:name w:val="ROP abc TOPICO Char"/>
    <w:basedOn w:val="Tipodeletrapredefinidodopargrafo"/>
    <w:link w:val="ROPabcTOPICO"/>
    <w:rsid w:val="004230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31">
    <w:name w:val="Corpo de texto 31"/>
    <w:basedOn w:val="Normal"/>
    <w:uiPriority w:val="99"/>
    <w:rsid w:val="00423028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Textoembloco1">
    <w:name w:val="Texto em bloco1"/>
    <w:basedOn w:val="Normal"/>
    <w:uiPriority w:val="99"/>
    <w:rsid w:val="00423028"/>
    <w:pPr>
      <w:suppressAutoHyphens/>
      <w:autoSpaceDE w:val="0"/>
      <w:ind w:left="142" w:right="113" w:firstLine="1276"/>
      <w:jc w:val="both"/>
    </w:pPr>
    <w:rPr>
      <w:rFonts w:ascii="Arial" w:hAnsi="Arial" w:cs="Arial"/>
      <w:sz w:val="22"/>
      <w:szCs w:val="22"/>
      <w:lang w:eastAsia="ar-SA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423028"/>
    <w:pPr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423028"/>
    <w:rPr>
      <w:rFonts w:ascii="Times New Roman" w:hAnsi="Times New Roman"/>
      <w:sz w:val="24"/>
    </w:rPr>
  </w:style>
  <w:style w:type="character" w:styleId="nfase">
    <w:name w:val="Emphasis"/>
    <w:basedOn w:val="Tipodeletrapredefinidodopargrafo"/>
    <w:uiPriority w:val="20"/>
    <w:qFormat/>
    <w:rsid w:val="00423028"/>
    <w:rPr>
      <w:i/>
      <w:iCs/>
    </w:rPr>
  </w:style>
  <w:style w:type="character" w:customStyle="1" w:styleId="apple-converted-space">
    <w:name w:val="apple-converted-space"/>
    <w:basedOn w:val="Tipodeletrapredefinidodopargrafo"/>
    <w:rsid w:val="00423028"/>
  </w:style>
  <w:style w:type="character" w:customStyle="1" w:styleId="x">
    <w:name w:val="x"/>
    <w:basedOn w:val="Tipodeletrapredefinidodopargrafo"/>
    <w:rsid w:val="00423028"/>
  </w:style>
  <w:style w:type="character" w:customStyle="1" w:styleId="x-h">
    <w:name w:val="x-h"/>
    <w:basedOn w:val="Tipodeletrapredefinidodopargrafo"/>
    <w:rsid w:val="00423028"/>
  </w:style>
  <w:style w:type="character" w:customStyle="1" w:styleId="hgkelc">
    <w:name w:val="hgkelc"/>
    <w:basedOn w:val="Tipodeletrapredefinidodopargrafo"/>
    <w:rsid w:val="00423028"/>
  </w:style>
  <w:style w:type="character" w:styleId="Hiperligaovisitada">
    <w:name w:val="FollowedHyperlink"/>
    <w:basedOn w:val="Tipodeletrapredefinidodopargrafo"/>
    <w:uiPriority w:val="99"/>
    <w:semiHidden/>
    <w:unhideWhenUsed/>
    <w:rsid w:val="00423028"/>
    <w:rPr>
      <w:color w:val="954F72" w:themeColor="followedHyperlink"/>
      <w:u w:val="single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2158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Recuodecorpodetexto21">
    <w:name w:val="Recuo de corpo de texto 21"/>
    <w:basedOn w:val="Normal"/>
    <w:rsid w:val="00B21587"/>
    <w:pPr>
      <w:suppressAutoHyphens/>
      <w:autoSpaceDE w:val="0"/>
      <w:ind w:firstLine="1134"/>
    </w:pPr>
    <w:rPr>
      <w:sz w:val="24"/>
      <w:szCs w:val="24"/>
      <w:lang w:eastAsia="zh-CN"/>
    </w:rPr>
  </w:style>
  <w:style w:type="paragraph" w:customStyle="1" w:styleId="MMTopic1">
    <w:name w:val="MM Topic 1"/>
    <w:basedOn w:val="Cabealho1"/>
    <w:link w:val="MMTopic1Char"/>
    <w:uiPriority w:val="99"/>
    <w:qFormat/>
    <w:rsid w:val="00B21587"/>
    <w:pPr>
      <w:numPr>
        <w:numId w:val="113"/>
      </w:numPr>
      <w:spacing w:before="240" w:line="259" w:lineRule="auto"/>
    </w:pPr>
    <w:rPr>
      <w:rFonts w:ascii="Calibri Light" w:eastAsia="Times New Roman" w:hAnsi="Calibri Light" w:cs="Times New Roman"/>
      <w:b w:val="0"/>
      <w:bCs w:val="0"/>
      <w:color w:val="2E74B5"/>
      <w:sz w:val="32"/>
      <w:szCs w:val="20"/>
      <w:lang w:val="en-US"/>
    </w:rPr>
  </w:style>
  <w:style w:type="character" w:customStyle="1" w:styleId="MMTopic1Char">
    <w:name w:val="MM Topic 1 Char"/>
    <w:link w:val="MMTopic1"/>
    <w:uiPriority w:val="99"/>
    <w:qFormat/>
    <w:locked/>
    <w:rsid w:val="00B21587"/>
    <w:rPr>
      <w:rFonts w:ascii="Calibri Light" w:eastAsia="Times New Roman" w:hAnsi="Calibri Light" w:cs="Times New Roman"/>
      <w:color w:val="2E74B5"/>
      <w:sz w:val="32"/>
      <w:szCs w:val="20"/>
      <w:lang w:val="en-US"/>
    </w:rPr>
  </w:style>
  <w:style w:type="paragraph" w:customStyle="1" w:styleId="MMTopic2">
    <w:name w:val="MM Topic 2"/>
    <w:basedOn w:val="Cabealho2"/>
    <w:uiPriority w:val="99"/>
    <w:rsid w:val="00B21587"/>
    <w:pPr>
      <w:numPr>
        <w:ilvl w:val="1"/>
        <w:numId w:val="113"/>
      </w:numPr>
      <w:tabs>
        <w:tab w:val="num" w:pos="360"/>
      </w:tabs>
      <w:spacing w:before="40" w:line="259" w:lineRule="auto"/>
    </w:pPr>
    <w:rPr>
      <w:rFonts w:ascii="Calibri Light" w:eastAsia="Times New Roman" w:hAnsi="Calibri Light" w:cs="Times New Roman"/>
      <w:b w:val="0"/>
      <w:bCs w:val="0"/>
      <w:color w:val="2E74B5"/>
      <w:szCs w:val="20"/>
      <w:lang w:val="en-US"/>
    </w:rPr>
  </w:style>
  <w:style w:type="paragraph" w:customStyle="1" w:styleId="MMTopic3">
    <w:name w:val="MM Topic 3"/>
    <w:basedOn w:val="Cabealho3"/>
    <w:link w:val="MMTopic3Char"/>
    <w:rsid w:val="00B21587"/>
    <w:pPr>
      <w:numPr>
        <w:ilvl w:val="2"/>
        <w:numId w:val="113"/>
      </w:numPr>
      <w:spacing w:before="40" w:line="259" w:lineRule="auto"/>
    </w:pPr>
    <w:rPr>
      <w:rFonts w:ascii="Calibri Light" w:eastAsia="Times New Roman" w:hAnsi="Calibri Light" w:cs="Times New Roman"/>
      <w:b w:val="0"/>
      <w:bCs w:val="0"/>
      <w:color w:val="1F4D78"/>
      <w:szCs w:val="20"/>
    </w:rPr>
  </w:style>
  <w:style w:type="character" w:customStyle="1" w:styleId="MMTopic3Char">
    <w:name w:val="MM Topic 3 Char"/>
    <w:link w:val="MMTopic3"/>
    <w:locked/>
    <w:rsid w:val="00B21587"/>
    <w:rPr>
      <w:rFonts w:ascii="Calibri Light" w:eastAsia="Times New Roman" w:hAnsi="Calibri Light" w:cs="Times New Roman"/>
      <w:color w:val="1F4D78"/>
      <w:sz w:val="24"/>
      <w:szCs w:val="20"/>
    </w:rPr>
  </w:style>
  <w:style w:type="paragraph" w:customStyle="1" w:styleId="MMTopic5">
    <w:name w:val="MM Topic 5"/>
    <w:basedOn w:val="Cabealho5"/>
    <w:link w:val="MMTopic5Char"/>
    <w:rsid w:val="00B21587"/>
    <w:pPr>
      <w:spacing w:line="259" w:lineRule="auto"/>
    </w:pPr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MMTopic5Char">
    <w:name w:val="MM Topic 5 Char"/>
    <w:link w:val="MMTopic5"/>
    <w:locked/>
    <w:rsid w:val="00B21587"/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DD04C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ndice5">
    <w:name w:val="toc 5"/>
    <w:basedOn w:val="Normal"/>
    <w:next w:val="Normal"/>
    <w:autoRedefine/>
    <w:uiPriority w:val="39"/>
    <w:unhideWhenUsed/>
    <w:rsid w:val="00DD04C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ndice6">
    <w:name w:val="toc 6"/>
    <w:basedOn w:val="Normal"/>
    <w:next w:val="Normal"/>
    <w:autoRedefine/>
    <w:uiPriority w:val="39"/>
    <w:unhideWhenUsed/>
    <w:rsid w:val="00DD04C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ndice7">
    <w:name w:val="toc 7"/>
    <w:basedOn w:val="Normal"/>
    <w:next w:val="Normal"/>
    <w:autoRedefine/>
    <w:uiPriority w:val="39"/>
    <w:unhideWhenUsed/>
    <w:rsid w:val="00DD04C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ndice8">
    <w:name w:val="toc 8"/>
    <w:basedOn w:val="Normal"/>
    <w:next w:val="Normal"/>
    <w:autoRedefine/>
    <w:uiPriority w:val="39"/>
    <w:unhideWhenUsed/>
    <w:rsid w:val="00DD04C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ndice9">
    <w:name w:val="toc 9"/>
    <w:basedOn w:val="Normal"/>
    <w:next w:val="Normal"/>
    <w:autoRedefine/>
    <w:uiPriority w:val="39"/>
    <w:unhideWhenUsed/>
    <w:rsid w:val="00DD04C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BA203-3313-43DA-A69C-D7CC3447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2207</Words>
  <Characters>11919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Jacirene Maria Apolinário</dc:creator>
  <cp:lastModifiedBy>Hayla</cp:lastModifiedBy>
  <cp:revision>2</cp:revision>
  <dcterms:created xsi:type="dcterms:W3CDTF">2021-10-19T17:47:00Z</dcterms:created>
  <dcterms:modified xsi:type="dcterms:W3CDTF">2021-10-19T17:47:00Z</dcterms:modified>
</cp:coreProperties>
</file>