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CRITÉRIOS DE AVALIAÇÃO DA ETAPA DE SELEÇÃO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8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Bloco 3 - Bonificações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Poderão ser atribuídas bonificações em formato de pontuação extra, seguindo diferentes critérios, de acordo com a deliberação do Ente Federado,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até o limite total de 5 (cinco) pontos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é possível a não adoção de nenhum tipo de bonificação.</w:t>
      </w:r>
    </w:p>
    <w:p w:rsidR="00000000" w:rsidDel="00000000" w:rsidP="00000000" w:rsidRDefault="00000000" w:rsidRPr="00000000" w14:paraId="0000008A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CRITÉRIO DE BONIFICAÇÃO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095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“CAPÍTULO III</w:t>
      </w:r>
    </w:p>
    <w:p w:rsidR="00000000" w:rsidDel="00000000" w:rsidP="00000000" w:rsidRDefault="00000000" w:rsidRPr="00000000" w14:paraId="00000097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098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099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09A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09B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09C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09D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09E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09F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0A0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c) outras estratégias de democratização do acesso.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responsável pelo Edital poderá definir pontuação extra (dentro do limite total de até 05 pontos adicionais para todas as possíveis bonificações definidas) para Pontos e Pontões de Cultura já certificados pelo Ministério da Cultura,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apenas no caso de não definir cotas (Anexo 01)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pode não adotar bonificações para Pontos e Pontões de Cultura já certificados pelo Ministério da Cultura, a seu critério.</w:t>
      </w:r>
    </w:p>
    <w:p w:rsidR="00000000" w:rsidDel="00000000" w:rsidP="00000000" w:rsidRDefault="00000000" w:rsidRPr="00000000" w14:paraId="000000A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Caso opte por algum tipo de pontuação extra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para Pontos e Pontões de Cultura já certificados pelo Ministério da Cultura, a certificação não poderá ser em data posterior a 30 de junho de 2024 (considerando as inscrições efetuadas até 30 de março de 2024, pois o prazo de certificação, pela Comissão de Certificação do Cadastro Nacional de Pontos e Pontões de Cultura, é de até 90 dias). E não poderá ser definida cota por tempo de certificação, pois não há como se garantir a precisão deste tipo de informação.</w:t>
      </w:r>
    </w:p>
    <w:p w:rsidR="00000000" w:rsidDel="00000000" w:rsidP="00000000" w:rsidRDefault="00000000" w:rsidRPr="00000000" w14:paraId="000000A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Conforme consta na Portaria Nº 80/2023 do Ministério da Cultura (que regulamenta a PNAB), não poderá ser adotado qualquer outro cadastro (como Cadastro Estadual e/ou Municipal de Pontos de Cultura, ou qualquer outro cadastro) para bonificações. Apenas o Cadastro Nacional de Pontos e Pontões de Cultura poderá ser objeto de bonificações.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-66674</wp:posOffset>
          </wp:positionV>
          <wp:extent cx="1290638" cy="56412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7048500</wp:posOffset>
          </wp:positionH>
          <wp:positionV relativeFrom="paragraph">
            <wp:posOffset>-130499</wp:posOffset>
          </wp:positionV>
          <wp:extent cx="2125415" cy="7401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2276475</wp:posOffset>
          </wp:positionH>
          <wp:positionV relativeFrom="paragraph">
            <wp:posOffset>-9524</wp:posOffset>
          </wp:positionV>
          <wp:extent cx="3352103" cy="4476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2103" cy="447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