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PADRONIZADO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CHAMAMENTO PÚBLICO </w:t>
      </w:r>
      <w:r w:rsidDel="00000000" w:rsidR="00000000" w:rsidRPr="00000000">
        <w:rPr>
          <w:b w:val="1"/>
          <w:color w:val="ff0000"/>
          <w:sz w:val="24"/>
          <w:szCs w:val="24"/>
          <w:u w:val="single"/>
          <w:rtl w:val="0"/>
        </w:rPr>
        <w:t xml:space="preserve">(NÚMERO)/2024 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(INCLUIR NUMERAÇÃO PRÓPRIA)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REDE 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ESTADUAL/DISTRITAL/MUNICIPAL/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PONTOS E PONTÕES DE CULTURA DE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color w:val="ff0000"/>
          <w:sz w:val="24"/>
          <w:szCs w:val="24"/>
          <w:u w:val="single"/>
          <w:rtl w:val="0"/>
        </w:rPr>
        <w:t xml:space="preserve">INSERIR UNIDADE DA FEDERAÇÃO - UF)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76" w:lineRule="auto"/>
        <w:ind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FOMENTO A PROJETOS CONTINUADOS DE PONTÕES DE CULTURA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ind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="240" w:lineRule="auto"/>
        <w:ind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10 - MINUTA DE TERMO DE COMPROMISSO CULTURAL - PONTÃO DE CULTURA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spacing w:after="0" w:line="240" w:lineRule="auto"/>
        <w:ind w:left="0" w:firstLine="0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0"/>
          <w:szCs w:val="20"/>
          <w:rtl w:val="0"/>
        </w:rPr>
        <w:t xml:space="preserve">(Rubricar todas as páginas)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COMPROMISSO CULTURAL Nº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XX/2023</w:t>
      </w:r>
    </w:p>
    <w:tbl>
      <w:tblPr>
        <w:tblStyle w:val="Table1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FINALIDADE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MUNICÍPIO/ESTADO],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representado por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[NOME DO ÓRGÃO]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, e a ENTIDADE CULTURAL celebram o presente TERMO DE COMPROMISSO CULTURAL - TCC, com a finalidade de executar Projeto Cultural, nos termos do Plano de Trabalho anexo, para implementação da Política Nacional de Cultura Viva – PNCV, mediante as condições estipuladas em suas Cláusulas, nos termos da Lei nº 14.399, de 08 de julho de 2022 (PNAB), do Decreto nº 11.740, de 18 de outubro de 2023, e Portaria MinC nº 80, de 27 de outubro de 2023 (Regulamentam a PNAB), do Decreto nº 11.453, de 23 de março de 2023 (Decreto de Fomento), da Lei nº 13.018, de 22 de julho de 2014 (Lei Cultura Viva), da Instrução Normativa /MinC nº 08, de 11 de maio de 2016 (IN Cultura Viva).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30"/>
        <w:gridCol w:w="1849"/>
        <w:gridCol w:w="1507"/>
        <w:gridCol w:w="3486"/>
        <w:tblGridChange w:id="0">
          <w:tblGrid>
            <w:gridCol w:w="3130"/>
            <w:gridCol w:w="1849"/>
            <w:gridCol w:w="1507"/>
            <w:gridCol w:w="3486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IDENTIFICAÇÃO DAS PARTES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2.1. ENTE PÚBLICO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Registro Geral (RG)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Ato de nomeação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2.2. ENTIDADE CULTURAL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Razão Social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CNPJ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Registro Geral (RG)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 do responsável legal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6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</w:t>
        <w:tab/>
      </w:r>
    </w:p>
    <w:tbl>
      <w:tblPr>
        <w:tblStyle w:val="Table3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OBJETO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 presente Termo de Compromisso Cultural-TCC tem como objeto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 execução de projeto selecionado no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 Edital XXX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que visa a promoção do acesso da população aos bens e aos serviços culturais nos territórios e comunidades onde atuam, nos termos da Política Nacional de Cultura Viva - PNCV, conforme Plano de Trabalho anexo.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    </w:t>
        <w:tab/>
        <w:t xml:space="preserve">                                                 </w:t>
        <w:tab/>
      </w:r>
      <w:r w:rsidDel="00000000" w:rsidR="00000000" w:rsidRPr="00000000">
        <w:rPr>
          <w:rtl w:val="0"/>
        </w:rPr>
      </w:r>
    </w:p>
    <w:tbl>
      <w:tblPr>
        <w:tblStyle w:val="Table4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OBRIGAÇÕES DAS PARTES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.1.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Do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[NOME DO ESTADO/MUNICÍPIO]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Incumbe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ENTE PÚBLICO]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observar as obrigações descritas na Instrução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legislação de regência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 seguintes responsabilidades:</w:t>
            </w:r>
          </w:p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coordenar a gestão da PNCV, no âmbito de sua esfera de atuação;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atuar em parceria federativa junto ao governo federal, governos estaduais, do Distrito Federal e municipais, e outras instituições, para efetivação dos objetivos da PNCV previstos em lei;</w:t>
            </w:r>
          </w:p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realizar planejamento de desenvolvimento da PNCV, observando o 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lano Nacional de Cultura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planos de cultura locais;</w:t>
            </w:r>
          </w:p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garantir recursos humanos, orçamentários, financeiros, logísticos e tecnológicos para implementação da PNCV e efetividade de seus resultados;</w:t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 desenvolver uma gestão pública compartilhada e participativa, por meio da organização e institucionalização das instâncias, fóruns e espaços de diálogos institucionais entre os partícipes da PNCV, em sua área de abrangência territorial;</w:t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- desenvolver as ações estruturantes da PNCV por meio de políticas públicas integradas visando a promoção em uma cultura de direitos humanos e de valorização da cidadania e da diversidade artística e cultural;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 - disponibilizar e manter em funcionamento o Cadastro Nacional dos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Pontões de Cultura, no âmbito de sua esfera de atuação;</w:t>
            </w:r>
          </w:p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VIII - fomentar ações para qualificação e formação de gestores, dirigentes de entidades culturais e outros agentes envolvidos no âmbito da PNCV;</w:t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IX - dar ciência da celebração de parcerias federativas, no que couber, aos conselhos de cultura, assembleias legislativas e câmaras municipais de vereadores para efeitos de acompanhamento e fiscalização;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- promover ações de publicidade da PNCV que proporcionem controle social, transparência pública e visibilidade das ações junto à sociedade;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 - contribuir para o fortalecimento da atuação em redes territoriais, identitárias e temáticas no âmbito da PNCV;</w:t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 - realizar os atos e os procedimentos relativos à formalização, execução, acompanhamento e análise da prestação de contas do presente TCC;</w:t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XIII - realizar os procedimentos relativos à Tomada de Contas Especial, quando for o caso;</w:t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XIV - cumprir com os procedimentos de transparência e publicidade atribuídos ao poder público conforme o disposto na Seção III da IN MinC nº 08 de 11 de maio de 2016;</w:t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 - repassar os recursos financeiros ao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PONTÃO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CULTURA, de acordo com a programação orçamentária e financeira do ente público, obedecendo ao cronograma financeiro constante deste instrumento e do plano de trabalho;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 - prorrogar “de ofício” o prazo de vigência do TCC antes do seu término, quando der causa ao atraso na liberação dos recursos, limitada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prorrogação ao exato período do atraso verificado;</w:t>
            </w:r>
          </w:p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XVII - aplicar as penalidades previstas e proceder às ações administrativas necessárias à exigência da restituição dos recursos transferidos;</w:t>
            </w:r>
          </w:p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XVIII - comunicar aos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 Pontões de Cultura a identificação de quaisquer irregularidades decorrentes do uso dos recursos ou pendências de ordem técnica, podendo suspender a liberação de recursos e fixar prazo de trinta dias para saneamento ou apresentação de justificativa com informações e esclarecimentos, prorrogável uma única vez por igual período.</w:t>
            </w:r>
          </w:p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XIX - analisar a prestação de contas dos recursos aplicados na consecução do objeto deste TCC, na forma e prazo fixados no Dec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reto nº 11.453/2023 e no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art. 47 da IN MinC nº 08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/2016;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XX - nos casos em que o PONTÃO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CULTURA não apresentar o Relatório de Execução do Objeto ou o Relatório de Execução Financeira nos prazos devidos, enviar notificação exigindo que o faça no prazo máximo de trinta dias, sob pena de rejeição das contas e exigência de devolução integral dos recursos, com atualização monetária e juros;</w:t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XXI - exercer, se conveniente e oportuno, a prerrogativa de assumir ou de transferir a responsabilidade pela execução do objeto, no caso de paralisação ou da ocorrência de fato relevante, de modo a evitar sua descontinuidade.</w:t>
            </w:r>
          </w:p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.2.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 Entidade Cultural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Incumbe à Entidade Cultural observar as obrigações descritas na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legislação de regência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e, ainda, as seguintes responsabilidades: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executar o projeto conforme Plano de Trabalho aprovado e produzir provas documentais sobre o andamento da execução do projeto, inclusive das alterações no Plano de Trabalho;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cumprir com os procedimentos de transparência e publicidade atribuídos à entidade cultural conforme o disposto no Capítulo IV,  Seção III da IN MinC nº 08 de 11 de maio de 2016;</w:t>
            </w:r>
          </w:p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divulgar, em destaque, o nome do Ministério da Cultura/Governo Federal e do ENTE PÚBLICO parceiro em todos os atos de promoção e divulgação do projeto, obedecendo aos critérios de veiculação das logomarcas estabelecidas, que serão disponibilizadas pela SCDC/MinC e pelo ENTE PÚBLICO parceiro, observadas as restrições vigentes em ano eleitoral, quando for o caso;</w:t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desenvolver uma gestão compartilhada e participativa, por meio de instâncias, fóruns e espaços de diálogos junto aos beneficiários em sua área de abrangência;</w:t>
            </w:r>
          </w:p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envidar esforços visando atuar nos processos participativos instituídos pelo Sistema Nacional de Cultura-SNC (especialmente as Conferências de Cultura) e pela PNCV (especialmente as TEIAs) em âmbito local, regional e nacional;</w:t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 - estimular a participação ativa dos beneficiários da PNCV nos processos participativos instituídos no SNC e na PNCV em âmbito local, regional e nacional;</w:t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 - contribuir com a organização e funcionamento da Rede Cultura Viva e de suas instâncias, mecanismos e processos de gestão compartilhada, participação e controle social;</w:t>
            </w:r>
          </w:p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VIII - manter seus dados cadastrais atualizados no Cadastro Nacional de Pontos e Pontões de Cultura, atendendo à chamada anual de atualização de dados;</w:t>
            </w:r>
          </w:p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IX - dar transparência aos valores pagos a título de remuneração de sua equipe de trabalho vinculada à execução do TCC, em sua sede e no seu sítio eletrônico, sendo vedado o pagamento, a qualquer título, a servidor ou empregado público, salvo nas hipóteses previstas em lei específica ou na Lei de Diretrizes Orçamentárias, a empresas privadas que tenham em seu quadro societário servidor público da ativa, ou a empregado de empresa pública, ou de sociedade de economia mista, por serviços prestados, inclusive consultoria, assistência técnica ou assemelhados;</w:t>
            </w:r>
          </w:p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 - permitir livre acesso dos servidores dos órgãos ou das entidades públicas repassadoras dos recursos, do controle interno e do tribunal de contas correspondentes aos processos, aos documentos, às informações referentes aos instrumentos de transferências regulamentados pela Instrução Normativa/MinC nº 8/2016, bem como aos locais de execução do objeto;</w:t>
            </w:r>
          </w:p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 - a responsabilidade exclusiva pelo gerenciamento administrativo e financeiro dos recursos recebidos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 - pagar os encargos trabalhistas, previdenciários, fiscais e comerciais relativos ao funcionamento da instituição e ao adimplemento do TCC, não se caracterizando responsabilidade solidária ou subsidiária da administração pública concedente pelos respectivos pagamentos ou qualquer oneração do objeto da parceria ou restrição à sua execução;</w:t>
            </w:r>
          </w:p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XIII - prestar contas dos recursos recebidos, conforme acordado neste Termo e  na forma dos atos normativos que se relacionam com o tema;</w:t>
            </w:r>
          </w:p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XIV - guardar os documentos originais de comprovação do cumprimento do objeto pelo prazo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cinco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anos após a entrega da prestação de contas, estando ciente de que a documentação de comprovação fiscal em princípio não será exigida, mas deve ser obtida e guardada pela entidade cultural pelo mesmo prazo,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inclusive pode ser solicitada para fins de demonstração de cumprimento de obrigações perante outras autoridades estatais, tais como os órgãos de fiscalização tributária, previdenciária e trabalhista, órgãos de controle interno e externo do Governo Estadual ou Federal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 e</w:t>
            </w:r>
          </w:p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XV -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adquirir e manter em bom estado equipamentos multimídia, direcionados à cultura digital, que contribuam com o objeto pactuado, salvo quando a Entidade declare que já possui equipamento em adequadas condições de manutenção e funcionamento, comprometendo-se a disponibilizá-lo para uso na execução da parceria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VALORES</w:t>
            </w:r>
          </w:p>
        </w:tc>
      </w:tr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execução das atividades previstas no Plano de Trabalho deste TCC, serão disponibilizados pelo Ente Público recursos no valor total de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R$XXXX,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em parcela única, de acordo com o Cronograma de Desembolso constante do Plano de Trabalho, correspondente à Nota de Empenho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XXXX, de XX/XX/2023.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movimentação dos recursos financeiros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recursos referentes ao presente Termo de Compromisso Cultural, a serem desembolsados pelo Ente Público, serão depositados e geridos em conta específica de instituição financeira indicada pela entidade cultural, na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Agência XXXX – Banco XXXX, na cidade XXXX, UF XX,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em conformidade com os prazos estabelecidos no Cronograma Financeiro constante do Plano de Trabalho.</w:t>
            </w:r>
          </w:p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recursos depositados nesta conta bancária específica, enquanto não empregados na sua finalidade, serão obrigatoriamente aplicados:</w:t>
            </w:r>
          </w:p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em caderneta de poupança, ou</w:t>
            </w:r>
          </w:p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em fundo de aplicação financeira de curto prazo ou operação de mercado aberto lastreada em título da dívida pública.</w:t>
            </w:r>
          </w:p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Os recursos dest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 Termo de Compromisso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serão utilizados exclusivamente para o pagamento das despesas previstas no objeto do TCC, vedada a sua aplicação em finalidade diversa, ainda que decorrentes de necessidade emergencial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ÃO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CULTURA.</w:t>
            </w:r>
          </w:p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rendimentos de aplicações financeiras poderão ser aplicados para manter o poder de compra dos recursos da parceria, bem como para ampliação ou criação de metas, durante a vigência do TCC, desde que contribuam para a execução do objeto, ou para incremento deste.</w:t>
            </w:r>
          </w:p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uso de rendimentos para as finalidades descritas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 item 5.1.3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poderá ser realizado sem autorização prévia da administração pública, desde que seja descrito no Relatório de Execução do Objeto, com motivação.</w:t>
            </w:r>
          </w:p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remanejamento de recurso no plano de trabalho poderá ocorrer desde que:</w:t>
            </w:r>
          </w:p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seja realizado durante 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tenha como finalidade o cumprimento do objeto pactuado;</w:t>
            </w:r>
          </w:p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não altere o valor global do orçamento aprovado no TCC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5.1.6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Após a conclusão, rescisão ou extinção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este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os saldos financeiros remanescentes, inclusive os provenientes das receitas obtidas das aplicações financeiras realizadas, deverão ser devolvidos pelo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PONTÃO DE CULTURA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ao Ente Público, no prazo de trinta dias.</w:t>
            </w:r>
          </w:p>
        </w:tc>
      </w:tr>
    </w:tbl>
    <w:p w:rsidR="00000000" w:rsidDel="00000000" w:rsidP="00000000" w:rsidRDefault="00000000" w:rsidRPr="00000000" w14:paraId="0000009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ACOMPANHAMENTO E AVALIAÇÃO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6.1.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ENTE PÚBLICO]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realizará o acompanhamento e a avaliação da execução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deste TCC, periodicamente, durante a vigência da parceria, com vistas a promover o levantamento de dados para subsidiar a avaliação da prestação de contas podendo, para tanto:</w:t>
            </w:r>
          </w:p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exigir informações técnicas (incluindo relatório fotográfico), prestações de contas parciais e/ou final a qualquer momento;</w:t>
            </w:r>
          </w:p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exigir o registro, nos sistemas institucionais indicados pelo Ministério da Cultura, das atividades provenientes da execução do TCC;</w:t>
            </w:r>
          </w:p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usar os diversos canais eletrônicos de comunicação e divulgação absorvendo informações sobre a execução do TCC e adotando providências necessárias, quando for o caso;</w:t>
            </w:r>
          </w:p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IV - fazer vistoria in loco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vistoria no local)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 - utilizar apoio técnico de terceiros, delegar competência ou firmar parcerias com órgãos ou entidades.</w:t>
            </w:r>
          </w:p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[NOME DO ENTE PÚBLICO]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produzirá registros sobre suas atividades de acompanhamento e monitoramento, por meio de certidões, memórias de reunião, relatórios ou outros documentos técnicos, podendo propor à entidade cultural a reorientação das ações ou a realização de ajustes para aprimorar a execução do objeto da parceria.</w:t>
            </w:r>
          </w:p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6.3 Os TCCs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estarão também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sujeitos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aos mecanismos de controle social previstos na legislação e ao acompanhamento por comissões e conselhos de políticas públicas da área cultural.</w:t>
            </w:r>
          </w:p>
        </w:tc>
      </w:tr>
    </w:tbl>
    <w:p w:rsidR="00000000" w:rsidDel="00000000" w:rsidP="00000000" w:rsidRDefault="00000000" w:rsidRPr="00000000" w14:paraId="0000009F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PRESTAÇÃO DE CONTAS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prestação de contas será apresentada por meio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Relatório de Execução do Objeto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,, no prazo de noventa dias após o fim da vigência do TCC, contendo:</w:t>
            </w:r>
          </w:p>
          <w:p w:rsidR="00000000" w:rsidDel="00000000" w:rsidP="00000000" w:rsidRDefault="00000000" w:rsidRPr="00000000" w14:paraId="000000A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relato das atividades realizadas para o cumprimento do objeto, que deve tratar sobre o alcance dos objetivos, sobre ações eventualmente realizadas para promover a acessibilidade e os desdobramentos do projeto, tendo por referência as informações constantes no plano de trabalho;</w:t>
            </w:r>
          </w:p>
          <w:p w:rsidR="00000000" w:rsidDel="00000000" w:rsidP="00000000" w:rsidRDefault="00000000" w:rsidRPr="00000000" w14:paraId="000000A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comparativo de metas propostas com os resultados alcançados, a partir das informações constantes do plano de trabalho, podendo a comprovação sobre os produtos e serviços relativos às metas se dar pela apresentação de fotos, listas de presença, vídeos, entre outros;</w:t>
            </w:r>
          </w:p>
          <w:p w:rsidR="00000000" w:rsidDel="00000000" w:rsidP="00000000" w:rsidRDefault="00000000" w:rsidRPr="00000000" w14:paraId="000000A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material que comprove a execução de cada item de despesa e a consecução de cada uma das metas (fotos, listas de presença, vídeos, entre outros) descrito no Plano de Trabalho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documentos originais de comprovação do cumprimento do objeto deverão ser guardados pelo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ÃO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 CULTURA pelo prazo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cinco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anos após a entrega da prestação de contas.</w:t>
            </w:r>
          </w:p>
          <w:p w:rsidR="00000000" w:rsidDel="00000000" w:rsidP="00000000" w:rsidRDefault="00000000" w:rsidRPr="00000000" w14:paraId="000000A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prazo de apresentação do Relatório de Execução do Objeto poderá ser prorrogado por até trinta dias, mediante solicitação fundamentada do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PONTÃO DE CULTURA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o Ente Público verifique que houve inadequação na execução do objeto, 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PONTÃO DE CULTURA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será notificado para apresentar Relatório de Execução Financeiro, no prazo de trinta dias, contendo:</w:t>
            </w:r>
          </w:p>
          <w:p w:rsidR="00000000" w:rsidDel="00000000" w:rsidP="00000000" w:rsidRDefault="00000000" w:rsidRPr="00000000" w14:paraId="000000A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I- - relação de pagamentos, com indicação dos beneficiários desses pagamentos e identificação do item de despesa e meta relacionados a cada pagamento;</w:t>
            </w:r>
          </w:p>
          <w:p w:rsidR="00000000" w:rsidDel="00000000" w:rsidP="00000000" w:rsidRDefault="00000000" w:rsidRPr="00000000" w14:paraId="000000A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extrato bancário da conta do TCC, incluindo toda a movimentação desde a abertura até a última movimentação, e conciliação bancária; e</w:t>
            </w:r>
          </w:p>
          <w:p w:rsidR="00000000" w:rsidDel="00000000" w:rsidP="00000000" w:rsidRDefault="00000000" w:rsidRPr="00000000" w14:paraId="000000AA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III - comprovante de recolhimento do saldo remanescente de recursos, quando houver.</w:t>
            </w:r>
          </w:p>
          <w:p w:rsidR="00000000" w:rsidDel="00000000" w:rsidP="00000000" w:rsidRDefault="00000000" w:rsidRPr="00000000" w14:paraId="000000AB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Ente Público considerará que houve inadequação na execução do objeto quando configurada uma das seguintes hipóteses:</w:t>
            </w:r>
          </w:p>
          <w:p w:rsidR="00000000" w:rsidDel="00000000" w:rsidP="00000000" w:rsidRDefault="00000000" w:rsidRPr="00000000" w14:paraId="000000A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I- - quando for identificado o descumprimento injustificado do alcance das metas; ou</w:t>
            </w:r>
          </w:p>
          <w:p w:rsidR="00000000" w:rsidDel="00000000" w:rsidP="00000000" w:rsidRDefault="00000000" w:rsidRPr="00000000" w14:paraId="000000A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quando for aceita denúncia de irregularidade, mediante juízo de admissibilidade realizado pelo Ente Público.</w:t>
            </w:r>
          </w:p>
        </w:tc>
      </w:tr>
    </w:tbl>
    <w:p w:rsidR="00000000" w:rsidDel="00000000" w:rsidP="00000000" w:rsidRDefault="00000000" w:rsidRPr="00000000" w14:paraId="000000AE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DOS BENS REMANESCENTES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Os bens patrimoniais adquiridos, produzidos, transformados ou construídos com recursos deste TCC são da titularidade da Entidade Cultural celebrante e ficarão afetados ao objeto do presente TCC durante o prazo de sua duração, sendo considerados bens remanescentes ao seu término, dispensada a celebração de instrumento específico para esta finalidade.</w:t>
            </w:r>
          </w:p>
          <w:p w:rsidR="00000000" w:rsidDel="00000000" w:rsidP="00000000" w:rsidRDefault="00000000" w:rsidRPr="00000000" w14:paraId="000000B1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Quando da extinção da parceria, os bens remanescentes permanecerão na propriedade da Entidade Cultural, na medida em que os bens sejam úteis à continuidade da execução de ações de interesse social pela organização.</w:t>
            </w:r>
          </w:p>
          <w:p w:rsidR="00000000" w:rsidDel="00000000" w:rsidP="00000000" w:rsidRDefault="00000000" w:rsidRPr="00000000" w14:paraId="000000B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a prestação de contas final seja rejeitada, a titularidade dos bens remanescentes permanecerá com a Entidade Cultural, observados os seguintes procedimentos:</w:t>
            </w:r>
          </w:p>
          <w:p w:rsidR="00000000" w:rsidDel="00000000" w:rsidP="00000000" w:rsidRDefault="00000000" w:rsidRPr="00000000" w14:paraId="000000B3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 -  não será exigido ressarcimento do valor relativo ao bem adquirido quando a motivação da rejeição não estiver relacionada ao seu uso ou aquisição; ou</w:t>
            </w:r>
          </w:p>
          <w:p w:rsidR="00000000" w:rsidDel="00000000" w:rsidP="00000000" w:rsidRDefault="00000000" w:rsidRPr="00000000" w14:paraId="000000B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II - o valor pelo qual o bem remanescente foi adquirido deverá ser computado no cálculo do dano ao erário a ser ressarcido, quando a motivação da rejeição estiver relacionada ao seu uso ou aquisição. </w:t>
            </w:r>
          </w:p>
          <w:p w:rsidR="00000000" w:rsidDel="00000000" w:rsidP="00000000" w:rsidRDefault="00000000" w:rsidRPr="00000000" w14:paraId="000000B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8.4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 hipótese de dissolução da Entidade Cultural durante a vigência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 valor pelo qual os bens remanescentes foram adquiridos deverá ser computado no cálculo do valor a ser ressarcido.</w:t>
            </w:r>
          </w:p>
          <w:p w:rsidR="00000000" w:rsidDel="00000000" w:rsidP="00000000" w:rsidRDefault="00000000" w:rsidRPr="00000000" w14:paraId="000000B6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8.5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Cultural poderá realizar doação dos bens remanescentes a terceiros, inclusive beneficiários da política pública objeto da parceria, desde que demonstrada sua utilidade para realização ou continuidade de ações de interesse social.</w:t>
            </w:r>
          </w:p>
          <w:p w:rsidR="00000000" w:rsidDel="00000000" w:rsidP="00000000" w:rsidRDefault="00000000" w:rsidRPr="00000000" w14:paraId="000000B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8.6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Os bens remanescentes poderão ter sua propriedade revertida para o Ente Público, a critério deste, se ao término da parceria ficar constatado que a Entidade Cultural não terá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 Federal.</w:t>
            </w:r>
          </w:p>
          <w:p w:rsidR="00000000" w:rsidDel="00000000" w:rsidP="00000000" w:rsidRDefault="00000000" w:rsidRPr="00000000" w14:paraId="000000B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8.7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destinação dos bens remanescentes poderá ser alterada por meio da celebração de Termo Aditivo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após solicitação fundamentada de uma das partes.</w:t>
            </w:r>
          </w:p>
          <w:p w:rsidR="00000000" w:rsidDel="00000000" w:rsidP="00000000" w:rsidRDefault="00000000" w:rsidRPr="00000000" w14:paraId="000000B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8.8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 caso de término da execução do TCC antes da manifestação sobre eventual solicitação de uma das partes de alteração da destinação dos bens remanescentes, a custódia dos bens permanecerá sob a responsabilidade da Entidade Cultural até a decisão do pedido.</w:t>
            </w:r>
          </w:p>
        </w:tc>
      </w:tr>
    </w:tbl>
    <w:p w:rsidR="00000000" w:rsidDel="00000000" w:rsidP="00000000" w:rsidRDefault="00000000" w:rsidRPr="00000000" w14:paraId="000000B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DA PROPRIEDADE INTELECTUAL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spacing w:after="120" w:before="12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Caso as atividades realizadas pela ENTIDADE CULTURAL com recursos públicos provenientes do Termo de C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ompromisso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deem origem a bens passíveis de proteção pelo direito de propriedade intelectual, a exemplo de invenções, modelos de utilidade, desenhos industriais, obras intelectuais, cultivares, direitos autorais, programas de computador e outros tipos de criação, a ENTIDADE CULTURAL terá a titularidade da propriedade intelectual e a participação nos ganhos econômicos resultantes da exploração dos respectivos bens, os quais ficarão gravados com cláusula de inalienabilidade durante 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Termo de Compromisso Cultural.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9.2 - A ORGANIZAÇÃO DA SOCIEDADE CIVIL declara, mediante a assinatura deste instrumento, que se responsabiliza integralmente por providenciar desde já, independente de solicitação da ADMINISTRAÇÃO PÚBLICA, todas as autorizações necessárias para que a ADMINISTRAÇÃO PÚBLICA, sem ônus, durante o prazo de proteção dos direitos incidentes, em território nacional e estrangeiro, em caráter não exclusivo, utilize para fins de divulgação da Política Nacional de Cultura Viva, os bens submetidos a regime de propriedade intelectual que eventualmente decorrerem da execução deste TCC, da seguinte forma: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9.2.1 - Quanto aos direitos de que trata a Lei Nacional nº 9.279/1996, pelo uso de produto objeto de patente, processo ou produto obtido diretamente por processo patenteado, desenho industrial, indicação geográfica e marcas;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9.2.2 - Quanto aos direitos de que trata a Lei Nacional nº 9.610/1998, pelas seguintes modalidades: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- a reprodução parcial ou integral, para fins de divulgação;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- a tradução para qualquer idioma;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- a inclusão em fonograma ou produção audiovisual;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- a inclusão em base de dados, o armazenamento em computador, a microfilmagem e as demais formas de arquivamento do gênero.</w:t>
            </w:r>
          </w:p>
          <w:p w:rsidR="00000000" w:rsidDel="00000000" w:rsidP="00000000" w:rsidRDefault="00000000" w:rsidRPr="00000000" w14:paraId="000000C4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Quando da extinção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os bens remanescentes passíveis de proteção pelo direito de propriedade intelectual poderão ter sua propriedade revertida para o órgão ou entidade pública federal, a critério da Administração Pública, quando a ENTIDADE CULTURAL não tiver condições de dar continuidade à execução de ações de interesse social e a transferência da propriedade for necessária para assegurar a continuidade do objeto pactuado, seja por meio da celebração de nova parceria, seja pela execução direta do objeto pela Administração Pública.</w:t>
            </w:r>
          </w:p>
        </w:tc>
      </w:tr>
    </w:tbl>
    <w:p w:rsidR="00000000" w:rsidDel="00000000" w:rsidP="00000000" w:rsidRDefault="00000000" w:rsidRPr="00000000" w14:paraId="000000C5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PRAZO DE VIGÊNCIA</w:t>
            </w:r>
          </w:p>
        </w:tc>
      </w:tr>
      <w:tr>
        <w:trPr>
          <w:cantSplit w:val="0"/>
          <w:trHeight w:val="9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prazo de vigência deste TCC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será de 12 (doze) meses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contados a partir da data de sua assinatura, podendo ser prorrogado 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pelo dobro do tempo pactuado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mediante acordo entre as partes, excetuadas as prorrogações de ofício por atraso na liberação dos recursos.</w:t>
            </w:r>
          </w:p>
          <w:p w:rsidR="00000000" w:rsidDel="00000000" w:rsidP="00000000" w:rsidRDefault="00000000" w:rsidRPr="00000000" w14:paraId="000000C8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10.2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vigência 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 TCC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poderá ser alterada mediante solicitação da entidade cultural, a ser apresentada à administração pública em, no mínimo, trinta dias antes do término de sua vigência.</w:t>
            </w:r>
          </w:p>
          <w:p w:rsidR="00000000" w:rsidDel="00000000" w:rsidP="00000000" w:rsidRDefault="00000000" w:rsidRPr="00000000" w14:paraId="000000C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prorrogação de ofício da vigência do instrumento deve ser feita pela administração pública, antes do seu término, quando ela der causa a atraso na liberação dos recursos, limitada ao exato período do atraso verificado.</w:t>
            </w:r>
          </w:p>
        </w:tc>
      </w:tr>
    </w:tbl>
    <w:p w:rsidR="00000000" w:rsidDel="00000000" w:rsidP="00000000" w:rsidRDefault="00000000" w:rsidRPr="00000000" w14:paraId="000000CA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RESCISÃO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11.1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É facultado ao Ente Público 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à entidade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rescindirem este TCC, a qualquer tempo, com as respectivas condições, sanções e delimitações claras de responsabilidades, além da estipulação de prazo mínimo de antecedência para a publicidade dessa intenção, que não poderá ser inferior a 60 (sessenta) dias.</w:t>
            </w:r>
          </w:p>
          <w:p w:rsidR="00000000" w:rsidDel="00000000" w:rsidP="00000000" w:rsidRDefault="00000000" w:rsidRPr="00000000" w14:paraId="000000CD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11.2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 Ente Público deverá rescindir este TCC caso seja cancelada a certificação simplificada do Pontão ou Pontão de Cultura, respeitados os atos jurídicos perfeitos, na forma do art. 11 da Instrução Normativa/MinC nº 8/2016.</w:t>
            </w:r>
          </w:p>
          <w:p w:rsidR="00000000" w:rsidDel="00000000" w:rsidP="00000000" w:rsidRDefault="00000000" w:rsidRPr="00000000" w14:paraId="000000CE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11.3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 Entidade Cultural deverá devolver ao Ente Público os saldos financeiros remanescentes, inclusive os provenientes das receitas obtidas das aplicações financeiras realizadas, no prazo de trinta dias após a conclusão, rescisão ou extinção da parceria, sob pena de adoção de medidas cabíveis para ressarcimento ao erário.</w:t>
            </w:r>
          </w:p>
          <w:p w:rsidR="00000000" w:rsidDel="00000000" w:rsidP="00000000" w:rsidRDefault="00000000" w:rsidRPr="00000000" w14:paraId="000000CF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11.4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Havendo rescisão,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entidade cultural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fica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obrigada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a prestar contas de tudo que fora executado até a data da rescisão, observado o prazo e regras da Seção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D0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 PUBLICAÇÃO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2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Ente Público publicará extrato deste TCC no meio oficial de publicidade da administração pública, após a assinatura, para que se inicie a produção de seus efeitos.</w:t>
            </w:r>
          </w:p>
        </w:tc>
      </w:tr>
    </w:tbl>
    <w:p w:rsidR="00000000" w:rsidDel="00000000" w:rsidP="00000000" w:rsidRDefault="00000000" w:rsidRPr="00000000" w14:paraId="000000D3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972"/>
        <w:tblGridChange w:id="0">
          <w:tblGrid>
            <w:gridCol w:w="9972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FORO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partes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comprometem-se a submeter eventuais controvérsias decorrentes do presente ajuste à prévia tentativa de solução administrativa. As controvérsias que não possam ser resolvidas administrativamente serão submetidas ao foro da Justiça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[aqui inserir o foro]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97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812"/>
        <w:gridCol w:w="5160"/>
        <w:tblGridChange w:id="0">
          <w:tblGrid>
            <w:gridCol w:w="4812"/>
            <w:gridCol w:w="51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E ASSINATURAS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spacing w:after="120" w:before="120"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E, por assim estarem plenamente de acordo,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 partes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obrigam-se ao total cumprimento dos termos do presente instrumento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  <w:p w:rsidR="00000000" w:rsidDel="00000000" w:rsidP="00000000" w:rsidRDefault="00000000" w:rsidRPr="00000000" w14:paraId="000000DE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legal da entidade cultural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F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assinado eletronicamente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E0">
            <w:pPr>
              <w:spacing w:after="120" w:before="120" w:line="240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legal do órgão ou entidade pública</w:t>
            </w:r>
          </w:p>
        </w:tc>
      </w:tr>
    </w:tbl>
    <w:p w:rsidR="00000000" w:rsidDel="00000000" w:rsidP="00000000" w:rsidRDefault="00000000" w:rsidRPr="00000000" w14:paraId="000000E1">
      <w:pPr>
        <w:spacing w:after="120" w:before="12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133" w:top="1984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-333374</wp:posOffset>
          </wp:positionH>
          <wp:positionV relativeFrom="paragraph">
            <wp:posOffset>104974</wp:posOffset>
          </wp:positionV>
          <wp:extent cx="1038225" cy="4464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4705033</wp:posOffset>
          </wp:positionH>
          <wp:positionV relativeFrom="paragraph">
            <wp:posOffset>48812</wp:posOffset>
          </wp:positionV>
          <wp:extent cx="2019617" cy="700872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019617" cy="7008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1190625</wp:posOffset>
          </wp:positionH>
          <wp:positionV relativeFrom="paragraph">
            <wp:posOffset>160144</wp:posOffset>
          </wp:positionV>
          <wp:extent cx="2933383" cy="392306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33383" cy="392306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3">
    <w:pPr>
      <w:tabs>
        <w:tab w:val="center" w:leader="none" w:pos="4252"/>
        <w:tab w:val="right" w:leader="none" w:pos="8504"/>
      </w:tabs>
      <w:spacing w:after="0" w:line="240" w:lineRule="auto"/>
      <w:ind w:firstLine="0"/>
      <w:rPr>
        <w:rFonts w:ascii="Arial" w:cs="Arial" w:eastAsia="Arial" w:hAnsi="Arial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-245109</wp:posOffset>
          </wp:positionV>
          <wp:extent cx="1569130" cy="890588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E4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Segoe UI" w:hAnsi="Segoe UI"/>
      <w:sz w:val="18"/>
      <w:szCs w:val="18"/>
    </w:rPr>
  </w:style>
  <w:style w:type="character" w:styleId="TextodebaloChar" w:customStyle="1">
    <w:name w:val="Texto de balão Ch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emEspaament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 w:val="1"/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 w:val="1"/>
    <w:rPr>
      <w:b w:val="1"/>
      <w:bCs w:val="1"/>
    </w:rPr>
  </w:style>
  <w:style w:type="character" w:styleId="AssuntodocomentrioChar" w:customStyle="1">
    <w:name w:val="Assunto do comentário Char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spacing w:after="0" w:line="240" w:lineRule="auto"/>
      <w:ind w:left="720"/>
      <w:contextualSpacing w:val="1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western" w:customStyle="1">
    <w:name w:val="western"/>
    <w:basedOn w:val="Normal"/>
    <w:pPr>
      <w:spacing w:after="119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Normal1" w:customStyle="1">
    <w:name w:val="Normal1"/>
    <w:pPr>
      <w:spacing w:after="200" w:line="276" w:lineRule="auto"/>
      <w:ind w:left="-1" w:leftChars="-1" w:hanging="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" w:customStyle="1">
    <w:name w:val="3"/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" w:customStyle="1">
    <w:name w:val="2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34216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2167"/>
    <w:rPr>
      <w:position w:val="-1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34216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2167"/>
    <w:rPr>
      <w:position w:val="-1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0OBzymDe3j0lwknt2Xon5djfLg==">CgMxLjA4AHIhMVFoR1hnX2c5NDJKb3VPX09fWTFOUkQzR1B5cWdST3dP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2022-08-11T14:23:00Z</dcterms:created>
  <dc:creator>Daniela Guimaraes Goulart</dc:creator>
</cp:coreProperties>
</file>