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847" w:rsidRPr="00725C47" w:rsidRDefault="004F2847" w:rsidP="00827096">
      <w:pPr>
        <w:pStyle w:val="BodyText"/>
        <w:spacing w:line="240" w:lineRule="auto"/>
        <w:contextualSpacing/>
        <w:jc w:val="center"/>
        <w:rPr>
          <w:rFonts w:asciiTheme="minorHAnsi" w:hAnsiTheme="minorHAnsi" w:cstheme="minorHAnsi"/>
        </w:rPr>
      </w:pPr>
      <w:bookmarkStart w:id="0" w:name="_GoBack"/>
      <w:bookmarkEnd w:id="0"/>
      <w:r w:rsidRPr="00725C47">
        <w:rPr>
          <w:rFonts w:asciiTheme="minorHAnsi" w:hAnsiTheme="minorHAnsi" w:cstheme="minorHAnsi"/>
          <w:noProof/>
          <w:lang w:eastAsia="en-GB"/>
        </w:rPr>
        <w:drawing>
          <wp:inline distT="0" distB="0" distL="0" distR="0" wp14:anchorId="2E9BF37F" wp14:editId="2FD91F9C">
            <wp:extent cx="3266469" cy="17617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7102" cy="1762063"/>
                    </a:xfrm>
                    <a:prstGeom prst="rect">
                      <a:avLst/>
                    </a:prstGeom>
                    <a:noFill/>
                    <a:ln>
                      <a:noFill/>
                    </a:ln>
                  </pic:spPr>
                </pic:pic>
              </a:graphicData>
            </a:graphic>
          </wp:inline>
        </w:drawing>
      </w:r>
    </w:p>
    <w:p w:rsidR="004F2847" w:rsidRPr="00725C47" w:rsidRDefault="004F2847" w:rsidP="00827096">
      <w:pPr>
        <w:pStyle w:val="BodyText"/>
        <w:spacing w:after="0" w:line="240" w:lineRule="auto"/>
        <w:contextualSpacing/>
        <w:jc w:val="center"/>
        <w:rPr>
          <w:rFonts w:asciiTheme="minorHAnsi" w:hAnsiTheme="minorHAnsi"/>
          <w:b/>
          <w:sz w:val="28"/>
          <w:szCs w:val="28"/>
        </w:rPr>
      </w:pPr>
    </w:p>
    <w:p w:rsidR="00DD6FAD" w:rsidRPr="00725C47" w:rsidRDefault="00E8328A" w:rsidP="00827096">
      <w:pPr>
        <w:overflowPunct/>
        <w:contextualSpacing/>
        <w:jc w:val="center"/>
        <w:textAlignment w:val="auto"/>
        <w:rPr>
          <w:b/>
          <w:sz w:val="44"/>
          <w:szCs w:val="44"/>
        </w:rPr>
      </w:pPr>
      <w:bookmarkStart w:id="1" w:name="OLE_LINK1"/>
      <w:r w:rsidRPr="00725C47">
        <w:rPr>
          <w:b/>
          <w:sz w:val="44"/>
          <w:szCs w:val="44"/>
        </w:rPr>
        <w:t xml:space="preserve">FAO/IAEA International Symposium on </w:t>
      </w:r>
    </w:p>
    <w:p w:rsidR="004F2847" w:rsidRPr="00725C47" w:rsidRDefault="00E8328A" w:rsidP="00827096">
      <w:pPr>
        <w:overflowPunct/>
        <w:contextualSpacing/>
        <w:jc w:val="center"/>
        <w:textAlignment w:val="auto"/>
        <w:rPr>
          <w:b/>
          <w:bCs/>
          <w:sz w:val="44"/>
          <w:szCs w:val="44"/>
        </w:rPr>
      </w:pPr>
      <w:r w:rsidRPr="00725C47">
        <w:rPr>
          <w:rFonts w:eastAsiaTheme="minorHAnsi"/>
          <w:b/>
          <w:sz w:val="44"/>
          <w:szCs w:val="44"/>
        </w:rPr>
        <w:t>Plant Mutation Breeding and Biotechnology</w:t>
      </w:r>
      <w:bookmarkEnd w:id="1"/>
    </w:p>
    <w:p w:rsidR="004F2847" w:rsidRPr="00725C47" w:rsidRDefault="004F2847" w:rsidP="00827096">
      <w:pPr>
        <w:overflowPunct/>
        <w:contextualSpacing/>
        <w:jc w:val="center"/>
        <w:textAlignment w:val="auto"/>
        <w:rPr>
          <w:b/>
          <w:bCs/>
          <w:sz w:val="42"/>
          <w:szCs w:val="42"/>
        </w:rPr>
      </w:pPr>
    </w:p>
    <w:p w:rsidR="004F2847" w:rsidRPr="00725C47" w:rsidRDefault="004F2847" w:rsidP="00827096">
      <w:pPr>
        <w:overflowPunct/>
        <w:contextualSpacing/>
        <w:jc w:val="center"/>
        <w:textAlignment w:val="auto"/>
        <w:rPr>
          <w:b/>
          <w:bCs/>
          <w:color w:val="000000"/>
          <w:sz w:val="28"/>
          <w:szCs w:val="28"/>
          <w:lang w:eastAsia="en-GB"/>
        </w:rPr>
      </w:pPr>
      <w:r w:rsidRPr="00725C47">
        <w:rPr>
          <w:b/>
          <w:bCs/>
          <w:color w:val="000000"/>
          <w:sz w:val="28"/>
          <w:szCs w:val="28"/>
          <w:lang w:eastAsia="en-GB"/>
        </w:rPr>
        <w:t>IAEA Headquarters</w:t>
      </w:r>
    </w:p>
    <w:p w:rsidR="004F2847" w:rsidRPr="00725C47" w:rsidRDefault="004F2847" w:rsidP="00827096">
      <w:pPr>
        <w:overflowPunct/>
        <w:contextualSpacing/>
        <w:jc w:val="center"/>
        <w:textAlignment w:val="auto"/>
        <w:rPr>
          <w:b/>
          <w:bCs/>
          <w:color w:val="000000"/>
          <w:sz w:val="28"/>
          <w:szCs w:val="28"/>
          <w:lang w:eastAsia="en-GB"/>
        </w:rPr>
      </w:pPr>
      <w:r w:rsidRPr="00725C47">
        <w:rPr>
          <w:b/>
          <w:bCs/>
          <w:color w:val="000000"/>
          <w:sz w:val="28"/>
          <w:szCs w:val="28"/>
          <w:lang w:eastAsia="en-GB"/>
        </w:rPr>
        <w:t>Vienna, Austria</w:t>
      </w:r>
    </w:p>
    <w:p w:rsidR="004F2847" w:rsidRPr="00725C47" w:rsidRDefault="004F2847" w:rsidP="00827096">
      <w:pPr>
        <w:overflowPunct/>
        <w:contextualSpacing/>
        <w:jc w:val="center"/>
        <w:textAlignment w:val="auto"/>
        <w:rPr>
          <w:b/>
          <w:bCs/>
          <w:color w:val="000000"/>
          <w:sz w:val="16"/>
          <w:szCs w:val="16"/>
          <w:lang w:eastAsia="en-GB"/>
        </w:rPr>
      </w:pPr>
    </w:p>
    <w:p w:rsidR="004F2847" w:rsidRPr="00725C47" w:rsidRDefault="00933C5F" w:rsidP="002D4FE8">
      <w:pPr>
        <w:overflowPunct/>
        <w:contextualSpacing/>
        <w:jc w:val="center"/>
        <w:textAlignment w:val="auto"/>
        <w:rPr>
          <w:b/>
          <w:bCs/>
          <w:sz w:val="28"/>
          <w:szCs w:val="28"/>
          <w:lang w:eastAsia="en-GB"/>
        </w:rPr>
      </w:pPr>
      <w:r w:rsidRPr="00725C47">
        <w:rPr>
          <w:b/>
          <w:bCs/>
          <w:sz w:val="28"/>
          <w:szCs w:val="28"/>
        </w:rPr>
        <w:t>27</w:t>
      </w:r>
      <w:r w:rsidR="002D4FE8" w:rsidRPr="00725C47">
        <w:rPr>
          <w:b/>
          <w:bCs/>
          <w:sz w:val="28"/>
          <w:szCs w:val="28"/>
        </w:rPr>
        <w:t>–</w:t>
      </w:r>
      <w:r w:rsidRPr="00725C47">
        <w:rPr>
          <w:b/>
          <w:bCs/>
          <w:sz w:val="28"/>
          <w:szCs w:val="28"/>
        </w:rPr>
        <w:t>31 August</w:t>
      </w:r>
      <w:r w:rsidR="004F2847" w:rsidRPr="00725C47">
        <w:rPr>
          <w:b/>
          <w:bCs/>
          <w:sz w:val="28"/>
          <w:szCs w:val="28"/>
        </w:rPr>
        <w:t xml:space="preserve"> 201</w:t>
      </w:r>
      <w:r w:rsidR="00E8328A" w:rsidRPr="00725C47">
        <w:rPr>
          <w:b/>
          <w:bCs/>
          <w:sz w:val="28"/>
          <w:szCs w:val="28"/>
        </w:rPr>
        <w:t>8</w:t>
      </w:r>
    </w:p>
    <w:p w:rsidR="004F2847" w:rsidRPr="00725C47" w:rsidRDefault="004F2847" w:rsidP="00827096">
      <w:pPr>
        <w:overflowPunct/>
        <w:contextualSpacing/>
        <w:jc w:val="center"/>
        <w:textAlignment w:val="auto"/>
        <w:rPr>
          <w:b/>
          <w:bCs/>
          <w:sz w:val="16"/>
          <w:szCs w:val="16"/>
        </w:rPr>
      </w:pPr>
    </w:p>
    <w:p w:rsidR="004F2847" w:rsidRPr="00725C47" w:rsidRDefault="004F2847" w:rsidP="00827096">
      <w:pPr>
        <w:overflowPunct/>
        <w:contextualSpacing/>
        <w:jc w:val="center"/>
        <w:textAlignment w:val="auto"/>
        <w:rPr>
          <w:b/>
          <w:bCs/>
          <w:sz w:val="28"/>
          <w:szCs w:val="28"/>
          <w:lang w:eastAsia="en-GB"/>
        </w:rPr>
      </w:pPr>
      <w:r w:rsidRPr="00725C47">
        <w:rPr>
          <w:b/>
          <w:bCs/>
          <w:sz w:val="28"/>
          <w:szCs w:val="28"/>
        </w:rPr>
        <w:t>Ref. No.: IAEA-CN-</w:t>
      </w:r>
      <w:r w:rsidR="004A451E" w:rsidRPr="00725C47">
        <w:rPr>
          <w:b/>
          <w:bCs/>
          <w:sz w:val="28"/>
          <w:szCs w:val="28"/>
        </w:rPr>
        <w:t>263</w:t>
      </w:r>
    </w:p>
    <w:p w:rsidR="004F2847" w:rsidRPr="00725C47" w:rsidRDefault="004F2847" w:rsidP="00827096">
      <w:pPr>
        <w:overflowPunct/>
        <w:contextualSpacing/>
        <w:jc w:val="center"/>
        <w:textAlignment w:val="auto"/>
        <w:rPr>
          <w:b/>
          <w:bCs/>
          <w:color w:val="000000"/>
          <w:sz w:val="28"/>
          <w:szCs w:val="28"/>
          <w:lang w:eastAsia="en-GB"/>
        </w:rPr>
      </w:pPr>
    </w:p>
    <w:p w:rsidR="00E8328A" w:rsidRPr="00725C47" w:rsidRDefault="00E8328A" w:rsidP="00827096">
      <w:pPr>
        <w:overflowPunct/>
        <w:contextualSpacing/>
        <w:jc w:val="center"/>
        <w:textAlignment w:val="auto"/>
        <w:rPr>
          <w:b/>
          <w:bCs/>
          <w:color w:val="000000"/>
          <w:sz w:val="36"/>
          <w:szCs w:val="36"/>
          <w:lang w:eastAsia="en-GB"/>
        </w:rPr>
      </w:pPr>
    </w:p>
    <w:p w:rsidR="004F2847" w:rsidRPr="00725C47" w:rsidRDefault="004F2847" w:rsidP="00827096">
      <w:pPr>
        <w:overflowPunct/>
        <w:contextualSpacing/>
        <w:jc w:val="center"/>
        <w:textAlignment w:val="auto"/>
        <w:rPr>
          <w:b/>
          <w:bCs/>
          <w:sz w:val="36"/>
          <w:szCs w:val="36"/>
          <w:lang w:eastAsia="en-GB"/>
        </w:rPr>
      </w:pPr>
      <w:r w:rsidRPr="00725C47">
        <w:rPr>
          <w:b/>
          <w:bCs/>
          <w:color w:val="000000"/>
          <w:sz w:val="36"/>
          <w:szCs w:val="36"/>
          <w:lang w:eastAsia="en-GB"/>
        </w:rPr>
        <w:t>Announcement and Call for Papers</w:t>
      </w:r>
    </w:p>
    <w:p w:rsidR="004F2847" w:rsidRPr="000F2DF9" w:rsidRDefault="004F2847" w:rsidP="002D4FE8">
      <w:pPr>
        <w:pStyle w:val="Heading1"/>
      </w:pPr>
      <w:bookmarkStart w:id="2" w:name="_Ref445817237"/>
      <w:r w:rsidRPr="000F2DF9">
        <w:t>Background</w:t>
      </w:r>
      <w:bookmarkEnd w:id="2"/>
    </w:p>
    <w:p w:rsidR="00EF30AA" w:rsidRPr="00725C47" w:rsidRDefault="00EF30AA" w:rsidP="00725C47">
      <w:pPr>
        <w:pStyle w:val="BodyText"/>
        <w:rPr>
          <w:szCs w:val="22"/>
        </w:rPr>
      </w:pPr>
      <w:r w:rsidRPr="00D81918">
        <w:rPr>
          <w:spacing w:val="-3"/>
          <w:szCs w:val="22"/>
        </w:rPr>
        <w:t xml:space="preserve">The year 2018 marks the 90th anniversary of mutation induction in plants. This </w:t>
      </w:r>
      <w:r w:rsidR="002D4FE8" w:rsidRPr="00D81918">
        <w:rPr>
          <w:spacing w:val="-3"/>
          <w:szCs w:val="22"/>
        </w:rPr>
        <w:t>i</w:t>
      </w:r>
      <w:r w:rsidRPr="00D81918">
        <w:rPr>
          <w:spacing w:val="-3"/>
          <w:szCs w:val="22"/>
        </w:rPr>
        <w:t xml:space="preserve">nternational </w:t>
      </w:r>
      <w:r w:rsidR="002D4FE8" w:rsidRPr="00D81918">
        <w:rPr>
          <w:spacing w:val="-3"/>
          <w:szCs w:val="22"/>
        </w:rPr>
        <w:t>s</w:t>
      </w:r>
      <w:r w:rsidRPr="00D81918">
        <w:rPr>
          <w:spacing w:val="-3"/>
          <w:szCs w:val="22"/>
        </w:rPr>
        <w:t>ymposium aims to review the successes</w:t>
      </w:r>
      <w:r w:rsidR="002D4FE8" w:rsidRPr="00D81918">
        <w:rPr>
          <w:spacing w:val="-3"/>
          <w:szCs w:val="22"/>
        </w:rPr>
        <w:t xml:space="preserve"> that have been achieved in the field</w:t>
      </w:r>
      <w:r w:rsidRPr="00D81918">
        <w:rPr>
          <w:spacing w:val="-3"/>
          <w:szCs w:val="22"/>
        </w:rPr>
        <w:t xml:space="preserve"> of plant mutation breeding and </w:t>
      </w:r>
      <w:r w:rsidR="002D4FE8" w:rsidRPr="00D81918">
        <w:rPr>
          <w:spacing w:val="-3"/>
          <w:szCs w:val="22"/>
        </w:rPr>
        <w:t xml:space="preserve">to present </w:t>
      </w:r>
      <w:r w:rsidRPr="00D81918">
        <w:rPr>
          <w:spacing w:val="-3"/>
          <w:szCs w:val="22"/>
        </w:rPr>
        <w:t xml:space="preserve">innovations in mutation induction, including genome editing, as well as </w:t>
      </w:r>
      <w:r w:rsidR="002D4FE8" w:rsidRPr="00D81918">
        <w:rPr>
          <w:spacing w:val="-3"/>
          <w:szCs w:val="22"/>
        </w:rPr>
        <w:t xml:space="preserve">the </w:t>
      </w:r>
      <w:r w:rsidRPr="00D81918">
        <w:rPr>
          <w:spacing w:val="-3"/>
          <w:szCs w:val="22"/>
        </w:rPr>
        <w:t>latest advances in combining field-based selection with genomics</w:t>
      </w:r>
      <w:r w:rsidR="002D4FE8" w:rsidRPr="00D81918">
        <w:rPr>
          <w:spacing w:val="-3"/>
          <w:szCs w:val="22"/>
        </w:rPr>
        <w:t>-based plant breeding</w:t>
      </w:r>
      <w:r w:rsidRPr="00D81918">
        <w:rPr>
          <w:spacing w:val="-3"/>
          <w:szCs w:val="22"/>
        </w:rPr>
        <w:t xml:space="preserve"> technologies. </w:t>
      </w:r>
      <w:r w:rsidRPr="00725C47">
        <w:rPr>
          <w:szCs w:val="22"/>
        </w:rPr>
        <w:t xml:space="preserve">Over the last </w:t>
      </w:r>
      <w:r w:rsidR="00725C47" w:rsidRPr="00725C47">
        <w:rPr>
          <w:szCs w:val="22"/>
        </w:rPr>
        <w:t xml:space="preserve">fifty </w:t>
      </w:r>
      <w:r w:rsidRPr="00725C47">
        <w:rPr>
          <w:szCs w:val="22"/>
        </w:rPr>
        <w:t xml:space="preserve">years, </w:t>
      </w:r>
      <w:r w:rsidR="00725C47" w:rsidRPr="00725C47">
        <w:rPr>
          <w:szCs w:val="22"/>
        </w:rPr>
        <w:t>the Food and Agriculture Organization of the United Nations (</w:t>
      </w:r>
      <w:r w:rsidRPr="00725C47">
        <w:rPr>
          <w:szCs w:val="22"/>
        </w:rPr>
        <w:t>FAO</w:t>
      </w:r>
      <w:r w:rsidR="00725C47" w:rsidRPr="00725C47">
        <w:rPr>
          <w:szCs w:val="22"/>
        </w:rPr>
        <w:t>)</w:t>
      </w:r>
      <w:r w:rsidRPr="00725C47">
        <w:rPr>
          <w:szCs w:val="22"/>
        </w:rPr>
        <w:t xml:space="preserve"> and </w:t>
      </w:r>
      <w:r w:rsidR="00725C47" w:rsidRPr="00725C47">
        <w:rPr>
          <w:szCs w:val="22"/>
        </w:rPr>
        <w:t>the International Atomic Energy Agency (</w:t>
      </w:r>
      <w:r w:rsidRPr="00725C47">
        <w:rPr>
          <w:szCs w:val="22"/>
        </w:rPr>
        <w:t>IAEA</w:t>
      </w:r>
      <w:r w:rsidR="00725C47" w:rsidRPr="00725C47">
        <w:rPr>
          <w:szCs w:val="22"/>
        </w:rPr>
        <w:t>)</w:t>
      </w:r>
      <w:r w:rsidRPr="00725C47">
        <w:rPr>
          <w:szCs w:val="22"/>
        </w:rPr>
        <w:t xml:space="preserve"> have played a critical role in supporting their Member States in the </w:t>
      </w:r>
      <w:r w:rsidR="00725C47" w:rsidRPr="00725C47">
        <w:rPr>
          <w:szCs w:val="22"/>
        </w:rPr>
        <w:t xml:space="preserve">use </w:t>
      </w:r>
      <w:r w:rsidRPr="00725C47">
        <w:rPr>
          <w:szCs w:val="22"/>
        </w:rPr>
        <w:t xml:space="preserve">of induced mutations </w:t>
      </w:r>
      <w:r w:rsidR="00725C47" w:rsidRPr="00725C47">
        <w:rPr>
          <w:szCs w:val="22"/>
        </w:rPr>
        <w:t xml:space="preserve">to </w:t>
      </w:r>
      <w:r w:rsidR="00675647">
        <w:rPr>
          <w:szCs w:val="22"/>
        </w:rPr>
        <w:t>develop</w:t>
      </w:r>
      <w:r w:rsidR="00725C47" w:rsidRPr="00725C47">
        <w:rPr>
          <w:szCs w:val="22"/>
        </w:rPr>
        <w:t xml:space="preserve"> improved </w:t>
      </w:r>
      <w:r w:rsidRPr="00725C47">
        <w:rPr>
          <w:szCs w:val="22"/>
        </w:rPr>
        <w:t>crop</w:t>
      </w:r>
      <w:r w:rsidR="00725C47" w:rsidRPr="00725C47">
        <w:rPr>
          <w:szCs w:val="22"/>
        </w:rPr>
        <w:t xml:space="preserve"> varieties</w:t>
      </w:r>
      <w:r w:rsidRPr="00725C47">
        <w:rPr>
          <w:szCs w:val="22"/>
        </w:rPr>
        <w:t xml:space="preserve">. </w:t>
      </w:r>
      <w:r w:rsidRPr="00D81918">
        <w:rPr>
          <w:spacing w:val="-3"/>
          <w:szCs w:val="22"/>
        </w:rPr>
        <w:t>The successful application of gamma rays and other physical and chemical mutagens in plant breeding over the past 90 years has increased crop biodiversity and productivity across the world. The number of officially released crop mutant varieties is more than 3200</w:t>
      </w:r>
      <w:r w:rsidR="00725C47" w:rsidRPr="00D81918">
        <w:rPr>
          <w:spacing w:val="-3"/>
          <w:szCs w:val="22"/>
        </w:rPr>
        <w:t>,</w:t>
      </w:r>
      <w:r w:rsidRPr="00D81918">
        <w:rPr>
          <w:spacing w:val="-3"/>
          <w:szCs w:val="22"/>
        </w:rPr>
        <w:t xml:space="preserve"> </w:t>
      </w:r>
      <w:r w:rsidR="00725C47" w:rsidRPr="00D81918">
        <w:rPr>
          <w:spacing w:val="-3"/>
          <w:szCs w:val="22"/>
        </w:rPr>
        <w:t xml:space="preserve">which </w:t>
      </w:r>
      <w:r w:rsidRPr="00D81918">
        <w:rPr>
          <w:spacing w:val="-3"/>
          <w:szCs w:val="22"/>
        </w:rPr>
        <w:t xml:space="preserve">clearly demonstrates </w:t>
      </w:r>
      <w:r w:rsidR="00725C47" w:rsidRPr="00D81918">
        <w:rPr>
          <w:spacing w:val="-3"/>
          <w:szCs w:val="22"/>
        </w:rPr>
        <w:t xml:space="preserve">the </w:t>
      </w:r>
      <w:r w:rsidRPr="00D81918">
        <w:rPr>
          <w:spacing w:val="-3"/>
          <w:szCs w:val="22"/>
        </w:rPr>
        <w:t xml:space="preserve">successful </w:t>
      </w:r>
      <w:r w:rsidR="00725C47" w:rsidRPr="00D81918">
        <w:rPr>
          <w:spacing w:val="-3"/>
          <w:szCs w:val="22"/>
        </w:rPr>
        <w:t>role that</w:t>
      </w:r>
      <w:r w:rsidRPr="00D81918">
        <w:rPr>
          <w:spacing w:val="-3"/>
          <w:szCs w:val="22"/>
        </w:rPr>
        <w:t xml:space="preserve"> nuclear technology </w:t>
      </w:r>
      <w:r w:rsidR="00725C47" w:rsidRPr="00D81918">
        <w:rPr>
          <w:spacing w:val="-3"/>
          <w:szCs w:val="22"/>
        </w:rPr>
        <w:t xml:space="preserve">can play in enhancing </w:t>
      </w:r>
      <w:r w:rsidRPr="00D81918">
        <w:rPr>
          <w:spacing w:val="-3"/>
          <w:szCs w:val="22"/>
        </w:rPr>
        <w:t>food security</w:t>
      </w:r>
      <w:r w:rsidR="00725C47" w:rsidRPr="00D81918">
        <w:rPr>
          <w:spacing w:val="-3"/>
          <w:szCs w:val="22"/>
        </w:rPr>
        <w:t>,</w:t>
      </w:r>
      <w:r w:rsidRPr="00D81918">
        <w:rPr>
          <w:spacing w:val="-3"/>
          <w:szCs w:val="22"/>
        </w:rPr>
        <w:t xml:space="preserve"> especially in developing countries. This has resulted in the widespread use of induced mutants in plant breeding programmes throughout the world and has brought about enormous economic benefits and improved living standards. By capitalizing on these advances, plant mutation breeding will continue to make a substantial contribution to productive and more diversified agricultural systems that are better adapted to climate change.</w:t>
      </w:r>
    </w:p>
    <w:p w:rsidR="00EF30AA" w:rsidRPr="00725C47" w:rsidRDefault="00EF30AA" w:rsidP="00D3782C">
      <w:pPr>
        <w:pStyle w:val="BodyText"/>
        <w:rPr>
          <w:szCs w:val="22"/>
        </w:rPr>
      </w:pPr>
      <w:r w:rsidRPr="00725C47">
        <w:rPr>
          <w:szCs w:val="22"/>
        </w:rPr>
        <w:t>In August 2008</w:t>
      </w:r>
      <w:r w:rsidR="00725C47">
        <w:rPr>
          <w:szCs w:val="22"/>
        </w:rPr>
        <w:t>,</w:t>
      </w:r>
      <w:r w:rsidRPr="00725C47">
        <w:rPr>
          <w:szCs w:val="22"/>
        </w:rPr>
        <w:t xml:space="preserve"> FAO and </w:t>
      </w:r>
      <w:r w:rsidR="00725C47">
        <w:rPr>
          <w:szCs w:val="22"/>
        </w:rPr>
        <w:t xml:space="preserve">the </w:t>
      </w:r>
      <w:r w:rsidRPr="00725C47">
        <w:rPr>
          <w:szCs w:val="22"/>
        </w:rPr>
        <w:t>IAEA sponsored the International Symposium on Induced Mutations in Plants</w:t>
      </w:r>
      <w:r w:rsidR="00725C47">
        <w:rPr>
          <w:szCs w:val="22"/>
        </w:rPr>
        <w:t>,</w:t>
      </w:r>
      <w:r w:rsidRPr="00D81918">
        <w:rPr>
          <w:szCs w:val="22"/>
        </w:rPr>
        <w:t xml:space="preserve"> </w:t>
      </w:r>
      <w:r w:rsidR="00725C47">
        <w:rPr>
          <w:szCs w:val="22"/>
        </w:rPr>
        <w:t>which brought together around</w:t>
      </w:r>
      <w:r w:rsidRPr="00725C47">
        <w:rPr>
          <w:szCs w:val="22"/>
        </w:rPr>
        <w:t xml:space="preserve"> 500 participants from 82 Member States and nine international </w:t>
      </w:r>
      <w:r w:rsidRPr="00725C47">
        <w:rPr>
          <w:szCs w:val="22"/>
        </w:rPr>
        <w:lastRenderedPageBreak/>
        <w:t>organization</w:t>
      </w:r>
      <w:r w:rsidR="00725C47">
        <w:rPr>
          <w:szCs w:val="22"/>
        </w:rPr>
        <w:t>s</w:t>
      </w:r>
      <w:r w:rsidRPr="00725C47">
        <w:rPr>
          <w:szCs w:val="22"/>
        </w:rPr>
        <w:t xml:space="preserve">/institutions. Since then, </w:t>
      </w:r>
      <w:r w:rsidR="00D3782C">
        <w:rPr>
          <w:szCs w:val="22"/>
        </w:rPr>
        <w:t xml:space="preserve">there have been </w:t>
      </w:r>
      <w:r w:rsidRPr="00725C47">
        <w:rPr>
          <w:szCs w:val="22"/>
        </w:rPr>
        <w:t xml:space="preserve">many </w:t>
      </w:r>
      <w:r w:rsidR="00D3782C">
        <w:rPr>
          <w:szCs w:val="22"/>
        </w:rPr>
        <w:t>further</w:t>
      </w:r>
      <w:r w:rsidR="00D3782C" w:rsidRPr="00725C47">
        <w:rPr>
          <w:szCs w:val="22"/>
        </w:rPr>
        <w:t xml:space="preserve"> </w:t>
      </w:r>
      <w:r w:rsidRPr="00725C47">
        <w:rPr>
          <w:szCs w:val="22"/>
        </w:rPr>
        <w:t>technical innovations and new success stories have emerged. Significant progress has been made in technological development, biological research and</w:t>
      </w:r>
      <w:r w:rsidR="00D3782C">
        <w:rPr>
          <w:szCs w:val="22"/>
        </w:rPr>
        <w:t xml:space="preserve"> in the </w:t>
      </w:r>
      <w:r w:rsidRPr="00725C47">
        <w:rPr>
          <w:szCs w:val="22"/>
        </w:rPr>
        <w:t xml:space="preserve">application of induced mutations </w:t>
      </w:r>
      <w:r w:rsidR="00D3782C">
        <w:rPr>
          <w:szCs w:val="22"/>
        </w:rPr>
        <w:t>to</w:t>
      </w:r>
      <w:r w:rsidR="00D3782C" w:rsidRPr="00725C47">
        <w:rPr>
          <w:szCs w:val="22"/>
        </w:rPr>
        <w:t xml:space="preserve"> </w:t>
      </w:r>
      <w:r w:rsidRPr="00725C47">
        <w:rPr>
          <w:szCs w:val="22"/>
        </w:rPr>
        <w:t xml:space="preserve">develop improved crop varieties and </w:t>
      </w:r>
      <w:r w:rsidR="00D3782C">
        <w:rPr>
          <w:szCs w:val="22"/>
        </w:rPr>
        <w:t>to</w:t>
      </w:r>
      <w:r w:rsidRPr="00725C47">
        <w:rPr>
          <w:szCs w:val="22"/>
        </w:rPr>
        <w:t xml:space="preserve"> discove</w:t>
      </w:r>
      <w:r w:rsidR="00D3782C">
        <w:rPr>
          <w:szCs w:val="22"/>
        </w:rPr>
        <w:t>r</w:t>
      </w:r>
      <w:r w:rsidRPr="00725C47">
        <w:rPr>
          <w:szCs w:val="22"/>
        </w:rPr>
        <w:t xml:space="preserve"> genes</w:t>
      </w:r>
      <w:r w:rsidR="00D3782C">
        <w:rPr>
          <w:szCs w:val="22"/>
        </w:rPr>
        <w:t xml:space="preserve"> that</w:t>
      </w:r>
      <w:r w:rsidRPr="00725C47">
        <w:rPr>
          <w:szCs w:val="22"/>
        </w:rPr>
        <w:t xml:space="preserve"> control important traits. During the last </w:t>
      </w:r>
      <w:r w:rsidR="00D3782C">
        <w:rPr>
          <w:szCs w:val="22"/>
        </w:rPr>
        <w:t>ten</w:t>
      </w:r>
      <w:r w:rsidR="00D3782C" w:rsidRPr="00725C47">
        <w:rPr>
          <w:szCs w:val="22"/>
        </w:rPr>
        <w:t xml:space="preserve"> </w:t>
      </w:r>
      <w:r w:rsidRPr="00725C47">
        <w:rPr>
          <w:szCs w:val="22"/>
        </w:rPr>
        <w:t>years</w:t>
      </w:r>
      <w:r w:rsidR="00D3782C">
        <w:rPr>
          <w:szCs w:val="22"/>
        </w:rPr>
        <w:t>,</w:t>
      </w:r>
      <w:r w:rsidRPr="00725C47">
        <w:rPr>
          <w:szCs w:val="22"/>
        </w:rPr>
        <w:t xml:space="preserve"> mutation breeding </w:t>
      </w:r>
      <w:r w:rsidR="00D3782C">
        <w:rPr>
          <w:szCs w:val="22"/>
        </w:rPr>
        <w:t xml:space="preserve">has </w:t>
      </w:r>
      <w:r w:rsidRPr="00725C47">
        <w:rPr>
          <w:szCs w:val="22"/>
        </w:rPr>
        <w:t xml:space="preserve">made a </w:t>
      </w:r>
      <w:r w:rsidR="00D3782C">
        <w:rPr>
          <w:szCs w:val="22"/>
        </w:rPr>
        <w:t>significant</w:t>
      </w:r>
      <w:r w:rsidR="00D3782C" w:rsidRPr="00725C47">
        <w:rPr>
          <w:szCs w:val="22"/>
        </w:rPr>
        <w:t xml:space="preserve"> </w:t>
      </w:r>
      <w:r w:rsidRPr="00725C47">
        <w:rPr>
          <w:szCs w:val="22"/>
        </w:rPr>
        <w:t xml:space="preserve">contribution to food security in Member States. Over 230 mutant varieties </w:t>
      </w:r>
      <w:r w:rsidR="00D3782C">
        <w:rPr>
          <w:szCs w:val="22"/>
        </w:rPr>
        <w:t>belonging to</w:t>
      </w:r>
      <w:r w:rsidR="00D3782C" w:rsidRPr="00725C47">
        <w:rPr>
          <w:szCs w:val="22"/>
        </w:rPr>
        <w:t xml:space="preserve"> </w:t>
      </w:r>
      <w:r w:rsidRPr="00725C47">
        <w:rPr>
          <w:szCs w:val="22"/>
        </w:rPr>
        <w:t xml:space="preserve">44 different species were released in 26 Member States. Thousands of mutant lines </w:t>
      </w:r>
      <w:r w:rsidR="00D3782C">
        <w:rPr>
          <w:szCs w:val="22"/>
        </w:rPr>
        <w:t xml:space="preserve">currently </w:t>
      </w:r>
      <w:r w:rsidRPr="00725C47">
        <w:rPr>
          <w:szCs w:val="22"/>
        </w:rPr>
        <w:t>contribute to conventional breeding programmes in Member States and</w:t>
      </w:r>
      <w:r w:rsidR="00D3782C">
        <w:rPr>
          <w:szCs w:val="22"/>
        </w:rPr>
        <w:t>, in general, to the enhancement of</w:t>
      </w:r>
      <w:r w:rsidRPr="00725C47">
        <w:rPr>
          <w:szCs w:val="22"/>
        </w:rPr>
        <w:t xml:space="preserve"> biodiversity </w:t>
      </w:r>
      <w:r w:rsidR="00D3782C">
        <w:rPr>
          <w:szCs w:val="22"/>
        </w:rPr>
        <w:t>across</w:t>
      </w:r>
      <w:r w:rsidRPr="00725C47">
        <w:rPr>
          <w:szCs w:val="22"/>
        </w:rPr>
        <w:t xml:space="preserve"> the world. </w:t>
      </w:r>
      <w:r w:rsidR="00D3782C">
        <w:rPr>
          <w:szCs w:val="22"/>
        </w:rPr>
        <w:t>All t</w:t>
      </w:r>
      <w:r w:rsidRPr="00725C47">
        <w:rPr>
          <w:szCs w:val="22"/>
        </w:rPr>
        <w:t>hese achievements have</w:t>
      </w:r>
      <w:r w:rsidR="00D3782C">
        <w:rPr>
          <w:szCs w:val="22"/>
        </w:rPr>
        <w:t xml:space="preserve"> played their part in</w:t>
      </w:r>
      <w:r w:rsidRPr="00725C47">
        <w:rPr>
          <w:szCs w:val="22"/>
        </w:rPr>
        <w:t xml:space="preserve"> promot</w:t>
      </w:r>
      <w:r w:rsidR="00D3782C">
        <w:rPr>
          <w:szCs w:val="22"/>
        </w:rPr>
        <w:t>ing</w:t>
      </w:r>
      <w:r w:rsidRPr="00725C47">
        <w:rPr>
          <w:szCs w:val="22"/>
        </w:rPr>
        <w:t xml:space="preserve"> global food security and poverty alleviation.</w:t>
      </w:r>
    </w:p>
    <w:p w:rsidR="00EF30AA" w:rsidRPr="00725C47" w:rsidRDefault="00EF30AA" w:rsidP="00BF5FBE">
      <w:pPr>
        <w:pStyle w:val="BodyText"/>
        <w:rPr>
          <w:szCs w:val="22"/>
        </w:rPr>
      </w:pPr>
      <w:r w:rsidRPr="00725C47">
        <w:rPr>
          <w:bCs/>
          <w:szCs w:val="22"/>
        </w:rPr>
        <w:t xml:space="preserve">In </w:t>
      </w:r>
      <w:r w:rsidR="00D3782C">
        <w:rPr>
          <w:bCs/>
          <w:szCs w:val="22"/>
        </w:rPr>
        <w:t>the light of</w:t>
      </w:r>
      <w:r w:rsidRPr="00725C47">
        <w:rPr>
          <w:bCs/>
          <w:szCs w:val="22"/>
        </w:rPr>
        <w:t xml:space="preserve"> </w:t>
      </w:r>
      <w:r w:rsidR="00D3782C" w:rsidRPr="00725C47">
        <w:rPr>
          <w:bCs/>
          <w:szCs w:val="22"/>
        </w:rPr>
        <w:t>Member State</w:t>
      </w:r>
      <w:r w:rsidR="00D3782C">
        <w:rPr>
          <w:bCs/>
          <w:szCs w:val="22"/>
        </w:rPr>
        <w:t>s’</w:t>
      </w:r>
      <w:r w:rsidR="00D3782C" w:rsidRPr="00725C47">
        <w:rPr>
          <w:bCs/>
          <w:szCs w:val="22"/>
        </w:rPr>
        <w:t xml:space="preserve"> </w:t>
      </w:r>
      <w:r w:rsidRPr="00725C47">
        <w:rPr>
          <w:bCs/>
          <w:szCs w:val="22"/>
        </w:rPr>
        <w:t>increasing concern</w:t>
      </w:r>
      <w:r w:rsidR="00D3782C">
        <w:rPr>
          <w:bCs/>
          <w:szCs w:val="22"/>
        </w:rPr>
        <w:t>s</w:t>
      </w:r>
      <w:r w:rsidRPr="00725C47">
        <w:rPr>
          <w:bCs/>
          <w:szCs w:val="22"/>
        </w:rPr>
        <w:t xml:space="preserve"> </w:t>
      </w:r>
      <w:r w:rsidR="00D3782C">
        <w:rPr>
          <w:bCs/>
          <w:szCs w:val="22"/>
        </w:rPr>
        <w:t>over</w:t>
      </w:r>
      <w:r w:rsidR="00D3782C" w:rsidRPr="00725C47">
        <w:rPr>
          <w:bCs/>
          <w:szCs w:val="22"/>
        </w:rPr>
        <w:t xml:space="preserve"> </w:t>
      </w:r>
      <w:r w:rsidRPr="00725C47">
        <w:rPr>
          <w:bCs/>
          <w:szCs w:val="22"/>
        </w:rPr>
        <w:t xml:space="preserve">the negative effects of climate change </w:t>
      </w:r>
      <w:r w:rsidR="00D3782C">
        <w:rPr>
          <w:bCs/>
          <w:szCs w:val="22"/>
        </w:rPr>
        <w:t>on</w:t>
      </w:r>
      <w:r w:rsidR="00D3782C" w:rsidRPr="00725C47">
        <w:rPr>
          <w:bCs/>
          <w:szCs w:val="22"/>
        </w:rPr>
        <w:t xml:space="preserve"> </w:t>
      </w:r>
      <w:r w:rsidRPr="00725C47">
        <w:rPr>
          <w:bCs/>
          <w:szCs w:val="22"/>
        </w:rPr>
        <w:t xml:space="preserve">food security, </w:t>
      </w:r>
      <w:r w:rsidR="00D3782C">
        <w:rPr>
          <w:bCs/>
          <w:szCs w:val="22"/>
        </w:rPr>
        <w:t xml:space="preserve">a </w:t>
      </w:r>
      <w:r w:rsidRPr="00725C47">
        <w:rPr>
          <w:bCs/>
          <w:szCs w:val="22"/>
        </w:rPr>
        <w:t xml:space="preserve">mutation breeding approach </w:t>
      </w:r>
      <w:r w:rsidR="00D3782C">
        <w:rPr>
          <w:bCs/>
          <w:szCs w:val="22"/>
        </w:rPr>
        <w:t xml:space="preserve">can </w:t>
      </w:r>
      <w:r w:rsidRPr="00725C47">
        <w:rPr>
          <w:bCs/>
          <w:szCs w:val="22"/>
        </w:rPr>
        <w:t xml:space="preserve">continue to </w:t>
      </w:r>
      <w:r w:rsidR="00D3782C">
        <w:rPr>
          <w:bCs/>
          <w:szCs w:val="22"/>
        </w:rPr>
        <w:t>help</w:t>
      </w:r>
      <w:r w:rsidRPr="00725C47">
        <w:rPr>
          <w:bCs/>
          <w:szCs w:val="22"/>
        </w:rPr>
        <w:t xml:space="preserve"> enhance the adaptability of crops and p</w:t>
      </w:r>
      <w:r w:rsidRPr="00725C47">
        <w:rPr>
          <w:szCs w:val="22"/>
        </w:rPr>
        <w:t>romote diversification of crop production and broadening</w:t>
      </w:r>
      <w:r w:rsidR="00D3782C">
        <w:rPr>
          <w:szCs w:val="22"/>
        </w:rPr>
        <w:t xml:space="preserve"> of</w:t>
      </w:r>
      <w:r w:rsidRPr="00725C47">
        <w:rPr>
          <w:szCs w:val="22"/>
        </w:rPr>
        <w:t xml:space="preserve"> crop diversity </w:t>
      </w:r>
      <w:r w:rsidR="00D3782C">
        <w:rPr>
          <w:szCs w:val="22"/>
        </w:rPr>
        <w:t>in support of</w:t>
      </w:r>
      <w:r w:rsidR="00D3782C" w:rsidRPr="00725C47">
        <w:rPr>
          <w:szCs w:val="22"/>
        </w:rPr>
        <w:t xml:space="preserve"> </w:t>
      </w:r>
      <w:r w:rsidRPr="00725C47">
        <w:rPr>
          <w:szCs w:val="22"/>
        </w:rPr>
        <w:t xml:space="preserve">climate smart agriculture. </w:t>
      </w:r>
      <w:r w:rsidRPr="00725C47">
        <w:rPr>
          <w:color w:val="000000" w:themeColor="text1"/>
          <w:szCs w:val="22"/>
        </w:rPr>
        <w:t>Commercial</w:t>
      </w:r>
      <w:r w:rsidRPr="00725C47">
        <w:rPr>
          <w:szCs w:val="22"/>
        </w:rPr>
        <w:t xml:space="preserve"> crops have </w:t>
      </w:r>
      <w:r w:rsidR="00D3782C">
        <w:rPr>
          <w:szCs w:val="22"/>
        </w:rPr>
        <w:t xml:space="preserve">a </w:t>
      </w:r>
      <w:r w:rsidRPr="00725C47">
        <w:rPr>
          <w:szCs w:val="22"/>
        </w:rPr>
        <w:t xml:space="preserve">narrow genetic base, which makes them vulnerable to environmental threats. Induced mutation offers many benefits </w:t>
      </w:r>
      <w:r w:rsidR="00BF5FBE">
        <w:rPr>
          <w:szCs w:val="22"/>
        </w:rPr>
        <w:t>with regard to</w:t>
      </w:r>
      <w:r w:rsidR="00BF5FBE" w:rsidRPr="00725C47">
        <w:rPr>
          <w:szCs w:val="22"/>
        </w:rPr>
        <w:t xml:space="preserve"> </w:t>
      </w:r>
      <w:r w:rsidRPr="00725C47">
        <w:rPr>
          <w:szCs w:val="22"/>
        </w:rPr>
        <w:t>crop improvement, especially when there is no reliable source of traits (variation) in nature that could be introduced to varieties by conventional breeding techniques such as hybridization. The induced mutation technique is becoming increasingly important to bring about heritable changes in plants and offer new genetic varieties to plant breeders.</w:t>
      </w:r>
    </w:p>
    <w:p w:rsidR="00EF30AA" w:rsidRPr="00725C47" w:rsidRDefault="00EF30AA" w:rsidP="00BF5FBE">
      <w:pPr>
        <w:pStyle w:val="BodyText"/>
        <w:rPr>
          <w:color w:val="000000" w:themeColor="text1"/>
          <w:szCs w:val="22"/>
        </w:rPr>
      </w:pPr>
      <w:r w:rsidRPr="00725C47">
        <w:rPr>
          <w:bCs/>
          <w:szCs w:val="22"/>
        </w:rPr>
        <w:t>Plant biotechnologies are crucial to the effective application of mutation breeding techniques</w:t>
      </w:r>
      <w:r w:rsidR="00BF5FBE">
        <w:rPr>
          <w:bCs/>
          <w:szCs w:val="22"/>
        </w:rPr>
        <w:t>,</w:t>
      </w:r>
      <w:r w:rsidRPr="00725C47">
        <w:rPr>
          <w:bCs/>
          <w:szCs w:val="22"/>
        </w:rPr>
        <w:t xml:space="preserve"> and </w:t>
      </w:r>
      <w:r w:rsidR="00BF5FBE">
        <w:rPr>
          <w:bCs/>
          <w:szCs w:val="22"/>
        </w:rPr>
        <w:t>they are</w:t>
      </w:r>
      <w:r w:rsidRPr="00725C47">
        <w:rPr>
          <w:bCs/>
          <w:szCs w:val="22"/>
        </w:rPr>
        <w:t xml:space="preserve"> increasingly being considered for crop improvement </w:t>
      </w:r>
      <w:r w:rsidR="00BF5FBE">
        <w:rPr>
          <w:bCs/>
          <w:szCs w:val="22"/>
        </w:rPr>
        <w:t>to ensure that crops are</w:t>
      </w:r>
      <w:r w:rsidR="00BF5FBE" w:rsidRPr="00725C47">
        <w:rPr>
          <w:bCs/>
          <w:szCs w:val="22"/>
        </w:rPr>
        <w:t xml:space="preserve"> </w:t>
      </w:r>
      <w:r w:rsidRPr="00725C47">
        <w:rPr>
          <w:bCs/>
          <w:szCs w:val="22"/>
        </w:rPr>
        <w:t xml:space="preserve">better </w:t>
      </w:r>
      <w:r w:rsidR="00BF5FBE" w:rsidRPr="00725C47">
        <w:rPr>
          <w:bCs/>
          <w:szCs w:val="22"/>
        </w:rPr>
        <w:t>adapt</w:t>
      </w:r>
      <w:r w:rsidR="00BF5FBE">
        <w:rPr>
          <w:bCs/>
          <w:szCs w:val="22"/>
        </w:rPr>
        <w:t>ed</w:t>
      </w:r>
      <w:r w:rsidR="00BF5FBE" w:rsidRPr="00725C47">
        <w:rPr>
          <w:bCs/>
          <w:szCs w:val="22"/>
        </w:rPr>
        <w:t xml:space="preserve"> </w:t>
      </w:r>
      <w:r w:rsidRPr="00725C47">
        <w:rPr>
          <w:bCs/>
          <w:szCs w:val="22"/>
        </w:rPr>
        <w:t xml:space="preserve">to climate change. </w:t>
      </w:r>
      <w:r w:rsidR="00BF5FBE">
        <w:rPr>
          <w:bCs/>
          <w:szCs w:val="22"/>
        </w:rPr>
        <w:t xml:space="preserve">The </w:t>
      </w:r>
      <w:r w:rsidR="00BF5FBE">
        <w:rPr>
          <w:color w:val="000000" w:themeColor="text1"/>
          <w:szCs w:val="22"/>
        </w:rPr>
        <w:t>a</w:t>
      </w:r>
      <w:r w:rsidRPr="00725C47">
        <w:rPr>
          <w:color w:val="000000" w:themeColor="text1"/>
          <w:szCs w:val="22"/>
        </w:rPr>
        <w:t>pplication of mutation induction coupled with biotechnologies, such as doubled haploid and molecular marker techniques</w:t>
      </w:r>
      <w:r w:rsidR="00BF5FBE">
        <w:rPr>
          <w:color w:val="000000" w:themeColor="text1"/>
          <w:szCs w:val="22"/>
        </w:rPr>
        <w:t>,</w:t>
      </w:r>
      <w:r w:rsidRPr="00725C47">
        <w:rPr>
          <w:color w:val="000000" w:themeColor="text1"/>
          <w:szCs w:val="22"/>
        </w:rPr>
        <w:t xml:space="preserve"> can speed up</w:t>
      </w:r>
      <w:r w:rsidR="00BF5FBE">
        <w:rPr>
          <w:color w:val="000000" w:themeColor="text1"/>
          <w:szCs w:val="22"/>
        </w:rPr>
        <w:t xml:space="preserve"> all the main stages of</w:t>
      </w:r>
      <w:r w:rsidRPr="00725C47">
        <w:rPr>
          <w:color w:val="000000" w:themeColor="text1"/>
          <w:szCs w:val="22"/>
        </w:rPr>
        <w:t xml:space="preserve"> breeding programmes</w:t>
      </w:r>
      <w:r w:rsidR="00BF5FBE">
        <w:rPr>
          <w:color w:val="000000" w:themeColor="text1"/>
          <w:szCs w:val="22"/>
        </w:rPr>
        <w:t>,</w:t>
      </w:r>
      <w:r w:rsidRPr="00725C47">
        <w:rPr>
          <w:color w:val="000000" w:themeColor="text1"/>
          <w:szCs w:val="22"/>
        </w:rPr>
        <w:t xml:space="preserve"> from the generation of variability, through selection to rapid multiplication of the desired genotypes.</w:t>
      </w:r>
    </w:p>
    <w:p w:rsidR="00EF30AA" w:rsidRPr="00725C47" w:rsidRDefault="00EF30AA" w:rsidP="002F6D97">
      <w:pPr>
        <w:pStyle w:val="BodyText"/>
        <w:rPr>
          <w:szCs w:val="22"/>
        </w:rPr>
      </w:pPr>
      <w:r w:rsidRPr="00725C47">
        <w:rPr>
          <w:szCs w:val="22"/>
        </w:rPr>
        <w:t xml:space="preserve">Therefore it is appropriate and timely to convene an international symposium with a broad coverage </w:t>
      </w:r>
      <w:r w:rsidR="00BF5FBE">
        <w:rPr>
          <w:szCs w:val="22"/>
        </w:rPr>
        <w:t>which</w:t>
      </w:r>
      <w:r w:rsidR="00BF5FBE" w:rsidRPr="00725C47">
        <w:rPr>
          <w:szCs w:val="22"/>
        </w:rPr>
        <w:t xml:space="preserve"> </w:t>
      </w:r>
      <w:r w:rsidRPr="00725C47">
        <w:rPr>
          <w:szCs w:val="22"/>
        </w:rPr>
        <w:t xml:space="preserve">will </w:t>
      </w:r>
      <w:r w:rsidR="00BF5FBE">
        <w:rPr>
          <w:szCs w:val="22"/>
        </w:rPr>
        <w:t>serve as</w:t>
      </w:r>
      <w:r w:rsidR="00BF5FBE" w:rsidRPr="00725C47">
        <w:rPr>
          <w:szCs w:val="22"/>
        </w:rPr>
        <w:t xml:space="preserve"> </w:t>
      </w:r>
      <w:r w:rsidRPr="00725C47">
        <w:rPr>
          <w:szCs w:val="22"/>
        </w:rPr>
        <w:t xml:space="preserve">a forum for addressing </w:t>
      </w:r>
      <w:r w:rsidR="00021880" w:rsidRPr="00725C47">
        <w:rPr>
          <w:szCs w:val="22"/>
        </w:rPr>
        <w:t xml:space="preserve">topics </w:t>
      </w:r>
      <w:r w:rsidR="00021880">
        <w:rPr>
          <w:szCs w:val="22"/>
        </w:rPr>
        <w:t>of cur</w:t>
      </w:r>
      <w:r w:rsidR="002F6D97">
        <w:rPr>
          <w:szCs w:val="22"/>
        </w:rPr>
        <w:t xml:space="preserve">rent </w:t>
      </w:r>
      <w:r w:rsidRPr="00725C47">
        <w:rPr>
          <w:szCs w:val="22"/>
        </w:rPr>
        <w:t xml:space="preserve">scientific </w:t>
      </w:r>
      <w:r w:rsidR="002F6D97">
        <w:rPr>
          <w:szCs w:val="22"/>
        </w:rPr>
        <w:t>interest</w:t>
      </w:r>
      <w:r w:rsidR="00021880">
        <w:rPr>
          <w:szCs w:val="22"/>
        </w:rPr>
        <w:t xml:space="preserve"> and</w:t>
      </w:r>
      <w:r w:rsidRPr="00725C47">
        <w:rPr>
          <w:szCs w:val="22"/>
        </w:rPr>
        <w:t xml:space="preserve"> exchanging research experience and developments. The </w:t>
      </w:r>
      <w:r w:rsidR="002F6D97">
        <w:rPr>
          <w:szCs w:val="22"/>
        </w:rPr>
        <w:t>s</w:t>
      </w:r>
      <w:r w:rsidRPr="00725C47">
        <w:rPr>
          <w:szCs w:val="22"/>
        </w:rPr>
        <w:t>ymposium will discuss priorities for future work and</w:t>
      </w:r>
      <w:r w:rsidR="002F6D97">
        <w:rPr>
          <w:szCs w:val="22"/>
        </w:rPr>
        <w:t>, in particular, the</w:t>
      </w:r>
      <w:r w:rsidRPr="00725C47">
        <w:rPr>
          <w:szCs w:val="22"/>
        </w:rPr>
        <w:t xml:space="preserve"> contribution</w:t>
      </w:r>
      <w:r w:rsidR="002F6D97">
        <w:rPr>
          <w:szCs w:val="22"/>
        </w:rPr>
        <w:t xml:space="preserve"> that plant mutation breeding</w:t>
      </w:r>
      <w:r w:rsidRPr="00725C47">
        <w:rPr>
          <w:szCs w:val="22"/>
        </w:rPr>
        <w:t xml:space="preserve"> </w:t>
      </w:r>
      <w:r w:rsidR="002F6D97">
        <w:rPr>
          <w:szCs w:val="22"/>
        </w:rPr>
        <w:t xml:space="preserve">can make </w:t>
      </w:r>
      <w:r w:rsidRPr="00725C47">
        <w:rPr>
          <w:szCs w:val="22"/>
        </w:rPr>
        <w:t xml:space="preserve">to food security </w:t>
      </w:r>
      <w:r w:rsidR="002F6D97">
        <w:rPr>
          <w:szCs w:val="22"/>
        </w:rPr>
        <w:t>in the light of</w:t>
      </w:r>
      <w:r w:rsidRPr="00725C47">
        <w:rPr>
          <w:szCs w:val="22"/>
        </w:rPr>
        <w:t xml:space="preserve"> climate change. This </w:t>
      </w:r>
      <w:r w:rsidR="002F6D97">
        <w:rPr>
          <w:szCs w:val="22"/>
        </w:rPr>
        <w:t>s</w:t>
      </w:r>
      <w:r w:rsidRPr="00725C47">
        <w:rPr>
          <w:szCs w:val="22"/>
        </w:rPr>
        <w:t>ymposium will not only address technical aspects of plant mutation breeding but will also cover socio-economic impact and environmental issues related to crop mutant varieties.</w:t>
      </w:r>
    </w:p>
    <w:p w:rsidR="004F2847" w:rsidRPr="00725C47" w:rsidRDefault="004F2847" w:rsidP="002D4FE8">
      <w:pPr>
        <w:pStyle w:val="Heading1"/>
      </w:pPr>
      <w:r w:rsidRPr="00725C47">
        <w:t>Objectives</w:t>
      </w:r>
    </w:p>
    <w:p w:rsidR="00EF30AA" w:rsidRPr="00725C47" w:rsidRDefault="00EF30AA" w:rsidP="0026797D">
      <w:pPr>
        <w:spacing w:after="170" w:line="280" w:lineRule="atLeast"/>
        <w:jc w:val="both"/>
        <w:rPr>
          <w:szCs w:val="22"/>
        </w:rPr>
      </w:pPr>
      <w:r w:rsidRPr="00725C47">
        <w:rPr>
          <w:szCs w:val="22"/>
        </w:rPr>
        <w:t xml:space="preserve">The </w:t>
      </w:r>
      <w:r w:rsidR="0026797D">
        <w:rPr>
          <w:szCs w:val="22"/>
        </w:rPr>
        <w:t xml:space="preserve">purpose of the </w:t>
      </w:r>
      <w:r w:rsidRPr="00725C47">
        <w:rPr>
          <w:szCs w:val="22"/>
        </w:rPr>
        <w:t xml:space="preserve">symposium </w:t>
      </w:r>
      <w:r w:rsidR="0026797D">
        <w:rPr>
          <w:szCs w:val="22"/>
        </w:rPr>
        <w:t>is</w:t>
      </w:r>
      <w:r w:rsidRPr="00725C47">
        <w:rPr>
          <w:szCs w:val="22"/>
        </w:rPr>
        <w:t xml:space="preserve"> </w:t>
      </w:r>
      <w:r w:rsidR="001F28A6" w:rsidRPr="00725C47">
        <w:rPr>
          <w:szCs w:val="22"/>
        </w:rPr>
        <w:t>to review achievements</w:t>
      </w:r>
      <w:r w:rsidR="0026797D">
        <w:rPr>
          <w:szCs w:val="22"/>
        </w:rPr>
        <w:t>,</w:t>
      </w:r>
      <w:r w:rsidR="001F28A6" w:rsidRPr="00725C47">
        <w:rPr>
          <w:szCs w:val="22"/>
        </w:rPr>
        <w:t xml:space="preserve"> </w:t>
      </w:r>
      <w:r w:rsidR="0026797D" w:rsidRPr="00725C47">
        <w:rPr>
          <w:szCs w:val="22"/>
        </w:rPr>
        <w:t>new developments, trends and challenges in the field of plant mutation breeding</w:t>
      </w:r>
      <w:r w:rsidR="0026797D">
        <w:rPr>
          <w:szCs w:val="22"/>
        </w:rPr>
        <w:t>,</w:t>
      </w:r>
      <w:r w:rsidR="0026797D" w:rsidRPr="00725C47">
        <w:rPr>
          <w:szCs w:val="22"/>
        </w:rPr>
        <w:t xml:space="preserve"> </w:t>
      </w:r>
      <w:r w:rsidRPr="00725C47">
        <w:rPr>
          <w:szCs w:val="22"/>
        </w:rPr>
        <w:t xml:space="preserve">and to foster a broad exchange of information </w:t>
      </w:r>
      <w:r w:rsidR="0026797D">
        <w:rPr>
          <w:szCs w:val="22"/>
        </w:rPr>
        <w:t>within</w:t>
      </w:r>
      <w:r w:rsidR="0026797D" w:rsidRPr="00725C47">
        <w:rPr>
          <w:szCs w:val="22"/>
        </w:rPr>
        <w:t xml:space="preserve"> </w:t>
      </w:r>
      <w:r w:rsidRPr="00725C47">
        <w:rPr>
          <w:szCs w:val="22"/>
        </w:rPr>
        <w:t>the scientific community, as well as</w:t>
      </w:r>
      <w:r w:rsidR="0026797D">
        <w:rPr>
          <w:szCs w:val="22"/>
        </w:rPr>
        <w:t xml:space="preserve"> between the scientific community and</w:t>
      </w:r>
      <w:r w:rsidRPr="00725C47">
        <w:rPr>
          <w:szCs w:val="22"/>
        </w:rPr>
        <w:t xml:space="preserve"> the private sector.</w:t>
      </w:r>
      <w:r w:rsidR="0017153F">
        <w:rPr>
          <w:szCs w:val="22"/>
        </w:rPr>
        <w:t xml:space="preserve"> The symposium</w:t>
      </w:r>
      <w:r w:rsidR="0017153F" w:rsidRPr="007177E9">
        <w:rPr>
          <w:szCs w:val="22"/>
        </w:rPr>
        <w:t xml:space="preserve"> will highlight </w:t>
      </w:r>
      <w:r w:rsidR="0017153F">
        <w:rPr>
          <w:szCs w:val="22"/>
        </w:rPr>
        <w:t>specific</w:t>
      </w:r>
      <w:r w:rsidR="0017153F" w:rsidRPr="007177E9">
        <w:rPr>
          <w:szCs w:val="22"/>
        </w:rPr>
        <w:t xml:space="preserve"> challenges faced by Member States, such as emerging transboundary threats to crop production, and will </w:t>
      </w:r>
      <w:r w:rsidR="0017153F">
        <w:rPr>
          <w:szCs w:val="22"/>
        </w:rPr>
        <w:t>also</w:t>
      </w:r>
      <w:r w:rsidR="0017153F" w:rsidRPr="007177E9">
        <w:rPr>
          <w:szCs w:val="22"/>
        </w:rPr>
        <w:t xml:space="preserve"> assess the overall importance of mutation breeding to food security.</w:t>
      </w:r>
    </w:p>
    <w:p w:rsidR="00EF30AA" w:rsidRPr="00725C47" w:rsidRDefault="00EF30AA" w:rsidP="0026797D">
      <w:pPr>
        <w:spacing w:after="170" w:line="280" w:lineRule="atLeast"/>
        <w:jc w:val="both"/>
        <w:rPr>
          <w:szCs w:val="22"/>
        </w:rPr>
      </w:pPr>
      <w:r w:rsidRPr="00725C47">
        <w:rPr>
          <w:szCs w:val="22"/>
        </w:rPr>
        <w:t xml:space="preserve">The </w:t>
      </w:r>
      <w:r w:rsidR="00CC7866" w:rsidRPr="00725C47">
        <w:rPr>
          <w:szCs w:val="22"/>
        </w:rPr>
        <w:t>symposium</w:t>
      </w:r>
      <w:r w:rsidRPr="00725C47">
        <w:rPr>
          <w:szCs w:val="22"/>
        </w:rPr>
        <w:t xml:space="preserve"> and its deliberations and conclusions will provide </w:t>
      </w:r>
      <w:r w:rsidR="0026797D">
        <w:rPr>
          <w:szCs w:val="22"/>
        </w:rPr>
        <w:t xml:space="preserve">useful </w:t>
      </w:r>
      <w:r w:rsidRPr="00725C47">
        <w:rPr>
          <w:szCs w:val="22"/>
        </w:rPr>
        <w:t xml:space="preserve">feedback to the </w:t>
      </w:r>
      <w:r w:rsidR="0026797D" w:rsidRPr="00725C47">
        <w:rPr>
          <w:szCs w:val="22"/>
        </w:rPr>
        <w:t>Joint</w:t>
      </w:r>
      <w:r w:rsidR="0026797D">
        <w:rPr>
          <w:szCs w:val="22"/>
        </w:rPr>
        <w:t> </w:t>
      </w:r>
      <w:r w:rsidRPr="00725C47">
        <w:rPr>
          <w:szCs w:val="22"/>
        </w:rPr>
        <w:t>FAO/IAEA Division</w:t>
      </w:r>
      <w:r w:rsidR="0026797D">
        <w:rPr>
          <w:szCs w:val="22"/>
        </w:rPr>
        <w:t xml:space="preserve"> of Nuclear Techniques in Food and Agriculture</w:t>
      </w:r>
      <w:r w:rsidRPr="00725C47">
        <w:rPr>
          <w:szCs w:val="22"/>
        </w:rPr>
        <w:t xml:space="preserve"> </w:t>
      </w:r>
      <w:r w:rsidR="0026797D">
        <w:rPr>
          <w:szCs w:val="22"/>
        </w:rPr>
        <w:t>which will help it to</w:t>
      </w:r>
      <w:r w:rsidR="0026797D" w:rsidRPr="00725C47">
        <w:rPr>
          <w:szCs w:val="22"/>
        </w:rPr>
        <w:t xml:space="preserve"> </w:t>
      </w:r>
      <w:r w:rsidR="0026797D">
        <w:rPr>
          <w:szCs w:val="22"/>
        </w:rPr>
        <w:t>address</w:t>
      </w:r>
      <w:r w:rsidR="0026797D" w:rsidRPr="00725C47">
        <w:rPr>
          <w:szCs w:val="22"/>
        </w:rPr>
        <w:t xml:space="preserve"> Member State</w:t>
      </w:r>
      <w:r w:rsidR="0026797D">
        <w:rPr>
          <w:szCs w:val="22"/>
        </w:rPr>
        <w:t>s’</w:t>
      </w:r>
      <w:r w:rsidR="0026797D" w:rsidRPr="00725C47">
        <w:rPr>
          <w:szCs w:val="22"/>
        </w:rPr>
        <w:t xml:space="preserve"> needs </w:t>
      </w:r>
      <w:r w:rsidR="0026797D">
        <w:rPr>
          <w:szCs w:val="22"/>
        </w:rPr>
        <w:t>in</w:t>
      </w:r>
      <w:r w:rsidR="0026797D" w:rsidRPr="00725C47">
        <w:rPr>
          <w:szCs w:val="22"/>
        </w:rPr>
        <w:t xml:space="preserve"> </w:t>
      </w:r>
      <w:r w:rsidRPr="00725C47">
        <w:rPr>
          <w:szCs w:val="22"/>
        </w:rPr>
        <w:t>future programming.</w:t>
      </w:r>
    </w:p>
    <w:p w:rsidR="004F2847" w:rsidRPr="00725C47" w:rsidRDefault="004F2847" w:rsidP="002D4FE8">
      <w:pPr>
        <w:pStyle w:val="Heading1"/>
      </w:pPr>
      <w:bookmarkStart w:id="3" w:name="_Ref395692106"/>
      <w:r w:rsidRPr="00725C47">
        <w:lastRenderedPageBreak/>
        <w:t>Format and Topics</w:t>
      </w:r>
      <w:bookmarkEnd w:id="3"/>
    </w:p>
    <w:p w:rsidR="00EF30AA" w:rsidRPr="00725C47" w:rsidRDefault="00EF30AA" w:rsidP="0026797D">
      <w:pPr>
        <w:adjustRightInd/>
        <w:spacing w:after="170" w:line="280" w:lineRule="atLeast"/>
        <w:jc w:val="both"/>
        <w:rPr>
          <w:szCs w:val="22"/>
        </w:rPr>
      </w:pPr>
      <w:r w:rsidRPr="00725C47">
        <w:rPr>
          <w:szCs w:val="22"/>
        </w:rPr>
        <w:t xml:space="preserve">The structure of the symposium will be based on selected plenary lectures, thematic sessions with keynote addresses, </w:t>
      </w:r>
      <w:proofErr w:type="gramStart"/>
      <w:r w:rsidRPr="00725C47">
        <w:rPr>
          <w:szCs w:val="22"/>
        </w:rPr>
        <w:t>contributions</w:t>
      </w:r>
      <w:proofErr w:type="gramEnd"/>
      <w:r w:rsidR="0026797D">
        <w:rPr>
          <w:szCs w:val="22"/>
        </w:rPr>
        <w:t xml:space="preserve"> by participants</w:t>
      </w:r>
      <w:r w:rsidRPr="00725C47">
        <w:rPr>
          <w:szCs w:val="22"/>
        </w:rPr>
        <w:t xml:space="preserve"> in the form of oral presentations and posters, as well as panel discussions. A limited amount of space will be available for commercial vendors’ displays/exhibits during the </w:t>
      </w:r>
      <w:r w:rsidR="00CC7866" w:rsidRPr="00725C47">
        <w:rPr>
          <w:szCs w:val="22"/>
        </w:rPr>
        <w:t>symposium</w:t>
      </w:r>
      <w:r w:rsidRPr="00725C47">
        <w:rPr>
          <w:szCs w:val="22"/>
        </w:rPr>
        <w:t>.</w:t>
      </w:r>
    </w:p>
    <w:p w:rsidR="00EF30AA" w:rsidRPr="00725C47" w:rsidRDefault="00EF30AA" w:rsidP="00D55350">
      <w:pPr>
        <w:adjustRightInd/>
        <w:spacing w:after="170" w:line="280" w:lineRule="atLeast"/>
        <w:jc w:val="both"/>
        <w:rPr>
          <w:rFonts w:eastAsia="Times New Roman"/>
          <w:szCs w:val="22"/>
          <w:lang w:eastAsia="en-GB"/>
        </w:rPr>
      </w:pPr>
      <w:r w:rsidRPr="00725C47">
        <w:rPr>
          <w:rFonts w:eastAsia="Times New Roman"/>
          <w:szCs w:val="22"/>
          <w:lang w:eastAsia="en-GB"/>
        </w:rPr>
        <w:t xml:space="preserve">A series of plenary sessions will address the topics listed below, and the </w:t>
      </w:r>
      <w:r w:rsidRPr="00725C47">
        <w:rPr>
          <w:szCs w:val="22"/>
        </w:rPr>
        <w:t>symposium</w:t>
      </w:r>
      <w:r w:rsidRPr="00725C47">
        <w:rPr>
          <w:rFonts w:eastAsia="Times New Roman"/>
          <w:szCs w:val="22"/>
          <w:lang w:eastAsia="en-GB"/>
        </w:rPr>
        <w:t xml:space="preserve"> programme will include invited keynote speakers from academia, oral presentations and panel discussions. There will be sufficient time for viewing of posters, and for discussion and interaction among the participants. A final round</w:t>
      </w:r>
      <w:r w:rsidR="000B74A1">
        <w:rPr>
          <w:rFonts w:eastAsia="Times New Roman"/>
          <w:szCs w:val="22"/>
          <w:lang w:eastAsia="en-GB"/>
        </w:rPr>
        <w:t>-</w:t>
      </w:r>
      <w:r w:rsidRPr="00725C47">
        <w:rPr>
          <w:rFonts w:eastAsia="Times New Roman"/>
          <w:szCs w:val="22"/>
          <w:lang w:eastAsia="en-GB"/>
        </w:rPr>
        <w:t>table session will discuss the main conclusions drawn in the plenary sessions and will summarize recommendations for future development.</w:t>
      </w:r>
    </w:p>
    <w:p w:rsidR="00EF30AA" w:rsidRPr="00725C47" w:rsidRDefault="00EF30AA" w:rsidP="00D55350">
      <w:pPr>
        <w:adjustRightInd/>
        <w:spacing w:after="170" w:line="280" w:lineRule="atLeast"/>
        <w:jc w:val="both"/>
        <w:rPr>
          <w:szCs w:val="22"/>
        </w:rPr>
      </w:pPr>
      <w:r w:rsidRPr="00725C47">
        <w:rPr>
          <w:szCs w:val="22"/>
        </w:rPr>
        <w:t xml:space="preserve">The scope of the </w:t>
      </w:r>
      <w:r w:rsidR="00CC7866" w:rsidRPr="00725C47">
        <w:rPr>
          <w:szCs w:val="22"/>
        </w:rPr>
        <w:t>symposium</w:t>
      </w:r>
      <w:r w:rsidRPr="00725C47">
        <w:rPr>
          <w:szCs w:val="22"/>
        </w:rPr>
        <w:t xml:space="preserve"> is meant to cover, but is not limited to, the following topical areas:</w:t>
      </w:r>
    </w:p>
    <w:p w:rsidR="00812121" w:rsidRPr="008C37E3" w:rsidRDefault="00812121" w:rsidP="00977A6F">
      <w:pPr>
        <w:pStyle w:val="ListParagraph"/>
        <w:numPr>
          <w:ilvl w:val="0"/>
          <w:numId w:val="3"/>
        </w:numPr>
        <w:adjustRightInd/>
        <w:spacing w:after="170" w:line="280" w:lineRule="atLeast"/>
        <w:ind w:left="993" w:hanging="426"/>
        <w:contextualSpacing w:val="0"/>
        <w:jc w:val="both"/>
        <w:rPr>
          <w:szCs w:val="22"/>
        </w:rPr>
      </w:pPr>
      <w:r w:rsidRPr="008C37E3">
        <w:rPr>
          <w:szCs w:val="22"/>
        </w:rPr>
        <w:t xml:space="preserve">Contribution and impact of mutant varieties </w:t>
      </w:r>
      <w:r w:rsidR="009B3882">
        <w:rPr>
          <w:szCs w:val="22"/>
        </w:rPr>
        <w:t>on</w:t>
      </w:r>
      <w:r w:rsidR="009B3882" w:rsidRPr="008C37E3">
        <w:rPr>
          <w:szCs w:val="22"/>
        </w:rPr>
        <w:t xml:space="preserve"> </w:t>
      </w:r>
      <w:r w:rsidRPr="008C37E3">
        <w:rPr>
          <w:szCs w:val="22"/>
        </w:rPr>
        <w:t>food security</w:t>
      </w:r>
    </w:p>
    <w:p w:rsidR="00812121" w:rsidRPr="008C37E3" w:rsidRDefault="00812121" w:rsidP="00977A6F">
      <w:pPr>
        <w:pStyle w:val="ListParagraph"/>
        <w:numPr>
          <w:ilvl w:val="0"/>
          <w:numId w:val="3"/>
        </w:numPr>
        <w:adjustRightInd/>
        <w:spacing w:after="170" w:line="280" w:lineRule="atLeast"/>
        <w:ind w:left="993" w:hanging="426"/>
        <w:contextualSpacing w:val="0"/>
        <w:jc w:val="both"/>
        <w:rPr>
          <w:szCs w:val="22"/>
        </w:rPr>
      </w:pPr>
      <w:r w:rsidRPr="008C37E3">
        <w:rPr>
          <w:szCs w:val="22"/>
        </w:rPr>
        <w:t>Mutation breeding for adaptation to climate change in seed propagated crops</w:t>
      </w:r>
    </w:p>
    <w:p w:rsidR="00812121" w:rsidRPr="008C37E3" w:rsidRDefault="00812121" w:rsidP="00977A6F">
      <w:pPr>
        <w:pStyle w:val="ListParagraph"/>
        <w:numPr>
          <w:ilvl w:val="0"/>
          <w:numId w:val="3"/>
        </w:numPr>
        <w:adjustRightInd/>
        <w:spacing w:after="170" w:line="280" w:lineRule="atLeast"/>
        <w:ind w:left="993" w:hanging="426"/>
        <w:contextualSpacing w:val="0"/>
        <w:jc w:val="both"/>
        <w:rPr>
          <w:szCs w:val="22"/>
        </w:rPr>
      </w:pPr>
      <w:r w:rsidRPr="008C37E3">
        <w:rPr>
          <w:szCs w:val="22"/>
        </w:rPr>
        <w:t xml:space="preserve">Mutation breeding for ornamental and </w:t>
      </w:r>
      <w:proofErr w:type="spellStart"/>
      <w:r w:rsidRPr="008C37E3">
        <w:rPr>
          <w:szCs w:val="22"/>
        </w:rPr>
        <w:t>vegetatively</w:t>
      </w:r>
      <w:proofErr w:type="spellEnd"/>
      <w:r w:rsidRPr="008C37E3">
        <w:rPr>
          <w:szCs w:val="22"/>
        </w:rPr>
        <w:t xml:space="preserve"> propagated crops</w:t>
      </w:r>
    </w:p>
    <w:p w:rsidR="00812121" w:rsidRPr="008C37E3" w:rsidRDefault="00812121" w:rsidP="00977A6F">
      <w:pPr>
        <w:pStyle w:val="ListParagraph"/>
        <w:numPr>
          <w:ilvl w:val="0"/>
          <w:numId w:val="3"/>
        </w:numPr>
        <w:adjustRightInd/>
        <w:spacing w:after="170" w:line="280" w:lineRule="atLeast"/>
        <w:ind w:left="993" w:hanging="426"/>
        <w:contextualSpacing w:val="0"/>
        <w:jc w:val="both"/>
        <w:rPr>
          <w:szCs w:val="22"/>
        </w:rPr>
      </w:pPr>
      <w:r w:rsidRPr="008C37E3">
        <w:rPr>
          <w:szCs w:val="22"/>
        </w:rPr>
        <w:t>Enhancing agr</w:t>
      </w:r>
      <w:r w:rsidR="009B3882">
        <w:rPr>
          <w:szCs w:val="22"/>
        </w:rPr>
        <w:t>icultural</w:t>
      </w:r>
      <w:r w:rsidRPr="008C37E3">
        <w:rPr>
          <w:szCs w:val="22"/>
        </w:rPr>
        <w:t xml:space="preserve"> biodiversity through </w:t>
      </w:r>
      <w:r w:rsidR="00FA43D7" w:rsidRPr="008C37E3">
        <w:rPr>
          <w:szCs w:val="22"/>
        </w:rPr>
        <w:t xml:space="preserve">new </w:t>
      </w:r>
      <w:r w:rsidRPr="008C37E3">
        <w:rPr>
          <w:szCs w:val="22"/>
        </w:rPr>
        <w:t>mutation induction</w:t>
      </w:r>
      <w:r w:rsidR="00FA43D7" w:rsidRPr="008C37E3">
        <w:rPr>
          <w:szCs w:val="22"/>
        </w:rPr>
        <w:t xml:space="preserve"> techniques</w:t>
      </w:r>
    </w:p>
    <w:p w:rsidR="00812121" w:rsidRPr="008C37E3" w:rsidRDefault="00812121" w:rsidP="00977A6F">
      <w:pPr>
        <w:pStyle w:val="ListParagraph"/>
        <w:numPr>
          <w:ilvl w:val="0"/>
          <w:numId w:val="3"/>
        </w:numPr>
        <w:adjustRightInd/>
        <w:spacing w:after="170" w:line="280" w:lineRule="atLeast"/>
        <w:ind w:left="993" w:hanging="426"/>
        <w:contextualSpacing w:val="0"/>
        <w:jc w:val="both"/>
        <w:rPr>
          <w:szCs w:val="22"/>
        </w:rPr>
      </w:pPr>
      <w:r w:rsidRPr="008C37E3">
        <w:rPr>
          <w:szCs w:val="22"/>
        </w:rPr>
        <w:t xml:space="preserve">New challenges and technologies in plant genomics and breeding </w:t>
      </w:r>
    </w:p>
    <w:p w:rsidR="004F2847" w:rsidRPr="00725C47" w:rsidRDefault="004F2847" w:rsidP="002D4FE8">
      <w:pPr>
        <w:pStyle w:val="Heading1"/>
      </w:pPr>
      <w:r w:rsidRPr="00725C47">
        <w:t>Target Audience</w:t>
      </w:r>
    </w:p>
    <w:p w:rsidR="00275CCB" w:rsidRPr="00725C47" w:rsidRDefault="00A51656" w:rsidP="000B74A1">
      <w:pPr>
        <w:adjustRightInd/>
        <w:spacing w:after="170" w:line="280" w:lineRule="atLeast"/>
        <w:jc w:val="both"/>
        <w:rPr>
          <w:szCs w:val="22"/>
        </w:rPr>
      </w:pPr>
      <w:r w:rsidRPr="00725C47">
        <w:rPr>
          <w:szCs w:val="22"/>
        </w:rPr>
        <w:t xml:space="preserve">It is </w:t>
      </w:r>
      <w:r w:rsidR="00275CCB" w:rsidRPr="00725C47">
        <w:rPr>
          <w:szCs w:val="22"/>
        </w:rPr>
        <w:t xml:space="preserve">expected </w:t>
      </w:r>
      <w:r w:rsidRPr="00725C47">
        <w:rPr>
          <w:szCs w:val="22"/>
        </w:rPr>
        <w:t xml:space="preserve">that this symposium will attract eminent basic research scientists </w:t>
      </w:r>
      <w:r w:rsidR="00275CCB" w:rsidRPr="00725C47">
        <w:rPr>
          <w:szCs w:val="22"/>
        </w:rPr>
        <w:t>and geneticists and</w:t>
      </w:r>
      <w:r w:rsidRPr="00725C47">
        <w:rPr>
          <w:szCs w:val="22"/>
        </w:rPr>
        <w:t xml:space="preserve"> plant breeders from all over the world. Therefore,</w:t>
      </w:r>
      <w:r w:rsidRPr="00D81918">
        <w:rPr>
          <w:spacing w:val="-3"/>
          <w:szCs w:val="22"/>
        </w:rPr>
        <w:t xml:space="preserve"> the symposium will at once </w:t>
      </w:r>
      <w:r w:rsidRPr="00725C47">
        <w:rPr>
          <w:szCs w:val="22"/>
        </w:rPr>
        <w:t xml:space="preserve">provide </w:t>
      </w:r>
      <w:r w:rsidR="00275CCB" w:rsidRPr="00725C47">
        <w:rPr>
          <w:szCs w:val="22"/>
        </w:rPr>
        <w:t>opportunities to present and discuss</w:t>
      </w:r>
      <w:r w:rsidRPr="00725C47">
        <w:rPr>
          <w:szCs w:val="22"/>
        </w:rPr>
        <w:t xml:space="preserve"> current research and technology development in this field and </w:t>
      </w:r>
      <w:r w:rsidRPr="00D81918">
        <w:rPr>
          <w:spacing w:val="-3"/>
          <w:szCs w:val="22"/>
        </w:rPr>
        <w:t>establish linkages among scientists in order to develop knowledge-based breeding strategies</w:t>
      </w:r>
      <w:r w:rsidR="00275CCB" w:rsidRPr="00D81918">
        <w:rPr>
          <w:spacing w:val="-3"/>
          <w:szCs w:val="22"/>
        </w:rPr>
        <w:t>.</w:t>
      </w:r>
      <w:r w:rsidRPr="00725C47">
        <w:rPr>
          <w:szCs w:val="22"/>
        </w:rPr>
        <w:t xml:space="preserve"> It will </w:t>
      </w:r>
      <w:r w:rsidR="000B74A1">
        <w:rPr>
          <w:szCs w:val="22"/>
        </w:rPr>
        <w:t>also enable</w:t>
      </w:r>
      <w:r w:rsidRPr="00725C47">
        <w:rPr>
          <w:szCs w:val="22"/>
        </w:rPr>
        <w:t xml:space="preserve"> project managers </w:t>
      </w:r>
      <w:r w:rsidR="000B74A1">
        <w:rPr>
          <w:szCs w:val="22"/>
        </w:rPr>
        <w:t>from</w:t>
      </w:r>
      <w:r w:rsidR="000B74A1" w:rsidRPr="00725C47">
        <w:rPr>
          <w:szCs w:val="22"/>
        </w:rPr>
        <w:t xml:space="preserve"> </w:t>
      </w:r>
      <w:r w:rsidRPr="00725C47">
        <w:rPr>
          <w:szCs w:val="22"/>
        </w:rPr>
        <w:t xml:space="preserve">international and national organizations, as well as multinational and private companies engaged in plant breeding activities, to </w:t>
      </w:r>
      <w:r w:rsidR="000B74A1">
        <w:rPr>
          <w:szCs w:val="22"/>
        </w:rPr>
        <w:t>bring themselves</w:t>
      </w:r>
      <w:r w:rsidR="000B74A1" w:rsidRPr="00725C47">
        <w:rPr>
          <w:szCs w:val="22"/>
        </w:rPr>
        <w:t xml:space="preserve"> </w:t>
      </w:r>
      <w:r w:rsidR="00E50C89" w:rsidRPr="00725C47">
        <w:rPr>
          <w:szCs w:val="22"/>
        </w:rPr>
        <w:t>up to date</w:t>
      </w:r>
      <w:r w:rsidR="000B74A1">
        <w:rPr>
          <w:szCs w:val="22"/>
        </w:rPr>
        <w:t xml:space="preserve"> on</w:t>
      </w:r>
      <w:r w:rsidR="00E50C89" w:rsidRPr="00725C47">
        <w:rPr>
          <w:szCs w:val="22"/>
        </w:rPr>
        <w:t xml:space="preserve"> developments in the application of novel technologies in </w:t>
      </w:r>
      <w:r w:rsidRPr="00725C47">
        <w:rPr>
          <w:szCs w:val="22"/>
        </w:rPr>
        <w:t xml:space="preserve">mutation techniques. </w:t>
      </w:r>
      <w:r w:rsidR="00275CCB" w:rsidRPr="00725C47">
        <w:rPr>
          <w:szCs w:val="22"/>
        </w:rPr>
        <w:t xml:space="preserve">Accordingly, the target audience for this </w:t>
      </w:r>
      <w:r w:rsidR="000B74A1">
        <w:rPr>
          <w:szCs w:val="22"/>
        </w:rPr>
        <w:t>symposium</w:t>
      </w:r>
      <w:r w:rsidR="000B74A1" w:rsidRPr="00725C47">
        <w:rPr>
          <w:szCs w:val="22"/>
        </w:rPr>
        <w:t xml:space="preserve"> </w:t>
      </w:r>
      <w:r w:rsidR="005D221E" w:rsidRPr="00725C47">
        <w:rPr>
          <w:szCs w:val="22"/>
        </w:rPr>
        <w:t xml:space="preserve">will </w:t>
      </w:r>
      <w:r w:rsidR="000B74A1">
        <w:rPr>
          <w:szCs w:val="22"/>
        </w:rPr>
        <w:t>include</w:t>
      </w:r>
      <w:r w:rsidR="00275CCB" w:rsidRPr="00725C47">
        <w:rPr>
          <w:szCs w:val="22"/>
        </w:rPr>
        <w:t>:</w:t>
      </w:r>
    </w:p>
    <w:p w:rsidR="00484288" w:rsidRPr="00725C47" w:rsidRDefault="00484288" w:rsidP="00933C5F">
      <w:pPr>
        <w:pStyle w:val="ListParagraph"/>
        <w:numPr>
          <w:ilvl w:val="0"/>
          <w:numId w:val="3"/>
        </w:numPr>
        <w:adjustRightInd/>
        <w:spacing w:after="170" w:line="280" w:lineRule="atLeast"/>
        <w:ind w:left="993" w:hanging="426"/>
        <w:contextualSpacing w:val="0"/>
        <w:jc w:val="both"/>
        <w:rPr>
          <w:szCs w:val="22"/>
        </w:rPr>
      </w:pPr>
      <w:r w:rsidRPr="00725C47">
        <w:rPr>
          <w:szCs w:val="22"/>
        </w:rPr>
        <w:t>Plant breeders involved in mutation breeding</w:t>
      </w:r>
      <w:r w:rsidR="000B74A1">
        <w:rPr>
          <w:szCs w:val="22"/>
        </w:rPr>
        <w:t>;</w:t>
      </w:r>
    </w:p>
    <w:p w:rsidR="00484288" w:rsidRPr="00725C47" w:rsidRDefault="00484288" w:rsidP="00933C5F">
      <w:pPr>
        <w:pStyle w:val="ListParagraph"/>
        <w:numPr>
          <w:ilvl w:val="0"/>
          <w:numId w:val="3"/>
        </w:numPr>
        <w:adjustRightInd/>
        <w:spacing w:after="170" w:line="280" w:lineRule="atLeast"/>
        <w:ind w:left="993" w:hanging="426"/>
        <w:contextualSpacing w:val="0"/>
        <w:jc w:val="both"/>
        <w:rPr>
          <w:szCs w:val="22"/>
        </w:rPr>
      </w:pPr>
      <w:r w:rsidRPr="00725C47">
        <w:rPr>
          <w:szCs w:val="22"/>
        </w:rPr>
        <w:t>Geneticist</w:t>
      </w:r>
      <w:r w:rsidR="000B74A1">
        <w:rPr>
          <w:szCs w:val="22"/>
        </w:rPr>
        <w:t>s</w:t>
      </w:r>
      <w:r w:rsidRPr="00725C47">
        <w:rPr>
          <w:szCs w:val="22"/>
        </w:rPr>
        <w:t xml:space="preserve"> engaged in applied research related to crop improvement</w:t>
      </w:r>
      <w:r w:rsidR="000B74A1">
        <w:rPr>
          <w:szCs w:val="22"/>
        </w:rPr>
        <w:t>;</w:t>
      </w:r>
    </w:p>
    <w:p w:rsidR="00A01119" w:rsidRPr="00725C47" w:rsidRDefault="00A01119" w:rsidP="00933C5F">
      <w:pPr>
        <w:pStyle w:val="ListParagraph"/>
        <w:numPr>
          <w:ilvl w:val="0"/>
          <w:numId w:val="3"/>
        </w:numPr>
        <w:adjustRightInd/>
        <w:spacing w:after="170" w:line="280" w:lineRule="atLeast"/>
        <w:ind w:left="993" w:hanging="426"/>
        <w:contextualSpacing w:val="0"/>
        <w:jc w:val="both"/>
        <w:rPr>
          <w:szCs w:val="22"/>
        </w:rPr>
      </w:pPr>
      <w:r w:rsidRPr="00725C47">
        <w:rPr>
          <w:szCs w:val="22"/>
        </w:rPr>
        <w:t xml:space="preserve">Molecular </w:t>
      </w:r>
      <w:r w:rsidR="0075529F" w:rsidRPr="00725C47">
        <w:rPr>
          <w:szCs w:val="22"/>
        </w:rPr>
        <w:t>g</w:t>
      </w:r>
      <w:r w:rsidR="00E10200" w:rsidRPr="00725C47">
        <w:rPr>
          <w:szCs w:val="22"/>
        </w:rPr>
        <w:t xml:space="preserve">eneticists and scientists engaged in basic </w:t>
      </w:r>
      <w:r w:rsidRPr="00725C47">
        <w:rPr>
          <w:szCs w:val="22"/>
        </w:rPr>
        <w:t>research</w:t>
      </w:r>
      <w:r w:rsidR="000B74A1">
        <w:rPr>
          <w:szCs w:val="22"/>
        </w:rPr>
        <w:t>;</w:t>
      </w:r>
    </w:p>
    <w:p w:rsidR="00484288" w:rsidRPr="00725C47" w:rsidRDefault="00484288" w:rsidP="00933C5F">
      <w:pPr>
        <w:pStyle w:val="ListParagraph"/>
        <w:numPr>
          <w:ilvl w:val="0"/>
          <w:numId w:val="3"/>
        </w:numPr>
        <w:adjustRightInd/>
        <w:spacing w:after="170" w:line="280" w:lineRule="atLeast"/>
        <w:ind w:left="993" w:hanging="426"/>
        <w:contextualSpacing w:val="0"/>
        <w:jc w:val="both"/>
        <w:rPr>
          <w:szCs w:val="22"/>
        </w:rPr>
      </w:pPr>
      <w:r w:rsidRPr="00725C47">
        <w:rPr>
          <w:szCs w:val="22"/>
        </w:rPr>
        <w:t>Plant pathologist</w:t>
      </w:r>
      <w:r w:rsidR="000B74A1">
        <w:rPr>
          <w:szCs w:val="22"/>
        </w:rPr>
        <w:t>s; and</w:t>
      </w:r>
    </w:p>
    <w:p w:rsidR="005D221E" w:rsidRPr="00725C47" w:rsidRDefault="00484288" w:rsidP="00933C5F">
      <w:pPr>
        <w:pStyle w:val="ListParagraph"/>
        <w:numPr>
          <w:ilvl w:val="0"/>
          <w:numId w:val="3"/>
        </w:numPr>
        <w:adjustRightInd/>
        <w:spacing w:after="170" w:line="280" w:lineRule="atLeast"/>
        <w:ind w:left="993" w:hanging="426"/>
        <w:contextualSpacing w:val="0"/>
        <w:jc w:val="both"/>
        <w:rPr>
          <w:szCs w:val="22"/>
        </w:rPr>
      </w:pPr>
      <w:r w:rsidRPr="00725C47">
        <w:rPr>
          <w:szCs w:val="22"/>
        </w:rPr>
        <w:t>Stakeholders involved in crop production</w:t>
      </w:r>
      <w:r w:rsidR="000B74A1">
        <w:rPr>
          <w:szCs w:val="22"/>
        </w:rPr>
        <w:t>.</w:t>
      </w:r>
    </w:p>
    <w:p w:rsidR="004F2847" w:rsidRPr="00725C47" w:rsidRDefault="004F2847" w:rsidP="002D4FE8">
      <w:pPr>
        <w:pStyle w:val="Heading1"/>
      </w:pPr>
      <w:r w:rsidRPr="00725C47">
        <w:lastRenderedPageBreak/>
        <w:t>Expected Outcomes</w:t>
      </w:r>
    </w:p>
    <w:p w:rsidR="00EF30AA" w:rsidRPr="00725C47" w:rsidRDefault="000B74A1" w:rsidP="000B74A1">
      <w:pPr>
        <w:spacing w:after="170" w:line="280" w:lineRule="atLeast"/>
        <w:jc w:val="both"/>
        <w:rPr>
          <w:szCs w:val="22"/>
        </w:rPr>
      </w:pPr>
      <w:r>
        <w:rPr>
          <w:szCs w:val="22"/>
        </w:rPr>
        <w:t>The symposium will enhance a</w:t>
      </w:r>
      <w:r w:rsidR="00EF30AA" w:rsidRPr="00725C47">
        <w:rPr>
          <w:szCs w:val="22"/>
        </w:rPr>
        <w:t xml:space="preserve">wareness among senior managers </w:t>
      </w:r>
      <w:r>
        <w:rPr>
          <w:szCs w:val="22"/>
        </w:rPr>
        <w:t>in</w:t>
      </w:r>
      <w:r w:rsidRPr="00725C47">
        <w:rPr>
          <w:szCs w:val="22"/>
        </w:rPr>
        <w:t xml:space="preserve"> FAO and IAEA </w:t>
      </w:r>
      <w:r w:rsidR="00EF30AA" w:rsidRPr="00725C47">
        <w:rPr>
          <w:szCs w:val="22"/>
        </w:rPr>
        <w:t xml:space="preserve">Member States of the </w:t>
      </w:r>
      <w:r w:rsidRPr="00725C47">
        <w:rPr>
          <w:szCs w:val="22"/>
        </w:rPr>
        <w:t xml:space="preserve">impact of plant mutation breeding and related techniques </w:t>
      </w:r>
      <w:r>
        <w:rPr>
          <w:szCs w:val="22"/>
        </w:rPr>
        <w:t>on</w:t>
      </w:r>
      <w:r w:rsidRPr="00725C47">
        <w:rPr>
          <w:szCs w:val="22"/>
        </w:rPr>
        <w:t xml:space="preserve"> food security</w:t>
      </w:r>
      <w:r>
        <w:rPr>
          <w:szCs w:val="22"/>
        </w:rPr>
        <w:t xml:space="preserve"> and of</w:t>
      </w:r>
      <w:r w:rsidRPr="00725C47">
        <w:rPr>
          <w:szCs w:val="22"/>
        </w:rPr>
        <w:t xml:space="preserve"> </w:t>
      </w:r>
      <w:r w:rsidR="00EF30AA" w:rsidRPr="00725C47">
        <w:rPr>
          <w:szCs w:val="22"/>
        </w:rPr>
        <w:t>future need</w:t>
      </w:r>
      <w:r>
        <w:rPr>
          <w:szCs w:val="22"/>
        </w:rPr>
        <w:t>s</w:t>
      </w:r>
      <w:r w:rsidR="00EF30AA" w:rsidRPr="00725C47">
        <w:rPr>
          <w:szCs w:val="22"/>
        </w:rPr>
        <w:t xml:space="preserve"> </w:t>
      </w:r>
      <w:r>
        <w:rPr>
          <w:szCs w:val="22"/>
        </w:rPr>
        <w:t>in this area</w:t>
      </w:r>
      <w:r w:rsidR="00EF30AA" w:rsidRPr="00725C47">
        <w:rPr>
          <w:szCs w:val="22"/>
        </w:rPr>
        <w:t>.</w:t>
      </w:r>
    </w:p>
    <w:p w:rsidR="00EF30AA" w:rsidRPr="00725C47" w:rsidRDefault="00EF30AA" w:rsidP="000B74A1">
      <w:pPr>
        <w:spacing w:after="170" w:line="280" w:lineRule="atLeast"/>
        <w:jc w:val="both"/>
        <w:rPr>
          <w:szCs w:val="22"/>
        </w:rPr>
      </w:pPr>
      <w:r w:rsidRPr="00725C47">
        <w:rPr>
          <w:szCs w:val="22"/>
        </w:rPr>
        <w:t>The symposium will identify the latest development</w:t>
      </w:r>
      <w:r w:rsidR="000B74A1">
        <w:rPr>
          <w:szCs w:val="22"/>
        </w:rPr>
        <w:t>s</w:t>
      </w:r>
      <w:r w:rsidRPr="00725C47">
        <w:rPr>
          <w:szCs w:val="22"/>
        </w:rPr>
        <w:t xml:space="preserve"> and future trends in the topics covered as well</w:t>
      </w:r>
      <w:r w:rsidR="000B74A1">
        <w:rPr>
          <w:szCs w:val="22"/>
        </w:rPr>
        <w:t xml:space="preserve"> as</w:t>
      </w:r>
      <w:r w:rsidRPr="00725C47">
        <w:rPr>
          <w:szCs w:val="22"/>
        </w:rPr>
        <w:t xml:space="preserve"> assess the overall importance of induced mutations in crop research and development. The conclusion session will provide recommendations, guidance for plant breeders, plant biologists, biotechnologists and functional genomics researchers, as well as project managers </w:t>
      </w:r>
      <w:r w:rsidR="000B74A1">
        <w:rPr>
          <w:szCs w:val="22"/>
        </w:rPr>
        <w:t>o</w:t>
      </w:r>
      <w:r w:rsidRPr="00725C47">
        <w:rPr>
          <w:szCs w:val="22"/>
        </w:rPr>
        <w:t xml:space="preserve">n the planning and </w:t>
      </w:r>
      <w:r w:rsidR="000B74A1" w:rsidRPr="00725C47">
        <w:rPr>
          <w:szCs w:val="22"/>
        </w:rPr>
        <w:t>implement</w:t>
      </w:r>
      <w:r w:rsidR="000B74A1">
        <w:rPr>
          <w:szCs w:val="22"/>
        </w:rPr>
        <w:t>ation of plant breeding</w:t>
      </w:r>
      <w:r w:rsidR="000B74A1" w:rsidRPr="00725C47">
        <w:rPr>
          <w:szCs w:val="22"/>
        </w:rPr>
        <w:t xml:space="preserve"> </w:t>
      </w:r>
      <w:r w:rsidRPr="00725C47">
        <w:rPr>
          <w:szCs w:val="22"/>
        </w:rPr>
        <w:t>programmes involving the use of induced mutations.</w:t>
      </w:r>
    </w:p>
    <w:p w:rsidR="00EF30AA" w:rsidRPr="00725C47" w:rsidRDefault="000B74A1" w:rsidP="000B74A1">
      <w:pPr>
        <w:spacing w:after="170" w:line="280" w:lineRule="atLeast"/>
        <w:jc w:val="both"/>
        <w:rPr>
          <w:szCs w:val="22"/>
        </w:rPr>
      </w:pPr>
      <w:r>
        <w:rPr>
          <w:szCs w:val="22"/>
        </w:rPr>
        <w:t>The symposium will result in extensive exchange of i</w:t>
      </w:r>
      <w:r w:rsidR="00EF30AA" w:rsidRPr="00725C47">
        <w:rPr>
          <w:szCs w:val="22"/>
        </w:rPr>
        <w:t>nformation and networking among participants on the new technologies in</w:t>
      </w:r>
      <w:r>
        <w:rPr>
          <w:szCs w:val="22"/>
        </w:rPr>
        <w:t>volving</w:t>
      </w:r>
      <w:r w:rsidR="00EF30AA" w:rsidRPr="00725C47">
        <w:rPr>
          <w:szCs w:val="22"/>
        </w:rPr>
        <w:t xml:space="preserve"> induced mutations in plants, as well as thorough discussions of the trends and driving forces in the field of plant mutation breeding and genetics for crop improvement. This includes developments in the rapidly evolving fields of mutation screening using phenotypic and genotypic screening/selection methods, new approaches based on genome editing, as well as</w:t>
      </w:r>
      <w:r w:rsidR="006C5DBB">
        <w:rPr>
          <w:szCs w:val="22"/>
        </w:rPr>
        <w:t xml:space="preserve"> the</w:t>
      </w:r>
      <w:r w:rsidR="00EF30AA" w:rsidRPr="00725C47">
        <w:rPr>
          <w:szCs w:val="22"/>
        </w:rPr>
        <w:t xml:space="preserve"> latest developments in molecular marker applications.</w:t>
      </w:r>
    </w:p>
    <w:p w:rsidR="00EF30AA" w:rsidRPr="00725C47" w:rsidRDefault="00EF30AA" w:rsidP="006C5DBB">
      <w:pPr>
        <w:spacing w:after="170" w:line="280" w:lineRule="atLeast"/>
        <w:jc w:val="both"/>
        <w:rPr>
          <w:szCs w:val="22"/>
        </w:rPr>
      </w:pPr>
      <w:r w:rsidRPr="00725C47">
        <w:rPr>
          <w:szCs w:val="22"/>
        </w:rPr>
        <w:t xml:space="preserve">It is intended that the papers </w:t>
      </w:r>
      <w:r w:rsidR="006C5DBB">
        <w:rPr>
          <w:szCs w:val="22"/>
        </w:rPr>
        <w:t>presented at</w:t>
      </w:r>
      <w:r w:rsidR="006C5DBB" w:rsidRPr="00725C47">
        <w:rPr>
          <w:szCs w:val="22"/>
        </w:rPr>
        <w:t xml:space="preserve"> </w:t>
      </w:r>
      <w:r w:rsidRPr="00725C47">
        <w:rPr>
          <w:szCs w:val="22"/>
        </w:rPr>
        <w:t xml:space="preserve">the </w:t>
      </w:r>
      <w:r w:rsidR="006C5DBB">
        <w:rPr>
          <w:szCs w:val="22"/>
        </w:rPr>
        <w:t>s</w:t>
      </w:r>
      <w:r w:rsidRPr="00725C47">
        <w:rPr>
          <w:szCs w:val="22"/>
        </w:rPr>
        <w:t>ymposium will form the basis of a book to be published by an external publisher and that all participants will receive a free copy of this book. Participants with contributions selected for publication in the book will receive instructions for the preparation and submission of their paper</w:t>
      </w:r>
      <w:r w:rsidR="006C5DBB">
        <w:rPr>
          <w:szCs w:val="22"/>
        </w:rPr>
        <w:t>s</w:t>
      </w:r>
      <w:r w:rsidRPr="00725C47">
        <w:rPr>
          <w:szCs w:val="22"/>
        </w:rPr>
        <w:t>.</w:t>
      </w:r>
    </w:p>
    <w:p w:rsidR="004F2847" w:rsidRPr="00725C47" w:rsidRDefault="004F2847" w:rsidP="002D4FE8">
      <w:pPr>
        <w:pStyle w:val="Heading1"/>
      </w:pPr>
      <w:r w:rsidRPr="00725C47">
        <w:t>Abstracts, Presentations and Proceedings</w:t>
      </w:r>
    </w:p>
    <w:p w:rsidR="00170F6A" w:rsidRPr="00725C47" w:rsidRDefault="00170F6A" w:rsidP="006C5DBB">
      <w:pPr>
        <w:pStyle w:val="BodyTextMultiline"/>
        <w:numPr>
          <w:ilvl w:val="0"/>
          <w:numId w:val="0"/>
        </w:numPr>
      </w:pPr>
      <w:r w:rsidRPr="00725C47">
        <w:rPr>
          <w:rFonts w:eastAsia="Times New Roman"/>
          <w:szCs w:val="22"/>
          <w:lang w:eastAsia="en-GB"/>
        </w:rPr>
        <w:t xml:space="preserve">All participants who wish to give presentations (orally or in the form of posters) at the symposium must submit an abstract on one of the topics listed under Section </w:t>
      </w:r>
      <w:r w:rsidRPr="00725C47">
        <w:rPr>
          <w:rFonts w:eastAsia="Times New Roman"/>
          <w:szCs w:val="22"/>
          <w:lang w:eastAsia="en-GB"/>
        </w:rPr>
        <w:fldChar w:fldCharType="begin"/>
      </w:r>
      <w:r w:rsidRPr="00725C47">
        <w:rPr>
          <w:rFonts w:eastAsia="Times New Roman"/>
          <w:szCs w:val="22"/>
          <w:lang w:eastAsia="en-GB"/>
        </w:rPr>
        <w:instrText xml:space="preserve"> REF _Ref395692106 \r \h  \* MERGEFORMAT </w:instrText>
      </w:r>
      <w:r w:rsidRPr="00725C47">
        <w:rPr>
          <w:rFonts w:eastAsia="Times New Roman"/>
          <w:szCs w:val="22"/>
          <w:lang w:eastAsia="en-GB"/>
        </w:rPr>
      </w:r>
      <w:r w:rsidRPr="00725C47">
        <w:rPr>
          <w:rFonts w:eastAsia="Times New Roman"/>
          <w:szCs w:val="22"/>
          <w:lang w:eastAsia="en-GB"/>
        </w:rPr>
        <w:fldChar w:fldCharType="separate"/>
      </w:r>
      <w:r w:rsidR="008E54AD">
        <w:rPr>
          <w:rFonts w:eastAsia="Times New Roman"/>
          <w:szCs w:val="22"/>
          <w:lang w:eastAsia="en-GB"/>
        </w:rPr>
        <w:t>C</w:t>
      </w:r>
      <w:r w:rsidRPr="00725C47">
        <w:rPr>
          <w:rFonts w:eastAsia="Times New Roman"/>
          <w:szCs w:val="22"/>
          <w:lang w:eastAsia="en-GB"/>
        </w:rPr>
        <w:fldChar w:fldCharType="end"/>
      </w:r>
      <w:r w:rsidRPr="00725C47">
        <w:rPr>
          <w:rFonts w:eastAsia="Times New Roman"/>
          <w:szCs w:val="22"/>
          <w:lang w:eastAsia="en-GB"/>
        </w:rPr>
        <w:t xml:space="preserve">. The abstract should give enough information on the contents of the proposed paper to enable the Programme Committee to evaluate it. Introductory and general matters should not be included. Due to the time limit for oral presentations, only a selected number of abstracts will be accepted for oral presentations. </w:t>
      </w:r>
    </w:p>
    <w:p w:rsidR="004F2847" w:rsidRPr="00725C47" w:rsidRDefault="004F2847" w:rsidP="002D4FE8">
      <w:pPr>
        <w:pStyle w:val="Heading2"/>
      </w:pPr>
      <w:r w:rsidRPr="00725C47">
        <w:t>F.1</w:t>
      </w:r>
      <w:r w:rsidR="006C5DBB">
        <w:t>.</w:t>
      </w:r>
      <w:r w:rsidRPr="00725C47">
        <w:tab/>
        <w:t>Submission of Abstracts</w:t>
      </w:r>
    </w:p>
    <w:p w:rsidR="00170F6A" w:rsidRPr="00725C47" w:rsidRDefault="00AC37F0" w:rsidP="006C5DBB">
      <w:pPr>
        <w:overflowPunct/>
        <w:autoSpaceDE/>
        <w:autoSpaceDN/>
        <w:adjustRightInd/>
        <w:spacing w:after="170" w:line="280" w:lineRule="atLeast"/>
        <w:jc w:val="both"/>
        <w:textAlignment w:val="auto"/>
        <w:rPr>
          <w:szCs w:val="22"/>
          <w:u w:val="single"/>
        </w:rPr>
      </w:pPr>
      <w:r w:rsidRPr="00725C47">
        <w:rPr>
          <w:bCs/>
          <w:szCs w:val="22"/>
        </w:rPr>
        <w:t xml:space="preserve">Abstracts must be </w:t>
      </w:r>
      <w:r w:rsidR="009F3335" w:rsidRPr="00725C47">
        <w:rPr>
          <w:bCs/>
          <w:szCs w:val="22"/>
        </w:rPr>
        <w:t>submitted through</w:t>
      </w:r>
      <w:r w:rsidRPr="00725C47">
        <w:rPr>
          <w:bCs/>
          <w:szCs w:val="22"/>
        </w:rPr>
        <w:t xml:space="preserve"> the </w:t>
      </w:r>
      <w:r w:rsidR="000B74A1">
        <w:rPr>
          <w:bCs/>
          <w:szCs w:val="22"/>
        </w:rPr>
        <w:t>symposium</w:t>
      </w:r>
      <w:r w:rsidR="000B74A1" w:rsidRPr="00725C47">
        <w:rPr>
          <w:bCs/>
          <w:szCs w:val="22"/>
        </w:rPr>
        <w:t xml:space="preserve">’s </w:t>
      </w:r>
      <w:r w:rsidRPr="00725C47">
        <w:rPr>
          <w:bCs/>
          <w:szCs w:val="22"/>
        </w:rPr>
        <w:t xml:space="preserve">web browser-based file submission system (IAEA-INDICO) which will be </w:t>
      </w:r>
      <w:r w:rsidR="009F3335" w:rsidRPr="00725C47">
        <w:rPr>
          <w:bCs/>
          <w:szCs w:val="22"/>
        </w:rPr>
        <w:t>accessible through the</w:t>
      </w:r>
      <w:r w:rsidRPr="00725C47">
        <w:rPr>
          <w:bCs/>
          <w:szCs w:val="22"/>
        </w:rPr>
        <w:t xml:space="preserve"> </w:t>
      </w:r>
      <w:r w:rsidR="000B74A1">
        <w:rPr>
          <w:bCs/>
          <w:szCs w:val="22"/>
        </w:rPr>
        <w:t>symposium</w:t>
      </w:r>
      <w:r w:rsidR="000B74A1" w:rsidRPr="00725C47">
        <w:rPr>
          <w:bCs/>
          <w:szCs w:val="22"/>
        </w:rPr>
        <w:t xml:space="preserve"> </w:t>
      </w:r>
      <w:r w:rsidRPr="00725C47">
        <w:rPr>
          <w:bCs/>
          <w:szCs w:val="22"/>
        </w:rPr>
        <w:t xml:space="preserve">web page (Section P) from </w:t>
      </w:r>
      <w:r w:rsidRPr="00CD56C4">
        <w:rPr>
          <w:b/>
          <w:bCs/>
          <w:szCs w:val="22"/>
        </w:rPr>
        <w:t>2</w:t>
      </w:r>
      <w:r w:rsidR="00CD56C4" w:rsidRPr="00CD56C4">
        <w:rPr>
          <w:b/>
          <w:bCs/>
          <w:szCs w:val="22"/>
        </w:rPr>
        <w:t>0</w:t>
      </w:r>
      <w:r w:rsidR="009F3335" w:rsidRPr="00CD56C4">
        <w:rPr>
          <w:b/>
          <w:bCs/>
          <w:szCs w:val="22"/>
        </w:rPr>
        <w:t> </w:t>
      </w:r>
      <w:r w:rsidR="006C5DBB" w:rsidRPr="00CD56C4">
        <w:rPr>
          <w:b/>
          <w:bCs/>
          <w:szCs w:val="22"/>
        </w:rPr>
        <w:t>October </w:t>
      </w:r>
      <w:r w:rsidRPr="00CD56C4">
        <w:rPr>
          <w:b/>
          <w:bCs/>
          <w:szCs w:val="22"/>
        </w:rPr>
        <w:t xml:space="preserve">2017 to </w:t>
      </w:r>
      <w:r w:rsidR="008A5892" w:rsidRPr="00CD56C4">
        <w:rPr>
          <w:b/>
          <w:bCs/>
          <w:szCs w:val="22"/>
        </w:rPr>
        <w:t>31</w:t>
      </w:r>
      <w:r w:rsidRPr="00CD56C4">
        <w:rPr>
          <w:b/>
          <w:bCs/>
          <w:szCs w:val="22"/>
        </w:rPr>
        <w:t> </w:t>
      </w:r>
      <w:r w:rsidR="006C5DBB" w:rsidRPr="00CD56C4">
        <w:rPr>
          <w:b/>
          <w:bCs/>
          <w:szCs w:val="22"/>
        </w:rPr>
        <w:t>January </w:t>
      </w:r>
      <w:r w:rsidRPr="00CD56C4">
        <w:rPr>
          <w:b/>
          <w:bCs/>
          <w:szCs w:val="22"/>
        </w:rPr>
        <w:t>2018</w:t>
      </w:r>
      <w:r w:rsidRPr="00725C47">
        <w:rPr>
          <w:bCs/>
          <w:szCs w:val="22"/>
        </w:rPr>
        <w:t>. No other submission route will be accepted.</w:t>
      </w:r>
    </w:p>
    <w:p w:rsidR="00170F6A" w:rsidRPr="00725C47" w:rsidRDefault="00170F6A" w:rsidP="00027FCF">
      <w:pPr>
        <w:spacing w:after="170" w:line="280" w:lineRule="atLeast"/>
      </w:pPr>
      <w:r w:rsidRPr="00725C47">
        <w:t xml:space="preserve">The submission should indicate to which of the topics outlined in Section </w:t>
      </w:r>
      <w:r w:rsidRPr="00725C47">
        <w:fldChar w:fldCharType="begin"/>
      </w:r>
      <w:r w:rsidRPr="00725C47">
        <w:instrText xml:space="preserve"> REF _Ref395692106 \r \h  \* MERGEFORMAT </w:instrText>
      </w:r>
      <w:r w:rsidRPr="00725C47">
        <w:fldChar w:fldCharType="separate"/>
      </w:r>
      <w:r w:rsidR="008E54AD">
        <w:t>C</w:t>
      </w:r>
      <w:r w:rsidRPr="00725C47">
        <w:fldChar w:fldCharType="end"/>
      </w:r>
      <w:r w:rsidRPr="00725C47">
        <w:t xml:space="preserve"> above it relates and the abstract content should be sequenced accordingly:</w:t>
      </w:r>
    </w:p>
    <w:p w:rsidR="00170F6A" w:rsidRPr="000F2DF9" w:rsidRDefault="00170F6A" w:rsidP="00D81918">
      <w:pPr>
        <w:pStyle w:val="ListParagraph"/>
        <w:keepNext/>
        <w:keepLines/>
        <w:numPr>
          <w:ilvl w:val="0"/>
          <w:numId w:val="13"/>
        </w:numPr>
        <w:overflowPunct/>
        <w:autoSpaceDE/>
        <w:autoSpaceDN/>
        <w:adjustRightInd/>
        <w:spacing w:before="120" w:after="120" w:line="280" w:lineRule="atLeast"/>
        <w:ind w:left="714" w:hanging="357"/>
        <w:contextualSpacing w:val="0"/>
        <w:jc w:val="both"/>
        <w:textAlignment w:val="auto"/>
        <w:rPr>
          <w:szCs w:val="22"/>
        </w:rPr>
      </w:pPr>
      <w:r w:rsidRPr="000F2DF9">
        <w:rPr>
          <w:szCs w:val="22"/>
        </w:rPr>
        <w:t>Background</w:t>
      </w:r>
    </w:p>
    <w:p w:rsidR="00170F6A" w:rsidRPr="00BA00F5" w:rsidRDefault="00170F6A" w:rsidP="00D81918">
      <w:pPr>
        <w:pStyle w:val="ListParagraph"/>
        <w:numPr>
          <w:ilvl w:val="0"/>
          <w:numId w:val="13"/>
        </w:numPr>
        <w:overflowPunct/>
        <w:autoSpaceDE/>
        <w:autoSpaceDN/>
        <w:adjustRightInd/>
        <w:spacing w:before="120" w:after="120" w:line="280" w:lineRule="atLeast"/>
        <w:ind w:left="714" w:hanging="357"/>
        <w:contextualSpacing w:val="0"/>
        <w:jc w:val="both"/>
        <w:textAlignment w:val="auto"/>
        <w:rPr>
          <w:szCs w:val="22"/>
        </w:rPr>
      </w:pPr>
      <w:r w:rsidRPr="00BA00F5">
        <w:rPr>
          <w:szCs w:val="22"/>
        </w:rPr>
        <w:t>Methodology</w:t>
      </w:r>
    </w:p>
    <w:p w:rsidR="00170F6A" w:rsidRPr="00D81918" w:rsidRDefault="00170F6A" w:rsidP="00D81918">
      <w:pPr>
        <w:pStyle w:val="ListParagraph"/>
        <w:numPr>
          <w:ilvl w:val="0"/>
          <w:numId w:val="13"/>
        </w:numPr>
        <w:overflowPunct/>
        <w:autoSpaceDE/>
        <w:autoSpaceDN/>
        <w:adjustRightInd/>
        <w:spacing w:before="120" w:after="120" w:line="280" w:lineRule="atLeast"/>
        <w:ind w:left="714" w:hanging="357"/>
        <w:contextualSpacing w:val="0"/>
        <w:jc w:val="both"/>
        <w:textAlignment w:val="auto"/>
        <w:rPr>
          <w:szCs w:val="22"/>
        </w:rPr>
      </w:pPr>
      <w:r w:rsidRPr="00BA00F5">
        <w:rPr>
          <w:szCs w:val="22"/>
        </w:rPr>
        <w:t>Results</w:t>
      </w:r>
    </w:p>
    <w:p w:rsidR="0058483F" w:rsidRPr="00D81918" w:rsidRDefault="00027FCF" w:rsidP="00D81918">
      <w:pPr>
        <w:pStyle w:val="ListParagraph"/>
        <w:numPr>
          <w:ilvl w:val="0"/>
          <w:numId w:val="13"/>
        </w:numPr>
        <w:overflowPunct/>
        <w:autoSpaceDE/>
        <w:autoSpaceDN/>
        <w:adjustRightInd/>
        <w:spacing w:before="120" w:after="120" w:line="280" w:lineRule="atLeast"/>
        <w:ind w:left="714" w:hanging="357"/>
        <w:contextualSpacing w:val="0"/>
        <w:jc w:val="both"/>
        <w:textAlignment w:val="auto"/>
        <w:rPr>
          <w:szCs w:val="22"/>
        </w:rPr>
      </w:pPr>
      <w:r w:rsidRPr="00D81918">
        <w:rPr>
          <w:szCs w:val="22"/>
        </w:rPr>
        <w:t>Conclusion</w:t>
      </w:r>
    </w:p>
    <w:p w:rsidR="00916689" w:rsidRDefault="00916689" w:rsidP="00027FCF">
      <w:pPr>
        <w:tabs>
          <w:tab w:val="left" w:pos="709"/>
        </w:tabs>
        <w:overflowPunct/>
        <w:autoSpaceDE/>
        <w:autoSpaceDN/>
        <w:adjustRightInd/>
        <w:spacing w:after="170" w:line="280" w:lineRule="atLeast"/>
        <w:jc w:val="both"/>
        <w:textAlignment w:val="auto"/>
        <w:rPr>
          <w:szCs w:val="22"/>
        </w:rPr>
      </w:pPr>
    </w:p>
    <w:p w:rsidR="00170F6A" w:rsidRPr="00725C47" w:rsidRDefault="00170F6A" w:rsidP="00027FCF">
      <w:pPr>
        <w:tabs>
          <w:tab w:val="left" w:pos="709"/>
        </w:tabs>
        <w:overflowPunct/>
        <w:autoSpaceDE/>
        <w:autoSpaceDN/>
        <w:adjustRightInd/>
        <w:spacing w:after="170" w:line="280" w:lineRule="atLeast"/>
        <w:jc w:val="both"/>
        <w:textAlignment w:val="auto"/>
        <w:rPr>
          <w:szCs w:val="22"/>
        </w:rPr>
      </w:pPr>
      <w:r w:rsidRPr="00725C47">
        <w:rPr>
          <w:szCs w:val="22"/>
        </w:rPr>
        <w:lastRenderedPageBreak/>
        <w:t>The abstract:</w:t>
      </w:r>
    </w:p>
    <w:p w:rsidR="00170F6A" w:rsidRPr="00D81918" w:rsidRDefault="00170F6A" w:rsidP="00D81918">
      <w:pPr>
        <w:pStyle w:val="ListParagraph"/>
        <w:numPr>
          <w:ilvl w:val="0"/>
          <w:numId w:val="14"/>
        </w:numPr>
        <w:overflowPunct/>
        <w:autoSpaceDE/>
        <w:autoSpaceDN/>
        <w:adjustRightInd/>
        <w:spacing w:before="120" w:after="120" w:line="280" w:lineRule="atLeast"/>
        <w:ind w:left="714" w:hanging="357"/>
        <w:contextualSpacing w:val="0"/>
        <w:jc w:val="both"/>
        <w:textAlignment w:val="auto"/>
        <w:rPr>
          <w:szCs w:val="22"/>
        </w:rPr>
      </w:pPr>
      <w:r w:rsidRPr="000F2DF9">
        <w:rPr>
          <w:szCs w:val="22"/>
        </w:rPr>
        <w:t xml:space="preserve">should have a maximum of </w:t>
      </w:r>
      <w:r w:rsidR="008F30BD">
        <w:rPr>
          <w:szCs w:val="22"/>
        </w:rPr>
        <w:t>300</w:t>
      </w:r>
      <w:r w:rsidR="008F30BD" w:rsidRPr="000F2DF9">
        <w:rPr>
          <w:szCs w:val="22"/>
        </w:rPr>
        <w:t xml:space="preserve"> </w:t>
      </w:r>
      <w:r w:rsidRPr="000F2DF9">
        <w:rPr>
          <w:szCs w:val="22"/>
        </w:rPr>
        <w:t>words</w:t>
      </w:r>
      <w:r w:rsidRPr="00BA00F5">
        <w:rPr>
          <w:szCs w:val="22"/>
        </w:rPr>
        <w:t>;</w:t>
      </w:r>
    </w:p>
    <w:p w:rsidR="00170F6A" w:rsidRPr="00D81918" w:rsidRDefault="00170F6A" w:rsidP="00D81918">
      <w:pPr>
        <w:pStyle w:val="ListParagraph"/>
        <w:numPr>
          <w:ilvl w:val="0"/>
          <w:numId w:val="14"/>
        </w:numPr>
        <w:overflowPunct/>
        <w:autoSpaceDE/>
        <w:autoSpaceDN/>
        <w:adjustRightInd/>
        <w:spacing w:before="120" w:after="120" w:line="280" w:lineRule="atLeast"/>
        <w:ind w:left="714" w:hanging="357"/>
        <w:contextualSpacing w:val="0"/>
        <w:jc w:val="both"/>
        <w:textAlignment w:val="auto"/>
        <w:rPr>
          <w:szCs w:val="22"/>
        </w:rPr>
      </w:pPr>
      <w:r w:rsidRPr="00D81918">
        <w:rPr>
          <w:szCs w:val="22"/>
        </w:rPr>
        <w:t>should not include more than one figure, graph or table;</w:t>
      </w:r>
    </w:p>
    <w:p w:rsidR="00C24CE9" w:rsidRPr="00D81918" w:rsidRDefault="00170F6A" w:rsidP="00D81918">
      <w:pPr>
        <w:pStyle w:val="ListParagraph"/>
        <w:numPr>
          <w:ilvl w:val="0"/>
          <w:numId w:val="14"/>
        </w:numPr>
        <w:overflowPunct/>
        <w:autoSpaceDE/>
        <w:autoSpaceDN/>
        <w:adjustRightInd/>
        <w:spacing w:before="120" w:after="120" w:line="280" w:lineRule="atLeast"/>
        <w:ind w:left="714" w:hanging="357"/>
        <w:contextualSpacing w:val="0"/>
        <w:jc w:val="both"/>
        <w:textAlignment w:val="auto"/>
        <w:rPr>
          <w:szCs w:val="22"/>
        </w:rPr>
      </w:pPr>
      <w:r w:rsidRPr="00D81918">
        <w:rPr>
          <w:szCs w:val="22"/>
        </w:rPr>
        <w:t>should not include references</w:t>
      </w:r>
      <w:r w:rsidR="009F3335" w:rsidRPr="00D81918">
        <w:rPr>
          <w:szCs w:val="22"/>
        </w:rPr>
        <w:t>; and</w:t>
      </w:r>
    </w:p>
    <w:p w:rsidR="009F3335" w:rsidRPr="00D81918" w:rsidRDefault="009F3335" w:rsidP="00D81918">
      <w:pPr>
        <w:pStyle w:val="ListParagraph"/>
        <w:numPr>
          <w:ilvl w:val="0"/>
          <w:numId w:val="14"/>
        </w:numPr>
        <w:overflowPunct/>
        <w:autoSpaceDE/>
        <w:autoSpaceDN/>
        <w:adjustRightInd/>
        <w:spacing w:before="120" w:after="120" w:line="280" w:lineRule="atLeast"/>
        <w:ind w:left="714" w:hanging="357"/>
        <w:contextualSpacing w:val="0"/>
        <w:jc w:val="both"/>
        <w:textAlignment w:val="auto"/>
        <w:rPr>
          <w:szCs w:val="22"/>
        </w:rPr>
      </w:pPr>
      <w:proofErr w:type="gramStart"/>
      <w:r w:rsidRPr="00D81918">
        <w:rPr>
          <w:szCs w:val="22"/>
        </w:rPr>
        <w:t>must</w:t>
      </w:r>
      <w:proofErr w:type="gramEnd"/>
      <w:r w:rsidRPr="00D81918">
        <w:rPr>
          <w:szCs w:val="22"/>
        </w:rPr>
        <w:t xml:space="preserve"> be submitted through INDICO.</w:t>
      </w:r>
    </w:p>
    <w:p w:rsidR="00170F6A" w:rsidRPr="00725C47" w:rsidRDefault="00170F6A" w:rsidP="006C5DBB">
      <w:pPr>
        <w:tabs>
          <w:tab w:val="left" w:pos="709"/>
        </w:tabs>
        <w:overflowPunct/>
        <w:autoSpaceDE/>
        <w:autoSpaceDN/>
        <w:adjustRightInd/>
        <w:spacing w:after="170" w:line="280" w:lineRule="atLeast"/>
        <w:jc w:val="both"/>
        <w:textAlignment w:val="auto"/>
        <w:rPr>
          <w:szCs w:val="22"/>
        </w:rPr>
      </w:pPr>
      <w:r w:rsidRPr="00725C47">
        <w:rPr>
          <w:szCs w:val="22"/>
        </w:rPr>
        <w:t xml:space="preserve">In addition, authors must submit the following two forms to their </w:t>
      </w:r>
      <w:r w:rsidR="00A370B5">
        <w:rPr>
          <w:szCs w:val="22"/>
        </w:rPr>
        <w:t>competent national</w:t>
      </w:r>
      <w:r w:rsidRPr="00725C47">
        <w:rPr>
          <w:szCs w:val="22"/>
        </w:rPr>
        <w:t xml:space="preserve"> authority</w:t>
      </w:r>
      <w:r w:rsidR="00A370B5">
        <w:rPr>
          <w:szCs w:val="22"/>
        </w:rPr>
        <w:t xml:space="preserve"> or to an organization invited to attend</w:t>
      </w:r>
      <w:r w:rsidRPr="00725C47">
        <w:rPr>
          <w:szCs w:val="22"/>
        </w:rPr>
        <w:t xml:space="preserve"> (see Section </w:t>
      </w:r>
      <w:r w:rsidRPr="00725C47">
        <w:rPr>
          <w:szCs w:val="22"/>
        </w:rPr>
        <w:fldChar w:fldCharType="begin"/>
      </w:r>
      <w:r w:rsidRPr="00725C47">
        <w:rPr>
          <w:szCs w:val="22"/>
        </w:rPr>
        <w:instrText xml:space="preserve"> REF _Ref395692364 \r \h  \* MERGEFORMAT </w:instrText>
      </w:r>
      <w:r w:rsidRPr="00725C47">
        <w:rPr>
          <w:szCs w:val="22"/>
        </w:rPr>
      </w:r>
      <w:r w:rsidRPr="00725C47">
        <w:rPr>
          <w:szCs w:val="22"/>
        </w:rPr>
        <w:fldChar w:fldCharType="separate"/>
      </w:r>
      <w:r w:rsidR="008E54AD">
        <w:rPr>
          <w:szCs w:val="22"/>
        </w:rPr>
        <w:t>G</w:t>
      </w:r>
      <w:r w:rsidRPr="00725C47">
        <w:rPr>
          <w:szCs w:val="22"/>
        </w:rPr>
        <w:fldChar w:fldCharType="end"/>
      </w:r>
      <w:r w:rsidRPr="00725C47">
        <w:rPr>
          <w:szCs w:val="22"/>
        </w:rPr>
        <w:t>) for transmission to the IAEA</w:t>
      </w:r>
      <w:r w:rsidR="006C5DBB">
        <w:rPr>
          <w:szCs w:val="22"/>
        </w:rPr>
        <w:t>:</w:t>
      </w:r>
    </w:p>
    <w:p w:rsidR="00170F6A" w:rsidRPr="00725C47" w:rsidRDefault="00170F6A" w:rsidP="00D81918">
      <w:pPr>
        <w:pStyle w:val="ListParagraph"/>
        <w:numPr>
          <w:ilvl w:val="0"/>
          <w:numId w:val="14"/>
        </w:numPr>
        <w:overflowPunct/>
        <w:autoSpaceDE/>
        <w:autoSpaceDN/>
        <w:adjustRightInd/>
        <w:spacing w:before="120" w:after="120" w:line="280" w:lineRule="atLeast"/>
        <w:ind w:left="714" w:hanging="357"/>
        <w:contextualSpacing w:val="0"/>
        <w:jc w:val="both"/>
        <w:textAlignment w:val="auto"/>
        <w:rPr>
          <w:szCs w:val="22"/>
        </w:rPr>
      </w:pPr>
      <w:r w:rsidRPr="00725C47">
        <w:rPr>
          <w:szCs w:val="22"/>
        </w:rPr>
        <w:t>Participation Form (Form A); and</w:t>
      </w:r>
    </w:p>
    <w:p w:rsidR="00170F6A" w:rsidRPr="000F2DF9" w:rsidRDefault="00170F6A" w:rsidP="00D81918">
      <w:pPr>
        <w:pStyle w:val="ListParagraph"/>
        <w:numPr>
          <w:ilvl w:val="0"/>
          <w:numId w:val="14"/>
        </w:numPr>
        <w:overflowPunct/>
        <w:autoSpaceDE/>
        <w:autoSpaceDN/>
        <w:adjustRightInd/>
        <w:spacing w:before="120" w:after="120" w:line="280" w:lineRule="atLeast"/>
        <w:ind w:left="714" w:hanging="357"/>
        <w:contextualSpacing w:val="0"/>
        <w:jc w:val="both"/>
        <w:textAlignment w:val="auto"/>
        <w:rPr>
          <w:szCs w:val="22"/>
        </w:rPr>
      </w:pPr>
      <w:r w:rsidRPr="00725C47">
        <w:rPr>
          <w:szCs w:val="22"/>
        </w:rPr>
        <w:t>Form for Submission of a Paper (Form B).</w:t>
      </w:r>
    </w:p>
    <w:p w:rsidR="006C5DBB" w:rsidRDefault="006C5DBB" w:rsidP="00027FCF">
      <w:pPr>
        <w:overflowPunct/>
        <w:autoSpaceDE/>
        <w:autoSpaceDN/>
        <w:adjustRightInd/>
        <w:spacing w:after="170" w:line="280" w:lineRule="atLeast"/>
        <w:jc w:val="both"/>
        <w:textAlignment w:val="auto"/>
        <w:rPr>
          <w:b/>
          <w:bCs/>
          <w:color w:val="000000"/>
          <w:szCs w:val="22"/>
        </w:rPr>
      </w:pPr>
      <w:r w:rsidRPr="00725C47">
        <w:rPr>
          <w:szCs w:val="22"/>
        </w:rPr>
        <w:t xml:space="preserve">These forms must be received by the IAEA no later than </w:t>
      </w:r>
      <w:r w:rsidRPr="00CD56C4">
        <w:rPr>
          <w:b/>
          <w:szCs w:val="22"/>
        </w:rPr>
        <w:t>31 January 2018</w:t>
      </w:r>
      <w:r w:rsidRPr="00725C47">
        <w:rPr>
          <w:szCs w:val="22"/>
        </w:rPr>
        <w:t>.</w:t>
      </w:r>
    </w:p>
    <w:p w:rsidR="00170F6A" w:rsidRPr="00725C47" w:rsidRDefault="00170F6A" w:rsidP="00027FCF">
      <w:pPr>
        <w:overflowPunct/>
        <w:autoSpaceDE/>
        <w:autoSpaceDN/>
        <w:adjustRightInd/>
        <w:spacing w:after="170" w:line="280" w:lineRule="atLeast"/>
        <w:jc w:val="both"/>
        <w:textAlignment w:val="auto"/>
        <w:rPr>
          <w:szCs w:val="22"/>
        </w:rPr>
      </w:pPr>
      <w:r w:rsidRPr="00725C47">
        <w:rPr>
          <w:b/>
          <w:bCs/>
          <w:color w:val="000000"/>
          <w:szCs w:val="22"/>
        </w:rPr>
        <w:t>IMPORTANT:</w:t>
      </w:r>
      <w:r w:rsidRPr="00725C47">
        <w:rPr>
          <w:bCs/>
          <w:color w:val="000000"/>
          <w:szCs w:val="22"/>
        </w:rPr>
        <w:t xml:space="preserve"> </w:t>
      </w:r>
      <w:r w:rsidRPr="00725C47">
        <w:rPr>
          <w:szCs w:val="22"/>
        </w:rPr>
        <w:t xml:space="preserve">The electronically received abstracts will be considered by the </w:t>
      </w:r>
      <w:r w:rsidRPr="00725C47">
        <w:rPr>
          <w:rFonts w:eastAsia="Times New Roman"/>
          <w:szCs w:val="22"/>
          <w:lang w:eastAsia="en-GB"/>
        </w:rPr>
        <w:t>Programme</w:t>
      </w:r>
      <w:r w:rsidRPr="00725C47">
        <w:rPr>
          <w:szCs w:val="22"/>
        </w:rPr>
        <w:t xml:space="preserve"> Committee only if these two forms have been received by the IAEA </w:t>
      </w:r>
      <w:r w:rsidR="00A370B5">
        <w:rPr>
          <w:szCs w:val="22"/>
        </w:rPr>
        <w:t>in accordance with registration procedure</w:t>
      </w:r>
      <w:r w:rsidRPr="00725C47">
        <w:rPr>
          <w:szCs w:val="22"/>
        </w:rPr>
        <w:t xml:space="preserve"> (see Section </w:t>
      </w:r>
      <w:r w:rsidRPr="00725C47">
        <w:rPr>
          <w:szCs w:val="22"/>
        </w:rPr>
        <w:fldChar w:fldCharType="begin"/>
      </w:r>
      <w:r w:rsidRPr="00725C47">
        <w:rPr>
          <w:szCs w:val="22"/>
        </w:rPr>
        <w:instrText xml:space="preserve"> REF _Ref395692364 \r \h  \* MERGEFORMAT </w:instrText>
      </w:r>
      <w:r w:rsidRPr="00725C47">
        <w:rPr>
          <w:szCs w:val="22"/>
        </w:rPr>
      </w:r>
      <w:r w:rsidRPr="00725C47">
        <w:rPr>
          <w:szCs w:val="22"/>
        </w:rPr>
        <w:fldChar w:fldCharType="separate"/>
      </w:r>
      <w:r w:rsidR="008E54AD">
        <w:rPr>
          <w:szCs w:val="22"/>
        </w:rPr>
        <w:t>G</w:t>
      </w:r>
      <w:r w:rsidRPr="00725C47">
        <w:rPr>
          <w:szCs w:val="22"/>
        </w:rPr>
        <w:fldChar w:fldCharType="end"/>
      </w:r>
      <w:r w:rsidRPr="00725C47">
        <w:rPr>
          <w:szCs w:val="22"/>
        </w:rPr>
        <w:t>).</w:t>
      </w:r>
    </w:p>
    <w:p w:rsidR="00DD6FAD" w:rsidRPr="00725C47" w:rsidRDefault="004F2847" w:rsidP="002D4FE8">
      <w:pPr>
        <w:pStyle w:val="Heading2"/>
        <w:rPr>
          <w:szCs w:val="22"/>
        </w:rPr>
      </w:pPr>
      <w:r w:rsidRPr="00725C47">
        <w:t>F.2</w:t>
      </w:r>
      <w:r w:rsidR="006C5DBB">
        <w:t>.</w:t>
      </w:r>
      <w:r w:rsidRPr="00725C47">
        <w:tab/>
        <w:t>Acceptance of Abstracts for Oral or Poster Presentation</w:t>
      </w:r>
    </w:p>
    <w:p w:rsidR="00170F6A" w:rsidRPr="00725C47" w:rsidRDefault="00170F6A" w:rsidP="00540179">
      <w:pPr>
        <w:overflowPunct/>
        <w:autoSpaceDE/>
        <w:autoSpaceDN/>
        <w:adjustRightInd/>
        <w:spacing w:after="170" w:line="280" w:lineRule="atLeast"/>
        <w:jc w:val="both"/>
        <w:textAlignment w:val="auto"/>
        <w:rPr>
          <w:szCs w:val="22"/>
        </w:rPr>
      </w:pPr>
      <w:r w:rsidRPr="00725C47">
        <w:rPr>
          <w:szCs w:val="22"/>
        </w:rPr>
        <w:t xml:space="preserve">The Secretariat reserves the right to exclude abstracts that do not comply with its technical or scientific quality standards and/or that do not apply to one of the topics in Section </w:t>
      </w:r>
      <w:r w:rsidRPr="00725C47">
        <w:rPr>
          <w:szCs w:val="22"/>
        </w:rPr>
        <w:fldChar w:fldCharType="begin"/>
      </w:r>
      <w:r w:rsidRPr="00725C47">
        <w:rPr>
          <w:szCs w:val="22"/>
        </w:rPr>
        <w:instrText xml:space="preserve"> REF _Ref395692106 \r \h  \* MERGEFORMAT </w:instrText>
      </w:r>
      <w:r w:rsidRPr="00725C47">
        <w:rPr>
          <w:szCs w:val="22"/>
        </w:rPr>
      </w:r>
      <w:r w:rsidRPr="00725C47">
        <w:rPr>
          <w:szCs w:val="22"/>
        </w:rPr>
        <w:fldChar w:fldCharType="separate"/>
      </w:r>
      <w:r w:rsidR="008E54AD">
        <w:rPr>
          <w:szCs w:val="22"/>
        </w:rPr>
        <w:t>C</w:t>
      </w:r>
      <w:r w:rsidRPr="00725C47">
        <w:rPr>
          <w:szCs w:val="22"/>
        </w:rPr>
        <w:fldChar w:fldCharType="end"/>
      </w:r>
      <w:r w:rsidRPr="00725C47">
        <w:rPr>
          <w:szCs w:val="22"/>
        </w:rPr>
        <w:t xml:space="preserve"> above.</w:t>
      </w:r>
    </w:p>
    <w:p w:rsidR="00170F6A" w:rsidRPr="00725C47" w:rsidRDefault="00170F6A" w:rsidP="00540179">
      <w:pPr>
        <w:overflowPunct/>
        <w:autoSpaceDE/>
        <w:autoSpaceDN/>
        <w:adjustRightInd/>
        <w:spacing w:after="170" w:line="280" w:lineRule="atLeast"/>
        <w:jc w:val="both"/>
        <w:textAlignment w:val="auto"/>
        <w:rPr>
          <w:szCs w:val="22"/>
        </w:rPr>
      </w:pPr>
      <w:r w:rsidRPr="00725C47">
        <w:rPr>
          <w:szCs w:val="22"/>
        </w:rPr>
        <w:t xml:space="preserve">Authors will be informed by </w:t>
      </w:r>
      <w:r w:rsidR="00946479" w:rsidRPr="00CD56C4">
        <w:rPr>
          <w:b/>
          <w:szCs w:val="22"/>
        </w:rPr>
        <w:t>3</w:t>
      </w:r>
      <w:r w:rsidR="008A5892" w:rsidRPr="00CD56C4">
        <w:rPr>
          <w:b/>
          <w:szCs w:val="22"/>
        </w:rPr>
        <w:t>0</w:t>
      </w:r>
      <w:r w:rsidR="00946479" w:rsidRPr="00CD56C4">
        <w:rPr>
          <w:b/>
          <w:szCs w:val="22"/>
        </w:rPr>
        <w:t xml:space="preserve"> April 2018</w:t>
      </w:r>
      <w:r w:rsidRPr="00725C47">
        <w:rPr>
          <w:szCs w:val="22"/>
        </w:rPr>
        <w:t xml:space="preserve"> as to whether their abstracts have been accepted for oral or poster presentation. The abstracts, if accepted by the </w:t>
      </w:r>
      <w:r w:rsidRPr="00725C47">
        <w:rPr>
          <w:rFonts w:eastAsia="Times New Roman"/>
          <w:szCs w:val="22"/>
          <w:lang w:eastAsia="en-GB"/>
        </w:rPr>
        <w:t>Programme</w:t>
      </w:r>
      <w:r w:rsidRPr="00725C47">
        <w:rPr>
          <w:szCs w:val="22"/>
        </w:rPr>
        <w:t xml:space="preserve"> Committee, will also be reproduced unedited in the electronic </w:t>
      </w:r>
      <w:r w:rsidRPr="00D81918">
        <w:rPr>
          <w:i/>
          <w:iCs/>
          <w:szCs w:val="22"/>
        </w:rPr>
        <w:t>Compilation of Abstracts</w:t>
      </w:r>
      <w:r w:rsidRPr="00725C47">
        <w:rPr>
          <w:szCs w:val="22"/>
        </w:rPr>
        <w:t xml:space="preserve">, which will be </w:t>
      </w:r>
      <w:r w:rsidR="00946479" w:rsidRPr="00725C47">
        <w:rPr>
          <w:szCs w:val="22"/>
        </w:rPr>
        <w:t>made available</w:t>
      </w:r>
      <w:r w:rsidRPr="00725C47">
        <w:rPr>
          <w:szCs w:val="22"/>
        </w:rPr>
        <w:t xml:space="preserve"> to all participants at the beginning of the </w:t>
      </w:r>
      <w:r w:rsidR="00CC7866" w:rsidRPr="00725C47">
        <w:rPr>
          <w:szCs w:val="22"/>
        </w:rPr>
        <w:t>symposium</w:t>
      </w:r>
      <w:r w:rsidRPr="00725C47">
        <w:rPr>
          <w:szCs w:val="22"/>
        </w:rPr>
        <w:t>.</w:t>
      </w:r>
    </w:p>
    <w:p w:rsidR="004F2847" w:rsidRPr="00725C47" w:rsidRDefault="004F2847" w:rsidP="002D4FE8">
      <w:pPr>
        <w:pStyle w:val="Heading2"/>
      </w:pPr>
      <w:r w:rsidRPr="00725C47">
        <w:t>F.3</w:t>
      </w:r>
      <w:r w:rsidR="006C5DBB">
        <w:t>.</w:t>
      </w:r>
      <w:r w:rsidRPr="00725C47">
        <w:tab/>
        <w:t>Proceedings</w:t>
      </w:r>
    </w:p>
    <w:p w:rsidR="00170F6A" w:rsidRPr="00725C47" w:rsidRDefault="00170F6A" w:rsidP="00540179">
      <w:pPr>
        <w:pStyle w:val="BodyTextMultiline"/>
        <w:numPr>
          <w:ilvl w:val="0"/>
          <w:numId w:val="0"/>
        </w:numPr>
        <w:spacing w:line="280" w:lineRule="exact"/>
      </w:pPr>
      <w:r w:rsidRPr="00725C47">
        <w:rPr>
          <w:rFonts w:eastAsia="Times New Roman"/>
          <w:lang w:eastAsia="en-GB"/>
        </w:rPr>
        <w:t xml:space="preserve">It is intended that some of the oral or poster presentations at the symposium will form the basis of a new </w:t>
      </w:r>
      <w:r w:rsidR="008170A0" w:rsidRPr="00C05B77">
        <w:rPr>
          <w:rFonts w:eastAsia="Times New Roman"/>
          <w:lang w:eastAsia="en-GB"/>
        </w:rPr>
        <w:t>book</w:t>
      </w:r>
      <w:r w:rsidRPr="00C05B77">
        <w:rPr>
          <w:rFonts w:eastAsia="Times New Roman"/>
          <w:lang w:eastAsia="en-GB"/>
        </w:rPr>
        <w:t xml:space="preserve"> to</w:t>
      </w:r>
      <w:r w:rsidRPr="00725C47">
        <w:rPr>
          <w:rFonts w:eastAsia="Times New Roman"/>
          <w:lang w:eastAsia="en-GB"/>
        </w:rPr>
        <w:t xml:space="preserve"> be published by an external publisher and that all participants will receive a free copy of this book. Participants with contributions selected for publication in the book will receive timely instructions for the preparation and submission of their papers.</w:t>
      </w:r>
    </w:p>
    <w:p w:rsidR="004F2847" w:rsidRPr="00725C47" w:rsidRDefault="004F2847" w:rsidP="002D4FE8">
      <w:pPr>
        <w:pStyle w:val="Heading1"/>
      </w:pPr>
      <w:bookmarkStart w:id="4" w:name="_Ref395692364"/>
      <w:r w:rsidRPr="00725C47">
        <w:t>Participation and Registration</w:t>
      </w:r>
      <w:bookmarkEnd w:id="4"/>
    </w:p>
    <w:p w:rsidR="004A66AC" w:rsidRDefault="004F2847" w:rsidP="009B3882">
      <w:pPr>
        <w:pStyle w:val="BodyText"/>
        <w:spacing w:line="280" w:lineRule="exact"/>
        <w:rPr>
          <w:szCs w:val="22"/>
        </w:rPr>
      </w:pPr>
      <w:r w:rsidRPr="00725C47">
        <w:rPr>
          <w:szCs w:val="22"/>
        </w:rPr>
        <w:t xml:space="preserve">All persons wishing to participate in the </w:t>
      </w:r>
      <w:r w:rsidR="00170F6A" w:rsidRPr="00725C47">
        <w:rPr>
          <w:rFonts w:eastAsia="Times New Roman"/>
          <w:lang w:eastAsia="en-GB"/>
        </w:rPr>
        <w:t>symposium</w:t>
      </w:r>
      <w:r w:rsidRPr="00725C47">
        <w:rPr>
          <w:szCs w:val="22"/>
        </w:rPr>
        <w:t xml:space="preserve"> </w:t>
      </w:r>
      <w:r w:rsidR="002439CE">
        <w:rPr>
          <w:szCs w:val="22"/>
        </w:rPr>
        <w:t xml:space="preserve">have to be designated by an </w:t>
      </w:r>
      <w:r w:rsidR="00F543A1">
        <w:rPr>
          <w:szCs w:val="22"/>
        </w:rPr>
        <w:t xml:space="preserve">FAO or </w:t>
      </w:r>
      <w:r w:rsidR="002439CE">
        <w:rPr>
          <w:szCs w:val="22"/>
        </w:rPr>
        <w:t>IAEA</w:t>
      </w:r>
      <w:r w:rsidR="004A66AC">
        <w:rPr>
          <w:szCs w:val="22"/>
        </w:rPr>
        <w:t xml:space="preserve"> Member State or </w:t>
      </w:r>
      <w:r w:rsidR="009B3882">
        <w:rPr>
          <w:szCs w:val="22"/>
        </w:rPr>
        <w:t>should</w:t>
      </w:r>
      <w:r w:rsidR="005E5896">
        <w:rPr>
          <w:szCs w:val="22"/>
        </w:rPr>
        <w:t xml:space="preserve"> be </w:t>
      </w:r>
      <w:r w:rsidR="009B3882">
        <w:rPr>
          <w:szCs w:val="22"/>
        </w:rPr>
        <w:t>m</w:t>
      </w:r>
      <w:r w:rsidR="005E5896">
        <w:rPr>
          <w:szCs w:val="22"/>
        </w:rPr>
        <w:t>ember</w:t>
      </w:r>
      <w:r w:rsidR="009B3882">
        <w:rPr>
          <w:szCs w:val="22"/>
        </w:rPr>
        <w:t>s</w:t>
      </w:r>
      <w:r w:rsidR="005E5896">
        <w:rPr>
          <w:szCs w:val="22"/>
        </w:rPr>
        <w:t xml:space="preserve"> of organization</w:t>
      </w:r>
      <w:r w:rsidR="009B3882">
        <w:rPr>
          <w:szCs w:val="22"/>
        </w:rPr>
        <w:t>s</w:t>
      </w:r>
      <w:r w:rsidR="005E5896">
        <w:rPr>
          <w:szCs w:val="22"/>
        </w:rPr>
        <w:t xml:space="preserve"> </w:t>
      </w:r>
      <w:r w:rsidR="009B3882">
        <w:rPr>
          <w:szCs w:val="22"/>
        </w:rPr>
        <w:t xml:space="preserve">that have been </w:t>
      </w:r>
      <w:r w:rsidR="005E5896">
        <w:rPr>
          <w:szCs w:val="22"/>
        </w:rPr>
        <w:t>invited to attend. The list of invited organizations can be requested from the Symposium Secretariat</w:t>
      </w:r>
      <w:r w:rsidR="009B3882">
        <w:rPr>
          <w:szCs w:val="22"/>
        </w:rPr>
        <w:t xml:space="preserve"> (see Section </w:t>
      </w:r>
      <w:r w:rsidR="009B3882">
        <w:rPr>
          <w:szCs w:val="22"/>
        </w:rPr>
        <w:fldChar w:fldCharType="begin"/>
      </w:r>
      <w:r w:rsidR="009B3882">
        <w:rPr>
          <w:szCs w:val="22"/>
        </w:rPr>
        <w:instrText xml:space="preserve"> REF _Ref495498718 \r \h </w:instrText>
      </w:r>
      <w:r w:rsidR="009B3882">
        <w:rPr>
          <w:szCs w:val="22"/>
        </w:rPr>
      </w:r>
      <w:r w:rsidR="009B3882">
        <w:rPr>
          <w:szCs w:val="22"/>
        </w:rPr>
        <w:fldChar w:fldCharType="separate"/>
      </w:r>
      <w:r w:rsidR="008E54AD">
        <w:rPr>
          <w:szCs w:val="22"/>
        </w:rPr>
        <w:t>O</w:t>
      </w:r>
      <w:r w:rsidR="009B3882">
        <w:rPr>
          <w:szCs w:val="22"/>
        </w:rPr>
        <w:fldChar w:fldCharType="end"/>
      </w:r>
      <w:r w:rsidR="009B3882">
        <w:rPr>
          <w:szCs w:val="22"/>
        </w:rPr>
        <w:t>)</w:t>
      </w:r>
      <w:r w:rsidR="005E5896">
        <w:rPr>
          <w:szCs w:val="22"/>
        </w:rPr>
        <w:t>.</w:t>
      </w:r>
    </w:p>
    <w:p w:rsidR="004A66AC" w:rsidRDefault="00F543A1" w:rsidP="00FE05DD">
      <w:pPr>
        <w:pStyle w:val="BodyText"/>
        <w:spacing w:line="280" w:lineRule="exact"/>
        <w:rPr>
          <w:szCs w:val="22"/>
        </w:rPr>
      </w:pPr>
      <w:r>
        <w:rPr>
          <w:szCs w:val="22"/>
        </w:rPr>
        <w:t>In order to be designated</w:t>
      </w:r>
      <w:r w:rsidR="005E5896">
        <w:rPr>
          <w:szCs w:val="22"/>
        </w:rPr>
        <w:t xml:space="preserve"> by an FAO or IAEA Member State</w:t>
      </w:r>
      <w:r>
        <w:rPr>
          <w:szCs w:val="22"/>
        </w:rPr>
        <w:t>,</w:t>
      </w:r>
      <w:r w:rsidR="004A66AC">
        <w:rPr>
          <w:szCs w:val="22"/>
        </w:rPr>
        <w:t xml:space="preserve"> participants </w:t>
      </w:r>
      <w:r w:rsidR="004F2847" w:rsidRPr="00725C47">
        <w:rPr>
          <w:szCs w:val="22"/>
        </w:rPr>
        <w:t xml:space="preserve">are requested to send </w:t>
      </w:r>
      <w:r w:rsidR="009B3882">
        <w:rPr>
          <w:szCs w:val="22"/>
        </w:rPr>
        <w:t xml:space="preserve">the </w:t>
      </w:r>
      <w:r w:rsidR="004A66AC">
        <w:rPr>
          <w:szCs w:val="22"/>
        </w:rPr>
        <w:t xml:space="preserve">following forms </w:t>
      </w:r>
      <w:r>
        <w:rPr>
          <w:szCs w:val="22"/>
        </w:rPr>
        <w:t xml:space="preserve">(as applicable) </w:t>
      </w:r>
      <w:r w:rsidR="004F2847" w:rsidRPr="00725C47">
        <w:rPr>
          <w:szCs w:val="22"/>
        </w:rPr>
        <w:t>to their competent national authority (e.g. Ministry of Foreign Affairs, Ministry of Agriculture, Ministry of Science and Technology, Permanent Mission to the IAEA or National Atomic Energy Authority</w:t>
      </w:r>
      <w:r w:rsidR="005E5896">
        <w:rPr>
          <w:szCs w:val="22"/>
        </w:rPr>
        <w:t>):</w:t>
      </w:r>
    </w:p>
    <w:p w:rsidR="004A66AC" w:rsidRDefault="004A66AC" w:rsidP="009B3882">
      <w:pPr>
        <w:pStyle w:val="BodyText"/>
        <w:numPr>
          <w:ilvl w:val="0"/>
          <w:numId w:val="18"/>
        </w:numPr>
        <w:spacing w:line="280" w:lineRule="exact"/>
        <w:rPr>
          <w:szCs w:val="22"/>
        </w:rPr>
      </w:pPr>
      <w:r w:rsidRPr="00725C47">
        <w:rPr>
          <w:szCs w:val="22"/>
        </w:rPr>
        <w:t>Participation Form (Form A)</w:t>
      </w:r>
      <w:r>
        <w:rPr>
          <w:szCs w:val="22"/>
        </w:rPr>
        <w:t>:</w:t>
      </w:r>
      <w:r w:rsidR="009B3882">
        <w:rPr>
          <w:szCs w:val="22"/>
        </w:rPr>
        <w:t xml:space="preserve"> </w:t>
      </w:r>
      <w:r w:rsidR="00F543A1">
        <w:rPr>
          <w:szCs w:val="22"/>
        </w:rPr>
        <w:t xml:space="preserve">participation only; no deadline if only Form A </w:t>
      </w:r>
      <w:r w:rsidR="005E5896">
        <w:rPr>
          <w:szCs w:val="22"/>
        </w:rPr>
        <w:t xml:space="preserve">is </w:t>
      </w:r>
      <w:r w:rsidR="00F543A1">
        <w:rPr>
          <w:szCs w:val="22"/>
        </w:rPr>
        <w:t>submitted;</w:t>
      </w:r>
    </w:p>
    <w:p w:rsidR="004A66AC" w:rsidRDefault="004A66AC" w:rsidP="004A66AC">
      <w:pPr>
        <w:pStyle w:val="BodyText"/>
        <w:numPr>
          <w:ilvl w:val="0"/>
          <w:numId w:val="18"/>
        </w:numPr>
        <w:spacing w:line="280" w:lineRule="exact"/>
        <w:rPr>
          <w:szCs w:val="22"/>
        </w:rPr>
      </w:pPr>
      <w:r w:rsidRPr="00725C47">
        <w:rPr>
          <w:szCs w:val="22"/>
        </w:rPr>
        <w:lastRenderedPageBreak/>
        <w:t>Form for Submission of a Paper (Form B)</w:t>
      </w:r>
      <w:r>
        <w:rPr>
          <w:szCs w:val="22"/>
        </w:rPr>
        <w:t xml:space="preserve">: participants submitting a paper </w:t>
      </w:r>
      <w:r w:rsidR="00F543A1">
        <w:rPr>
          <w:szCs w:val="22"/>
        </w:rPr>
        <w:t xml:space="preserve">contribution </w:t>
      </w:r>
      <w:r>
        <w:rPr>
          <w:szCs w:val="22"/>
        </w:rPr>
        <w:t xml:space="preserve">through INDICO, have to send the completed and signed Form B together with Form A </w:t>
      </w:r>
      <w:r w:rsidR="00F543A1">
        <w:rPr>
          <w:szCs w:val="22"/>
        </w:rPr>
        <w:t xml:space="preserve">to their competent national authority for onward transmission to the IAEA </w:t>
      </w:r>
      <w:r w:rsidR="005E5896">
        <w:rPr>
          <w:szCs w:val="22"/>
        </w:rPr>
        <w:t>(</w:t>
      </w:r>
      <w:hyperlink r:id="rId10" w:history="1">
        <w:r w:rsidR="005E5896" w:rsidRPr="00E32FCD">
          <w:rPr>
            <w:rStyle w:val="Hyperlink"/>
            <w:szCs w:val="22"/>
          </w:rPr>
          <w:t>Official.Mail@iaea.org</w:t>
        </w:r>
      </w:hyperlink>
      <w:r w:rsidR="005E5896">
        <w:rPr>
          <w:szCs w:val="22"/>
        </w:rPr>
        <w:t xml:space="preserve">) </w:t>
      </w:r>
      <w:r w:rsidR="00F543A1">
        <w:rPr>
          <w:szCs w:val="22"/>
        </w:rPr>
        <w:t>by the given deadline;</w:t>
      </w:r>
    </w:p>
    <w:p w:rsidR="004A66AC" w:rsidRDefault="004A66AC" w:rsidP="004A66AC">
      <w:pPr>
        <w:pStyle w:val="BodyText"/>
        <w:numPr>
          <w:ilvl w:val="0"/>
          <w:numId w:val="18"/>
        </w:numPr>
        <w:spacing w:line="280" w:lineRule="exact"/>
        <w:rPr>
          <w:szCs w:val="22"/>
        </w:rPr>
      </w:pPr>
      <w:r w:rsidRPr="00725C47">
        <w:rPr>
          <w:szCs w:val="22"/>
        </w:rPr>
        <w:t>Grant Application Form (Form C)</w:t>
      </w:r>
      <w:r>
        <w:rPr>
          <w:szCs w:val="22"/>
        </w:rPr>
        <w:t>: participants requesting financial support from the IAEA, have to complete Form C and send it together with Form A (and Form B, if applicable) to the competent national authority</w:t>
      </w:r>
      <w:r w:rsidR="00F543A1">
        <w:rPr>
          <w:szCs w:val="22"/>
        </w:rPr>
        <w:t xml:space="preserve"> for onward transmission to the IAEA </w:t>
      </w:r>
      <w:r w:rsidR="005E5896">
        <w:rPr>
          <w:szCs w:val="22"/>
        </w:rPr>
        <w:t>(</w:t>
      </w:r>
      <w:hyperlink r:id="rId11" w:history="1">
        <w:r w:rsidR="005E5896" w:rsidRPr="00E32FCD">
          <w:rPr>
            <w:rStyle w:val="Hyperlink"/>
            <w:szCs w:val="22"/>
          </w:rPr>
          <w:t>Official.Mail@iaea.org</w:t>
        </w:r>
      </w:hyperlink>
      <w:r w:rsidR="005E5896">
        <w:rPr>
          <w:szCs w:val="22"/>
        </w:rPr>
        <w:t xml:space="preserve">) </w:t>
      </w:r>
      <w:r w:rsidR="00F543A1">
        <w:rPr>
          <w:szCs w:val="22"/>
        </w:rPr>
        <w:t>by the given deadline</w:t>
      </w:r>
      <w:r>
        <w:rPr>
          <w:szCs w:val="22"/>
        </w:rPr>
        <w:t xml:space="preserve">. Form C has to be stamped and signed by the </w:t>
      </w:r>
      <w:r w:rsidR="00F543A1">
        <w:rPr>
          <w:szCs w:val="22"/>
        </w:rPr>
        <w:t xml:space="preserve">competent national </w:t>
      </w:r>
      <w:r>
        <w:rPr>
          <w:szCs w:val="22"/>
        </w:rPr>
        <w:t>authority.</w:t>
      </w:r>
    </w:p>
    <w:p w:rsidR="005E5896" w:rsidRDefault="005E5896" w:rsidP="009B3882">
      <w:pPr>
        <w:pStyle w:val="BodyText"/>
        <w:spacing w:line="280" w:lineRule="exact"/>
        <w:rPr>
          <w:szCs w:val="22"/>
        </w:rPr>
      </w:pPr>
      <w:r>
        <w:rPr>
          <w:szCs w:val="22"/>
        </w:rPr>
        <w:t xml:space="preserve">Participants who are </w:t>
      </w:r>
      <w:r w:rsidR="009B3882">
        <w:rPr>
          <w:szCs w:val="22"/>
        </w:rPr>
        <w:t>m</w:t>
      </w:r>
      <w:r>
        <w:rPr>
          <w:szCs w:val="22"/>
        </w:rPr>
        <w:t xml:space="preserve">embers of an organization invited to attend, are requested to send </w:t>
      </w:r>
      <w:r w:rsidR="009B3882">
        <w:rPr>
          <w:szCs w:val="22"/>
        </w:rPr>
        <w:t xml:space="preserve">the </w:t>
      </w:r>
      <w:r>
        <w:rPr>
          <w:szCs w:val="22"/>
        </w:rPr>
        <w:t xml:space="preserve">above </w:t>
      </w:r>
      <w:r w:rsidR="009B3882">
        <w:rPr>
          <w:szCs w:val="22"/>
        </w:rPr>
        <w:t>f</w:t>
      </w:r>
      <w:r>
        <w:rPr>
          <w:szCs w:val="22"/>
        </w:rPr>
        <w:t>orm(s) through their organization to the IAEA (</w:t>
      </w:r>
      <w:hyperlink r:id="rId12" w:history="1">
        <w:r w:rsidRPr="00E32FCD">
          <w:rPr>
            <w:rStyle w:val="Hyperlink"/>
            <w:szCs w:val="22"/>
          </w:rPr>
          <w:t>Official.Mail@iaea.org</w:t>
        </w:r>
      </w:hyperlink>
      <w:r>
        <w:rPr>
          <w:szCs w:val="22"/>
        </w:rPr>
        <w:t>).</w:t>
      </w:r>
    </w:p>
    <w:p w:rsidR="004F2847" w:rsidRDefault="004F2847" w:rsidP="009B3882">
      <w:pPr>
        <w:pStyle w:val="BodyText"/>
        <w:widowControl w:val="0"/>
        <w:overflowPunct w:val="0"/>
        <w:autoSpaceDE w:val="0"/>
        <w:autoSpaceDN w:val="0"/>
        <w:adjustRightInd w:val="0"/>
        <w:spacing w:line="280" w:lineRule="exact"/>
        <w:textAlignment w:val="baseline"/>
        <w:rPr>
          <w:szCs w:val="22"/>
        </w:rPr>
      </w:pPr>
      <w:r w:rsidRPr="00725C47">
        <w:rPr>
          <w:szCs w:val="22"/>
        </w:rPr>
        <w:t xml:space="preserve">Participants </w:t>
      </w:r>
      <w:r w:rsidR="005E5896">
        <w:rPr>
          <w:szCs w:val="22"/>
        </w:rPr>
        <w:t xml:space="preserve">who registered in accordance with </w:t>
      </w:r>
      <w:r w:rsidR="009B3882">
        <w:rPr>
          <w:szCs w:val="22"/>
        </w:rPr>
        <w:t xml:space="preserve">the </w:t>
      </w:r>
      <w:r w:rsidR="005E5896">
        <w:rPr>
          <w:szCs w:val="22"/>
        </w:rPr>
        <w:t>above procedure</w:t>
      </w:r>
      <w:r w:rsidRPr="00725C47">
        <w:rPr>
          <w:szCs w:val="22"/>
        </w:rPr>
        <w:t xml:space="preserve"> will receive from the IAEA further information approximately three months before the opening of the </w:t>
      </w:r>
      <w:r w:rsidR="00170F6A" w:rsidRPr="00725C47">
        <w:rPr>
          <w:rFonts w:eastAsia="Times New Roman"/>
          <w:lang w:eastAsia="en-GB"/>
        </w:rPr>
        <w:t>symposium</w:t>
      </w:r>
      <w:r w:rsidRPr="00725C47">
        <w:rPr>
          <w:szCs w:val="22"/>
        </w:rPr>
        <w:t>.</w:t>
      </w:r>
    </w:p>
    <w:p w:rsidR="00916689" w:rsidRPr="00916689" w:rsidRDefault="00916689" w:rsidP="00916689">
      <w:pPr>
        <w:spacing w:after="170" w:line="280" w:lineRule="atLeast"/>
        <w:jc w:val="both"/>
        <w:rPr>
          <w:rFonts w:eastAsia="Times New Roman" w:cstheme="minorHAnsi"/>
          <w:color w:val="000000"/>
        </w:rPr>
      </w:pPr>
      <w:r w:rsidRPr="00916689">
        <w:rPr>
          <w:rFonts w:eastAsia="Times New Roman" w:cstheme="minorHAnsi"/>
          <w:color w:val="000000"/>
        </w:rPr>
        <w:t xml:space="preserve">Please note that in the last quarter of this year it will become possible to manage the entire </w:t>
      </w:r>
      <w:r w:rsidR="002F1B49">
        <w:rPr>
          <w:rFonts w:eastAsia="Times New Roman" w:cstheme="minorHAnsi"/>
          <w:color w:val="000000"/>
        </w:rPr>
        <w:t>registration</w:t>
      </w:r>
      <w:r w:rsidRPr="00916689">
        <w:rPr>
          <w:rFonts w:eastAsia="Times New Roman" w:cstheme="minorHAnsi"/>
          <w:color w:val="000000"/>
        </w:rPr>
        <w:t xml:space="preserve"> process electronically, when the new InTouch+ (</w:t>
      </w:r>
      <w:hyperlink r:id="rId13" w:history="1">
        <w:r w:rsidRPr="00916689">
          <w:rPr>
            <w:rFonts w:eastAsia="Times New Roman" w:cstheme="minorHAnsi"/>
            <w:color w:val="0000FF"/>
            <w:u w:val="single"/>
          </w:rPr>
          <w:t>https://intouchplus.iaea.org</w:t>
        </w:r>
      </w:hyperlink>
      <w:r w:rsidRPr="00916689">
        <w:rPr>
          <w:rFonts w:eastAsia="Times New Roman" w:cstheme="minorHAnsi"/>
          <w:color w:val="000000"/>
        </w:rPr>
        <w:t xml:space="preserve"> ) facility — the improved and expanded successor to the InTouch platform currently used for the IAEA’s technical cooperation events — will be made available for all regular programme meetings. Using InTouch+, prospective participants will be able to apply for meetings and submit all required documents online. National authorities will be able to use InTouch+ to review and approve these applications. Interested parties that would like to use this new facility should write to: </w:t>
      </w:r>
      <w:hyperlink r:id="rId14" w:history="1">
        <w:r w:rsidRPr="00916689">
          <w:rPr>
            <w:rFonts w:eastAsia="Times New Roman" w:cstheme="minorHAnsi"/>
            <w:color w:val="0000FF"/>
            <w:u w:val="single"/>
          </w:rPr>
          <w:t>InTouchPlus.Contact-Point@iaea.org</w:t>
        </w:r>
      </w:hyperlink>
      <w:r w:rsidRPr="00916689">
        <w:rPr>
          <w:rFonts w:eastAsia="Times New Roman" w:cstheme="minorHAnsi"/>
          <w:color w:val="000000"/>
        </w:rPr>
        <w:t>.</w:t>
      </w:r>
    </w:p>
    <w:p w:rsidR="004F2847" w:rsidRPr="00725C47" w:rsidRDefault="004F2847" w:rsidP="002D4FE8">
      <w:pPr>
        <w:pStyle w:val="Heading1"/>
      </w:pPr>
      <w:r w:rsidRPr="00725C47">
        <w:t>Expenditures and Grants</w:t>
      </w:r>
    </w:p>
    <w:p w:rsidR="004F2847" w:rsidRPr="00725C47" w:rsidRDefault="004F2847" w:rsidP="00D81918">
      <w:pPr>
        <w:pStyle w:val="BodyText"/>
      </w:pPr>
      <w:r w:rsidRPr="00725C47">
        <w:t>No registration fee will be charged to participants.</w:t>
      </w:r>
    </w:p>
    <w:p w:rsidR="004F2847" w:rsidRPr="00725C47" w:rsidRDefault="004F2847" w:rsidP="00D81918">
      <w:pPr>
        <w:pStyle w:val="BodyText"/>
        <w:rPr>
          <w:szCs w:val="22"/>
        </w:rPr>
      </w:pPr>
      <w:r w:rsidRPr="00725C47">
        <w:rPr>
          <w:szCs w:val="22"/>
        </w:rPr>
        <w:t xml:space="preserve">The IAEA is generally not in a position to bear the travel and other costs of participants in the </w:t>
      </w:r>
      <w:r w:rsidR="00CC7866" w:rsidRPr="00725C47">
        <w:rPr>
          <w:szCs w:val="22"/>
        </w:rPr>
        <w:t>symposium</w:t>
      </w:r>
      <w:r w:rsidRPr="00725C47">
        <w:rPr>
          <w:szCs w:val="22"/>
        </w:rPr>
        <w:t>. The IAEA has, however, limited funds at its disposal to help meet the cost of attendance of certain participants. Such assistance may be offered upon specific request</w:t>
      </w:r>
      <w:r w:rsidR="00164114">
        <w:rPr>
          <w:szCs w:val="22"/>
        </w:rPr>
        <w:t xml:space="preserve"> </w:t>
      </w:r>
      <w:r w:rsidRPr="00725C47">
        <w:rPr>
          <w:szCs w:val="22"/>
        </w:rPr>
        <w:t xml:space="preserve">to normally one participant per country provided that, in the IAEA’s view, the participant on whose behalf assistance is requested will make an important contribution to the </w:t>
      </w:r>
      <w:r w:rsidR="00CC7866" w:rsidRPr="00725C47">
        <w:rPr>
          <w:szCs w:val="22"/>
        </w:rPr>
        <w:t>symposium</w:t>
      </w:r>
      <w:r w:rsidRPr="00725C47">
        <w:rPr>
          <w:szCs w:val="22"/>
        </w:rPr>
        <w:t>.</w:t>
      </w:r>
    </w:p>
    <w:p w:rsidR="004F2847" w:rsidRDefault="004F2847" w:rsidP="006C5DBB">
      <w:pPr>
        <w:pStyle w:val="BodyText"/>
        <w:rPr>
          <w:szCs w:val="22"/>
        </w:rPr>
      </w:pPr>
      <w:r w:rsidRPr="00725C47">
        <w:rPr>
          <w:szCs w:val="22"/>
        </w:rPr>
        <w:t xml:space="preserve">If Governments wish to apply for a grant on behalf of one of their specialists, </w:t>
      </w:r>
      <w:r w:rsidR="00164114">
        <w:rPr>
          <w:szCs w:val="22"/>
        </w:rPr>
        <w:t>following documents have to reach the IAEA (</w:t>
      </w:r>
      <w:hyperlink r:id="rId15" w:history="1">
        <w:r w:rsidR="009B3882">
          <w:rPr>
            <w:rStyle w:val="Hyperlink"/>
            <w:szCs w:val="22"/>
          </w:rPr>
          <w:t>Official.Mail@iaea.org</w:t>
        </w:r>
      </w:hyperlink>
      <w:r w:rsidR="00164114">
        <w:rPr>
          <w:szCs w:val="22"/>
        </w:rPr>
        <w:t>) by the given deadline:</w:t>
      </w:r>
    </w:p>
    <w:p w:rsidR="00164114" w:rsidRDefault="004F2847" w:rsidP="00164114">
      <w:pPr>
        <w:pStyle w:val="BodyText"/>
        <w:numPr>
          <w:ilvl w:val="0"/>
          <w:numId w:val="19"/>
        </w:numPr>
        <w:rPr>
          <w:szCs w:val="22"/>
        </w:rPr>
      </w:pPr>
      <w:r w:rsidRPr="00725C47">
        <w:rPr>
          <w:szCs w:val="22"/>
        </w:rPr>
        <w:t>Participation Form (Form A)</w:t>
      </w:r>
      <w:r w:rsidR="00164114">
        <w:rPr>
          <w:szCs w:val="22"/>
        </w:rPr>
        <w:t>;</w:t>
      </w:r>
    </w:p>
    <w:p w:rsidR="00164114" w:rsidRDefault="00164114" w:rsidP="00164114">
      <w:pPr>
        <w:pStyle w:val="BodyText"/>
        <w:numPr>
          <w:ilvl w:val="0"/>
          <w:numId w:val="19"/>
        </w:numPr>
        <w:rPr>
          <w:szCs w:val="22"/>
        </w:rPr>
      </w:pPr>
      <w:r>
        <w:rPr>
          <w:szCs w:val="22"/>
        </w:rPr>
        <w:t>Grant Application Form (Form C): stamped and signed by the Government;</w:t>
      </w:r>
    </w:p>
    <w:p w:rsidR="004F2847" w:rsidRPr="00725C47" w:rsidRDefault="00164114" w:rsidP="00164114">
      <w:pPr>
        <w:pStyle w:val="BodyText"/>
        <w:numPr>
          <w:ilvl w:val="0"/>
          <w:numId w:val="19"/>
        </w:numPr>
        <w:rPr>
          <w:szCs w:val="22"/>
        </w:rPr>
      </w:pPr>
      <w:r>
        <w:rPr>
          <w:szCs w:val="22"/>
        </w:rPr>
        <w:t xml:space="preserve">Deadline: </w:t>
      </w:r>
      <w:r w:rsidRPr="00164114">
        <w:rPr>
          <w:b/>
          <w:szCs w:val="22"/>
        </w:rPr>
        <w:t>31 January 2018</w:t>
      </w:r>
    </w:p>
    <w:p w:rsidR="004F2847" w:rsidRPr="00725C47" w:rsidRDefault="004F2847" w:rsidP="00D81918">
      <w:pPr>
        <w:pStyle w:val="BodyText"/>
      </w:pPr>
      <w:r w:rsidRPr="00725C47">
        <w:t>Applications that do not comply with the above conditions cannot be considered.</w:t>
      </w:r>
    </w:p>
    <w:p w:rsidR="004F2847" w:rsidRPr="00725C47" w:rsidRDefault="004F2847" w:rsidP="006C5DBB">
      <w:pPr>
        <w:pStyle w:val="BodyText"/>
      </w:pPr>
      <w:r w:rsidRPr="00725C47">
        <w:t xml:space="preserve">Approved grants will be issued in the form of a lump sum payment that usually </w:t>
      </w:r>
      <w:r w:rsidRPr="00725C47">
        <w:rPr>
          <w:b/>
        </w:rPr>
        <w:t>covers only part of the cost of attendance</w:t>
      </w:r>
      <w:r w:rsidRPr="00725C47">
        <w:t>.</w:t>
      </w:r>
    </w:p>
    <w:p w:rsidR="004F2847" w:rsidRPr="00725C47" w:rsidRDefault="004F2847" w:rsidP="002D4FE8">
      <w:pPr>
        <w:pStyle w:val="Heading1"/>
      </w:pPr>
      <w:r w:rsidRPr="00725C47">
        <w:lastRenderedPageBreak/>
        <w:t>Distribution of Documents</w:t>
      </w:r>
    </w:p>
    <w:p w:rsidR="004F2847" w:rsidRPr="00725C47" w:rsidRDefault="004F2847" w:rsidP="00D81918">
      <w:pPr>
        <w:pStyle w:val="BodyText"/>
        <w:rPr>
          <w:szCs w:val="22"/>
        </w:rPr>
      </w:pPr>
      <w:r w:rsidRPr="00725C47">
        <w:rPr>
          <w:szCs w:val="22"/>
        </w:rPr>
        <w:t xml:space="preserve">A preliminary programme will be posted on the IAEA </w:t>
      </w:r>
      <w:r w:rsidR="00CC7866" w:rsidRPr="00725C47">
        <w:rPr>
          <w:szCs w:val="22"/>
        </w:rPr>
        <w:t>symposium</w:t>
      </w:r>
      <w:r w:rsidRPr="00725C47">
        <w:rPr>
          <w:szCs w:val="22"/>
        </w:rPr>
        <w:t xml:space="preserve"> web page (see Section </w:t>
      </w:r>
      <w:r w:rsidRPr="00725C47">
        <w:rPr>
          <w:szCs w:val="22"/>
        </w:rPr>
        <w:fldChar w:fldCharType="begin"/>
      </w:r>
      <w:r w:rsidRPr="00725C47">
        <w:rPr>
          <w:szCs w:val="22"/>
        </w:rPr>
        <w:instrText xml:space="preserve"> REF _Ref389037002 \r \h </w:instrText>
      </w:r>
      <w:r w:rsidR="00827096" w:rsidRPr="00725C47">
        <w:rPr>
          <w:szCs w:val="22"/>
        </w:rPr>
        <w:instrText xml:space="preserve"> \* MERGEFORMAT </w:instrText>
      </w:r>
      <w:r w:rsidRPr="00725C47">
        <w:rPr>
          <w:szCs w:val="22"/>
        </w:rPr>
      </w:r>
      <w:r w:rsidRPr="00725C47">
        <w:rPr>
          <w:szCs w:val="22"/>
        </w:rPr>
        <w:fldChar w:fldCharType="separate"/>
      </w:r>
      <w:r w:rsidR="008E54AD">
        <w:rPr>
          <w:szCs w:val="22"/>
        </w:rPr>
        <w:t>P</w:t>
      </w:r>
      <w:r w:rsidRPr="00725C47">
        <w:rPr>
          <w:szCs w:val="22"/>
        </w:rPr>
        <w:fldChar w:fldCharType="end"/>
      </w:r>
      <w:r w:rsidRPr="00725C47">
        <w:rPr>
          <w:szCs w:val="22"/>
        </w:rPr>
        <w:t xml:space="preserve">) as soon as possible. The final programme and the electronic </w:t>
      </w:r>
      <w:r w:rsidRPr="00D81918">
        <w:rPr>
          <w:i/>
          <w:iCs/>
          <w:szCs w:val="22"/>
        </w:rPr>
        <w:t>Compilation of Abstracts</w:t>
      </w:r>
      <w:r w:rsidRPr="00725C47">
        <w:rPr>
          <w:szCs w:val="22"/>
        </w:rPr>
        <w:t xml:space="preserve"> will be available free of charge upon registration at the </w:t>
      </w:r>
      <w:r w:rsidR="00CC7866" w:rsidRPr="00725C47">
        <w:rPr>
          <w:szCs w:val="22"/>
        </w:rPr>
        <w:t>symposium</w:t>
      </w:r>
      <w:r w:rsidRPr="00725C47">
        <w:rPr>
          <w:szCs w:val="22"/>
        </w:rPr>
        <w:t>.</w:t>
      </w:r>
    </w:p>
    <w:p w:rsidR="004F2847" w:rsidRPr="00725C47" w:rsidRDefault="004F2847" w:rsidP="002D4FE8">
      <w:pPr>
        <w:pStyle w:val="Heading1"/>
        <w:rPr>
          <w:lang w:eastAsia="en-GB"/>
        </w:rPr>
      </w:pPr>
      <w:r w:rsidRPr="00725C47">
        <w:rPr>
          <w:lang w:eastAsia="en-GB"/>
        </w:rPr>
        <w:t>Exhibitions</w:t>
      </w:r>
    </w:p>
    <w:p w:rsidR="004F2847" w:rsidRPr="00725C47" w:rsidRDefault="004F2847" w:rsidP="009B7D13">
      <w:pPr>
        <w:pStyle w:val="BodyTextMultiline"/>
        <w:numPr>
          <w:ilvl w:val="0"/>
          <w:numId w:val="0"/>
        </w:numPr>
        <w:spacing w:line="280" w:lineRule="exact"/>
        <w:rPr>
          <w:lang w:eastAsia="en-GB"/>
        </w:rPr>
      </w:pPr>
      <w:r w:rsidRPr="00725C47">
        <w:rPr>
          <w:lang w:eastAsia="en-GB"/>
        </w:rPr>
        <w:t xml:space="preserve">A limited amount of space will be available for commercial vendors’ displays/exhibits during the </w:t>
      </w:r>
      <w:r w:rsidR="00170F6A" w:rsidRPr="00725C47">
        <w:rPr>
          <w:rFonts w:eastAsia="Times New Roman"/>
          <w:lang w:eastAsia="en-GB"/>
        </w:rPr>
        <w:t>symposium</w:t>
      </w:r>
      <w:r w:rsidRPr="00725C47">
        <w:rPr>
          <w:lang w:eastAsia="en-GB"/>
        </w:rPr>
        <w:t>. Interested parties should contact the Scientific Secretariat by email at</w:t>
      </w:r>
      <w:r w:rsidR="006709D2" w:rsidRPr="00725C47">
        <w:rPr>
          <w:lang w:eastAsia="en-GB"/>
        </w:rPr>
        <w:t xml:space="preserve"> </w:t>
      </w:r>
      <w:hyperlink r:id="rId16" w:history="1">
        <w:r w:rsidR="008170A0">
          <w:rPr>
            <w:rStyle w:val="Hyperlink"/>
            <w:b/>
            <w:bCs/>
          </w:rPr>
          <w:t>ismbb2018@iaea.org</w:t>
        </w:r>
      </w:hyperlink>
      <w:r w:rsidR="006709D2" w:rsidRPr="00725C47">
        <w:rPr>
          <w:lang w:eastAsia="en-GB"/>
        </w:rPr>
        <w:t xml:space="preserve"> </w:t>
      </w:r>
      <w:r w:rsidRPr="00725C47">
        <w:rPr>
          <w:lang w:eastAsia="en-GB"/>
        </w:rPr>
        <w:t>by</w:t>
      </w:r>
      <w:r w:rsidR="006709D2" w:rsidRPr="00725C47">
        <w:rPr>
          <w:lang w:eastAsia="en-GB"/>
        </w:rPr>
        <w:t xml:space="preserve"> </w:t>
      </w:r>
      <w:r w:rsidR="006709D2" w:rsidRPr="00CD56C4">
        <w:rPr>
          <w:b/>
          <w:lang w:eastAsia="en-GB"/>
        </w:rPr>
        <w:t xml:space="preserve">31 </w:t>
      </w:r>
      <w:r w:rsidR="00DB46B2">
        <w:rPr>
          <w:b/>
          <w:lang w:eastAsia="en-GB"/>
        </w:rPr>
        <w:t>January 2018</w:t>
      </w:r>
      <w:r w:rsidRPr="00725C47">
        <w:rPr>
          <w:lang w:eastAsia="en-GB"/>
        </w:rPr>
        <w:t>.</w:t>
      </w:r>
    </w:p>
    <w:p w:rsidR="004F2847" w:rsidRPr="00725C47" w:rsidRDefault="004F2847" w:rsidP="002D4FE8">
      <w:pPr>
        <w:pStyle w:val="Heading1"/>
        <w:rPr>
          <w:lang w:eastAsia="en-GB"/>
        </w:rPr>
      </w:pPr>
      <w:r w:rsidRPr="00725C47">
        <w:rPr>
          <w:lang w:eastAsia="en-GB"/>
        </w:rPr>
        <w:t>Working Language</w:t>
      </w:r>
    </w:p>
    <w:p w:rsidR="004F2847" w:rsidRPr="00725C47" w:rsidRDefault="004F2847" w:rsidP="00D81918">
      <w:pPr>
        <w:pStyle w:val="BodyTextMultiline"/>
        <w:numPr>
          <w:ilvl w:val="0"/>
          <w:numId w:val="0"/>
        </w:numPr>
        <w:spacing w:line="280" w:lineRule="exact"/>
        <w:rPr>
          <w:lang w:eastAsia="en-GB"/>
        </w:rPr>
      </w:pPr>
      <w:r w:rsidRPr="00725C47">
        <w:rPr>
          <w:lang w:eastAsia="en-GB"/>
        </w:rPr>
        <w:t xml:space="preserve">The working language of the </w:t>
      </w:r>
      <w:r w:rsidR="00CC7866" w:rsidRPr="00725C47">
        <w:rPr>
          <w:lang w:eastAsia="en-GB"/>
        </w:rPr>
        <w:t>symposium</w:t>
      </w:r>
      <w:r w:rsidRPr="00725C47">
        <w:rPr>
          <w:lang w:eastAsia="en-GB"/>
        </w:rPr>
        <w:t xml:space="preserve"> will be English. All communications and papers must be sent to the IAEA in English.</w:t>
      </w:r>
    </w:p>
    <w:p w:rsidR="004F2847" w:rsidRPr="00725C47" w:rsidRDefault="00170F6A" w:rsidP="002D4FE8">
      <w:pPr>
        <w:pStyle w:val="Heading1"/>
      </w:pPr>
      <w:r w:rsidRPr="00725C47">
        <w:t>Symposium</w:t>
      </w:r>
      <w:r w:rsidR="004F2847" w:rsidRPr="00725C47">
        <w:t xml:space="preserve"> Venue and Accommodation</w:t>
      </w:r>
    </w:p>
    <w:p w:rsidR="004F2847" w:rsidRPr="00725C47" w:rsidRDefault="004F2847" w:rsidP="00FE05DD">
      <w:pPr>
        <w:overflowPunct/>
        <w:spacing w:after="170" w:line="280" w:lineRule="exact"/>
        <w:jc w:val="both"/>
        <w:textAlignment w:val="auto"/>
        <w:rPr>
          <w:color w:val="000000"/>
          <w:szCs w:val="22"/>
          <w:lang w:eastAsia="en-GB"/>
        </w:rPr>
      </w:pPr>
      <w:r w:rsidRPr="00725C47">
        <w:rPr>
          <w:szCs w:val="22"/>
        </w:rPr>
        <w:t xml:space="preserve">The </w:t>
      </w:r>
      <w:r w:rsidR="00CC7866" w:rsidRPr="00725C47">
        <w:rPr>
          <w:szCs w:val="22"/>
        </w:rPr>
        <w:t>symposium</w:t>
      </w:r>
      <w:r w:rsidRPr="00725C47">
        <w:rPr>
          <w:szCs w:val="22"/>
        </w:rPr>
        <w:t xml:space="preserve"> will be held at the IAEA’s Headquarters in Vienna, Austria. Participants must make their own travel and accommodation arrangements. Hotels offering a reduced rate for </w:t>
      </w:r>
      <w:r w:rsidR="00CC7866" w:rsidRPr="00725C47">
        <w:rPr>
          <w:szCs w:val="22"/>
        </w:rPr>
        <w:t>symposium</w:t>
      </w:r>
      <w:r w:rsidRPr="00725C47">
        <w:rPr>
          <w:szCs w:val="22"/>
        </w:rPr>
        <w:t xml:space="preserve"> participants will be listed on the </w:t>
      </w:r>
      <w:r w:rsidR="00827096" w:rsidRPr="00725C47">
        <w:rPr>
          <w:rFonts w:eastAsia="Times New Roman"/>
          <w:lang w:eastAsia="en-GB"/>
        </w:rPr>
        <w:t>symposium</w:t>
      </w:r>
      <w:r w:rsidRPr="00725C47">
        <w:rPr>
          <w:szCs w:val="22"/>
        </w:rPr>
        <w:t xml:space="preserve"> web page (see Section </w:t>
      </w:r>
      <w:r w:rsidRPr="00725C47">
        <w:rPr>
          <w:szCs w:val="22"/>
        </w:rPr>
        <w:fldChar w:fldCharType="begin"/>
      </w:r>
      <w:r w:rsidRPr="00725C47">
        <w:rPr>
          <w:szCs w:val="22"/>
        </w:rPr>
        <w:instrText xml:space="preserve"> REF _Ref389037002 \r \h </w:instrText>
      </w:r>
      <w:r w:rsidR="00827096" w:rsidRPr="00725C47">
        <w:rPr>
          <w:szCs w:val="22"/>
        </w:rPr>
        <w:instrText xml:space="preserve"> \* MERGEFORMAT </w:instrText>
      </w:r>
      <w:r w:rsidRPr="00725C47">
        <w:rPr>
          <w:szCs w:val="22"/>
        </w:rPr>
      </w:r>
      <w:r w:rsidRPr="00725C47">
        <w:rPr>
          <w:szCs w:val="22"/>
        </w:rPr>
        <w:fldChar w:fldCharType="separate"/>
      </w:r>
      <w:r w:rsidR="008E54AD">
        <w:rPr>
          <w:szCs w:val="22"/>
        </w:rPr>
        <w:t>P</w:t>
      </w:r>
      <w:r w:rsidRPr="00725C47">
        <w:rPr>
          <w:szCs w:val="22"/>
        </w:rPr>
        <w:fldChar w:fldCharType="end"/>
      </w:r>
      <w:r w:rsidRPr="00725C47">
        <w:rPr>
          <w:szCs w:val="22"/>
        </w:rPr>
        <w:t>). Please note that the IAEA is not in a position to assist participants with hotel bookings, nor can the IAEA assume responsibility for paying cancellation fees or for re-booking and no shows.</w:t>
      </w:r>
    </w:p>
    <w:p w:rsidR="004F2847" w:rsidRPr="00725C47" w:rsidRDefault="004F2847" w:rsidP="002D4FE8">
      <w:pPr>
        <w:pStyle w:val="Heading1"/>
      </w:pPr>
      <w:r w:rsidRPr="00725C47">
        <w:t>Visas</w:t>
      </w:r>
    </w:p>
    <w:p w:rsidR="004F2847" w:rsidRPr="00725C47" w:rsidRDefault="004F2847" w:rsidP="00F12931">
      <w:pPr>
        <w:overflowPunct/>
        <w:spacing w:after="170" w:line="280" w:lineRule="atLeast"/>
        <w:jc w:val="both"/>
        <w:textAlignment w:val="auto"/>
        <w:rPr>
          <w:b/>
          <w:bCs/>
          <w:color w:val="000000"/>
          <w:szCs w:val="22"/>
          <w:lang w:eastAsia="en-GB"/>
        </w:rPr>
      </w:pPr>
      <w:r w:rsidRPr="00725C47">
        <w:t xml:space="preserve">Designated participants who require a visa to enter Austria should submit the necessary application to the nearest diplomatic or consular representative of Austria at least four weeks before they travel to Austria. Since Austria is a Schengen State, persons requiring a visa will have to apply for a Schengen visa. In States where Austria has no diplomatic mission, visas can be obtained from the consular </w:t>
      </w:r>
      <w:r w:rsidRPr="00725C47">
        <w:rPr>
          <w:szCs w:val="22"/>
          <w:lang w:eastAsia="en-GB"/>
        </w:rPr>
        <w:t>authority of a Schengen Partner State representing Austria in the country in question.</w:t>
      </w:r>
    </w:p>
    <w:p w:rsidR="004F2847" w:rsidRPr="00725C47" w:rsidRDefault="004F2847" w:rsidP="002D4FE8">
      <w:pPr>
        <w:pStyle w:val="Heading1"/>
      </w:pPr>
      <w:r w:rsidRPr="00725C47">
        <w:lastRenderedPageBreak/>
        <w:t>Key Deadlines</w:t>
      </w:r>
    </w:p>
    <w:tbl>
      <w:tblPr>
        <w:tblStyle w:val="TableGrid"/>
        <w:tblW w:w="85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709"/>
        <w:gridCol w:w="3148"/>
      </w:tblGrid>
      <w:tr w:rsidR="006637A7" w:rsidTr="00977A6F">
        <w:tc>
          <w:tcPr>
            <w:tcW w:w="4644" w:type="dxa"/>
          </w:tcPr>
          <w:p w:rsidR="006637A7" w:rsidRDefault="006637A7" w:rsidP="00D81918">
            <w:pPr>
              <w:adjustRightInd/>
              <w:spacing w:after="170" w:line="280" w:lineRule="atLeast"/>
              <w:jc w:val="both"/>
              <w:rPr>
                <w:rFonts w:eastAsia="Times New Roman"/>
                <w:szCs w:val="22"/>
                <w:lang w:eastAsia="en-GB"/>
              </w:rPr>
            </w:pPr>
            <w:r w:rsidRPr="00725C47">
              <w:rPr>
                <w:rFonts w:eastAsia="Times New Roman"/>
                <w:szCs w:val="22"/>
                <w:lang w:eastAsia="en-GB"/>
              </w:rPr>
              <w:t xml:space="preserve">Submission of abstract </w:t>
            </w:r>
            <w:r>
              <w:rPr>
                <w:rFonts w:eastAsia="Times New Roman"/>
                <w:szCs w:val="22"/>
                <w:lang w:eastAsia="en-GB"/>
              </w:rPr>
              <w:t xml:space="preserve">through INDICO </w:t>
            </w:r>
            <w:r w:rsidRPr="00725C47">
              <w:rPr>
                <w:rFonts w:eastAsia="Times New Roman"/>
                <w:szCs w:val="22"/>
                <w:lang w:eastAsia="en-GB"/>
              </w:rPr>
              <w:t>(including</w:t>
            </w:r>
            <w:r>
              <w:rPr>
                <w:rFonts w:eastAsia="Times New Roman"/>
                <w:szCs w:val="22"/>
                <w:lang w:eastAsia="en-GB"/>
              </w:rPr>
              <w:t xml:space="preserve"> submission of</w:t>
            </w:r>
            <w:r w:rsidRPr="00725C47">
              <w:rPr>
                <w:rFonts w:eastAsia="Times New Roman"/>
                <w:szCs w:val="22"/>
                <w:lang w:eastAsia="en-GB"/>
              </w:rPr>
              <w:t xml:space="preserve"> Forms A and B</w:t>
            </w:r>
            <w:r w:rsidR="00F23C9B">
              <w:rPr>
                <w:rFonts w:eastAsia="Times New Roman"/>
                <w:szCs w:val="22"/>
                <w:lang w:eastAsia="en-GB"/>
              </w:rPr>
              <w:t xml:space="preserve"> through a competent national authority – see Section G</w:t>
            </w:r>
            <w:r w:rsidRPr="00725C47">
              <w:rPr>
                <w:rFonts w:eastAsia="Times New Roman"/>
                <w:szCs w:val="22"/>
                <w:lang w:eastAsia="en-GB"/>
              </w:rPr>
              <w:t>)</w:t>
            </w:r>
          </w:p>
        </w:tc>
        <w:tc>
          <w:tcPr>
            <w:tcW w:w="709" w:type="dxa"/>
          </w:tcPr>
          <w:p w:rsidR="006637A7" w:rsidRPr="00CD56C4" w:rsidRDefault="006637A7" w:rsidP="00D81918">
            <w:pPr>
              <w:adjustRightInd/>
              <w:spacing w:after="170" w:line="280" w:lineRule="atLeast"/>
              <w:jc w:val="both"/>
              <w:rPr>
                <w:rFonts w:eastAsia="Times New Roman"/>
                <w:b/>
                <w:szCs w:val="22"/>
                <w:lang w:eastAsia="en-GB"/>
              </w:rPr>
            </w:pPr>
          </w:p>
        </w:tc>
        <w:tc>
          <w:tcPr>
            <w:tcW w:w="3148" w:type="dxa"/>
          </w:tcPr>
          <w:p w:rsidR="006637A7" w:rsidRDefault="006637A7" w:rsidP="00D81918">
            <w:pPr>
              <w:adjustRightInd/>
              <w:spacing w:after="170" w:line="280" w:lineRule="atLeast"/>
              <w:jc w:val="both"/>
              <w:rPr>
                <w:rFonts w:eastAsia="Times New Roman"/>
                <w:szCs w:val="22"/>
                <w:lang w:eastAsia="en-GB"/>
              </w:rPr>
            </w:pPr>
            <w:r w:rsidRPr="00CD56C4">
              <w:rPr>
                <w:rFonts w:eastAsia="Times New Roman"/>
                <w:b/>
                <w:szCs w:val="22"/>
                <w:lang w:eastAsia="en-GB"/>
              </w:rPr>
              <w:t>31</w:t>
            </w:r>
            <w:r w:rsidRPr="00CD56C4">
              <w:rPr>
                <w:rFonts w:eastAsia="Times New Roman"/>
                <w:b/>
                <w:bCs/>
                <w:szCs w:val="22"/>
                <w:lang w:eastAsia="en-GB"/>
              </w:rPr>
              <w:t xml:space="preserve"> January 2018</w:t>
            </w:r>
          </w:p>
        </w:tc>
      </w:tr>
      <w:tr w:rsidR="006637A7" w:rsidTr="00977A6F">
        <w:tc>
          <w:tcPr>
            <w:tcW w:w="4644" w:type="dxa"/>
          </w:tcPr>
          <w:p w:rsidR="006637A7" w:rsidRDefault="006637A7" w:rsidP="00D81918">
            <w:pPr>
              <w:adjustRightInd/>
              <w:spacing w:after="170" w:line="280" w:lineRule="atLeast"/>
              <w:jc w:val="both"/>
              <w:rPr>
                <w:rFonts w:eastAsia="Times New Roman"/>
                <w:szCs w:val="22"/>
                <w:lang w:eastAsia="en-GB"/>
              </w:rPr>
            </w:pPr>
            <w:r w:rsidRPr="00725C47">
              <w:rPr>
                <w:rFonts w:eastAsia="Times New Roman"/>
                <w:szCs w:val="22"/>
                <w:lang w:eastAsia="en-GB"/>
              </w:rPr>
              <w:t>Submission of grant application (Forms A and C</w:t>
            </w:r>
            <w:r w:rsidR="00F23C9B">
              <w:rPr>
                <w:rFonts w:eastAsia="Times New Roman"/>
                <w:szCs w:val="22"/>
                <w:lang w:eastAsia="en-GB"/>
              </w:rPr>
              <w:t xml:space="preserve"> through a competent national authority – see Section G</w:t>
            </w:r>
            <w:r w:rsidRPr="00725C47">
              <w:rPr>
                <w:rFonts w:eastAsia="Times New Roman"/>
                <w:szCs w:val="22"/>
                <w:lang w:eastAsia="en-GB"/>
              </w:rPr>
              <w:t>)</w:t>
            </w:r>
          </w:p>
        </w:tc>
        <w:tc>
          <w:tcPr>
            <w:tcW w:w="709" w:type="dxa"/>
          </w:tcPr>
          <w:p w:rsidR="006637A7" w:rsidRPr="00CD56C4" w:rsidRDefault="006637A7" w:rsidP="00D81918">
            <w:pPr>
              <w:adjustRightInd/>
              <w:spacing w:after="170" w:line="280" w:lineRule="atLeast"/>
              <w:jc w:val="both"/>
              <w:rPr>
                <w:rFonts w:eastAsia="Times New Roman"/>
                <w:b/>
                <w:szCs w:val="22"/>
                <w:lang w:eastAsia="en-GB"/>
              </w:rPr>
            </w:pPr>
          </w:p>
        </w:tc>
        <w:tc>
          <w:tcPr>
            <w:tcW w:w="3148" w:type="dxa"/>
          </w:tcPr>
          <w:p w:rsidR="006637A7" w:rsidRDefault="006637A7" w:rsidP="00D81918">
            <w:pPr>
              <w:adjustRightInd/>
              <w:spacing w:after="170" w:line="280" w:lineRule="atLeast"/>
              <w:jc w:val="both"/>
              <w:rPr>
                <w:rFonts w:eastAsia="Times New Roman"/>
                <w:szCs w:val="22"/>
                <w:lang w:eastAsia="en-GB"/>
              </w:rPr>
            </w:pPr>
            <w:r w:rsidRPr="00CD56C4">
              <w:rPr>
                <w:rFonts w:eastAsia="Times New Roman"/>
                <w:b/>
                <w:szCs w:val="22"/>
                <w:lang w:eastAsia="en-GB"/>
              </w:rPr>
              <w:t>31</w:t>
            </w:r>
            <w:r w:rsidRPr="00CD56C4">
              <w:rPr>
                <w:rFonts w:eastAsia="Times New Roman"/>
                <w:b/>
                <w:bCs/>
                <w:szCs w:val="22"/>
                <w:lang w:eastAsia="en-GB"/>
              </w:rPr>
              <w:t xml:space="preserve"> January 2018</w:t>
            </w:r>
          </w:p>
        </w:tc>
      </w:tr>
      <w:tr w:rsidR="006637A7" w:rsidTr="00977A6F">
        <w:tc>
          <w:tcPr>
            <w:tcW w:w="4644" w:type="dxa"/>
          </w:tcPr>
          <w:p w:rsidR="006637A7" w:rsidRDefault="006637A7" w:rsidP="00D81918">
            <w:pPr>
              <w:adjustRightInd/>
              <w:spacing w:after="170" w:line="280" w:lineRule="atLeast"/>
              <w:jc w:val="both"/>
              <w:rPr>
                <w:rFonts w:eastAsia="Times New Roman"/>
                <w:szCs w:val="22"/>
                <w:lang w:eastAsia="en-GB"/>
              </w:rPr>
            </w:pPr>
            <w:r w:rsidRPr="00725C47">
              <w:rPr>
                <w:rFonts w:eastAsia="Times New Roman"/>
                <w:szCs w:val="22"/>
                <w:lang w:eastAsia="en-GB"/>
              </w:rPr>
              <w:t>Notification of acceptance of abstract</w:t>
            </w:r>
          </w:p>
        </w:tc>
        <w:tc>
          <w:tcPr>
            <w:tcW w:w="709" w:type="dxa"/>
          </w:tcPr>
          <w:p w:rsidR="006637A7" w:rsidRPr="00CD56C4" w:rsidRDefault="006637A7" w:rsidP="00D81918">
            <w:pPr>
              <w:adjustRightInd/>
              <w:spacing w:after="170" w:line="280" w:lineRule="atLeast"/>
              <w:jc w:val="both"/>
              <w:rPr>
                <w:rFonts w:eastAsia="Times New Roman"/>
                <w:b/>
                <w:szCs w:val="22"/>
                <w:lang w:eastAsia="en-GB"/>
              </w:rPr>
            </w:pPr>
          </w:p>
        </w:tc>
        <w:tc>
          <w:tcPr>
            <w:tcW w:w="3148" w:type="dxa"/>
          </w:tcPr>
          <w:p w:rsidR="006637A7" w:rsidRDefault="006637A7" w:rsidP="00D81918">
            <w:pPr>
              <w:adjustRightInd/>
              <w:spacing w:after="170" w:line="280" w:lineRule="atLeast"/>
              <w:jc w:val="both"/>
              <w:rPr>
                <w:rFonts w:eastAsia="Times New Roman"/>
                <w:szCs w:val="22"/>
                <w:lang w:eastAsia="en-GB"/>
              </w:rPr>
            </w:pPr>
            <w:r w:rsidRPr="00CD56C4">
              <w:rPr>
                <w:rFonts w:eastAsia="Times New Roman"/>
                <w:b/>
                <w:szCs w:val="22"/>
                <w:lang w:eastAsia="en-GB"/>
              </w:rPr>
              <w:t>30 April 2018</w:t>
            </w:r>
          </w:p>
        </w:tc>
      </w:tr>
    </w:tbl>
    <w:p w:rsidR="004F2847" w:rsidRPr="00725C47" w:rsidRDefault="00CC7866" w:rsidP="002D4FE8">
      <w:pPr>
        <w:pStyle w:val="Heading1"/>
        <w:rPr>
          <w:lang w:eastAsia="en-GB"/>
        </w:rPr>
      </w:pPr>
      <w:bookmarkStart w:id="5" w:name="_Ref495498718"/>
      <w:r w:rsidRPr="00725C47">
        <w:rPr>
          <w:lang w:eastAsia="en-GB"/>
        </w:rPr>
        <w:t>Symposium</w:t>
      </w:r>
      <w:r w:rsidR="004F2847" w:rsidRPr="00725C47">
        <w:rPr>
          <w:lang w:eastAsia="en-GB"/>
        </w:rPr>
        <w:t xml:space="preserve"> Secretariat</w:t>
      </w:r>
      <w:bookmarkEnd w:id="5"/>
    </w:p>
    <w:p w:rsidR="004F2847" w:rsidRPr="00725C47" w:rsidRDefault="004F2847" w:rsidP="00827096">
      <w:pPr>
        <w:pStyle w:val="BodyText"/>
        <w:keepNext/>
        <w:keepLines/>
        <w:spacing w:line="240" w:lineRule="auto"/>
        <w:contextualSpacing/>
        <w:rPr>
          <w:b/>
        </w:rPr>
      </w:pPr>
      <w:r w:rsidRPr="00725C47">
        <w:rPr>
          <w:b/>
        </w:rPr>
        <w:t xml:space="preserve">General contact details of the </w:t>
      </w:r>
      <w:r w:rsidR="00CC7866" w:rsidRPr="00725C47">
        <w:rPr>
          <w:b/>
        </w:rPr>
        <w:t>Symposium</w:t>
      </w:r>
      <w:r w:rsidRPr="00725C47">
        <w:rPr>
          <w:b/>
        </w:rPr>
        <w:t xml:space="preserve"> Secretariat:</w:t>
      </w:r>
    </w:p>
    <w:p w:rsidR="004F2847" w:rsidRPr="00725C47" w:rsidRDefault="004F2847" w:rsidP="00827096">
      <w:pPr>
        <w:keepNext/>
        <w:keepLines/>
        <w:adjustRightInd/>
        <w:spacing w:after="170"/>
        <w:contextualSpacing/>
        <w:jc w:val="both"/>
        <w:rPr>
          <w:szCs w:val="22"/>
        </w:rPr>
      </w:pPr>
      <w:r w:rsidRPr="00725C47">
        <w:rPr>
          <w:szCs w:val="22"/>
        </w:rPr>
        <w:t>International Atomic Energy Agency</w:t>
      </w:r>
    </w:p>
    <w:p w:rsidR="004F2847" w:rsidRPr="00725C47" w:rsidRDefault="004F2847" w:rsidP="00827096">
      <w:pPr>
        <w:keepNext/>
        <w:keepLines/>
        <w:adjustRightInd/>
        <w:spacing w:after="170"/>
        <w:contextualSpacing/>
        <w:jc w:val="both"/>
        <w:rPr>
          <w:szCs w:val="22"/>
        </w:rPr>
      </w:pPr>
      <w:r w:rsidRPr="00725C47">
        <w:rPr>
          <w:szCs w:val="22"/>
        </w:rPr>
        <w:t>Vienna International Centre</w:t>
      </w:r>
    </w:p>
    <w:p w:rsidR="004F2847" w:rsidRPr="00725C47" w:rsidRDefault="004F2847" w:rsidP="00827096">
      <w:pPr>
        <w:keepNext/>
        <w:keepLines/>
        <w:adjustRightInd/>
        <w:spacing w:after="170"/>
        <w:contextualSpacing/>
        <w:jc w:val="both"/>
        <w:rPr>
          <w:szCs w:val="22"/>
        </w:rPr>
      </w:pPr>
      <w:r w:rsidRPr="00725C47">
        <w:rPr>
          <w:szCs w:val="22"/>
        </w:rPr>
        <w:t>PO Box 100</w:t>
      </w:r>
    </w:p>
    <w:p w:rsidR="004F2847" w:rsidRPr="00725C47" w:rsidRDefault="004F2847" w:rsidP="00827096">
      <w:pPr>
        <w:keepNext/>
        <w:keepLines/>
        <w:adjustRightInd/>
        <w:spacing w:after="170"/>
        <w:contextualSpacing/>
        <w:jc w:val="both"/>
        <w:rPr>
          <w:szCs w:val="22"/>
        </w:rPr>
      </w:pPr>
      <w:r w:rsidRPr="00725C47">
        <w:rPr>
          <w:szCs w:val="22"/>
        </w:rPr>
        <w:t>1400 VIENNA</w:t>
      </w:r>
    </w:p>
    <w:p w:rsidR="004F2847" w:rsidRPr="00725C47" w:rsidRDefault="004F2847" w:rsidP="00827096">
      <w:pPr>
        <w:keepNext/>
        <w:keepLines/>
        <w:adjustRightInd/>
        <w:spacing w:after="170"/>
        <w:contextualSpacing/>
        <w:jc w:val="both"/>
        <w:rPr>
          <w:szCs w:val="22"/>
        </w:rPr>
      </w:pPr>
      <w:r w:rsidRPr="00725C47">
        <w:rPr>
          <w:szCs w:val="22"/>
        </w:rPr>
        <w:t>AUSTRIA</w:t>
      </w:r>
    </w:p>
    <w:p w:rsidR="004F2847" w:rsidRPr="00725C47" w:rsidRDefault="004F2847" w:rsidP="00827096">
      <w:pPr>
        <w:keepNext/>
        <w:keepLines/>
        <w:adjustRightInd/>
        <w:spacing w:after="170"/>
        <w:contextualSpacing/>
        <w:jc w:val="both"/>
        <w:rPr>
          <w:szCs w:val="22"/>
        </w:rPr>
      </w:pPr>
      <w:r w:rsidRPr="00725C47">
        <w:rPr>
          <w:szCs w:val="22"/>
        </w:rPr>
        <w:t>Tel.: +43 1 2600</w:t>
      </w:r>
    </w:p>
    <w:p w:rsidR="004F2847" w:rsidRPr="00725C47" w:rsidRDefault="004F2847" w:rsidP="00827096">
      <w:pPr>
        <w:keepNext/>
        <w:keepLines/>
        <w:adjustRightInd/>
        <w:spacing w:after="170"/>
        <w:contextualSpacing/>
        <w:jc w:val="both"/>
        <w:rPr>
          <w:szCs w:val="22"/>
        </w:rPr>
      </w:pPr>
      <w:r w:rsidRPr="00725C47">
        <w:rPr>
          <w:szCs w:val="22"/>
        </w:rPr>
        <w:t>Fax: +43 1 26007</w:t>
      </w:r>
    </w:p>
    <w:p w:rsidR="004F2847" w:rsidRDefault="004F2847" w:rsidP="00827096">
      <w:pPr>
        <w:keepNext/>
        <w:keepLines/>
        <w:adjustRightInd/>
        <w:spacing w:after="170"/>
        <w:contextualSpacing/>
        <w:jc w:val="both"/>
        <w:rPr>
          <w:rStyle w:val="Hyperlink"/>
          <w:rFonts w:eastAsia="Batang"/>
          <w:szCs w:val="22"/>
          <w:lang w:eastAsia="ko-KR"/>
        </w:rPr>
      </w:pPr>
      <w:r w:rsidRPr="00725C47">
        <w:rPr>
          <w:szCs w:val="22"/>
        </w:rPr>
        <w:t xml:space="preserve">Email: </w:t>
      </w:r>
      <w:hyperlink r:id="rId17" w:history="1">
        <w:r w:rsidRPr="00725C47">
          <w:rPr>
            <w:rStyle w:val="Hyperlink"/>
            <w:rFonts w:eastAsia="Batang"/>
            <w:szCs w:val="22"/>
            <w:lang w:eastAsia="ko-KR"/>
          </w:rPr>
          <w:t>Official.Mail@iaea.org</w:t>
        </w:r>
      </w:hyperlink>
    </w:p>
    <w:p w:rsidR="000F0C3E" w:rsidRDefault="000F0C3E" w:rsidP="00827096">
      <w:pPr>
        <w:keepNext/>
        <w:keepLines/>
        <w:adjustRightInd/>
        <w:spacing w:after="170"/>
        <w:contextualSpacing/>
        <w:jc w:val="both"/>
        <w:rPr>
          <w:rStyle w:val="Hyperlink"/>
          <w:rFonts w:eastAsia="Batang"/>
          <w:color w:val="auto"/>
          <w:szCs w:val="22"/>
          <w:lang w:eastAsia="ko-KR"/>
        </w:rPr>
      </w:pPr>
    </w:p>
    <w:p w:rsidR="004F2847" w:rsidRPr="000F0C3E" w:rsidRDefault="004F2847" w:rsidP="00827096">
      <w:pPr>
        <w:keepNext/>
        <w:keepLines/>
        <w:adjustRightInd/>
        <w:spacing w:after="170"/>
        <w:contextualSpacing/>
        <w:jc w:val="both"/>
        <w:rPr>
          <w:b/>
          <w:szCs w:val="22"/>
        </w:rPr>
      </w:pPr>
      <w:r w:rsidRPr="000F0C3E">
        <w:rPr>
          <w:b/>
          <w:szCs w:val="22"/>
        </w:rPr>
        <w:t>Scientific Secretar</w:t>
      </w:r>
      <w:r w:rsidR="00A72C2E" w:rsidRPr="000F0C3E">
        <w:rPr>
          <w:b/>
          <w:szCs w:val="22"/>
        </w:rPr>
        <w:t>ies</w:t>
      </w:r>
      <w:r w:rsidRPr="000F0C3E">
        <w:rPr>
          <w:b/>
          <w:szCs w:val="22"/>
        </w:rPr>
        <w:t>:</w:t>
      </w:r>
    </w:p>
    <w:p w:rsidR="004F2847" w:rsidRPr="00725C47" w:rsidRDefault="004F2847" w:rsidP="00827096">
      <w:pPr>
        <w:adjustRightInd/>
        <w:spacing w:after="170"/>
        <w:contextualSpacing/>
        <w:jc w:val="both"/>
        <w:rPr>
          <w:szCs w:val="22"/>
        </w:rPr>
      </w:pPr>
    </w:p>
    <w:p w:rsidR="007E23D2" w:rsidRPr="00725C47" w:rsidRDefault="007E23D2" w:rsidP="007E23D2">
      <w:pPr>
        <w:overflowPunct/>
        <w:adjustRightInd/>
        <w:spacing w:after="170" w:line="280" w:lineRule="atLeast"/>
        <w:contextualSpacing/>
        <w:jc w:val="both"/>
        <w:textAlignment w:val="auto"/>
        <w:rPr>
          <w:b/>
          <w:bCs/>
          <w:szCs w:val="22"/>
          <w:lang w:eastAsia="en-GB"/>
        </w:rPr>
      </w:pPr>
      <w:r w:rsidRPr="00725C47">
        <w:rPr>
          <w:b/>
          <w:bCs/>
          <w:szCs w:val="22"/>
          <w:lang w:eastAsia="en-GB"/>
        </w:rPr>
        <w:t xml:space="preserve">Mr </w:t>
      </w:r>
      <w:proofErr w:type="spellStart"/>
      <w:r w:rsidRPr="00725C47">
        <w:rPr>
          <w:b/>
          <w:bCs/>
          <w:szCs w:val="22"/>
          <w:lang w:eastAsia="en-GB"/>
        </w:rPr>
        <w:t>Ljupcho</w:t>
      </w:r>
      <w:proofErr w:type="spellEnd"/>
      <w:r w:rsidRPr="00725C47">
        <w:rPr>
          <w:b/>
          <w:bCs/>
          <w:szCs w:val="22"/>
          <w:lang w:eastAsia="en-GB"/>
        </w:rPr>
        <w:t xml:space="preserve"> </w:t>
      </w:r>
      <w:proofErr w:type="spellStart"/>
      <w:r w:rsidRPr="00725C47">
        <w:rPr>
          <w:b/>
          <w:bCs/>
          <w:szCs w:val="22"/>
          <w:lang w:eastAsia="en-GB"/>
        </w:rPr>
        <w:t>Jankuloski</w:t>
      </w:r>
      <w:proofErr w:type="spellEnd"/>
    </w:p>
    <w:p w:rsidR="009B7D13" w:rsidRDefault="009B7D13" w:rsidP="007E23D2">
      <w:pPr>
        <w:overflowPunct/>
        <w:adjustRightInd/>
        <w:spacing w:after="170" w:line="280" w:lineRule="atLeast"/>
        <w:contextualSpacing/>
        <w:textAlignment w:val="auto"/>
      </w:pPr>
      <w:r>
        <w:t>Plant Breeding and Genetics Section</w:t>
      </w:r>
    </w:p>
    <w:p w:rsidR="007E23D2" w:rsidRPr="00725C47" w:rsidRDefault="007E23D2" w:rsidP="007E23D2">
      <w:pPr>
        <w:overflowPunct/>
        <w:adjustRightInd/>
        <w:spacing w:after="170" w:line="280" w:lineRule="atLeast"/>
        <w:contextualSpacing/>
        <w:textAlignment w:val="auto"/>
      </w:pPr>
      <w:r w:rsidRPr="00725C47">
        <w:t>Joint FAO/IAEA Division of Nuclear Techniques in Food and Agriculture</w:t>
      </w:r>
    </w:p>
    <w:p w:rsidR="007E23D2" w:rsidRPr="00725C47" w:rsidRDefault="007E23D2" w:rsidP="007E23D2">
      <w:pPr>
        <w:overflowPunct/>
        <w:adjustRightInd/>
        <w:spacing w:after="170" w:line="280" w:lineRule="atLeast"/>
        <w:contextualSpacing/>
        <w:textAlignment w:val="auto"/>
      </w:pPr>
      <w:r w:rsidRPr="00725C47">
        <w:t>Department of Nuclear Sciences and Applications</w:t>
      </w:r>
    </w:p>
    <w:p w:rsidR="007E23D2" w:rsidRPr="00725C47" w:rsidRDefault="007E23D2" w:rsidP="007E23D2">
      <w:pPr>
        <w:overflowPunct/>
        <w:adjustRightInd/>
        <w:spacing w:after="170" w:line="280" w:lineRule="atLeast"/>
        <w:contextualSpacing/>
        <w:textAlignment w:val="auto"/>
        <w:rPr>
          <w:color w:val="000000"/>
          <w:szCs w:val="22"/>
          <w:lang w:eastAsia="en-GB"/>
        </w:rPr>
      </w:pPr>
      <w:r w:rsidRPr="00725C47">
        <w:t>International Atomic Energy Agency</w:t>
      </w:r>
    </w:p>
    <w:p w:rsidR="007E23D2" w:rsidRPr="00725C47" w:rsidRDefault="007E23D2" w:rsidP="007E23D2">
      <w:pPr>
        <w:overflowPunct/>
        <w:adjustRightInd/>
        <w:spacing w:after="170" w:line="280" w:lineRule="atLeast"/>
        <w:contextualSpacing/>
        <w:jc w:val="both"/>
        <w:textAlignment w:val="auto"/>
        <w:rPr>
          <w:color w:val="000000"/>
          <w:szCs w:val="22"/>
          <w:lang w:eastAsia="en-GB"/>
        </w:rPr>
      </w:pPr>
      <w:r w:rsidRPr="00725C47">
        <w:rPr>
          <w:color w:val="000000"/>
          <w:szCs w:val="22"/>
          <w:lang w:eastAsia="en-GB"/>
        </w:rPr>
        <w:t>Tel.: +43 1 2600 21623</w:t>
      </w:r>
    </w:p>
    <w:p w:rsidR="007E23D2" w:rsidRPr="00725C47" w:rsidRDefault="007E23D2" w:rsidP="007E23D2">
      <w:pPr>
        <w:overflowPunct/>
        <w:adjustRightInd/>
        <w:spacing w:after="170" w:line="280" w:lineRule="atLeast"/>
        <w:contextualSpacing/>
        <w:jc w:val="both"/>
        <w:textAlignment w:val="auto"/>
        <w:rPr>
          <w:b/>
          <w:bCs/>
          <w:szCs w:val="22"/>
          <w:lang w:eastAsia="en-GB"/>
        </w:rPr>
      </w:pPr>
    </w:p>
    <w:p w:rsidR="007E23D2" w:rsidRPr="00725C47" w:rsidRDefault="007E23D2" w:rsidP="007E23D2">
      <w:pPr>
        <w:overflowPunct/>
        <w:adjustRightInd/>
        <w:spacing w:after="170" w:line="280" w:lineRule="atLeast"/>
        <w:contextualSpacing/>
        <w:jc w:val="both"/>
        <w:textAlignment w:val="auto"/>
        <w:rPr>
          <w:b/>
          <w:bCs/>
          <w:szCs w:val="22"/>
          <w:lang w:eastAsia="en-GB"/>
        </w:rPr>
      </w:pPr>
      <w:r w:rsidRPr="00725C47">
        <w:rPr>
          <w:b/>
          <w:bCs/>
          <w:szCs w:val="22"/>
          <w:lang w:eastAsia="en-GB"/>
        </w:rPr>
        <w:t xml:space="preserve">Mr Ivan </w:t>
      </w:r>
      <w:proofErr w:type="spellStart"/>
      <w:r w:rsidRPr="00725C47">
        <w:rPr>
          <w:b/>
          <w:bCs/>
          <w:szCs w:val="22"/>
          <w:lang w:eastAsia="en-GB"/>
        </w:rPr>
        <w:t>Ingelbrecht</w:t>
      </w:r>
      <w:proofErr w:type="spellEnd"/>
    </w:p>
    <w:p w:rsidR="009B7D13" w:rsidRDefault="009B7D13" w:rsidP="007E23D2">
      <w:pPr>
        <w:overflowPunct/>
        <w:adjustRightInd/>
        <w:spacing w:after="170" w:line="280" w:lineRule="atLeast"/>
        <w:contextualSpacing/>
        <w:textAlignment w:val="auto"/>
      </w:pPr>
      <w:r>
        <w:t xml:space="preserve">Plant Breeding and Genetics </w:t>
      </w:r>
      <w:r w:rsidR="00584967">
        <w:t>Laboratory</w:t>
      </w:r>
    </w:p>
    <w:p w:rsidR="007E23D2" w:rsidRPr="00725C47" w:rsidRDefault="007E23D2" w:rsidP="007E23D2">
      <w:pPr>
        <w:overflowPunct/>
        <w:adjustRightInd/>
        <w:spacing w:after="170" w:line="280" w:lineRule="atLeast"/>
        <w:contextualSpacing/>
        <w:textAlignment w:val="auto"/>
      </w:pPr>
      <w:r w:rsidRPr="00725C47">
        <w:t>Joint FAO/IAEA Division of Nuclear Techniques in Food and Agriculture</w:t>
      </w:r>
    </w:p>
    <w:p w:rsidR="007E23D2" w:rsidRPr="00725C47" w:rsidRDefault="007E23D2" w:rsidP="007E23D2">
      <w:pPr>
        <w:overflowPunct/>
        <w:adjustRightInd/>
        <w:spacing w:after="170" w:line="280" w:lineRule="atLeast"/>
        <w:contextualSpacing/>
        <w:textAlignment w:val="auto"/>
      </w:pPr>
      <w:r w:rsidRPr="00725C47">
        <w:t>Department of Nuclear Sciences and Applications</w:t>
      </w:r>
    </w:p>
    <w:p w:rsidR="007E23D2" w:rsidRPr="00725C47" w:rsidRDefault="007E23D2" w:rsidP="007E23D2">
      <w:pPr>
        <w:overflowPunct/>
        <w:adjustRightInd/>
        <w:spacing w:after="170" w:line="280" w:lineRule="atLeast"/>
        <w:contextualSpacing/>
        <w:textAlignment w:val="auto"/>
        <w:rPr>
          <w:color w:val="000000"/>
          <w:szCs w:val="22"/>
          <w:lang w:eastAsia="en-GB"/>
        </w:rPr>
      </w:pPr>
      <w:r w:rsidRPr="00725C47">
        <w:t>International Atomic Energy Agency</w:t>
      </w:r>
    </w:p>
    <w:p w:rsidR="007E23D2" w:rsidRPr="00725C47" w:rsidRDefault="007E23D2" w:rsidP="007E23D2">
      <w:pPr>
        <w:overflowPunct/>
        <w:adjustRightInd/>
        <w:spacing w:after="170" w:line="280" w:lineRule="atLeast"/>
        <w:contextualSpacing/>
        <w:jc w:val="both"/>
        <w:textAlignment w:val="auto"/>
        <w:rPr>
          <w:color w:val="000000"/>
          <w:szCs w:val="22"/>
          <w:lang w:eastAsia="en-GB"/>
        </w:rPr>
      </w:pPr>
      <w:r w:rsidRPr="00725C47">
        <w:rPr>
          <w:color w:val="000000"/>
          <w:szCs w:val="22"/>
          <w:lang w:eastAsia="en-GB"/>
        </w:rPr>
        <w:t>Tel.: +43 1 2600 28285</w:t>
      </w:r>
    </w:p>
    <w:p w:rsidR="006637A7" w:rsidRDefault="006637A7" w:rsidP="007E23D2">
      <w:pPr>
        <w:overflowPunct/>
        <w:adjustRightInd/>
        <w:spacing w:after="170" w:line="280" w:lineRule="atLeast"/>
        <w:contextualSpacing/>
        <w:jc w:val="both"/>
        <w:textAlignment w:val="auto"/>
        <w:rPr>
          <w:color w:val="000000"/>
          <w:szCs w:val="22"/>
          <w:lang w:eastAsia="en-GB"/>
        </w:rPr>
      </w:pPr>
    </w:p>
    <w:p w:rsidR="007E23D2" w:rsidRPr="00725C47" w:rsidRDefault="009F1B86" w:rsidP="007E23D2">
      <w:pPr>
        <w:overflowPunct/>
        <w:adjustRightInd/>
        <w:spacing w:after="170" w:line="280" w:lineRule="atLeast"/>
        <w:contextualSpacing/>
        <w:jc w:val="both"/>
        <w:textAlignment w:val="auto"/>
      </w:pPr>
      <w:r w:rsidRPr="00725C47">
        <w:rPr>
          <w:color w:val="000000"/>
          <w:szCs w:val="22"/>
          <w:lang w:eastAsia="en-GB"/>
        </w:rPr>
        <w:t>Scientific</w:t>
      </w:r>
      <w:r w:rsidR="009B7D13">
        <w:rPr>
          <w:color w:val="000000"/>
          <w:szCs w:val="22"/>
          <w:lang w:eastAsia="en-GB"/>
        </w:rPr>
        <w:t xml:space="preserve"> Secretariat</w:t>
      </w:r>
      <w:r w:rsidRPr="00725C47">
        <w:rPr>
          <w:color w:val="000000"/>
          <w:szCs w:val="22"/>
          <w:lang w:eastAsia="en-GB"/>
        </w:rPr>
        <w:t xml:space="preserve"> e</w:t>
      </w:r>
      <w:r w:rsidR="007E23D2" w:rsidRPr="00725C47">
        <w:rPr>
          <w:color w:val="000000"/>
          <w:szCs w:val="22"/>
          <w:lang w:eastAsia="en-GB"/>
        </w:rPr>
        <w:t>mail</w:t>
      </w:r>
      <w:r w:rsidR="009B7D13">
        <w:rPr>
          <w:color w:val="000000"/>
          <w:szCs w:val="22"/>
          <w:lang w:eastAsia="en-GB"/>
        </w:rPr>
        <w:t xml:space="preserve"> address</w:t>
      </w:r>
      <w:r w:rsidR="007E23D2" w:rsidRPr="00725C47">
        <w:rPr>
          <w:color w:val="000000"/>
          <w:szCs w:val="22"/>
          <w:lang w:eastAsia="en-GB"/>
        </w:rPr>
        <w:t xml:space="preserve">: </w:t>
      </w:r>
      <w:hyperlink r:id="rId18" w:history="1">
        <w:r w:rsidR="007746FE">
          <w:rPr>
            <w:rStyle w:val="Hyperlink"/>
            <w:b/>
            <w:bCs/>
          </w:rPr>
          <w:t>ismbb2018@iaea.org</w:t>
        </w:r>
      </w:hyperlink>
      <w:r w:rsidR="007746FE">
        <w:rPr>
          <w:b/>
          <w:bCs/>
          <w:color w:val="0070C0"/>
        </w:rPr>
        <w:t xml:space="preserve"> </w:t>
      </w:r>
    </w:p>
    <w:p w:rsidR="007E23D2" w:rsidRPr="00725C47" w:rsidRDefault="007E23D2" w:rsidP="000F0C3E">
      <w:pPr>
        <w:adjustRightInd/>
        <w:spacing w:line="280" w:lineRule="atLeast"/>
        <w:jc w:val="both"/>
        <w:rPr>
          <w:szCs w:val="22"/>
        </w:rPr>
      </w:pPr>
    </w:p>
    <w:p w:rsidR="007E23D2" w:rsidRPr="00725C47" w:rsidRDefault="007E23D2" w:rsidP="007E23D2">
      <w:pPr>
        <w:keepNext/>
        <w:keepLines/>
        <w:overflowPunct/>
        <w:spacing w:after="170" w:line="280" w:lineRule="atLeast"/>
        <w:jc w:val="both"/>
        <w:textAlignment w:val="auto"/>
        <w:rPr>
          <w:b/>
          <w:bCs/>
          <w:szCs w:val="22"/>
          <w:lang w:eastAsia="en-GB"/>
        </w:rPr>
      </w:pPr>
      <w:r w:rsidRPr="00725C47">
        <w:rPr>
          <w:b/>
          <w:bCs/>
          <w:szCs w:val="22"/>
        </w:rPr>
        <w:lastRenderedPageBreak/>
        <w:t>Administration and organization</w:t>
      </w:r>
      <w:r w:rsidRPr="00725C47">
        <w:rPr>
          <w:b/>
          <w:bCs/>
          <w:szCs w:val="22"/>
          <w:lang w:eastAsia="en-GB"/>
        </w:rPr>
        <w:t>:</w:t>
      </w:r>
    </w:p>
    <w:p w:rsidR="007E23D2" w:rsidRPr="00725C47" w:rsidRDefault="007E23D2" w:rsidP="007E23D2">
      <w:pPr>
        <w:keepNext/>
        <w:keepLines/>
        <w:overflowPunct/>
        <w:spacing w:after="170" w:line="280" w:lineRule="atLeast"/>
        <w:contextualSpacing/>
        <w:jc w:val="both"/>
        <w:textAlignment w:val="auto"/>
        <w:rPr>
          <w:b/>
          <w:bCs/>
          <w:color w:val="000000"/>
          <w:szCs w:val="22"/>
          <w:lang w:eastAsia="en-GB"/>
        </w:rPr>
      </w:pPr>
      <w:r w:rsidRPr="00725C47">
        <w:rPr>
          <w:b/>
          <w:bCs/>
          <w:color w:val="000000"/>
          <w:szCs w:val="22"/>
          <w:lang w:eastAsia="en-GB"/>
        </w:rPr>
        <w:t xml:space="preserve">Ms Martina </w:t>
      </w:r>
      <w:proofErr w:type="spellStart"/>
      <w:r w:rsidRPr="00725C47">
        <w:rPr>
          <w:b/>
          <w:bCs/>
          <w:color w:val="000000"/>
          <w:szCs w:val="22"/>
          <w:lang w:eastAsia="en-GB"/>
        </w:rPr>
        <w:t>Khaelss</w:t>
      </w:r>
      <w:proofErr w:type="spellEnd"/>
    </w:p>
    <w:p w:rsidR="007E23D2" w:rsidRPr="00725C47" w:rsidRDefault="007E23D2" w:rsidP="007E23D2">
      <w:pPr>
        <w:keepNext/>
        <w:keepLines/>
        <w:overflowPunct/>
        <w:spacing w:after="170" w:line="280" w:lineRule="atLeast"/>
        <w:contextualSpacing/>
        <w:jc w:val="both"/>
        <w:textAlignment w:val="auto"/>
      </w:pPr>
      <w:r w:rsidRPr="00725C47">
        <w:t>Conference Services Section</w:t>
      </w:r>
    </w:p>
    <w:p w:rsidR="007E23D2" w:rsidRPr="00725C47" w:rsidRDefault="007E23D2" w:rsidP="007E23D2">
      <w:pPr>
        <w:keepNext/>
        <w:keepLines/>
        <w:overflowPunct/>
        <w:spacing w:after="170" w:line="280" w:lineRule="atLeast"/>
        <w:contextualSpacing/>
        <w:jc w:val="both"/>
        <w:textAlignment w:val="auto"/>
      </w:pPr>
      <w:r w:rsidRPr="00725C47">
        <w:t>Division of Conference and Document Services</w:t>
      </w:r>
    </w:p>
    <w:p w:rsidR="007E23D2" w:rsidRPr="00725C47" w:rsidRDefault="007E23D2" w:rsidP="007E23D2">
      <w:pPr>
        <w:keepNext/>
        <w:keepLines/>
        <w:overflowPunct/>
        <w:spacing w:after="170" w:line="280" w:lineRule="atLeast"/>
        <w:contextualSpacing/>
        <w:jc w:val="both"/>
        <w:textAlignment w:val="auto"/>
      </w:pPr>
      <w:r w:rsidRPr="00725C47">
        <w:t>Department of Management</w:t>
      </w:r>
    </w:p>
    <w:p w:rsidR="007E23D2" w:rsidRPr="00725C47" w:rsidRDefault="007E23D2" w:rsidP="007E23D2">
      <w:pPr>
        <w:keepNext/>
        <w:keepLines/>
        <w:overflowPunct/>
        <w:spacing w:after="170" w:line="280" w:lineRule="atLeast"/>
        <w:contextualSpacing/>
        <w:jc w:val="both"/>
        <w:textAlignment w:val="auto"/>
        <w:rPr>
          <w:szCs w:val="22"/>
          <w:lang w:eastAsia="en-GB"/>
        </w:rPr>
      </w:pPr>
      <w:r w:rsidRPr="00725C47">
        <w:t>International Atomic Energy Agency</w:t>
      </w:r>
    </w:p>
    <w:p w:rsidR="007E23D2" w:rsidRPr="00725C47" w:rsidRDefault="007E23D2" w:rsidP="007E23D2">
      <w:pPr>
        <w:keepNext/>
        <w:keepLines/>
        <w:overflowPunct/>
        <w:spacing w:after="170" w:line="280" w:lineRule="atLeast"/>
        <w:contextualSpacing/>
        <w:jc w:val="both"/>
        <w:textAlignment w:val="auto"/>
        <w:rPr>
          <w:szCs w:val="22"/>
          <w:lang w:eastAsia="en-GB"/>
        </w:rPr>
      </w:pPr>
      <w:r w:rsidRPr="00725C47">
        <w:rPr>
          <w:szCs w:val="22"/>
          <w:lang w:eastAsia="en-GB"/>
        </w:rPr>
        <w:t>IAEA-CN-263</w:t>
      </w:r>
    </w:p>
    <w:p w:rsidR="007E23D2" w:rsidRPr="00725C47" w:rsidRDefault="007E23D2" w:rsidP="008C37E3">
      <w:pPr>
        <w:keepNext/>
        <w:keepLines/>
        <w:overflowPunct/>
        <w:spacing w:after="170" w:line="280" w:lineRule="atLeast"/>
        <w:contextualSpacing/>
        <w:jc w:val="both"/>
        <w:textAlignment w:val="auto"/>
        <w:rPr>
          <w:szCs w:val="22"/>
          <w:lang w:eastAsia="en-GB"/>
        </w:rPr>
      </w:pPr>
      <w:r w:rsidRPr="00725C47">
        <w:rPr>
          <w:color w:val="000000"/>
          <w:szCs w:val="22"/>
          <w:lang w:eastAsia="en-GB"/>
        </w:rPr>
        <w:t xml:space="preserve">Tel.: +43 1 </w:t>
      </w:r>
      <w:r w:rsidRPr="00725C47">
        <w:rPr>
          <w:szCs w:val="22"/>
          <w:lang w:eastAsia="en-GB"/>
        </w:rPr>
        <w:t xml:space="preserve">2600 </w:t>
      </w:r>
      <w:r w:rsidRPr="00725C47">
        <w:t>21315</w:t>
      </w:r>
      <w:r w:rsidR="008F30BD">
        <w:tab/>
      </w:r>
    </w:p>
    <w:p w:rsidR="007E23D2" w:rsidRPr="00725C47" w:rsidRDefault="007E23D2" w:rsidP="007E23D2">
      <w:pPr>
        <w:keepNext/>
        <w:keepLines/>
        <w:overflowPunct/>
        <w:spacing w:after="170" w:line="280" w:lineRule="atLeast"/>
        <w:contextualSpacing/>
        <w:jc w:val="both"/>
        <w:textAlignment w:val="auto"/>
        <w:rPr>
          <w:color w:val="000000"/>
          <w:szCs w:val="22"/>
          <w:lang w:eastAsia="en-GB"/>
        </w:rPr>
      </w:pPr>
      <w:r w:rsidRPr="00725C47">
        <w:rPr>
          <w:color w:val="000000"/>
          <w:szCs w:val="22"/>
          <w:lang w:eastAsia="en-GB"/>
        </w:rPr>
        <w:t xml:space="preserve">Email: </w:t>
      </w:r>
      <w:hyperlink r:id="rId19" w:history="1">
        <w:r w:rsidR="009B7D13">
          <w:rPr>
            <w:rStyle w:val="Hyperlink"/>
            <w:szCs w:val="22"/>
            <w:lang w:eastAsia="en-GB"/>
          </w:rPr>
          <w:t>M.Khaelss@iaea.org</w:t>
        </w:r>
      </w:hyperlink>
    </w:p>
    <w:p w:rsidR="001507CF" w:rsidRPr="000F2DF9" w:rsidRDefault="001507CF" w:rsidP="00476EF9">
      <w:pPr>
        <w:overflowPunct/>
        <w:spacing w:after="170"/>
        <w:contextualSpacing/>
        <w:jc w:val="both"/>
        <w:textAlignment w:val="auto"/>
      </w:pPr>
    </w:p>
    <w:p w:rsidR="004F2847" w:rsidRPr="00D81918" w:rsidRDefault="004F2847" w:rsidP="00D81918">
      <w:pPr>
        <w:overflowPunct/>
        <w:spacing w:after="170" w:line="280" w:lineRule="atLeast"/>
        <w:jc w:val="both"/>
        <w:textAlignment w:val="auto"/>
      </w:pPr>
      <w:r w:rsidRPr="00D81918">
        <w:t xml:space="preserve">Subsequent correspondence on scientific matters should be sent to the </w:t>
      </w:r>
      <w:bookmarkStart w:id="6" w:name="_Ref372051245"/>
      <w:r w:rsidRPr="00D81918">
        <w:t>Scientific Secretar</w:t>
      </w:r>
      <w:bookmarkEnd w:id="6"/>
      <w:r w:rsidR="009B7D13">
        <w:t>iat</w:t>
      </w:r>
      <w:r w:rsidRPr="00D81918">
        <w:t xml:space="preserve"> of the </w:t>
      </w:r>
      <w:r w:rsidR="00827096" w:rsidRPr="00D81918">
        <w:t>symposium</w:t>
      </w:r>
      <w:r w:rsidRPr="00D81918">
        <w:t xml:space="preserve"> and correspondence on administrative matters to the IAEA </w:t>
      </w:r>
      <w:r w:rsidR="009B7D13">
        <w:t>Conference</w:t>
      </w:r>
      <w:r w:rsidR="009B7D13" w:rsidRPr="00D81918">
        <w:t xml:space="preserve"> </w:t>
      </w:r>
      <w:r w:rsidRPr="00D81918">
        <w:t>Services Section.</w:t>
      </w:r>
    </w:p>
    <w:p w:rsidR="004F2847" w:rsidRPr="00725C47" w:rsidRDefault="00CC7866" w:rsidP="002D4FE8">
      <w:pPr>
        <w:pStyle w:val="Heading1"/>
        <w:rPr>
          <w:lang w:eastAsia="en-GB"/>
        </w:rPr>
      </w:pPr>
      <w:bookmarkStart w:id="7" w:name="_Ref389037002"/>
      <w:r w:rsidRPr="00725C47">
        <w:rPr>
          <w:lang w:eastAsia="en-GB"/>
        </w:rPr>
        <w:t>Symposium</w:t>
      </w:r>
      <w:r w:rsidR="004F2847" w:rsidRPr="00725C47">
        <w:rPr>
          <w:lang w:eastAsia="en-GB"/>
        </w:rPr>
        <w:t xml:space="preserve"> Web Page</w:t>
      </w:r>
      <w:bookmarkEnd w:id="7"/>
    </w:p>
    <w:p w:rsidR="004F2847" w:rsidRPr="00725C47" w:rsidRDefault="004F2847" w:rsidP="00827096">
      <w:pPr>
        <w:pStyle w:val="BodyText"/>
        <w:spacing w:line="240" w:lineRule="auto"/>
        <w:contextualSpacing/>
      </w:pPr>
      <w:r w:rsidRPr="00725C47">
        <w:t xml:space="preserve">Please visit the following web page regularly for new information regarding this </w:t>
      </w:r>
      <w:r w:rsidR="00CC7866" w:rsidRPr="00725C47">
        <w:t>symposium</w:t>
      </w:r>
      <w:r w:rsidRPr="00725C47">
        <w:t xml:space="preserve">: </w:t>
      </w:r>
    </w:p>
    <w:p w:rsidR="00977A6F" w:rsidRDefault="008E54AD" w:rsidP="007E23D2">
      <w:pPr>
        <w:pStyle w:val="BodyText"/>
        <w:spacing w:line="240" w:lineRule="auto"/>
        <w:contextualSpacing/>
      </w:pPr>
      <w:hyperlink r:id="rId20" w:history="1">
        <w:r w:rsidR="00977A6F" w:rsidRPr="00E756E2">
          <w:rPr>
            <w:rStyle w:val="Hyperlink"/>
          </w:rPr>
          <w:t>https://www.iaea.org/events/plant-mutation-breeding-symposium-2018</w:t>
        </w:r>
      </w:hyperlink>
      <w:r w:rsidR="00977A6F">
        <w:t>.</w:t>
      </w:r>
    </w:p>
    <w:p w:rsidR="002439CE" w:rsidRPr="002439CE" w:rsidRDefault="002439CE" w:rsidP="002439CE">
      <w:pPr>
        <w:pStyle w:val="Heading1"/>
      </w:pPr>
      <w:r w:rsidRPr="002439CE">
        <w:t>Greening</w:t>
      </w:r>
    </w:p>
    <w:p w:rsidR="002439CE" w:rsidRPr="006637A7" w:rsidRDefault="002439CE" w:rsidP="002439CE">
      <w:pPr>
        <w:overflowPunct/>
        <w:autoSpaceDE/>
        <w:autoSpaceDN/>
        <w:adjustRightInd/>
        <w:spacing w:after="170" w:line="280" w:lineRule="atLeast"/>
        <w:jc w:val="both"/>
        <w:textAlignment w:val="auto"/>
        <w:rPr>
          <w:rFonts w:eastAsia="Times New Roman"/>
          <w:szCs w:val="22"/>
        </w:rPr>
      </w:pPr>
      <w:r w:rsidRPr="006637A7">
        <w:rPr>
          <w:rFonts w:eastAsia="Times New Roman"/>
          <w:szCs w:val="22"/>
        </w:rPr>
        <w:t>To demonstrate its commitment to sustainability, the IAEA will organize this symposium as a ‘green meeting’ according to the guidelines of the Austrian Ecolabel.</w:t>
      </w:r>
    </w:p>
    <w:p w:rsidR="002439CE" w:rsidRPr="006637A7" w:rsidRDefault="002439CE" w:rsidP="00D90CD5">
      <w:pPr>
        <w:overflowPunct/>
        <w:autoSpaceDE/>
        <w:autoSpaceDN/>
        <w:adjustRightInd/>
        <w:spacing w:after="170" w:line="280" w:lineRule="atLeast"/>
        <w:jc w:val="both"/>
        <w:textAlignment w:val="auto"/>
      </w:pPr>
      <w:r w:rsidRPr="00977A6F">
        <w:rPr>
          <w:rFonts w:eastAsia="Times New Roman"/>
          <w:szCs w:val="22"/>
        </w:rPr>
        <w:t>There will be a focus on the areas of paper smart documentation, waste reduction and recycling, and environmentally friendly catering.</w:t>
      </w:r>
    </w:p>
    <w:sectPr w:rsidR="002439CE" w:rsidRPr="006637A7" w:rsidSect="00725C47">
      <w:headerReference w:type="even" r:id="rId21"/>
      <w:headerReference w:type="default" r:id="rId2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720" w:rsidRDefault="00A92720">
      <w:r>
        <w:separator/>
      </w:r>
    </w:p>
  </w:endnote>
  <w:endnote w:type="continuationSeparator" w:id="0">
    <w:p w:rsidR="00A92720" w:rsidRDefault="00A9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720" w:rsidRDefault="00A92720">
      <w:r>
        <w:separator/>
      </w:r>
    </w:p>
  </w:footnote>
  <w:footnote w:type="continuationSeparator" w:id="0">
    <w:p w:rsidR="00A92720" w:rsidRDefault="00A92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A0F" w:rsidRPr="00037E3A" w:rsidRDefault="008E4963" w:rsidP="0077209A">
    <w:pPr>
      <w:pStyle w:val="Header"/>
      <w:rPr>
        <w:sz w:val="18"/>
        <w:szCs w:val="18"/>
      </w:rPr>
    </w:pPr>
    <w:r w:rsidRPr="00037E3A">
      <w:rPr>
        <w:sz w:val="18"/>
        <w:szCs w:val="18"/>
      </w:rPr>
      <w:br/>
      <w:t xml:space="preserve">Page </w:t>
    </w:r>
    <w:r w:rsidRPr="00037E3A">
      <w:rPr>
        <w:sz w:val="18"/>
        <w:szCs w:val="18"/>
      </w:rPr>
      <w:fldChar w:fldCharType="begin"/>
    </w:r>
    <w:r w:rsidRPr="00037E3A">
      <w:rPr>
        <w:sz w:val="18"/>
        <w:szCs w:val="18"/>
      </w:rPr>
      <w:instrText xml:space="preserve"> PAGE </w:instrText>
    </w:r>
    <w:r w:rsidRPr="00037E3A">
      <w:rPr>
        <w:sz w:val="18"/>
        <w:szCs w:val="18"/>
      </w:rPr>
      <w:fldChar w:fldCharType="separate"/>
    </w:r>
    <w:r w:rsidR="008E54AD">
      <w:rPr>
        <w:noProof/>
        <w:sz w:val="18"/>
        <w:szCs w:val="18"/>
      </w:rPr>
      <w:t>8</w:t>
    </w:r>
    <w:r w:rsidRPr="00037E3A">
      <w:rPr>
        <w:sz w:val="18"/>
        <w:szCs w:val="18"/>
      </w:rPr>
      <w:fldChar w:fldCharType="end"/>
    </w:r>
    <w:r w:rsidRPr="00037E3A">
      <w:rPr>
        <w:sz w:val="18"/>
        <w:szCs w:val="18"/>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A0F" w:rsidRDefault="00C24CE9" w:rsidP="00037E3A">
    <w:pPr>
      <w:pStyle w:val="Header"/>
      <w:jc w:val="right"/>
    </w:pPr>
    <w:r>
      <w:rPr>
        <w:sz w:val="18"/>
        <w:szCs w:val="18"/>
      </w:rPr>
      <w:t>P</w:t>
    </w:r>
    <w:r w:rsidR="008E4963" w:rsidRPr="00037E3A">
      <w:rPr>
        <w:sz w:val="18"/>
        <w:szCs w:val="18"/>
      </w:rPr>
      <w:t xml:space="preserve">age </w:t>
    </w:r>
    <w:r w:rsidR="008E4963" w:rsidRPr="00037E3A">
      <w:rPr>
        <w:sz w:val="18"/>
        <w:szCs w:val="18"/>
      </w:rPr>
      <w:fldChar w:fldCharType="begin"/>
    </w:r>
    <w:r w:rsidR="008E4963" w:rsidRPr="00037E3A">
      <w:rPr>
        <w:sz w:val="18"/>
        <w:szCs w:val="18"/>
      </w:rPr>
      <w:instrText xml:space="preserve"> PAGE </w:instrText>
    </w:r>
    <w:r w:rsidR="008E4963" w:rsidRPr="00037E3A">
      <w:rPr>
        <w:sz w:val="18"/>
        <w:szCs w:val="18"/>
      </w:rPr>
      <w:fldChar w:fldCharType="separate"/>
    </w:r>
    <w:r w:rsidR="008E54AD">
      <w:rPr>
        <w:noProof/>
        <w:sz w:val="18"/>
        <w:szCs w:val="18"/>
      </w:rPr>
      <w:t>9</w:t>
    </w:r>
    <w:r w:rsidR="008E4963" w:rsidRPr="00037E3A">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FD4B13E"/>
    <w:lvl w:ilvl="0">
      <w:numFmt w:val="bullet"/>
      <w:lvlText w:val="*"/>
      <w:lvlJc w:val="left"/>
      <w:pPr>
        <w:ind w:left="0" w:firstLine="0"/>
      </w:pPr>
    </w:lvl>
  </w:abstractNum>
  <w:abstractNum w:abstractNumId="1">
    <w:nsid w:val="0CB65FFA"/>
    <w:multiLevelType w:val="hybridMultilevel"/>
    <w:tmpl w:val="A23C7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CF38D1"/>
    <w:multiLevelType w:val="hybridMultilevel"/>
    <w:tmpl w:val="B1569F2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47A3795"/>
    <w:multiLevelType w:val="hybridMultilevel"/>
    <w:tmpl w:val="FBEC3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005080"/>
    <w:multiLevelType w:val="hybridMultilevel"/>
    <w:tmpl w:val="F9E0D372"/>
    <w:lvl w:ilvl="0" w:tplc="696E27F8">
      <w:start w:val="1"/>
      <w:numFmt w:val="bullet"/>
      <w:lvlText w:val=""/>
      <w:lvlJc w:val="left"/>
      <w:pPr>
        <w:tabs>
          <w:tab w:val="num" w:pos="720"/>
        </w:tabs>
        <w:ind w:left="720" w:hanging="360"/>
      </w:pPr>
      <w:rPr>
        <w:rFonts w:ascii="Wingdings" w:hAnsi="Wingdings" w:hint="default"/>
        <w:sz w:val="20"/>
      </w:rPr>
    </w:lvl>
    <w:lvl w:ilvl="1" w:tplc="98161D14">
      <w:start w:val="1"/>
      <w:numFmt w:val="bullet"/>
      <w:lvlText w:val=""/>
      <w:lvlJc w:val="left"/>
      <w:pPr>
        <w:tabs>
          <w:tab w:val="num" w:pos="1440"/>
        </w:tabs>
        <w:ind w:left="1440" w:hanging="360"/>
      </w:pPr>
      <w:rPr>
        <w:rFonts w:ascii="Wingdings" w:hAnsi="Wingdings" w:hint="default"/>
        <w:sz w:val="20"/>
      </w:rPr>
    </w:lvl>
    <w:lvl w:ilvl="2" w:tplc="0A9C6B90">
      <w:start w:val="1"/>
      <w:numFmt w:val="bullet"/>
      <w:lvlText w:val=""/>
      <w:lvlJc w:val="left"/>
      <w:pPr>
        <w:tabs>
          <w:tab w:val="num" w:pos="2160"/>
        </w:tabs>
        <w:ind w:left="2160" w:hanging="360"/>
      </w:pPr>
      <w:rPr>
        <w:rFonts w:ascii="Wingdings" w:hAnsi="Wingdings" w:hint="default"/>
        <w:sz w:val="20"/>
      </w:rPr>
    </w:lvl>
    <w:lvl w:ilvl="3" w:tplc="E190FCB8">
      <w:start w:val="1"/>
      <w:numFmt w:val="bullet"/>
      <w:lvlText w:val=""/>
      <w:lvlJc w:val="left"/>
      <w:pPr>
        <w:tabs>
          <w:tab w:val="num" w:pos="2880"/>
        </w:tabs>
        <w:ind w:left="2880" w:hanging="360"/>
      </w:pPr>
      <w:rPr>
        <w:rFonts w:ascii="Wingdings" w:hAnsi="Wingdings" w:hint="default"/>
        <w:sz w:val="20"/>
      </w:rPr>
    </w:lvl>
    <w:lvl w:ilvl="4" w:tplc="B48029F8">
      <w:start w:val="1"/>
      <w:numFmt w:val="bullet"/>
      <w:lvlText w:val=""/>
      <w:lvlJc w:val="left"/>
      <w:pPr>
        <w:tabs>
          <w:tab w:val="num" w:pos="3600"/>
        </w:tabs>
        <w:ind w:left="3600" w:hanging="360"/>
      </w:pPr>
      <w:rPr>
        <w:rFonts w:ascii="Wingdings" w:hAnsi="Wingdings" w:hint="default"/>
        <w:sz w:val="20"/>
      </w:rPr>
    </w:lvl>
    <w:lvl w:ilvl="5" w:tplc="5A389DC8">
      <w:start w:val="1"/>
      <w:numFmt w:val="bullet"/>
      <w:lvlText w:val=""/>
      <w:lvlJc w:val="left"/>
      <w:pPr>
        <w:tabs>
          <w:tab w:val="num" w:pos="4320"/>
        </w:tabs>
        <w:ind w:left="4320" w:hanging="360"/>
      </w:pPr>
      <w:rPr>
        <w:rFonts w:ascii="Wingdings" w:hAnsi="Wingdings" w:hint="default"/>
        <w:sz w:val="20"/>
      </w:rPr>
    </w:lvl>
    <w:lvl w:ilvl="6" w:tplc="71A8A79A">
      <w:start w:val="1"/>
      <w:numFmt w:val="bullet"/>
      <w:lvlText w:val=""/>
      <w:lvlJc w:val="left"/>
      <w:pPr>
        <w:tabs>
          <w:tab w:val="num" w:pos="5040"/>
        </w:tabs>
        <w:ind w:left="5040" w:hanging="360"/>
      </w:pPr>
      <w:rPr>
        <w:rFonts w:ascii="Wingdings" w:hAnsi="Wingdings" w:hint="default"/>
        <w:sz w:val="20"/>
      </w:rPr>
    </w:lvl>
    <w:lvl w:ilvl="7" w:tplc="5F943F0E">
      <w:start w:val="1"/>
      <w:numFmt w:val="bullet"/>
      <w:lvlText w:val=""/>
      <w:lvlJc w:val="left"/>
      <w:pPr>
        <w:tabs>
          <w:tab w:val="num" w:pos="5760"/>
        </w:tabs>
        <w:ind w:left="5760" w:hanging="360"/>
      </w:pPr>
      <w:rPr>
        <w:rFonts w:ascii="Wingdings" w:hAnsi="Wingdings" w:hint="default"/>
        <w:sz w:val="20"/>
      </w:rPr>
    </w:lvl>
    <w:lvl w:ilvl="8" w:tplc="852EB582">
      <w:start w:val="1"/>
      <w:numFmt w:val="bullet"/>
      <w:lvlText w:val=""/>
      <w:lvlJc w:val="left"/>
      <w:pPr>
        <w:tabs>
          <w:tab w:val="num" w:pos="6480"/>
        </w:tabs>
        <w:ind w:left="6480" w:hanging="360"/>
      </w:pPr>
      <w:rPr>
        <w:rFonts w:ascii="Wingdings" w:hAnsi="Wingdings" w:hint="default"/>
        <w:sz w:val="20"/>
      </w:rPr>
    </w:lvl>
  </w:abstractNum>
  <w:abstractNum w:abstractNumId="5">
    <w:nsid w:val="329707E8"/>
    <w:multiLevelType w:val="hybridMultilevel"/>
    <w:tmpl w:val="439E502A"/>
    <w:lvl w:ilvl="0" w:tplc="E558EF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386300"/>
    <w:multiLevelType w:val="hybridMultilevel"/>
    <w:tmpl w:val="14CC2548"/>
    <w:lvl w:ilvl="0" w:tplc="0809000F">
      <w:start w:val="1"/>
      <w:numFmt w:val="decimal"/>
      <w:lvlText w:val="%1."/>
      <w:lvlJc w:val="left"/>
      <w:pPr>
        <w:ind w:left="720" w:hanging="360"/>
      </w:pPr>
      <w:rPr>
        <w:rFonts w:hint="default"/>
      </w:rPr>
    </w:lvl>
    <w:lvl w:ilvl="1" w:tplc="85660EB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EC96037"/>
    <w:multiLevelType w:val="hybridMultilevel"/>
    <w:tmpl w:val="C30A059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nsid w:val="45C132B9"/>
    <w:multiLevelType w:val="hybridMultilevel"/>
    <w:tmpl w:val="50F8A3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320AF1"/>
    <w:multiLevelType w:val="hybridMultilevel"/>
    <w:tmpl w:val="F9A82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1">
    <w:nsid w:val="656C1DF9"/>
    <w:multiLevelType w:val="hybridMultilevel"/>
    <w:tmpl w:val="66F8C326"/>
    <w:lvl w:ilvl="0" w:tplc="08090001">
      <w:start w:val="1"/>
      <w:numFmt w:val="bullet"/>
      <w:lvlText w:val=""/>
      <w:lvlJc w:val="left"/>
      <w:pPr>
        <w:ind w:left="4016" w:hanging="360"/>
      </w:pPr>
      <w:rPr>
        <w:rFonts w:ascii="Symbol" w:hAnsi="Symbol" w:hint="default"/>
      </w:rPr>
    </w:lvl>
    <w:lvl w:ilvl="1" w:tplc="08090003" w:tentative="1">
      <w:start w:val="1"/>
      <w:numFmt w:val="bullet"/>
      <w:lvlText w:val="o"/>
      <w:lvlJc w:val="left"/>
      <w:pPr>
        <w:ind w:left="4736" w:hanging="360"/>
      </w:pPr>
      <w:rPr>
        <w:rFonts w:ascii="Courier New" w:hAnsi="Courier New" w:cs="Courier New" w:hint="default"/>
      </w:rPr>
    </w:lvl>
    <w:lvl w:ilvl="2" w:tplc="08090005" w:tentative="1">
      <w:start w:val="1"/>
      <w:numFmt w:val="bullet"/>
      <w:lvlText w:val=""/>
      <w:lvlJc w:val="left"/>
      <w:pPr>
        <w:ind w:left="5456" w:hanging="360"/>
      </w:pPr>
      <w:rPr>
        <w:rFonts w:ascii="Wingdings" w:hAnsi="Wingdings" w:hint="default"/>
      </w:rPr>
    </w:lvl>
    <w:lvl w:ilvl="3" w:tplc="08090001" w:tentative="1">
      <w:start w:val="1"/>
      <w:numFmt w:val="bullet"/>
      <w:lvlText w:val=""/>
      <w:lvlJc w:val="left"/>
      <w:pPr>
        <w:ind w:left="6176" w:hanging="360"/>
      </w:pPr>
      <w:rPr>
        <w:rFonts w:ascii="Symbol" w:hAnsi="Symbol" w:hint="default"/>
      </w:rPr>
    </w:lvl>
    <w:lvl w:ilvl="4" w:tplc="08090003" w:tentative="1">
      <w:start w:val="1"/>
      <w:numFmt w:val="bullet"/>
      <w:lvlText w:val="o"/>
      <w:lvlJc w:val="left"/>
      <w:pPr>
        <w:ind w:left="6896" w:hanging="360"/>
      </w:pPr>
      <w:rPr>
        <w:rFonts w:ascii="Courier New" w:hAnsi="Courier New" w:cs="Courier New" w:hint="default"/>
      </w:rPr>
    </w:lvl>
    <w:lvl w:ilvl="5" w:tplc="08090005" w:tentative="1">
      <w:start w:val="1"/>
      <w:numFmt w:val="bullet"/>
      <w:lvlText w:val=""/>
      <w:lvlJc w:val="left"/>
      <w:pPr>
        <w:ind w:left="7616" w:hanging="360"/>
      </w:pPr>
      <w:rPr>
        <w:rFonts w:ascii="Wingdings" w:hAnsi="Wingdings" w:hint="default"/>
      </w:rPr>
    </w:lvl>
    <w:lvl w:ilvl="6" w:tplc="08090001" w:tentative="1">
      <w:start w:val="1"/>
      <w:numFmt w:val="bullet"/>
      <w:lvlText w:val=""/>
      <w:lvlJc w:val="left"/>
      <w:pPr>
        <w:ind w:left="8336" w:hanging="360"/>
      </w:pPr>
      <w:rPr>
        <w:rFonts w:ascii="Symbol" w:hAnsi="Symbol" w:hint="default"/>
      </w:rPr>
    </w:lvl>
    <w:lvl w:ilvl="7" w:tplc="08090003" w:tentative="1">
      <w:start w:val="1"/>
      <w:numFmt w:val="bullet"/>
      <w:lvlText w:val="o"/>
      <w:lvlJc w:val="left"/>
      <w:pPr>
        <w:ind w:left="9056" w:hanging="360"/>
      </w:pPr>
      <w:rPr>
        <w:rFonts w:ascii="Courier New" w:hAnsi="Courier New" w:cs="Courier New" w:hint="default"/>
      </w:rPr>
    </w:lvl>
    <w:lvl w:ilvl="8" w:tplc="08090005" w:tentative="1">
      <w:start w:val="1"/>
      <w:numFmt w:val="bullet"/>
      <w:lvlText w:val=""/>
      <w:lvlJc w:val="left"/>
      <w:pPr>
        <w:ind w:left="9776" w:hanging="360"/>
      </w:pPr>
      <w:rPr>
        <w:rFonts w:ascii="Wingdings" w:hAnsi="Wingdings" w:hint="default"/>
      </w:rPr>
    </w:lvl>
  </w:abstractNum>
  <w:abstractNum w:abstractNumId="12">
    <w:nsid w:val="6A905CE7"/>
    <w:multiLevelType w:val="hybridMultilevel"/>
    <w:tmpl w:val="C8CA9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9E6DDB"/>
    <w:multiLevelType w:val="hybridMultilevel"/>
    <w:tmpl w:val="60DC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BD21613"/>
    <w:multiLevelType w:val="hybridMultilevel"/>
    <w:tmpl w:val="3AA63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FD51093"/>
    <w:multiLevelType w:val="multilevel"/>
    <w:tmpl w:val="5C882580"/>
    <w:lvl w:ilvl="0">
      <w:start w:val="1"/>
      <w:numFmt w:val="upperLetter"/>
      <w:lvlRestart w:val="0"/>
      <w:lvlText w:val="%1."/>
      <w:lvlJc w:val="left"/>
      <w:pPr>
        <w:tabs>
          <w:tab w:val="num" w:pos="3153"/>
        </w:tabs>
        <w:ind w:left="2694" w:firstLine="0"/>
      </w:pPr>
      <w:rPr>
        <w:rFonts w:cs="Times New Roman" w:hint="default"/>
      </w:rPr>
    </w:lvl>
    <w:lvl w:ilvl="1">
      <w:start w:val="1"/>
      <w:numFmt w:val="decimal"/>
      <w:suff w:val="space"/>
      <w:lvlText w:val="%1.%2."/>
      <w:lvlJc w:val="left"/>
      <w:pPr>
        <w:ind w:left="0" w:firstLine="0"/>
      </w:pPr>
      <w:rPr>
        <w:rFonts w:cs="Times New Roman" w:hint="default"/>
        <w:color w:val="auto"/>
      </w:rPr>
    </w:lvl>
    <w:lvl w:ilvl="2">
      <w:start w:val="1"/>
      <w:numFmt w:val="decimal"/>
      <w:suff w:val="space"/>
      <w:lvlText w:val="%1.%2.%3."/>
      <w:lvlJc w:val="left"/>
      <w:pPr>
        <w:ind w:left="0" w:firstLine="0"/>
      </w:pPr>
      <w:rPr>
        <w:rFonts w:cs="Times New Roman" w:hint="default"/>
      </w:rPr>
    </w:lvl>
    <w:lvl w:ilvl="3">
      <w:start w:val="1"/>
      <w:numFmt w:val="none"/>
      <w:lvlText w:val=""/>
      <w:lvlJc w:val="left"/>
      <w:pPr>
        <w:tabs>
          <w:tab w:val="num" w:pos="2058"/>
        </w:tabs>
        <w:ind w:left="1701" w:firstLine="0"/>
      </w:pPr>
      <w:rPr>
        <w:rFonts w:cs="Times New Roman" w:hint="default"/>
      </w:rPr>
    </w:lvl>
    <w:lvl w:ilvl="4">
      <w:start w:val="1"/>
      <w:numFmt w:val="decimal"/>
      <w:lvlText w:val="%1.%2.%3.%4.%5"/>
      <w:lvlJc w:val="left"/>
      <w:pPr>
        <w:tabs>
          <w:tab w:val="num" w:pos="3345"/>
        </w:tabs>
        <w:ind w:left="2268" w:firstLine="0"/>
      </w:pPr>
      <w:rPr>
        <w:rFonts w:cs="Times New Roman" w:hint="default"/>
      </w:rPr>
    </w:lvl>
    <w:lvl w:ilvl="5">
      <w:start w:val="1"/>
      <w:numFmt w:val="decimal"/>
      <w:lvlText w:val="%1.%2.%3.%4.%5.%6"/>
      <w:lvlJc w:val="left"/>
      <w:pPr>
        <w:tabs>
          <w:tab w:val="num" w:pos="3912"/>
        </w:tabs>
        <w:ind w:left="2835" w:firstLine="0"/>
      </w:pPr>
      <w:rPr>
        <w:rFonts w:cs="Times New Roman" w:hint="default"/>
      </w:rPr>
    </w:lvl>
    <w:lvl w:ilvl="6">
      <w:start w:val="1"/>
      <w:numFmt w:val="decimal"/>
      <w:lvlText w:val="%1.%2.%3.%4.%5.%6.%7"/>
      <w:lvlJc w:val="left"/>
      <w:pPr>
        <w:tabs>
          <w:tab w:val="num" w:pos="2432"/>
        </w:tabs>
        <w:ind w:left="2432" w:hanging="1298"/>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6"/>
        </w:tabs>
        <w:ind w:left="2716" w:hanging="1582"/>
      </w:pPr>
      <w:rPr>
        <w:rFonts w:cs="Times New Roman" w:hint="default"/>
      </w:rPr>
    </w:lvl>
  </w:abstractNum>
  <w:abstractNum w:abstractNumId="16">
    <w:nsid w:val="7D14389E"/>
    <w:multiLevelType w:val="hybridMultilevel"/>
    <w:tmpl w:val="C122A84E"/>
    <w:lvl w:ilvl="0" w:tplc="2C12F3E4">
      <w:start w:val="1"/>
      <w:numFmt w:val="upperLetter"/>
      <w:pStyle w:val="Heading1"/>
      <w:lvlText w:val="%1."/>
      <w:lvlJc w:val="left"/>
      <w:pPr>
        <w:ind w:left="1637" w:hanging="360"/>
      </w:pPr>
      <w:rPr>
        <w:rFonts w:ascii="Times New Roman" w:hAnsi="Times New Roman"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D382513"/>
    <w:multiLevelType w:val="hybridMultilevel"/>
    <w:tmpl w:val="2B3A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1"/>
  </w:num>
  <w:num w:numId="4">
    <w:abstractNumId w:val="3"/>
  </w:num>
  <w:num w:numId="5">
    <w:abstractNumId w:val="4"/>
  </w:num>
  <w:num w:numId="6">
    <w:abstractNumId w:val="8"/>
  </w:num>
  <w:num w:numId="7">
    <w:abstractNumId w:val="7"/>
  </w:num>
  <w:num w:numId="8">
    <w:abstractNumId w:val="0"/>
    <w:lvlOverride w:ilvl="0">
      <w:lvl w:ilvl="0">
        <w:numFmt w:val="bullet"/>
        <w:lvlText w:val=""/>
        <w:legacy w:legacy="1" w:legacySpace="0" w:legacyIndent="360"/>
        <w:lvlJc w:val="left"/>
        <w:pPr>
          <w:ind w:left="930" w:hanging="360"/>
        </w:pPr>
        <w:rPr>
          <w:rFonts w:ascii="Symbol" w:hAnsi="Symbol" w:hint="default"/>
        </w:rPr>
      </w:lvl>
    </w:lvlOverride>
  </w:num>
  <w:num w:numId="9">
    <w:abstractNumId w:val="5"/>
  </w:num>
  <w:num w:numId="10">
    <w:abstractNumId w:val="17"/>
  </w:num>
  <w:num w:numId="11">
    <w:abstractNumId w:val="1"/>
  </w:num>
  <w:num w:numId="12">
    <w:abstractNumId w:val="12"/>
  </w:num>
  <w:num w:numId="13">
    <w:abstractNumId w:val="13"/>
  </w:num>
  <w:num w:numId="14">
    <w:abstractNumId w:val="9"/>
  </w:num>
  <w:num w:numId="15">
    <w:abstractNumId w:val="10"/>
  </w:num>
  <w:num w:numId="16">
    <w:abstractNumId w:val="6"/>
  </w:num>
  <w:num w:numId="17">
    <w:abstractNumId w:val="15"/>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847"/>
    <w:rsid w:val="00021880"/>
    <w:rsid w:val="00027FCF"/>
    <w:rsid w:val="00095EE8"/>
    <w:rsid w:val="000A4B94"/>
    <w:rsid w:val="000B74A1"/>
    <w:rsid w:val="000D0527"/>
    <w:rsid w:val="000D05E9"/>
    <w:rsid w:val="000F0C3E"/>
    <w:rsid w:val="000F2DF9"/>
    <w:rsid w:val="001023CC"/>
    <w:rsid w:val="0014547F"/>
    <w:rsid w:val="001507CF"/>
    <w:rsid w:val="00164114"/>
    <w:rsid w:val="00170F6A"/>
    <w:rsid w:val="0017153F"/>
    <w:rsid w:val="001730DD"/>
    <w:rsid w:val="001852EC"/>
    <w:rsid w:val="001F28A6"/>
    <w:rsid w:val="002439CE"/>
    <w:rsid w:val="0026797D"/>
    <w:rsid w:val="00272FB1"/>
    <w:rsid w:val="00275CCB"/>
    <w:rsid w:val="002D4FE8"/>
    <w:rsid w:val="002F1B49"/>
    <w:rsid w:val="002F6D97"/>
    <w:rsid w:val="0031200E"/>
    <w:rsid w:val="00393A2F"/>
    <w:rsid w:val="00396954"/>
    <w:rsid w:val="003A2436"/>
    <w:rsid w:val="003F0576"/>
    <w:rsid w:val="00476EF9"/>
    <w:rsid w:val="00484288"/>
    <w:rsid w:val="004A451E"/>
    <w:rsid w:val="004A66AC"/>
    <w:rsid w:val="004B61F8"/>
    <w:rsid w:val="004C3E99"/>
    <w:rsid w:val="004F2847"/>
    <w:rsid w:val="00505F3E"/>
    <w:rsid w:val="00540179"/>
    <w:rsid w:val="005836D2"/>
    <w:rsid w:val="0058483F"/>
    <w:rsid w:val="00584967"/>
    <w:rsid w:val="00593C48"/>
    <w:rsid w:val="005B622A"/>
    <w:rsid w:val="005D221E"/>
    <w:rsid w:val="005E5896"/>
    <w:rsid w:val="005F0BF2"/>
    <w:rsid w:val="00657CD9"/>
    <w:rsid w:val="00660DDC"/>
    <w:rsid w:val="006637A7"/>
    <w:rsid w:val="006709D2"/>
    <w:rsid w:val="00675647"/>
    <w:rsid w:val="00697213"/>
    <w:rsid w:val="006C5DBB"/>
    <w:rsid w:val="00710BE3"/>
    <w:rsid w:val="00725C47"/>
    <w:rsid w:val="0075529F"/>
    <w:rsid w:val="00772723"/>
    <w:rsid w:val="007746FE"/>
    <w:rsid w:val="007E23D2"/>
    <w:rsid w:val="00812121"/>
    <w:rsid w:val="008170A0"/>
    <w:rsid w:val="00827096"/>
    <w:rsid w:val="008536A4"/>
    <w:rsid w:val="008A5892"/>
    <w:rsid w:val="008C37E3"/>
    <w:rsid w:val="008D1E9B"/>
    <w:rsid w:val="008D5701"/>
    <w:rsid w:val="008E4963"/>
    <w:rsid w:val="008E54AD"/>
    <w:rsid w:val="008F30BD"/>
    <w:rsid w:val="00916689"/>
    <w:rsid w:val="00933C5F"/>
    <w:rsid w:val="00942024"/>
    <w:rsid w:val="00946479"/>
    <w:rsid w:val="00977A6F"/>
    <w:rsid w:val="009B3882"/>
    <w:rsid w:val="009B7D13"/>
    <w:rsid w:val="009F1B86"/>
    <w:rsid w:val="009F3335"/>
    <w:rsid w:val="00A01119"/>
    <w:rsid w:val="00A370B5"/>
    <w:rsid w:val="00A40E9B"/>
    <w:rsid w:val="00A51656"/>
    <w:rsid w:val="00A72C2E"/>
    <w:rsid w:val="00A92720"/>
    <w:rsid w:val="00AA23F1"/>
    <w:rsid w:val="00AC37F0"/>
    <w:rsid w:val="00AC7A88"/>
    <w:rsid w:val="00B65916"/>
    <w:rsid w:val="00BA00F5"/>
    <w:rsid w:val="00BE568D"/>
    <w:rsid w:val="00BF5FBE"/>
    <w:rsid w:val="00BF6B2C"/>
    <w:rsid w:val="00C05B77"/>
    <w:rsid w:val="00C24CE9"/>
    <w:rsid w:val="00CB073C"/>
    <w:rsid w:val="00CC7866"/>
    <w:rsid w:val="00CD56C4"/>
    <w:rsid w:val="00D3782C"/>
    <w:rsid w:val="00D55350"/>
    <w:rsid w:val="00D81918"/>
    <w:rsid w:val="00D90CD5"/>
    <w:rsid w:val="00DB46B2"/>
    <w:rsid w:val="00DD6FAD"/>
    <w:rsid w:val="00DE21CF"/>
    <w:rsid w:val="00E05C42"/>
    <w:rsid w:val="00E10200"/>
    <w:rsid w:val="00E270DB"/>
    <w:rsid w:val="00E50C89"/>
    <w:rsid w:val="00E705B6"/>
    <w:rsid w:val="00E8328A"/>
    <w:rsid w:val="00E85005"/>
    <w:rsid w:val="00E96576"/>
    <w:rsid w:val="00EB33FC"/>
    <w:rsid w:val="00EF30AA"/>
    <w:rsid w:val="00EF362D"/>
    <w:rsid w:val="00F12931"/>
    <w:rsid w:val="00F23C9B"/>
    <w:rsid w:val="00F543A1"/>
    <w:rsid w:val="00FA43D7"/>
    <w:rsid w:val="00FE05DD"/>
    <w:rsid w:val="00FE25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49"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4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49"/>
    <w:rsid w:val="004F2847"/>
    <w:pPr>
      <w:overflowPunct w:val="0"/>
      <w:autoSpaceDE w:val="0"/>
      <w:autoSpaceDN w:val="0"/>
      <w:adjustRightInd w:val="0"/>
      <w:spacing w:after="0" w:line="240" w:lineRule="auto"/>
      <w:textAlignment w:val="baseline"/>
    </w:pPr>
    <w:rPr>
      <w:rFonts w:ascii="Times New Roman" w:eastAsia="SimSun" w:hAnsi="Times New Roman" w:cs="Times New Roman"/>
      <w:szCs w:val="20"/>
    </w:rPr>
  </w:style>
  <w:style w:type="paragraph" w:styleId="Heading1">
    <w:name w:val="heading 1"/>
    <w:next w:val="Normal"/>
    <w:link w:val="Heading1Char"/>
    <w:qFormat/>
    <w:rsid w:val="002D4FE8"/>
    <w:pPr>
      <w:keepNext/>
      <w:keepLines/>
      <w:widowControl w:val="0"/>
      <w:numPr>
        <w:numId w:val="1"/>
      </w:numPr>
      <w:spacing w:before="851" w:after="390" w:line="360" w:lineRule="exact"/>
      <w:ind w:left="0" w:firstLine="0"/>
      <w:outlineLvl w:val="0"/>
    </w:pPr>
    <w:rPr>
      <w:rFonts w:ascii="Times New Roman" w:eastAsia="Times New Roman" w:hAnsi="Times New Roman" w:cs="Times New Roman"/>
      <w:b/>
      <w:sz w:val="32"/>
      <w:szCs w:val="20"/>
    </w:rPr>
  </w:style>
  <w:style w:type="paragraph" w:styleId="Heading2">
    <w:name w:val="heading 2"/>
    <w:basedOn w:val="Normal"/>
    <w:next w:val="Normal"/>
    <w:link w:val="Heading2Char"/>
    <w:autoRedefine/>
    <w:unhideWhenUsed/>
    <w:qFormat/>
    <w:rsid w:val="002D4FE8"/>
    <w:pPr>
      <w:keepNext/>
      <w:keepLines/>
      <w:spacing w:before="200" w:after="240"/>
      <w:outlineLvl w:val="1"/>
    </w:pPr>
    <w:rPr>
      <w:rFonts w:eastAsiaTheme="majorEastAsia"/>
      <w:b/>
      <w:bCs/>
      <w:sz w:val="26"/>
      <w:szCs w:val="26"/>
    </w:rPr>
  </w:style>
  <w:style w:type="paragraph" w:styleId="Heading3">
    <w:name w:val="heading 3"/>
    <w:basedOn w:val="Normal"/>
    <w:next w:val="Normal"/>
    <w:link w:val="Heading3Char"/>
    <w:qFormat/>
    <w:rsid w:val="002439CE"/>
    <w:pPr>
      <w:widowControl w:val="0"/>
      <w:overflowPunct/>
      <w:autoSpaceDE/>
      <w:autoSpaceDN/>
      <w:adjustRightInd/>
      <w:spacing w:after="200" w:line="320" w:lineRule="exact"/>
      <w:textAlignment w:val="auto"/>
      <w:outlineLvl w:val="2"/>
    </w:pPr>
    <w:rPr>
      <w:rFonts w:eastAsia="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4FE8"/>
    <w:rPr>
      <w:rFonts w:ascii="Times New Roman" w:eastAsia="Times New Roman" w:hAnsi="Times New Roman" w:cs="Times New Roman"/>
      <w:b/>
      <w:sz w:val="32"/>
      <w:szCs w:val="20"/>
    </w:rPr>
  </w:style>
  <w:style w:type="paragraph" w:styleId="BodyText">
    <w:name w:val="Body Text"/>
    <w:aliases w:val=" Char,Char,Italics Quote,Corps de texte1"/>
    <w:link w:val="BodyTextChar"/>
    <w:qFormat/>
    <w:rsid w:val="004F2847"/>
    <w:pPr>
      <w:spacing w:after="170" w:line="280" w:lineRule="atLeast"/>
      <w:jc w:val="both"/>
    </w:pPr>
    <w:rPr>
      <w:rFonts w:ascii="Times New Roman" w:eastAsia="SimSun" w:hAnsi="Times New Roman" w:cs="Times New Roman"/>
      <w:szCs w:val="20"/>
    </w:rPr>
  </w:style>
  <w:style w:type="character" w:customStyle="1" w:styleId="BodyTextChar">
    <w:name w:val="Body Text Char"/>
    <w:aliases w:val=" Char Char,Char Char,Italics Quote Char,Corps de texte1 Char"/>
    <w:basedOn w:val="DefaultParagraphFont"/>
    <w:link w:val="BodyText"/>
    <w:rsid w:val="004F2847"/>
    <w:rPr>
      <w:rFonts w:ascii="Times New Roman" w:eastAsia="SimSun" w:hAnsi="Times New Roman" w:cs="Times New Roman"/>
      <w:szCs w:val="20"/>
    </w:rPr>
  </w:style>
  <w:style w:type="paragraph" w:customStyle="1" w:styleId="BodyTextMultiline">
    <w:name w:val="Body Text Multiline"/>
    <w:basedOn w:val="BodyText"/>
    <w:qFormat/>
    <w:rsid w:val="004F2847"/>
    <w:pPr>
      <w:numPr>
        <w:numId w:val="2"/>
      </w:numPr>
    </w:pPr>
  </w:style>
  <w:style w:type="paragraph" w:styleId="ListParagraph">
    <w:name w:val="List Paragraph"/>
    <w:basedOn w:val="Normal"/>
    <w:uiPriority w:val="34"/>
    <w:qFormat/>
    <w:rsid w:val="004F2847"/>
    <w:pPr>
      <w:ind w:left="720"/>
      <w:contextualSpacing/>
    </w:pPr>
  </w:style>
  <w:style w:type="character" w:styleId="Hyperlink">
    <w:name w:val="Hyperlink"/>
    <w:basedOn w:val="DefaultParagraphFont"/>
    <w:rsid w:val="004F2847"/>
    <w:rPr>
      <w:color w:val="0000FF" w:themeColor="hyperlink"/>
      <w:u w:val="single"/>
    </w:rPr>
  </w:style>
  <w:style w:type="paragraph" w:styleId="Header">
    <w:name w:val="header"/>
    <w:basedOn w:val="Normal"/>
    <w:link w:val="HeaderChar"/>
    <w:uiPriority w:val="49"/>
    <w:unhideWhenUsed/>
    <w:rsid w:val="004F2847"/>
    <w:pPr>
      <w:tabs>
        <w:tab w:val="center" w:pos="4513"/>
        <w:tab w:val="right" w:pos="9026"/>
      </w:tabs>
    </w:pPr>
  </w:style>
  <w:style w:type="character" w:customStyle="1" w:styleId="HeaderChar">
    <w:name w:val="Header Char"/>
    <w:basedOn w:val="DefaultParagraphFont"/>
    <w:link w:val="Header"/>
    <w:uiPriority w:val="49"/>
    <w:rsid w:val="004F2847"/>
    <w:rPr>
      <w:rFonts w:ascii="Times New Roman" w:eastAsia="SimSun" w:hAnsi="Times New Roman" w:cs="Times New Roman"/>
      <w:szCs w:val="20"/>
    </w:rPr>
  </w:style>
  <w:style w:type="paragraph" w:styleId="BalloonText">
    <w:name w:val="Balloon Text"/>
    <w:basedOn w:val="Normal"/>
    <w:link w:val="BalloonTextChar"/>
    <w:uiPriority w:val="99"/>
    <w:semiHidden/>
    <w:unhideWhenUsed/>
    <w:rsid w:val="004F2847"/>
    <w:rPr>
      <w:rFonts w:ascii="Tahoma" w:hAnsi="Tahoma" w:cs="Tahoma"/>
      <w:sz w:val="16"/>
      <w:szCs w:val="16"/>
    </w:rPr>
  </w:style>
  <w:style w:type="character" w:customStyle="1" w:styleId="BalloonTextChar">
    <w:name w:val="Balloon Text Char"/>
    <w:basedOn w:val="DefaultParagraphFont"/>
    <w:link w:val="BalloonText"/>
    <w:uiPriority w:val="99"/>
    <w:semiHidden/>
    <w:rsid w:val="004F2847"/>
    <w:rPr>
      <w:rFonts w:ascii="Tahoma" w:eastAsia="SimSun" w:hAnsi="Tahoma" w:cs="Tahoma"/>
      <w:sz w:val="16"/>
      <w:szCs w:val="16"/>
    </w:rPr>
  </w:style>
  <w:style w:type="character" w:customStyle="1" w:styleId="Heading2Char">
    <w:name w:val="Heading 2 Char"/>
    <w:basedOn w:val="DefaultParagraphFont"/>
    <w:link w:val="Heading2"/>
    <w:uiPriority w:val="9"/>
    <w:rsid w:val="002D4FE8"/>
    <w:rPr>
      <w:rFonts w:ascii="Times New Roman" w:eastAsiaTheme="majorEastAsia" w:hAnsi="Times New Roman" w:cs="Times New Roman"/>
      <w:b/>
      <w:bCs/>
      <w:sz w:val="26"/>
      <w:szCs w:val="26"/>
    </w:rPr>
  </w:style>
  <w:style w:type="paragraph" w:styleId="NoSpacing">
    <w:name w:val="No Spacing"/>
    <w:uiPriority w:val="1"/>
    <w:qFormat/>
    <w:rsid w:val="00FE05DD"/>
    <w:pPr>
      <w:overflowPunct w:val="0"/>
      <w:autoSpaceDE w:val="0"/>
      <w:autoSpaceDN w:val="0"/>
      <w:adjustRightInd w:val="0"/>
      <w:spacing w:after="0" w:line="240" w:lineRule="auto"/>
      <w:textAlignment w:val="baseline"/>
    </w:pPr>
    <w:rPr>
      <w:rFonts w:ascii="Times New Roman" w:eastAsia="SimSun" w:hAnsi="Times New Roman" w:cs="Times New Roman"/>
      <w:szCs w:val="20"/>
    </w:rPr>
  </w:style>
  <w:style w:type="paragraph" w:styleId="Footer">
    <w:name w:val="footer"/>
    <w:basedOn w:val="Normal"/>
    <w:link w:val="FooterChar"/>
    <w:uiPriority w:val="99"/>
    <w:unhideWhenUsed/>
    <w:rsid w:val="00C24CE9"/>
    <w:pPr>
      <w:tabs>
        <w:tab w:val="center" w:pos="4513"/>
        <w:tab w:val="right" w:pos="9026"/>
      </w:tabs>
    </w:pPr>
  </w:style>
  <w:style w:type="character" w:customStyle="1" w:styleId="FooterChar">
    <w:name w:val="Footer Char"/>
    <w:basedOn w:val="DefaultParagraphFont"/>
    <w:link w:val="Footer"/>
    <w:uiPriority w:val="99"/>
    <w:rsid w:val="00C24CE9"/>
    <w:rPr>
      <w:rFonts w:ascii="Times New Roman" w:eastAsia="SimSun" w:hAnsi="Times New Roman" w:cs="Times New Roman"/>
      <w:szCs w:val="20"/>
    </w:rPr>
  </w:style>
  <w:style w:type="character" w:styleId="CommentReference">
    <w:name w:val="annotation reference"/>
    <w:basedOn w:val="DefaultParagraphFont"/>
    <w:uiPriority w:val="99"/>
    <w:semiHidden/>
    <w:unhideWhenUsed/>
    <w:rsid w:val="002D4FE8"/>
    <w:rPr>
      <w:sz w:val="16"/>
      <w:szCs w:val="16"/>
    </w:rPr>
  </w:style>
  <w:style w:type="paragraph" w:styleId="CommentText">
    <w:name w:val="annotation text"/>
    <w:basedOn w:val="Normal"/>
    <w:link w:val="CommentTextChar"/>
    <w:uiPriority w:val="99"/>
    <w:semiHidden/>
    <w:unhideWhenUsed/>
    <w:rsid w:val="002D4FE8"/>
    <w:rPr>
      <w:sz w:val="20"/>
    </w:rPr>
  </w:style>
  <w:style w:type="character" w:customStyle="1" w:styleId="CommentTextChar">
    <w:name w:val="Comment Text Char"/>
    <w:basedOn w:val="DefaultParagraphFont"/>
    <w:link w:val="CommentText"/>
    <w:uiPriority w:val="99"/>
    <w:semiHidden/>
    <w:rsid w:val="002D4FE8"/>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4FE8"/>
    <w:rPr>
      <w:b/>
      <w:bCs/>
    </w:rPr>
  </w:style>
  <w:style w:type="character" w:customStyle="1" w:styleId="CommentSubjectChar">
    <w:name w:val="Comment Subject Char"/>
    <w:basedOn w:val="CommentTextChar"/>
    <w:link w:val="CommentSubject"/>
    <w:uiPriority w:val="99"/>
    <w:semiHidden/>
    <w:rsid w:val="002D4FE8"/>
    <w:rPr>
      <w:rFonts w:ascii="Times New Roman" w:eastAsia="SimSun" w:hAnsi="Times New Roman" w:cs="Times New Roman"/>
      <w:b/>
      <w:bCs/>
      <w:sz w:val="20"/>
      <w:szCs w:val="20"/>
    </w:rPr>
  </w:style>
  <w:style w:type="paragraph" w:styleId="Revision">
    <w:name w:val="Revision"/>
    <w:hidden/>
    <w:uiPriority w:val="99"/>
    <w:semiHidden/>
    <w:rsid w:val="002D4FE8"/>
    <w:pPr>
      <w:spacing w:after="0" w:line="240" w:lineRule="auto"/>
    </w:pPr>
    <w:rPr>
      <w:rFonts w:ascii="Times New Roman" w:eastAsia="SimSun" w:hAnsi="Times New Roman" w:cs="Times New Roman"/>
      <w:szCs w:val="20"/>
    </w:rPr>
  </w:style>
  <w:style w:type="character" w:styleId="FollowedHyperlink">
    <w:name w:val="FollowedHyperlink"/>
    <w:basedOn w:val="DefaultParagraphFont"/>
    <w:uiPriority w:val="99"/>
    <w:semiHidden/>
    <w:unhideWhenUsed/>
    <w:rsid w:val="009B7D13"/>
    <w:rPr>
      <w:color w:val="800080" w:themeColor="followedHyperlink"/>
      <w:u w:val="single"/>
    </w:rPr>
  </w:style>
  <w:style w:type="character" w:customStyle="1" w:styleId="Heading3Char">
    <w:name w:val="Heading 3 Char"/>
    <w:basedOn w:val="DefaultParagraphFont"/>
    <w:link w:val="Heading3"/>
    <w:rsid w:val="002439CE"/>
    <w:rPr>
      <w:rFonts w:ascii="Times New Roman" w:eastAsia="Times New Roman" w:hAnsi="Times New Roman" w:cs="Times New Roman"/>
      <w:b/>
      <w:sz w:val="24"/>
      <w:szCs w:val="20"/>
    </w:rPr>
  </w:style>
  <w:style w:type="table" w:styleId="TableGrid">
    <w:name w:val="Table Grid"/>
    <w:basedOn w:val="TableNormal"/>
    <w:uiPriority w:val="59"/>
    <w:rsid w:val="00663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49"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4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49"/>
    <w:rsid w:val="004F2847"/>
    <w:pPr>
      <w:overflowPunct w:val="0"/>
      <w:autoSpaceDE w:val="0"/>
      <w:autoSpaceDN w:val="0"/>
      <w:adjustRightInd w:val="0"/>
      <w:spacing w:after="0" w:line="240" w:lineRule="auto"/>
      <w:textAlignment w:val="baseline"/>
    </w:pPr>
    <w:rPr>
      <w:rFonts w:ascii="Times New Roman" w:eastAsia="SimSun" w:hAnsi="Times New Roman" w:cs="Times New Roman"/>
      <w:szCs w:val="20"/>
    </w:rPr>
  </w:style>
  <w:style w:type="paragraph" w:styleId="Heading1">
    <w:name w:val="heading 1"/>
    <w:next w:val="Normal"/>
    <w:link w:val="Heading1Char"/>
    <w:qFormat/>
    <w:rsid w:val="002D4FE8"/>
    <w:pPr>
      <w:keepNext/>
      <w:keepLines/>
      <w:widowControl w:val="0"/>
      <w:numPr>
        <w:numId w:val="1"/>
      </w:numPr>
      <w:spacing w:before="851" w:after="390" w:line="360" w:lineRule="exact"/>
      <w:ind w:left="0" w:firstLine="0"/>
      <w:outlineLvl w:val="0"/>
    </w:pPr>
    <w:rPr>
      <w:rFonts w:ascii="Times New Roman" w:eastAsia="Times New Roman" w:hAnsi="Times New Roman" w:cs="Times New Roman"/>
      <w:b/>
      <w:sz w:val="32"/>
      <w:szCs w:val="20"/>
    </w:rPr>
  </w:style>
  <w:style w:type="paragraph" w:styleId="Heading2">
    <w:name w:val="heading 2"/>
    <w:basedOn w:val="Normal"/>
    <w:next w:val="Normal"/>
    <w:link w:val="Heading2Char"/>
    <w:autoRedefine/>
    <w:unhideWhenUsed/>
    <w:qFormat/>
    <w:rsid w:val="002D4FE8"/>
    <w:pPr>
      <w:keepNext/>
      <w:keepLines/>
      <w:spacing w:before="200" w:after="240"/>
      <w:outlineLvl w:val="1"/>
    </w:pPr>
    <w:rPr>
      <w:rFonts w:eastAsiaTheme="majorEastAsia"/>
      <w:b/>
      <w:bCs/>
      <w:sz w:val="26"/>
      <w:szCs w:val="26"/>
    </w:rPr>
  </w:style>
  <w:style w:type="paragraph" w:styleId="Heading3">
    <w:name w:val="heading 3"/>
    <w:basedOn w:val="Normal"/>
    <w:next w:val="Normal"/>
    <w:link w:val="Heading3Char"/>
    <w:qFormat/>
    <w:rsid w:val="002439CE"/>
    <w:pPr>
      <w:widowControl w:val="0"/>
      <w:overflowPunct/>
      <w:autoSpaceDE/>
      <w:autoSpaceDN/>
      <w:adjustRightInd/>
      <w:spacing w:after="200" w:line="320" w:lineRule="exact"/>
      <w:textAlignment w:val="auto"/>
      <w:outlineLvl w:val="2"/>
    </w:pPr>
    <w:rPr>
      <w:rFonts w:eastAsia="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4FE8"/>
    <w:rPr>
      <w:rFonts w:ascii="Times New Roman" w:eastAsia="Times New Roman" w:hAnsi="Times New Roman" w:cs="Times New Roman"/>
      <w:b/>
      <w:sz w:val="32"/>
      <w:szCs w:val="20"/>
    </w:rPr>
  </w:style>
  <w:style w:type="paragraph" w:styleId="BodyText">
    <w:name w:val="Body Text"/>
    <w:aliases w:val=" Char,Char,Italics Quote,Corps de texte1"/>
    <w:link w:val="BodyTextChar"/>
    <w:qFormat/>
    <w:rsid w:val="004F2847"/>
    <w:pPr>
      <w:spacing w:after="170" w:line="280" w:lineRule="atLeast"/>
      <w:jc w:val="both"/>
    </w:pPr>
    <w:rPr>
      <w:rFonts w:ascii="Times New Roman" w:eastAsia="SimSun" w:hAnsi="Times New Roman" w:cs="Times New Roman"/>
      <w:szCs w:val="20"/>
    </w:rPr>
  </w:style>
  <w:style w:type="character" w:customStyle="1" w:styleId="BodyTextChar">
    <w:name w:val="Body Text Char"/>
    <w:aliases w:val=" Char Char,Char Char,Italics Quote Char,Corps de texte1 Char"/>
    <w:basedOn w:val="DefaultParagraphFont"/>
    <w:link w:val="BodyText"/>
    <w:rsid w:val="004F2847"/>
    <w:rPr>
      <w:rFonts w:ascii="Times New Roman" w:eastAsia="SimSun" w:hAnsi="Times New Roman" w:cs="Times New Roman"/>
      <w:szCs w:val="20"/>
    </w:rPr>
  </w:style>
  <w:style w:type="paragraph" w:customStyle="1" w:styleId="BodyTextMultiline">
    <w:name w:val="Body Text Multiline"/>
    <w:basedOn w:val="BodyText"/>
    <w:qFormat/>
    <w:rsid w:val="004F2847"/>
    <w:pPr>
      <w:numPr>
        <w:numId w:val="2"/>
      </w:numPr>
    </w:pPr>
  </w:style>
  <w:style w:type="paragraph" w:styleId="ListParagraph">
    <w:name w:val="List Paragraph"/>
    <w:basedOn w:val="Normal"/>
    <w:uiPriority w:val="34"/>
    <w:qFormat/>
    <w:rsid w:val="004F2847"/>
    <w:pPr>
      <w:ind w:left="720"/>
      <w:contextualSpacing/>
    </w:pPr>
  </w:style>
  <w:style w:type="character" w:styleId="Hyperlink">
    <w:name w:val="Hyperlink"/>
    <w:basedOn w:val="DefaultParagraphFont"/>
    <w:rsid w:val="004F2847"/>
    <w:rPr>
      <w:color w:val="0000FF" w:themeColor="hyperlink"/>
      <w:u w:val="single"/>
    </w:rPr>
  </w:style>
  <w:style w:type="paragraph" w:styleId="Header">
    <w:name w:val="header"/>
    <w:basedOn w:val="Normal"/>
    <w:link w:val="HeaderChar"/>
    <w:uiPriority w:val="49"/>
    <w:unhideWhenUsed/>
    <w:rsid w:val="004F2847"/>
    <w:pPr>
      <w:tabs>
        <w:tab w:val="center" w:pos="4513"/>
        <w:tab w:val="right" w:pos="9026"/>
      </w:tabs>
    </w:pPr>
  </w:style>
  <w:style w:type="character" w:customStyle="1" w:styleId="HeaderChar">
    <w:name w:val="Header Char"/>
    <w:basedOn w:val="DefaultParagraphFont"/>
    <w:link w:val="Header"/>
    <w:uiPriority w:val="49"/>
    <w:rsid w:val="004F2847"/>
    <w:rPr>
      <w:rFonts w:ascii="Times New Roman" w:eastAsia="SimSun" w:hAnsi="Times New Roman" w:cs="Times New Roman"/>
      <w:szCs w:val="20"/>
    </w:rPr>
  </w:style>
  <w:style w:type="paragraph" w:styleId="BalloonText">
    <w:name w:val="Balloon Text"/>
    <w:basedOn w:val="Normal"/>
    <w:link w:val="BalloonTextChar"/>
    <w:uiPriority w:val="99"/>
    <w:semiHidden/>
    <w:unhideWhenUsed/>
    <w:rsid w:val="004F2847"/>
    <w:rPr>
      <w:rFonts w:ascii="Tahoma" w:hAnsi="Tahoma" w:cs="Tahoma"/>
      <w:sz w:val="16"/>
      <w:szCs w:val="16"/>
    </w:rPr>
  </w:style>
  <w:style w:type="character" w:customStyle="1" w:styleId="BalloonTextChar">
    <w:name w:val="Balloon Text Char"/>
    <w:basedOn w:val="DefaultParagraphFont"/>
    <w:link w:val="BalloonText"/>
    <w:uiPriority w:val="99"/>
    <w:semiHidden/>
    <w:rsid w:val="004F2847"/>
    <w:rPr>
      <w:rFonts w:ascii="Tahoma" w:eastAsia="SimSun" w:hAnsi="Tahoma" w:cs="Tahoma"/>
      <w:sz w:val="16"/>
      <w:szCs w:val="16"/>
    </w:rPr>
  </w:style>
  <w:style w:type="character" w:customStyle="1" w:styleId="Heading2Char">
    <w:name w:val="Heading 2 Char"/>
    <w:basedOn w:val="DefaultParagraphFont"/>
    <w:link w:val="Heading2"/>
    <w:uiPriority w:val="9"/>
    <w:rsid w:val="002D4FE8"/>
    <w:rPr>
      <w:rFonts w:ascii="Times New Roman" w:eastAsiaTheme="majorEastAsia" w:hAnsi="Times New Roman" w:cs="Times New Roman"/>
      <w:b/>
      <w:bCs/>
      <w:sz w:val="26"/>
      <w:szCs w:val="26"/>
    </w:rPr>
  </w:style>
  <w:style w:type="paragraph" w:styleId="NoSpacing">
    <w:name w:val="No Spacing"/>
    <w:uiPriority w:val="1"/>
    <w:qFormat/>
    <w:rsid w:val="00FE05DD"/>
    <w:pPr>
      <w:overflowPunct w:val="0"/>
      <w:autoSpaceDE w:val="0"/>
      <w:autoSpaceDN w:val="0"/>
      <w:adjustRightInd w:val="0"/>
      <w:spacing w:after="0" w:line="240" w:lineRule="auto"/>
      <w:textAlignment w:val="baseline"/>
    </w:pPr>
    <w:rPr>
      <w:rFonts w:ascii="Times New Roman" w:eastAsia="SimSun" w:hAnsi="Times New Roman" w:cs="Times New Roman"/>
      <w:szCs w:val="20"/>
    </w:rPr>
  </w:style>
  <w:style w:type="paragraph" w:styleId="Footer">
    <w:name w:val="footer"/>
    <w:basedOn w:val="Normal"/>
    <w:link w:val="FooterChar"/>
    <w:uiPriority w:val="99"/>
    <w:unhideWhenUsed/>
    <w:rsid w:val="00C24CE9"/>
    <w:pPr>
      <w:tabs>
        <w:tab w:val="center" w:pos="4513"/>
        <w:tab w:val="right" w:pos="9026"/>
      </w:tabs>
    </w:pPr>
  </w:style>
  <w:style w:type="character" w:customStyle="1" w:styleId="FooterChar">
    <w:name w:val="Footer Char"/>
    <w:basedOn w:val="DefaultParagraphFont"/>
    <w:link w:val="Footer"/>
    <w:uiPriority w:val="99"/>
    <w:rsid w:val="00C24CE9"/>
    <w:rPr>
      <w:rFonts w:ascii="Times New Roman" w:eastAsia="SimSun" w:hAnsi="Times New Roman" w:cs="Times New Roman"/>
      <w:szCs w:val="20"/>
    </w:rPr>
  </w:style>
  <w:style w:type="character" w:styleId="CommentReference">
    <w:name w:val="annotation reference"/>
    <w:basedOn w:val="DefaultParagraphFont"/>
    <w:uiPriority w:val="99"/>
    <w:semiHidden/>
    <w:unhideWhenUsed/>
    <w:rsid w:val="002D4FE8"/>
    <w:rPr>
      <w:sz w:val="16"/>
      <w:szCs w:val="16"/>
    </w:rPr>
  </w:style>
  <w:style w:type="paragraph" w:styleId="CommentText">
    <w:name w:val="annotation text"/>
    <w:basedOn w:val="Normal"/>
    <w:link w:val="CommentTextChar"/>
    <w:uiPriority w:val="99"/>
    <w:semiHidden/>
    <w:unhideWhenUsed/>
    <w:rsid w:val="002D4FE8"/>
    <w:rPr>
      <w:sz w:val="20"/>
    </w:rPr>
  </w:style>
  <w:style w:type="character" w:customStyle="1" w:styleId="CommentTextChar">
    <w:name w:val="Comment Text Char"/>
    <w:basedOn w:val="DefaultParagraphFont"/>
    <w:link w:val="CommentText"/>
    <w:uiPriority w:val="99"/>
    <w:semiHidden/>
    <w:rsid w:val="002D4FE8"/>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4FE8"/>
    <w:rPr>
      <w:b/>
      <w:bCs/>
    </w:rPr>
  </w:style>
  <w:style w:type="character" w:customStyle="1" w:styleId="CommentSubjectChar">
    <w:name w:val="Comment Subject Char"/>
    <w:basedOn w:val="CommentTextChar"/>
    <w:link w:val="CommentSubject"/>
    <w:uiPriority w:val="99"/>
    <w:semiHidden/>
    <w:rsid w:val="002D4FE8"/>
    <w:rPr>
      <w:rFonts w:ascii="Times New Roman" w:eastAsia="SimSun" w:hAnsi="Times New Roman" w:cs="Times New Roman"/>
      <w:b/>
      <w:bCs/>
      <w:sz w:val="20"/>
      <w:szCs w:val="20"/>
    </w:rPr>
  </w:style>
  <w:style w:type="paragraph" w:styleId="Revision">
    <w:name w:val="Revision"/>
    <w:hidden/>
    <w:uiPriority w:val="99"/>
    <w:semiHidden/>
    <w:rsid w:val="002D4FE8"/>
    <w:pPr>
      <w:spacing w:after="0" w:line="240" w:lineRule="auto"/>
    </w:pPr>
    <w:rPr>
      <w:rFonts w:ascii="Times New Roman" w:eastAsia="SimSun" w:hAnsi="Times New Roman" w:cs="Times New Roman"/>
      <w:szCs w:val="20"/>
    </w:rPr>
  </w:style>
  <w:style w:type="character" w:styleId="FollowedHyperlink">
    <w:name w:val="FollowedHyperlink"/>
    <w:basedOn w:val="DefaultParagraphFont"/>
    <w:uiPriority w:val="99"/>
    <w:semiHidden/>
    <w:unhideWhenUsed/>
    <w:rsid w:val="009B7D13"/>
    <w:rPr>
      <w:color w:val="800080" w:themeColor="followedHyperlink"/>
      <w:u w:val="single"/>
    </w:rPr>
  </w:style>
  <w:style w:type="character" w:customStyle="1" w:styleId="Heading3Char">
    <w:name w:val="Heading 3 Char"/>
    <w:basedOn w:val="DefaultParagraphFont"/>
    <w:link w:val="Heading3"/>
    <w:rsid w:val="002439CE"/>
    <w:rPr>
      <w:rFonts w:ascii="Times New Roman" w:eastAsia="Times New Roman" w:hAnsi="Times New Roman" w:cs="Times New Roman"/>
      <w:b/>
      <w:sz w:val="24"/>
      <w:szCs w:val="20"/>
    </w:rPr>
  </w:style>
  <w:style w:type="table" w:styleId="TableGrid">
    <w:name w:val="Table Grid"/>
    <w:basedOn w:val="TableNormal"/>
    <w:uiPriority w:val="59"/>
    <w:rsid w:val="00663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6861">
      <w:bodyDiv w:val="1"/>
      <w:marLeft w:val="0"/>
      <w:marRight w:val="0"/>
      <w:marTop w:val="0"/>
      <w:marBottom w:val="0"/>
      <w:divBdr>
        <w:top w:val="none" w:sz="0" w:space="0" w:color="auto"/>
        <w:left w:val="none" w:sz="0" w:space="0" w:color="auto"/>
        <w:bottom w:val="none" w:sz="0" w:space="0" w:color="auto"/>
        <w:right w:val="none" w:sz="0" w:space="0" w:color="auto"/>
      </w:divBdr>
    </w:div>
    <w:div w:id="401104491">
      <w:bodyDiv w:val="1"/>
      <w:marLeft w:val="0"/>
      <w:marRight w:val="0"/>
      <w:marTop w:val="0"/>
      <w:marBottom w:val="0"/>
      <w:divBdr>
        <w:top w:val="none" w:sz="0" w:space="0" w:color="auto"/>
        <w:left w:val="none" w:sz="0" w:space="0" w:color="auto"/>
        <w:bottom w:val="none" w:sz="0" w:space="0" w:color="auto"/>
        <w:right w:val="none" w:sz="0" w:space="0" w:color="auto"/>
      </w:divBdr>
    </w:div>
    <w:div w:id="70171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ouchplus.iaea.org" TargetMode="External"/><Relationship Id="rId18" Type="http://schemas.openxmlformats.org/officeDocument/2006/relationships/hyperlink" Target="mailto:ismbb2018@iaea.or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Official.Mail@iaea.org" TargetMode="External"/><Relationship Id="rId17" Type="http://schemas.openxmlformats.org/officeDocument/2006/relationships/hyperlink" Target="mailto:official.mail@iaea.org" TargetMode="External"/><Relationship Id="rId2" Type="http://schemas.openxmlformats.org/officeDocument/2006/relationships/numbering" Target="numbering.xml"/><Relationship Id="rId16" Type="http://schemas.openxmlformats.org/officeDocument/2006/relationships/hyperlink" Target="mailto:ismbb2018@iaea.org" TargetMode="External"/><Relationship Id="rId20" Type="http://schemas.openxmlformats.org/officeDocument/2006/relationships/hyperlink" Target="https://www.iaea.org/events/plant-mutation-breeding-symposium-2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ial.Mail@iaea.or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official.mail@iaea.org" TargetMode="External"/><Relationship Id="rId23" Type="http://schemas.openxmlformats.org/officeDocument/2006/relationships/fontTable" Target="fontTable.xml"/><Relationship Id="rId10" Type="http://schemas.openxmlformats.org/officeDocument/2006/relationships/hyperlink" Target="mailto:Official.Mail@iaea.org" TargetMode="External"/><Relationship Id="rId19" Type="http://schemas.openxmlformats.org/officeDocument/2006/relationships/hyperlink" Target="mailto:m.khaelss@iaea.or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InTouchPlus.Contact-Point@iaea.org"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EDDFB-9101-4826-81A5-AF55A93DE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2975</Words>
  <Characters>16960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IAEA</Company>
  <LinksUpToDate>false</LinksUpToDate>
  <CharactersWithSpaces>19896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JANKULOSKI, Ljupcho</dc:creator>
  <cp:lastModifiedBy>KHAELSS, Martina</cp:lastModifiedBy>
  <cp:revision>5</cp:revision>
  <cp:lastPrinted>2017-10-13T12:17:00Z</cp:lastPrinted>
  <dcterms:created xsi:type="dcterms:W3CDTF">2017-10-12T05:39:00Z</dcterms:created>
  <dcterms:modified xsi:type="dcterms:W3CDTF">2017-10-13T12:18:00Z</dcterms:modified>
</cp:coreProperties>
</file>