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3BA8" w14:textId="77777777" w:rsidR="00CB23EB" w:rsidRDefault="00CB23EB" w:rsidP="005F509F">
      <w:pPr>
        <w:spacing w:after="0"/>
        <w:rPr>
          <w:rFonts w:asciiTheme="majorHAnsi" w:hAnsiTheme="majorHAnsi" w:cstheme="majorHAnsi"/>
          <w:sz w:val="20"/>
          <w:szCs w:val="20"/>
        </w:rPr>
      </w:pP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2"/>
        <w:gridCol w:w="6252"/>
        <w:gridCol w:w="2263"/>
      </w:tblGrid>
      <w:tr w:rsidR="00CB23EB" w:rsidRPr="00237C34" w14:paraId="72E77EA1" w14:textId="77777777" w:rsidTr="00FC3E23">
        <w:trPr>
          <w:trHeight w:val="994"/>
          <w:jc w:val="center"/>
        </w:trPr>
        <w:tc>
          <w:tcPr>
            <w:tcW w:w="2122" w:type="dxa"/>
            <w:vAlign w:val="center"/>
          </w:tcPr>
          <w:p w14:paraId="14DDDB2F" w14:textId="0885C151" w:rsidR="00CB23EB" w:rsidRPr="00237C34" w:rsidRDefault="0081778D" w:rsidP="008B0597">
            <w:pPr>
              <w:spacing w:before="120" w:after="120" w:line="240" w:lineRule="atLeast"/>
              <w:ind w:right="18"/>
              <w:jc w:val="center"/>
              <w:rPr>
                <w:b/>
                <w:snapToGrid w:val="0"/>
                <w:color w:val="000000"/>
                <w:sz w:val="26"/>
              </w:rPr>
            </w:pPr>
            <w:r w:rsidRPr="001250FD">
              <w:rPr>
                <w:noProof/>
              </w:rPr>
              <w:drawing>
                <wp:inline distT="0" distB="0" distL="0" distR="0" wp14:anchorId="0E55EC30" wp14:editId="1152A3EA">
                  <wp:extent cx="1143000" cy="843280"/>
                  <wp:effectExtent l="0" t="0" r="0" b="0"/>
                  <wp:docPr id="1" name="Imagem 6" descr="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descr="Logotipo&#10;&#10;Descrição gerada automaticament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43280"/>
                          </a:xfrm>
                          <a:prstGeom prst="rect">
                            <a:avLst/>
                          </a:prstGeom>
                          <a:noFill/>
                          <a:ln>
                            <a:noFill/>
                          </a:ln>
                        </pic:spPr>
                      </pic:pic>
                    </a:graphicData>
                  </a:graphic>
                </wp:inline>
              </w:drawing>
            </w:r>
          </w:p>
        </w:tc>
        <w:tc>
          <w:tcPr>
            <w:tcW w:w="6252" w:type="dxa"/>
          </w:tcPr>
          <w:p w14:paraId="20A54F81" w14:textId="1850084F" w:rsidR="0081778D" w:rsidRDefault="0081778D" w:rsidP="0081778D">
            <w:pPr>
              <w:keepNext/>
              <w:spacing w:before="120" w:after="120" w:line="240" w:lineRule="atLeast"/>
              <w:jc w:val="center"/>
              <w:outlineLvl w:val="4"/>
              <w:rPr>
                <w:b/>
                <w:noProof/>
                <w:sz w:val="28"/>
              </w:rPr>
            </w:pPr>
            <w:r>
              <w:rPr>
                <w:b/>
                <w:noProof/>
                <w:sz w:val="28"/>
              </w:rPr>
              <w:t>CONTROLADORIA-GERAL DA UNIÃO</w:t>
            </w:r>
          </w:p>
          <w:p w14:paraId="00E7CA07" w14:textId="77777777" w:rsidR="0081778D" w:rsidRPr="00B97825" w:rsidRDefault="0081778D" w:rsidP="0081778D">
            <w:pPr>
              <w:keepNext/>
              <w:spacing w:before="120" w:after="120" w:line="240" w:lineRule="atLeast"/>
              <w:jc w:val="center"/>
              <w:outlineLvl w:val="4"/>
              <w:rPr>
                <w:b/>
                <w:noProof/>
                <w:sz w:val="28"/>
              </w:rPr>
            </w:pPr>
            <w:r w:rsidRPr="00B97825">
              <w:rPr>
                <w:b/>
                <w:noProof/>
                <w:sz w:val="28"/>
              </w:rPr>
              <w:t>Secretaria Federal de Controle Interno</w:t>
            </w:r>
          </w:p>
          <w:p w14:paraId="099211B3" w14:textId="2FC9E9F5" w:rsidR="00CB23EB" w:rsidRPr="0081778D" w:rsidRDefault="0081778D" w:rsidP="0081778D">
            <w:pPr>
              <w:keepNext/>
              <w:spacing w:before="120" w:after="120" w:line="240" w:lineRule="atLeast"/>
              <w:jc w:val="center"/>
              <w:outlineLvl w:val="4"/>
              <w:rPr>
                <w:bCs/>
                <w:noProof/>
              </w:rPr>
            </w:pPr>
            <w:r w:rsidRPr="00B97825">
              <w:rPr>
                <w:bCs/>
                <w:noProof/>
              </w:rPr>
              <w:t>Coordena</w:t>
            </w:r>
            <w:r>
              <w:rPr>
                <w:bCs/>
                <w:noProof/>
              </w:rPr>
              <w:t>ção</w:t>
            </w:r>
            <w:r w:rsidRPr="00B97825">
              <w:rPr>
                <w:bCs/>
                <w:noProof/>
              </w:rPr>
              <w:t>-Geral da</w:t>
            </w:r>
            <w:r w:rsidR="008E529F">
              <w:rPr>
                <w:bCs/>
                <w:noProof/>
              </w:rPr>
              <w:t>s</w:t>
            </w:r>
            <w:r w:rsidRPr="00B97825">
              <w:rPr>
                <w:bCs/>
                <w:noProof/>
              </w:rPr>
              <w:t xml:space="preserve"> Área</w:t>
            </w:r>
            <w:r w:rsidR="008E529F">
              <w:rPr>
                <w:bCs/>
                <w:noProof/>
              </w:rPr>
              <w:t>s</w:t>
            </w:r>
            <w:r w:rsidRPr="00B97825">
              <w:rPr>
                <w:bCs/>
                <w:noProof/>
              </w:rPr>
              <w:t xml:space="preserve"> de Logística</w:t>
            </w:r>
            <w:r w:rsidR="008E529F">
              <w:rPr>
                <w:bCs/>
                <w:noProof/>
              </w:rPr>
              <w:t>, Transferências da União e TCE</w:t>
            </w:r>
            <w:r w:rsidRPr="00B97825">
              <w:rPr>
                <w:bCs/>
                <w:noProof/>
              </w:rPr>
              <w:t xml:space="preserve"> (CGLOT</w:t>
            </w:r>
            <w:r w:rsidR="00E12145">
              <w:rPr>
                <w:bCs/>
                <w:noProof/>
              </w:rPr>
              <w:t>/DG</w:t>
            </w:r>
            <w:r w:rsidRPr="00B97825">
              <w:rPr>
                <w:bCs/>
                <w:noProof/>
              </w:rPr>
              <w:t>)/Controladoria-Geral da União no Estado de Mato Grosso</w:t>
            </w:r>
            <w:r>
              <w:rPr>
                <w:bCs/>
                <w:noProof/>
              </w:rPr>
              <w:t xml:space="preserve"> (CGU-R/MT)</w:t>
            </w:r>
          </w:p>
        </w:tc>
        <w:tc>
          <w:tcPr>
            <w:tcW w:w="2263" w:type="dxa"/>
          </w:tcPr>
          <w:p w14:paraId="43BDB11B" w14:textId="7F3C90CA" w:rsidR="00CB23EB" w:rsidRPr="00C859F6" w:rsidRDefault="008B4047" w:rsidP="008B0597">
            <w:pPr>
              <w:keepNext/>
              <w:spacing w:before="120" w:after="240" w:line="240" w:lineRule="atLeast"/>
              <w:ind w:right="57"/>
              <w:jc w:val="center"/>
              <w:outlineLvl w:val="2"/>
              <w:rPr>
                <w:b/>
                <w:noProof/>
                <w:snapToGrid w:val="0"/>
                <w:color w:val="000000"/>
              </w:rPr>
            </w:pPr>
            <w:r>
              <w:rPr>
                <w:b/>
                <w:noProof/>
              </w:rPr>
              <w:t xml:space="preserve">Auditoria de </w:t>
            </w:r>
            <w:r w:rsidR="009730E5">
              <w:rPr>
                <w:b/>
                <w:noProof/>
              </w:rPr>
              <w:t>Contratos</w:t>
            </w:r>
          </w:p>
          <w:p w14:paraId="5F4031AC" w14:textId="45B05604" w:rsidR="00CB23EB" w:rsidRPr="00017A97" w:rsidRDefault="00CB23EB" w:rsidP="008B0597">
            <w:pPr>
              <w:spacing w:before="320" w:after="320" w:line="240" w:lineRule="atLeast"/>
              <w:ind w:right="57"/>
              <w:jc w:val="center"/>
              <w:rPr>
                <w:noProof/>
              </w:rPr>
            </w:pPr>
            <w:r w:rsidRPr="00017A97">
              <w:rPr>
                <w:b/>
                <w:noProof/>
              </w:rPr>
              <w:t>Rev. 0</w:t>
            </w:r>
            <w:r w:rsidR="00253747">
              <w:rPr>
                <w:b/>
                <w:noProof/>
              </w:rPr>
              <w:t>1</w:t>
            </w:r>
            <w:r w:rsidRPr="00C859F6">
              <w:fldChar w:fldCharType="begin"/>
            </w:r>
            <w:r w:rsidRPr="00C859F6">
              <w:instrText xml:space="preserve"> DOCVARIABLE adv_rv \* MERGEFORMAT </w:instrText>
            </w:r>
            <w:r w:rsidRPr="00C859F6">
              <w:rPr>
                <w:noProof/>
                <w:lang w:val="en-US"/>
              </w:rPr>
              <w:fldChar w:fldCharType="end"/>
            </w:r>
          </w:p>
          <w:p w14:paraId="3CBE7DA9" w14:textId="75746237" w:rsidR="00CB23EB" w:rsidRPr="00165E9B" w:rsidRDefault="00CF3E85" w:rsidP="008B0597">
            <w:pPr>
              <w:spacing w:before="240" w:after="120" w:line="240" w:lineRule="atLeast"/>
              <w:ind w:right="57"/>
              <w:jc w:val="center"/>
              <w:rPr>
                <w:b/>
                <w:i/>
                <w:snapToGrid w:val="0"/>
                <w:color w:val="000000"/>
                <w:sz w:val="20"/>
                <w:szCs w:val="20"/>
              </w:rPr>
            </w:pPr>
            <w:r>
              <w:t>10/01/2024</w:t>
            </w:r>
          </w:p>
        </w:tc>
      </w:tr>
      <w:tr w:rsidR="00CB23EB" w:rsidRPr="004B7070" w14:paraId="68B58256" w14:textId="77777777" w:rsidTr="00EB5817">
        <w:trPr>
          <w:trHeight w:val="576"/>
          <w:jc w:val="center"/>
        </w:trPr>
        <w:tc>
          <w:tcPr>
            <w:tcW w:w="10637" w:type="dxa"/>
            <w:gridSpan w:val="3"/>
            <w:vAlign w:val="center"/>
          </w:tcPr>
          <w:p w14:paraId="16A23AC6" w14:textId="283FA835" w:rsidR="00CB23EB" w:rsidRPr="004B7070" w:rsidRDefault="004B7070" w:rsidP="008B0597">
            <w:pPr>
              <w:pStyle w:val="Ttulo1"/>
              <w:spacing w:before="120"/>
              <w:jc w:val="center"/>
              <w:rPr>
                <w:rFonts w:ascii="Calibri" w:hAnsi="Calibri" w:cs="Calibri"/>
                <w:color w:val="FF0000"/>
                <w:sz w:val="36"/>
                <w:szCs w:val="36"/>
              </w:rPr>
            </w:pPr>
            <w:r w:rsidRPr="004B7070">
              <w:rPr>
                <w:rFonts w:ascii="Calibri" w:hAnsi="Calibri" w:cs="Calibri"/>
                <w:color w:val="FF0000"/>
                <w:sz w:val="36"/>
                <w:szCs w:val="36"/>
              </w:rPr>
              <w:t xml:space="preserve">CHECKLIST – AUDITORIA DE </w:t>
            </w:r>
            <w:r w:rsidR="008A69D9">
              <w:rPr>
                <w:rFonts w:ascii="Calibri" w:hAnsi="Calibri" w:cs="Calibri"/>
                <w:color w:val="FF0000"/>
                <w:sz w:val="36"/>
                <w:szCs w:val="36"/>
              </w:rPr>
              <w:t>CONTRATOS</w:t>
            </w:r>
            <w:r w:rsidRPr="004B7070">
              <w:rPr>
                <w:rFonts w:ascii="Calibri" w:hAnsi="Calibri" w:cs="Calibri"/>
                <w:color w:val="FF0000"/>
                <w:sz w:val="36"/>
                <w:szCs w:val="36"/>
              </w:rPr>
              <w:t xml:space="preserve"> NA LEI Nº 14.133/2021</w:t>
            </w:r>
            <w:r w:rsidR="00253747">
              <w:rPr>
                <w:rFonts w:ascii="Calibri" w:hAnsi="Calibri" w:cs="Calibri"/>
                <w:color w:val="FF0000"/>
                <w:sz w:val="36"/>
                <w:szCs w:val="36"/>
              </w:rPr>
              <w:t xml:space="preserve"> </w:t>
            </w:r>
          </w:p>
        </w:tc>
      </w:tr>
      <w:tr w:rsidR="00CB23EB" w:rsidRPr="00EF446B" w14:paraId="7FC5DAD1" w14:textId="77777777" w:rsidTr="00EB5817">
        <w:tblPrEx>
          <w:tblCellMar>
            <w:left w:w="70" w:type="dxa"/>
            <w:right w:w="70" w:type="dxa"/>
          </w:tblCellMar>
        </w:tblPrEx>
        <w:trPr>
          <w:cantSplit/>
          <w:trHeight w:val="378"/>
          <w:jc w:val="center"/>
        </w:trPr>
        <w:tc>
          <w:tcPr>
            <w:tcW w:w="10637" w:type="dxa"/>
            <w:gridSpan w:val="3"/>
          </w:tcPr>
          <w:p w14:paraId="1656173A" w14:textId="707270D3" w:rsidR="00CB23EB" w:rsidRPr="00EF446B" w:rsidRDefault="00CB23EB" w:rsidP="004B7070">
            <w:pPr>
              <w:autoSpaceDE w:val="0"/>
              <w:autoSpaceDN w:val="0"/>
              <w:adjustRightInd w:val="0"/>
              <w:spacing w:after="0"/>
              <w:jc w:val="both"/>
              <w:rPr>
                <w:rFonts w:ascii="Calibri" w:hAnsi="Calibri" w:cs="Calibri"/>
                <w:color w:val="000000"/>
              </w:rPr>
            </w:pPr>
            <w:r w:rsidRPr="00EF446B">
              <w:rPr>
                <w:rFonts w:ascii="Calibri" w:hAnsi="Calibri" w:cs="Calibri"/>
                <w:b/>
                <w:noProof/>
                <w:color w:val="000000"/>
              </w:rPr>
              <w:t>Objetivo:</w:t>
            </w:r>
            <w:r w:rsidRPr="00EF446B">
              <w:rPr>
                <w:rFonts w:ascii="Calibri" w:hAnsi="Calibri" w:cs="Calibri"/>
                <w:noProof/>
                <w:color w:val="000000"/>
              </w:rPr>
              <w:t xml:space="preserve"> </w:t>
            </w:r>
            <w:r w:rsidR="00BE5686">
              <w:rPr>
                <w:rFonts w:ascii="Calibri" w:hAnsi="Calibri" w:cs="Calibri"/>
                <w:noProof/>
                <w:color w:val="000000"/>
              </w:rPr>
              <w:t xml:space="preserve">Verificar a ocorrência </w:t>
            </w:r>
            <w:r w:rsidR="002226DB">
              <w:rPr>
                <w:rFonts w:ascii="Calibri" w:hAnsi="Calibri" w:cs="Calibri"/>
                <w:noProof/>
                <w:color w:val="000000"/>
              </w:rPr>
              <w:t xml:space="preserve">de possíveis </w:t>
            </w:r>
            <w:r w:rsidR="004B1072">
              <w:rPr>
                <w:rFonts w:ascii="Calibri" w:hAnsi="Calibri" w:cs="Calibri"/>
                <w:noProof/>
                <w:color w:val="000000"/>
              </w:rPr>
              <w:t xml:space="preserve">inobservâncias aos normativos </w:t>
            </w:r>
            <w:r w:rsidR="00EE25B3">
              <w:rPr>
                <w:rFonts w:ascii="Calibri" w:hAnsi="Calibri" w:cs="Calibri"/>
                <w:noProof/>
                <w:color w:val="000000"/>
              </w:rPr>
              <w:t>e</w:t>
            </w:r>
            <w:r w:rsidR="004B1072">
              <w:rPr>
                <w:rFonts w:ascii="Calibri" w:hAnsi="Calibri" w:cs="Calibri"/>
                <w:noProof/>
                <w:color w:val="000000"/>
              </w:rPr>
              <w:t xml:space="preserve"> jurisprudência</w:t>
            </w:r>
            <w:r w:rsidR="006B22F3">
              <w:rPr>
                <w:rFonts w:ascii="Calibri" w:hAnsi="Calibri" w:cs="Calibri"/>
                <w:noProof/>
                <w:color w:val="000000"/>
              </w:rPr>
              <w:t xml:space="preserve"> do TCU</w:t>
            </w:r>
            <w:r w:rsidR="004B1072">
              <w:rPr>
                <w:rFonts w:ascii="Calibri" w:hAnsi="Calibri" w:cs="Calibri"/>
                <w:noProof/>
                <w:color w:val="000000"/>
              </w:rPr>
              <w:t xml:space="preserve"> </w:t>
            </w:r>
            <w:r w:rsidR="00E411D0">
              <w:rPr>
                <w:rFonts w:ascii="Calibri" w:hAnsi="Calibri" w:cs="Calibri"/>
                <w:noProof/>
                <w:color w:val="000000"/>
              </w:rPr>
              <w:t xml:space="preserve">relativas às contratações públicas. </w:t>
            </w:r>
          </w:p>
        </w:tc>
      </w:tr>
    </w:tbl>
    <w:p w14:paraId="274192CE" w14:textId="77777777" w:rsidR="00CB23EB" w:rsidRDefault="00CB23EB" w:rsidP="005F509F">
      <w:pPr>
        <w:spacing w:after="0"/>
        <w:rPr>
          <w:rFonts w:asciiTheme="majorHAnsi" w:hAnsiTheme="majorHAnsi" w:cstheme="majorHAnsi"/>
          <w:sz w:val="20"/>
          <w:szCs w:val="20"/>
        </w:rPr>
      </w:pPr>
    </w:p>
    <w:p w14:paraId="59390480" w14:textId="0998E902" w:rsidR="006903A1" w:rsidRPr="006903A1" w:rsidRDefault="006903A1" w:rsidP="005F509F">
      <w:pPr>
        <w:spacing w:after="0"/>
        <w:rPr>
          <w:rFonts w:asciiTheme="majorHAnsi" w:hAnsiTheme="majorHAnsi" w:cstheme="majorHAnsi"/>
        </w:rPr>
      </w:pPr>
      <w:r w:rsidRPr="006903A1">
        <w:rPr>
          <w:rFonts w:asciiTheme="majorHAnsi" w:hAnsiTheme="majorHAnsi" w:cstheme="majorHAnsi"/>
        </w:rPr>
        <w:t>Resposta desejada: Não para todas as questões</w:t>
      </w:r>
    </w:p>
    <w:tbl>
      <w:tblPr>
        <w:tblStyle w:val="Tabelacomgrade"/>
        <w:tblW w:w="5084" w:type="pct"/>
        <w:tblInd w:w="-147" w:type="dxa"/>
        <w:tblLayout w:type="fixed"/>
        <w:tblLook w:val="04A0" w:firstRow="1" w:lastRow="0" w:firstColumn="1" w:lastColumn="0" w:noHBand="0" w:noVBand="1"/>
      </w:tblPr>
      <w:tblGrid>
        <w:gridCol w:w="6522"/>
        <w:gridCol w:w="2554"/>
        <w:gridCol w:w="425"/>
        <w:gridCol w:w="425"/>
        <w:gridCol w:w="706"/>
      </w:tblGrid>
      <w:tr w:rsidR="004B7070" w:rsidRPr="001E2209" w14:paraId="2CC4123A" w14:textId="77777777" w:rsidTr="004F28F4">
        <w:trPr>
          <w:trHeight w:val="374"/>
          <w:tblHeader/>
        </w:trPr>
        <w:tc>
          <w:tcPr>
            <w:tcW w:w="3067" w:type="pct"/>
            <w:shd w:val="clear" w:color="auto" w:fill="C0C0C0"/>
            <w:vAlign w:val="center"/>
          </w:tcPr>
          <w:p w14:paraId="4E37AA11" w14:textId="77777777" w:rsidR="00240D2C" w:rsidRPr="001E2209" w:rsidRDefault="00240D2C" w:rsidP="00240D2C">
            <w:pPr>
              <w:jc w:val="center"/>
              <w:rPr>
                <w:rFonts w:ascii="Calibri" w:hAnsi="Calibri" w:cs="Calibri"/>
                <w:b/>
              </w:rPr>
            </w:pPr>
            <w:r w:rsidRPr="001E2209">
              <w:rPr>
                <w:rFonts w:ascii="Calibri" w:hAnsi="Calibri" w:cs="Calibri"/>
                <w:b/>
              </w:rPr>
              <w:t>Procedimentos</w:t>
            </w:r>
          </w:p>
        </w:tc>
        <w:tc>
          <w:tcPr>
            <w:tcW w:w="1201" w:type="pct"/>
            <w:shd w:val="clear" w:color="auto" w:fill="C0C0C0"/>
            <w:vAlign w:val="center"/>
          </w:tcPr>
          <w:p w14:paraId="48843774" w14:textId="67B24506" w:rsidR="00240D2C" w:rsidRPr="001E2209" w:rsidRDefault="00A803E2" w:rsidP="00240D2C">
            <w:pPr>
              <w:jc w:val="center"/>
              <w:rPr>
                <w:rFonts w:ascii="Calibri" w:hAnsi="Calibri" w:cs="Calibri"/>
                <w:b/>
              </w:rPr>
            </w:pPr>
            <w:r w:rsidRPr="001E2209">
              <w:rPr>
                <w:rFonts w:ascii="Calibri" w:hAnsi="Calibri" w:cs="Calibri"/>
                <w:b/>
              </w:rPr>
              <w:t>Critério</w:t>
            </w:r>
          </w:p>
        </w:tc>
        <w:tc>
          <w:tcPr>
            <w:tcW w:w="200" w:type="pct"/>
            <w:shd w:val="clear" w:color="auto" w:fill="C0C0C0"/>
            <w:vAlign w:val="center"/>
          </w:tcPr>
          <w:p w14:paraId="13502F7D" w14:textId="77777777" w:rsidR="00240D2C" w:rsidRPr="001E2209" w:rsidRDefault="00240D2C" w:rsidP="00240D2C">
            <w:pPr>
              <w:jc w:val="center"/>
              <w:rPr>
                <w:rFonts w:ascii="Calibri" w:hAnsi="Calibri" w:cs="Calibri"/>
                <w:b/>
              </w:rPr>
            </w:pPr>
            <w:r w:rsidRPr="001E2209">
              <w:rPr>
                <w:rFonts w:ascii="Calibri" w:hAnsi="Calibri" w:cs="Calibri"/>
                <w:b/>
              </w:rPr>
              <w:t>S</w:t>
            </w:r>
          </w:p>
        </w:tc>
        <w:tc>
          <w:tcPr>
            <w:tcW w:w="200" w:type="pct"/>
            <w:shd w:val="clear" w:color="auto" w:fill="C0C0C0"/>
            <w:vAlign w:val="center"/>
          </w:tcPr>
          <w:p w14:paraId="063A99CB" w14:textId="77777777" w:rsidR="00240D2C" w:rsidRPr="001E2209" w:rsidRDefault="00240D2C" w:rsidP="00240D2C">
            <w:pPr>
              <w:jc w:val="center"/>
              <w:rPr>
                <w:rFonts w:ascii="Calibri" w:hAnsi="Calibri" w:cs="Calibri"/>
                <w:b/>
              </w:rPr>
            </w:pPr>
            <w:r w:rsidRPr="001E2209">
              <w:rPr>
                <w:rFonts w:ascii="Calibri" w:hAnsi="Calibri" w:cs="Calibri"/>
                <w:b/>
              </w:rPr>
              <w:t>N</w:t>
            </w:r>
          </w:p>
        </w:tc>
        <w:tc>
          <w:tcPr>
            <w:tcW w:w="333" w:type="pct"/>
            <w:shd w:val="clear" w:color="auto" w:fill="C0C0C0"/>
            <w:vAlign w:val="center"/>
          </w:tcPr>
          <w:p w14:paraId="112AA9E3" w14:textId="77777777" w:rsidR="00240D2C" w:rsidRPr="001E2209" w:rsidRDefault="00240D2C" w:rsidP="00240D2C">
            <w:pPr>
              <w:jc w:val="center"/>
              <w:rPr>
                <w:rFonts w:ascii="Calibri" w:hAnsi="Calibri" w:cs="Calibri"/>
                <w:b/>
              </w:rPr>
            </w:pPr>
            <w:r w:rsidRPr="001E2209">
              <w:rPr>
                <w:rFonts w:ascii="Calibri" w:hAnsi="Calibri" w:cs="Calibri"/>
                <w:b/>
              </w:rPr>
              <w:t>N/A</w:t>
            </w:r>
          </w:p>
        </w:tc>
      </w:tr>
      <w:tr w:rsidR="0054126A" w:rsidRPr="001E2209" w14:paraId="7B11C440" w14:textId="77777777" w:rsidTr="004B7070">
        <w:tc>
          <w:tcPr>
            <w:tcW w:w="5000" w:type="pct"/>
            <w:gridSpan w:val="5"/>
            <w:shd w:val="clear" w:color="auto" w:fill="C0C0C0"/>
            <w:vAlign w:val="center"/>
          </w:tcPr>
          <w:p w14:paraId="40759CEB" w14:textId="0FA7B774" w:rsidR="0054126A" w:rsidRPr="001E2209" w:rsidRDefault="0054126A" w:rsidP="008B0597">
            <w:pPr>
              <w:rPr>
                <w:rFonts w:ascii="Calibri" w:hAnsi="Calibri" w:cs="Calibri"/>
                <w:b/>
              </w:rPr>
            </w:pPr>
            <w:r w:rsidRPr="001E2209">
              <w:rPr>
                <w:rFonts w:ascii="Calibri" w:hAnsi="Calibri" w:cs="Calibri"/>
                <w:b/>
              </w:rPr>
              <w:t xml:space="preserve">1. </w:t>
            </w:r>
            <w:r w:rsidR="005E0507" w:rsidRPr="001E2209">
              <w:rPr>
                <w:rFonts w:ascii="Calibri" w:hAnsi="Calibri" w:cs="Calibri"/>
                <w:b/>
              </w:rPr>
              <w:t>Formalização</w:t>
            </w:r>
          </w:p>
        </w:tc>
      </w:tr>
      <w:tr w:rsidR="00202575" w:rsidRPr="001E2209" w14:paraId="2E66BD5A" w14:textId="77777777" w:rsidTr="004F28F4">
        <w:tc>
          <w:tcPr>
            <w:tcW w:w="3067" w:type="pct"/>
            <w:tcBorders>
              <w:bottom w:val="single" w:sz="4" w:space="0" w:color="auto"/>
            </w:tcBorders>
            <w:vAlign w:val="center"/>
          </w:tcPr>
          <w:p w14:paraId="3A6DF817" w14:textId="56717060" w:rsidR="007014C8" w:rsidRDefault="005E0507" w:rsidP="005E0507">
            <w:pPr>
              <w:jc w:val="both"/>
              <w:rPr>
                <w:rFonts w:ascii="Calibri" w:hAnsi="Calibri" w:cs="Calibri"/>
                <w:sz w:val="24"/>
                <w:szCs w:val="24"/>
              </w:rPr>
            </w:pPr>
            <w:r w:rsidRPr="00314CCE">
              <w:rPr>
                <w:rFonts w:ascii="Calibri" w:hAnsi="Calibri" w:cs="Calibri"/>
                <w:sz w:val="24"/>
                <w:szCs w:val="24"/>
              </w:rPr>
              <w:t xml:space="preserve">1.1 </w:t>
            </w:r>
            <w:r w:rsidR="00A20C74" w:rsidRPr="00314CCE">
              <w:rPr>
                <w:rFonts w:ascii="Calibri" w:hAnsi="Calibri" w:cs="Calibri"/>
                <w:sz w:val="24"/>
                <w:szCs w:val="24"/>
              </w:rPr>
              <w:t xml:space="preserve">Foi constatada execução do objeto sem a respectiva formalização de </w:t>
            </w:r>
            <w:r w:rsidR="00A20C74" w:rsidRPr="00314CCE">
              <w:rPr>
                <w:rFonts w:ascii="Calibri" w:hAnsi="Calibri" w:cs="Calibri"/>
                <w:sz w:val="24"/>
                <w:szCs w:val="24"/>
                <w:u w:val="single"/>
              </w:rPr>
              <w:t>termo de contrato</w:t>
            </w:r>
            <w:r w:rsidR="00A20C74" w:rsidRPr="00314CCE">
              <w:rPr>
                <w:rFonts w:ascii="Calibri" w:hAnsi="Calibri" w:cs="Calibri"/>
                <w:sz w:val="24"/>
                <w:szCs w:val="24"/>
              </w:rPr>
              <w:t xml:space="preserve">? </w:t>
            </w:r>
          </w:p>
          <w:p w14:paraId="69A538D8" w14:textId="77777777" w:rsidR="00314CCE" w:rsidRPr="00314CCE" w:rsidRDefault="00314CCE" w:rsidP="005E0507">
            <w:pPr>
              <w:jc w:val="both"/>
              <w:rPr>
                <w:rFonts w:ascii="Calibri" w:hAnsi="Calibri" w:cs="Calibri"/>
                <w:sz w:val="24"/>
                <w:szCs w:val="24"/>
              </w:rPr>
            </w:pPr>
          </w:p>
          <w:p w14:paraId="2261AE08" w14:textId="7E87CA6F" w:rsidR="00FB00D1" w:rsidRPr="00A67F71" w:rsidRDefault="005E0507" w:rsidP="005E0507">
            <w:pPr>
              <w:jc w:val="both"/>
              <w:rPr>
                <w:rFonts w:ascii="Calibri" w:hAnsi="Calibri" w:cs="Calibri"/>
                <w:sz w:val="20"/>
                <w:szCs w:val="20"/>
              </w:rPr>
            </w:pPr>
            <w:r w:rsidRPr="00A67F71">
              <w:rPr>
                <w:rFonts w:ascii="Calibri" w:hAnsi="Calibri" w:cs="Calibri"/>
                <w:sz w:val="20"/>
                <w:szCs w:val="20"/>
              </w:rPr>
              <w:t>(</w:t>
            </w:r>
            <w:r w:rsidR="00FF1BCF" w:rsidRPr="00A67F71">
              <w:rPr>
                <w:rFonts w:ascii="Calibri" w:hAnsi="Calibri" w:cs="Calibri"/>
                <w:b/>
                <w:bCs/>
                <w:sz w:val="20"/>
                <w:szCs w:val="20"/>
              </w:rPr>
              <w:t>Exceção</w:t>
            </w:r>
            <w:r w:rsidRPr="00A67F71">
              <w:rPr>
                <w:rFonts w:ascii="Calibri" w:hAnsi="Calibri" w:cs="Calibri"/>
                <w:b/>
                <w:bCs/>
                <w:sz w:val="20"/>
                <w:szCs w:val="20"/>
              </w:rPr>
              <w:t>:</w:t>
            </w:r>
            <w:r w:rsidRPr="00A67F71">
              <w:rPr>
                <w:rFonts w:ascii="Calibri" w:hAnsi="Calibri" w:cs="Calibri"/>
                <w:sz w:val="20"/>
                <w:szCs w:val="20"/>
              </w:rPr>
              <w:t xml:space="preserve"> Dispensa de licitação e outras modalidades de licitação em razão do valor e compras com entrega imediata e integral dos bens adquiridos, dos quais não resultem obrigações futuras, inclusive de assistência técnica, independentemente do valor)</w:t>
            </w:r>
          </w:p>
        </w:tc>
        <w:tc>
          <w:tcPr>
            <w:tcW w:w="1201" w:type="pct"/>
            <w:tcBorders>
              <w:bottom w:val="single" w:sz="4" w:space="0" w:color="auto"/>
            </w:tcBorders>
            <w:vAlign w:val="center"/>
          </w:tcPr>
          <w:p w14:paraId="185E2ED1" w14:textId="25749DD0" w:rsidR="00202575" w:rsidRPr="0063269F" w:rsidRDefault="005E0507" w:rsidP="008252F0">
            <w:pPr>
              <w:spacing w:after="120"/>
              <w:jc w:val="both"/>
              <w:rPr>
                <w:rFonts w:ascii="Calibri" w:hAnsi="Calibri" w:cs="Calibri"/>
                <w:color w:val="000000"/>
                <w:sz w:val="24"/>
                <w:szCs w:val="24"/>
              </w:rPr>
            </w:pPr>
            <w:r w:rsidRPr="0063269F">
              <w:rPr>
                <w:rFonts w:ascii="Calibri" w:hAnsi="Calibri" w:cs="Calibri"/>
                <w:sz w:val="24"/>
                <w:szCs w:val="24"/>
              </w:rPr>
              <w:t>Art. 95 da Lei nº 14.133/2021 e Orientação Normativa AGU nº 21, de 01 de junho de 2022</w:t>
            </w:r>
          </w:p>
        </w:tc>
        <w:tc>
          <w:tcPr>
            <w:tcW w:w="200" w:type="pct"/>
            <w:tcBorders>
              <w:bottom w:val="single" w:sz="4" w:space="0" w:color="auto"/>
            </w:tcBorders>
            <w:vAlign w:val="center"/>
          </w:tcPr>
          <w:p w14:paraId="7036CD75" w14:textId="77777777" w:rsidR="00202575" w:rsidRPr="001E2209" w:rsidRDefault="00202575" w:rsidP="008252F0">
            <w:pPr>
              <w:rPr>
                <w:rFonts w:ascii="Calibri" w:hAnsi="Calibri" w:cs="Calibri"/>
              </w:rPr>
            </w:pPr>
          </w:p>
        </w:tc>
        <w:tc>
          <w:tcPr>
            <w:tcW w:w="200" w:type="pct"/>
            <w:tcBorders>
              <w:bottom w:val="single" w:sz="4" w:space="0" w:color="auto"/>
            </w:tcBorders>
            <w:vAlign w:val="center"/>
          </w:tcPr>
          <w:p w14:paraId="0174F0ED" w14:textId="77777777" w:rsidR="00202575" w:rsidRPr="001E2209" w:rsidRDefault="00202575" w:rsidP="008252F0">
            <w:pPr>
              <w:rPr>
                <w:rFonts w:ascii="Calibri" w:hAnsi="Calibri" w:cs="Calibri"/>
              </w:rPr>
            </w:pPr>
          </w:p>
        </w:tc>
        <w:tc>
          <w:tcPr>
            <w:tcW w:w="333" w:type="pct"/>
            <w:tcBorders>
              <w:bottom w:val="single" w:sz="4" w:space="0" w:color="auto"/>
            </w:tcBorders>
            <w:vAlign w:val="center"/>
          </w:tcPr>
          <w:p w14:paraId="7E4B6B77" w14:textId="77777777" w:rsidR="00202575" w:rsidRPr="001E2209" w:rsidRDefault="00202575" w:rsidP="008252F0">
            <w:pPr>
              <w:rPr>
                <w:rFonts w:ascii="Calibri" w:hAnsi="Calibri" w:cs="Calibri"/>
              </w:rPr>
            </w:pPr>
          </w:p>
        </w:tc>
      </w:tr>
      <w:tr w:rsidR="005E0507" w:rsidRPr="001E2209" w14:paraId="20B3747B" w14:textId="77777777" w:rsidTr="004F28F4">
        <w:tc>
          <w:tcPr>
            <w:tcW w:w="3067" w:type="pct"/>
            <w:tcBorders>
              <w:bottom w:val="single" w:sz="4" w:space="0" w:color="auto"/>
            </w:tcBorders>
            <w:vAlign w:val="center"/>
          </w:tcPr>
          <w:p w14:paraId="69707C91" w14:textId="447E9A57" w:rsidR="005E0507" w:rsidRPr="00314CCE" w:rsidRDefault="005E0507" w:rsidP="00515DBB">
            <w:pPr>
              <w:pStyle w:val="NormalWeb"/>
              <w:jc w:val="both"/>
              <w:rPr>
                <w:rFonts w:ascii="Calibri" w:hAnsi="Calibri" w:cs="Calibri"/>
              </w:rPr>
            </w:pPr>
            <w:r w:rsidRPr="00314CCE">
              <w:rPr>
                <w:rFonts w:ascii="Calibri" w:hAnsi="Calibri" w:cs="Calibri"/>
              </w:rPr>
              <w:t xml:space="preserve">1.2 – Foi constatada execução do objeto sem a respectiva formalização de </w:t>
            </w:r>
            <w:r w:rsidRPr="00314CCE">
              <w:rPr>
                <w:rFonts w:ascii="Calibri" w:hAnsi="Calibri" w:cs="Calibri"/>
                <w:u w:val="single"/>
              </w:rPr>
              <w:t>aditivo contratual</w:t>
            </w:r>
            <w:r w:rsidRPr="00314CCE">
              <w:rPr>
                <w:rFonts w:ascii="Calibri" w:hAnsi="Calibri" w:cs="Calibri"/>
              </w:rPr>
              <w:t xml:space="preserve">? </w:t>
            </w:r>
            <w:r w:rsidRPr="00314CCE">
              <w:rPr>
                <w:rFonts w:ascii="Calibri" w:hAnsi="Calibri" w:cs="Calibri"/>
                <w:b/>
                <w:bCs/>
              </w:rPr>
              <w:t>Obs.:</w:t>
            </w:r>
            <w:r w:rsidRPr="00314CCE">
              <w:rPr>
                <w:rFonts w:ascii="Calibri" w:hAnsi="Calibri" w:cs="Calibri"/>
              </w:rPr>
              <w:t xml:space="preserve"> Exceto contrato por escopo (obras, por exemplo), que podem ser prorrogados automaticamente, nos termos do art. 111 da Lei nº 14.133/2021   </w:t>
            </w:r>
          </w:p>
        </w:tc>
        <w:tc>
          <w:tcPr>
            <w:tcW w:w="1201" w:type="pct"/>
            <w:tcBorders>
              <w:bottom w:val="single" w:sz="4" w:space="0" w:color="auto"/>
            </w:tcBorders>
            <w:vAlign w:val="center"/>
          </w:tcPr>
          <w:p w14:paraId="1B67C109" w14:textId="77777777" w:rsidR="005E0507" w:rsidRPr="0063269F" w:rsidRDefault="005E0507" w:rsidP="00515DBB">
            <w:pPr>
              <w:spacing w:after="120"/>
              <w:jc w:val="both"/>
              <w:rPr>
                <w:rFonts w:ascii="Calibri" w:hAnsi="Calibri" w:cs="Calibri"/>
                <w:color w:val="000000"/>
                <w:sz w:val="24"/>
                <w:szCs w:val="24"/>
              </w:rPr>
            </w:pPr>
            <w:r w:rsidRPr="0063269F">
              <w:rPr>
                <w:rFonts w:ascii="Calibri" w:hAnsi="Calibri" w:cs="Calibri"/>
                <w:sz w:val="24"/>
                <w:szCs w:val="24"/>
              </w:rPr>
              <w:t xml:space="preserve">Art. 95 da Lei nº 14.133/2021, Orientação Normativa AGU 04/2009 </w:t>
            </w:r>
            <w:r w:rsidRPr="0063269F">
              <w:rPr>
                <w:rFonts w:ascii="Calibri" w:hAnsi="Calibri" w:cs="Calibri"/>
                <w:sz w:val="24"/>
                <w:szCs w:val="24"/>
                <w:lang w:eastAsia="pt-BR"/>
              </w:rPr>
              <w:t>e Acórdãos nº 1.808/2008, 1.746/2009 e 3.131/2010, todos do Plenário e Acórdão 32/2007- 2C</w:t>
            </w:r>
          </w:p>
        </w:tc>
        <w:tc>
          <w:tcPr>
            <w:tcW w:w="200" w:type="pct"/>
            <w:tcBorders>
              <w:bottom w:val="single" w:sz="4" w:space="0" w:color="auto"/>
            </w:tcBorders>
            <w:vAlign w:val="center"/>
          </w:tcPr>
          <w:p w14:paraId="7665417F" w14:textId="77777777" w:rsidR="005E0507" w:rsidRPr="001E2209" w:rsidRDefault="005E0507" w:rsidP="00515DBB">
            <w:pPr>
              <w:rPr>
                <w:rFonts w:ascii="Calibri" w:hAnsi="Calibri" w:cs="Calibri"/>
              </w:rPr>
            </w:pPr>
          </w:p>
        </w:tc>
        <w:tc>
          <w:tcPr>
            <w:tcW w:w="200" w:type="pct"/>
            <w:tcBorders>
              <w:bottom w:val="single" w:sz="4" w:space="0" w:color="auto"/>
            </w:tcBorders>
            <w:vAlign w:val="center"/>
          </w:tcPr>
          <w:p w14:paraId="258E8D10" w14:textId="77777777" w:rsidR="005E0507" w:rsidRPr="001E2209" w:rsidRDefault="005E0507" w:rsidP="00515DBB">
            <w:pPr>
              <w:rPr>
                <w:rFonts w:ascii="Calibri" w:hAnsi="Calibri" w:cs="Calibri"/>
              </w:rPr>
            </w:pPr>
          </w:p>
        </w:tc>
        <w:tc>
          <w:tcPr>
            <w:tcW w:w="333" w:type="pct"/>
            <w:tcBorders>
              <w:bottom w:val="single" w:sz="4" w:space="0" w:color="auto"/>
            </w:tcBorders>
            <w:vAlign w:val="center"/>
          </w:tcPr>
          <w:p w14:paraId="68C67640" w14:textId="77777777" w:rsidR="005E0507" w:rsidRPr="001E2209" w:rsidRDefault="005E0507" w:rsidP="00515DBB">
            <w:pPr>
              <w:rPr>
                <w:rFonts w:ascii="Calibri" w:hAnsi="Calibri" w:cs="Calibri"/>
              </w:rPr>
            </w:pPr>
          </w:p>
        </w:tc>
      </w:tr>
      <w:tr w:rsidR="005E0507" w:rsidRPr="001E2209" w14:paraId="61FDFEA4" w14:textId="77777777" w:rsidTr="004F28F4">
        <w:tc>
          <w:tcPr>
            <w:tcW w:w="3067" w:type="pct"/>
            <w:tcBorders>
              <w:bottom w:val="single" w:sz="4" w:space="0" w:color="auto"/>
            </w:tcBorders>
            <w:vAlign w:val="center"/>
          </w:tcPr>
          <w:p w14:paraId="146DCBFC" w14:textId="77777777" w:rsidR="005E0507" w:rsidRPr="00314CCE" w:rsidRDefault="005E0507" w:rsidP="005E0507">
            <w:pPr>
              <w:autoSpaceDE w:val="0"/>
              <w:autoSpaceDN w:val="0"/>
              <w:adjustRightInd w:val="0"/>
              <w:jc w:val="both"/>
              <w:rPr>
                <w:rFonts w:ascii="Calibri" w:hAnsi="Calibri" w:cs="Calibri"/>
                <w:sz w:val="24"/>
                <w:szCs w:val="24"/>
              </w:rPr>
            </w:pPr>
            <w:r w:rsidRPr="00314CCE">
              <w:rPr>
                <w:rFonts w:ascii="Calibri" w:hAnsi="Calibri" w:cs="Calibri"/>
                <w:sz w:val="24"/>
                <w:szCs w:val="24"/>
              </w:rPr>
              <w:t xml:space="preserve">1.3 – O contrato </w:t>
            </w:r>
            <w:r w:rsidR="00712FAF" w:rsidRPr="00314CCE">
              <w:rPr>
                <w:rFonts w:ascii="Calibri" w:hAnsi="Calibri" w:cs="Calibri"/>
                <w:sz w:val="24"/>
                <w:szCs w:val="24"/>
              </w:rPr>
              <w:t xml:space="preserve">não </w:t>
            </w:r>
            <w:r w:rsidRPr="00314CCE">
              <w:rPr>
                <w:rFonts w:ascii="Calibri" w:hAnsi="Calibri" w:cs="Calibri"/>
                <w:sz w:val="24"/>
                <w:szCs w:val="24"/>
              </w:rPr>
              <w:t xml:space="preserve">foi publicado no Portal Nacional de Contratações Públicas </w:t>
            </w:r>
            <w:r w:rsidR="006D393A" w:rsidRPr="00314CCE">
              <w:rPr>
                <w:rFonts w:ascii="Calibri" w:hAnsi="Calibri" w:cs="Calibri"/>
                <w:sz w:val="24"/>
                <w:szCs w:val="24"/>
              </w:rPr>
              <w:t xml:space="preserve">(PNCP) </w:t>
            </w:r>
            <w:r w:rsidRPr="00314CCE">
              <w:rPr>
                <w:rFonts w:ascii="Calibri" w:hAnsi="Calibri" w:cs="Calibri"/>
                <w:sz w:val="24"/>
                <w:szCs w:val="24"/>
              </w:rPr>
              <w:t>como condição de eficácia no prazo de 20 dias úteis, no caso de licitação e 10 dias úteis, no caso de contratação direta?</w:t>
            </w:r>
          </w:p>
          <w:p w14:paraId="53F9E16F" w14:textId="77777777" w:rsidR="002E6274" w:rsidRDefault="002E6274" w:rsidP="005E0507">
            <w:pPr>
              <w:autoSpaceDE w:val="0"/>
              <w:autoSpaceDN w:val="0"/>
              <w:adjustRightInd w:val="0"/>
              <w:jc w:val="both"/>
              <w:rPr>
                <w:rFonts w:ascii="Calibri" w:hAnsi="Calibri" w:cs="Calibri"/>
              </w:rPr>
            </w:pPr>
          </w:p>
          <w:p w14:paraId="1F88567F" w14:textId="30875CA5" w:rsidR="002E6274" w:rsidRPr="00314CCE" w:rsidRDefault="002E6274" w:rsidP="005E0507">
            <w:pPr>
              <w:autoSpaceDE w:val="0"/>
              <w:autoSpaceDN w:val="0"/>
              <w:adjustRightInd w:val="0"/>
              <w:jc w:val="both"/>
              <w:rPr>
                <w:rFonts w:ascii="Calibri" w:hAnsi="Calibri" w:cs="Calibri"/>
                <w:sz w:val="20"/>
                <w:szCs w:val="20"/>
              </w:rPr>
            </w:pPr>
            <w:r w:rsidRPr="00A67F71">
              <w:rPr>
                <w:rFonts w:ascii="Calibri" w:hAnsi="Calibri" w:cs="Calibri"/>
                <w:b/>
                <w:bCs/>
                <w:sz w:val="20"/>
                <w:szCs w:val="20"/>
              </w:rPr>
              <w:t>Obs.:</w:t>
            </w:r>
            <w:r w:rsidRPr="00314CCE">
              <w:rPr>
                <w:rFonts w:ascii="Calibri" w:hAnsi="Calibri" w:cs="Calibri"/>
                <w:sz w:val="20"/>
                <w:szCs w:val="20"/>
              </w:rPr>
              <w:t xml:space="preserve"> Municípios com menos de 20.000 habitantes tem um prazo de 6 anos para cumprimento das regras relativas a divulgação no PNCP (Art. 176 da Lei nº 14.133/2021)</w:t>
            </w:r>
          </w:p>
        </w:tc>
        <w:tc>
          <w:tcPr>
            <w:tcW w:w="1201" w:type="pct"/>
            <w:tcBorders>
              <w:bottom w:val="single" w:sz="4" w:space="0" w:color="auto"/>
            </w:tcBorders>
            <w:vAlign w:val="center"/>
          </w:tcPr>
          <w:p w14:paraId="4C6B085F" w14:textId="69BA70D4" w:rsidR="005E0507" w:rsidRPr="0063269F" w:rsidRDefault="005E0507" w:rsidP="00515DBB">
            <w:pPr>
              <w:spacing w:after="120"/>
              <w:jc w:val="both"/>
              <w:rPr>
                <w:rFonts w:ascii="Calibri" w:hAnsi="Calibri" w:cs="Calibri"/>
                <w:color w:val="000000"/>
                <w:sz w:val="24"/>
                <w:szCs w:val="24"/>
              </w:rPr>
            </w:pPr>
            <w:r w:rsidRPr="0063269F">
              <w:rPr>
                <w:rFonts w:ascii="Calibri" w:hAnsi="Calibri" w:cs="Calibri"/>
                <w:sz w:val="24"/>
                <w:szCs w:val="24"/>
                <w:lang w:eastAsia="pt-BR"/>
              </w:rPr>
              <w:t xml:space="preserve">Art. 94, I e II </w:t>
            </w:r>
            <w:r w:rsidR="002E6274" w:rsidRPr="0063269F">
              <w:rPr>
                <w:rFonts w:ascii="Calibri" w:hAnsi="Calibri" w:cs="Calibri"/>
                <w:sz w:val="24"/>
                <w:szCs w:val="24"/>
                <w:lang w:eastAsia="pt-BR"/>
              </w:rPr>
              <w:t>e a</w:t>
            </w:r>
            <w:r w:rsidR="002E6274" w:rsidRPr="0063269F">
              <w:rPr>
                <w:rFonts w:ascii="Calibri" w:hAnsi="Calibri" w:cs="Calibri"/>
                <w:sz w:val="24"/>
                <w:szCs w:val="24"/>
              </w:rPr>
              <w:t xml:space="preserve">rt. 176 </w:t>
            </w:r>
            <w:r w:rsidRPr="0063269F">
              <w:rPr>
                <w:rFonts w:ascii="Calibri" w:hAnsi="Calibri" w:cs="Calibri"/>
                <w:sz w:val="24"/>
                <w:szCs w:val="24"/>
                <w:lang w:eastAsia="pt-BR"/>
              </w:rPr>
              <w:t>da Lei nº 14.133/2021</w:t>
            </w:r>
            <w:r w:rsidR="002E6274" w:rsidRPr="0063269F">
              <w:rPr>
                <w:rFonts w:ascii="Calibri" w:hAnsi="Calibri" w:cs="Calibri"/>
                <w:sz w:val="24"/>
                <w:szCs w:val="24"/>
                <w:lang w:eastAsia="pt-BR"/>
              </w:rPr>
              <w:t xml:space="preserve"> </w:t>
            </w:r>
          </w:p>
        </w:tc>
        <w:tc>
          <w:tcPr>
            <w:tcW w:w="200" w:type="pct"/>
            <w:tcBorders>
              <w:bottom w:val="single" w:sz="4" w:space="0" w:color="auto"/>
            </w:tcBorders>
            <w:vAlign w:val="center"/>
          </w:tcPr>
          <w:p w14:paraId="412D143B" w14:textId="77777777" w:rsidR="005E0507" w:rsidRPr="001E2209" w:rsidRDefault="005E0507" w:rsidP="00515DBB">
            <w:pPr>
              <w:rPr>
                <w:rFonts w:ascii="Calibri" w:hAnsi="Calibri" w:cs="Calibri"/>
              </w:rPr>
            </w:pPr>
          </w:p>
        </w:tc>
        <w:tc>
          <w:tcPr>
            <w:tcW w:w="200" w:type="pct"/>
            <w:tcBorders>
              <w:bottom w:val="single" w:sz="4" w:space="0" w:color="auto"/>
            </w:tcBorders>
            <w:vAlign w:val="center"/>
          </w:tcPr>
          <w:p w14:paraId="796DEE9A" w14:textId="77777777" w:rsidR="005E0507" w:rsidRPr="001E2209" w:rsidRDefault="005E0507" w:rsidP="00515DBB">
            <w:pPr>
              <w:rPr>
                <w:rFonts w:ascii="Calibri" w:hAnsi="Calibri" w:cs="Calibri"/>
              </w:rPr>
            </w:pPr>
          </w:p>
        </w:tc>
        <w:tc>
          <w:tcPr>
            <w:tcW w:w="333" w:type="pct"/>
            <w:tcBorders>
              <w:bottom w:val="single" w:sz="4" w:space="0" w:color="auto"/>
            </w:tcBorders>
            <w:vAlign w:val="center"/>
          </w:tcPr>
          <w:p w14:paraId="09677B9D" w14:textId="77777777" w:rsidR="005E0507" w:rsidRPr="001E2209" w:rsidRDefault="005E0507" w:rsidP="00515DBB">
            <w:pPr>
              <w:rPr>
                <w:rFonts w:ascii="Calibri" w:hAnsi="Calibri" w:cs="Calibri"/>
              </w:rPr>
            </w:pPr>
          </w:p>
        </w:tc>
      </w:tr>
      <w:tr w:rsidR="004B7070" w:rsidRPr="00314CCE" w14:paraId="3EEAA0B1" w14:textId="77777777" w:rsidTr="004F28F4">
        <w:tc>
          <w:tcPr>
            <w:tcW w:w="3067" w:type="pct"/>
            <w:tcBorders>
              <w:bottom w:val="single" w:sz="4" w:space="0" w:color="auto"/>
            </w:tcBorders>
            <w:vAlign w:val="center"/>
          </w:tcPr>
          <w:p w14:paraId="73670759" w14:textId="6127C387" w:rsidR="00A52A02" w:rsidRPr="00314CCE" w:rsidRDefault="00202575" w:rsidP="005E0507">
            <w:pPr>
              <w:autoSpaceDE w:val="0"/>
              <w:autoSpaceDN w:val="0"/>
              <w:adjustRightInd w:val="0"/>
              <w:jc w:val="both"/>
              <w:rPr>
                <w:rFonts w:ascii="Calibri" w:hAnsi="Calibri" w:cs="Calibri"/>
                <w:sz w:val="24"/>
                <w:szCs w:val="24"/>
              </w:rPr>
            </w:pPr>
            <w:r w:rsidRPr="00314CCE">
              <w:rPr>
                <w:rFonts w:ascii="Calibri" w:hAnsi="Calibri" w:cs="Calibri"/>
                <w:sz w:val="24"/>
                <w:szCs w:val="24"/>
              </w:rPr>
              <w:t>1.</w:t>
            </w:r>
            <w:r w:rsidR="005E0507" w:rsidRPr="00314CCE">
              <w:rPr>
                <w:rFonts w:ascii="Calibri" w:hAnsi="Calibri" w:cs="Calibri"/>
                <w:sz w:val="24"/>
                <w:szCs w:val="24"/>
              </w:rPr>
              <w:t>4</w:t>
            </w:r>
            <w:r w:rsidRPr="00314CCE">
              <w:rPr>
                <w:rFonts w:ascii="Calibri" w:hAnsi="Calibri" w:cs="Calibri"/>
                <w:sz w:val="24"/>
                <w:szCs w:val="24"/>
              </w:rPr>
              <w:t xml:space="preserve"> – </w:t>
            </w:r>
            <w:r w:rsidR="005E0507" w:rsidRPr="00314CCE">
              <w:rPr>
                <w:rFonts w:ascii="Calibri" w:hAnsi="Calibri" w:cs="Calibri"/>
                <w:sz w:val="24"/>
                <w:szCs w:val="24"/>
              </w:rPr>
              <w:t xml:space="preserve">A entidade </w:t>
            </w:r>
            <w:r w:rsidR="00712FAF" w:rsidRPr="00314CCE">
              <w:rPr>
                <w:rFonts w:ascii="Calibri" w:hAnsi="Calibri" w:cs="Calibri"/>
                <w:sz w:val="24"/>
                <w:szCs w:val="24"/>
              </w:rPr>
              <w:t xml:space="preserve">deixou de publicar </w:t>
            </w:r>
            <w:r w:rsidR="005E0507" w:rsidRPr="00314CCE">
              <w:rPr>
                <w:rFonts w:ascii="Calibri" w:hAnsi="Calibri" w:cs="Calibri"/>
                <w:sz w:val="24"/>
                <w:szCs w:val="24"/>
              </w:rPr>
              <w:t>informações do contrato em seu sítio oficial, de acordo com a Lei nº 12.527/2011?</w:t>
            </w:r>
          </w:p>
        </w:tc>
        <w:tc>
          <w:tcPr>
            <w:tcW w:w="1201" w:type="pct"/>
            <w:tcBorders>
              <w:bottom w:val="single" w:sz="4" w:space="0" w:color="auto"/>
            </w:tcBorders>
            <w:vAlign w:val="center"/>
          </w:tcPr>
          <w:p w14:paraId="5291CC67" w14:textId="5CA44456" w:rsidR="00177F84" w:rsidRPr="0063269F" w:rsidRDefault="005E0507" w:rsidP="005E0507">
            <w:pPr>
              <w:autoSpaceDE w:val="0"/>
              <w:autoSpaceDN w:val="0"/>
              <w:adjustRightInd w:val="0"/>
              <w:jc w:val="both"/>
              <w:rPr>
                <w:rFonts w:ascii="Calibri" w:hAnsi="Calibri" w:cs="Calibri"/>
                <w:sz w:val="24"/>
                <w:szCs w:val="24"/>
              </w:rPr>
            </w:pPr>
            <w:r w:rsidRPr="0063269F">
              <w:rPr>
                <w:rFonts w:ascii="Calibri" w:hAnsi="Calibri" w:cs="Calibri"/>
                <w:sz w:val="24"/>
                <w:szCs w:val="24"/>
              </w:rPr>
              <w:t>Lei 12.527/2011 e Ac TCU 2622/2015 - P</w:t>
            </w:r>
          </w:p>
        </w:tc>
        <w:tc>
          <w:tcPr>
            <w:tcW w:w="200" w:type="pct"/>
            <w:tcBorders>
              <w:bottom w:val="single" w:sz="4" w:space="0" w:color="auto"/>
            </w:tcBorders>
            <w:vAlign w:val="center"/>
          </w:tcPr>
          <w:p w14:paraId="3E5B7AFD" w14:textId="77777777" w:rsidR="00177F84" w:rsidRPr="00314CCE" w:rsidRDefault="00177F84" w:rsidP="008B0597">
            <w:pPr>
              <w:rPr>
                <w:rFonts w:ascii="Calibri" w:hAnsi="Calibri" w:cs="Calibri"/>
                <w:sz w:val="24"/>
                <w:szCs w:val="24"/>
              </w:rPr>
            </w:pPr>
          </w:p>
        </w:tc>
        <w:tc>
          <w:tcPr>
            <w:tcW w:w="200" w:type="pct"/>
            <w:tcBorders>
              <w:bottom w:val="single" w:sz="4" w:space="0" w:color="auto"/>
            </w:tcBorders>
            <w:vAlign w:val="center"/>
          </w:tcPr>
          <w:p w14:paraId="568A0125" w14:textId="77777777" w:rsidR="00177F84" w:rsidRPr="00314CCE" w:rsidRDefault="00177F84" w:rsidP="008B0597">
            <w:pPr>
              <w:rPr>
                <w:rFonts w:ascii="Calibri" w:hAnsi="Calibri" w:cs="Calibri"/>
                <w:sz w:val="24"/>
                <w:szCs w:val="24"/>
              </w:rPr>
            </w:pPr>
          </w:p>
        </w:tc>
        <w:tc>
          <w:tcPr>
            <w:tcW w:w="333" w:type="pct"/>
            <w:tcBorders>
              <w:bottom w:val="single" w:sz="4" w:space="0" w:color="auto"/>
            </w:tcBorders>
            <w:vAlign w:val="center"/>
          </w:tcPr>
          <w:p w14:paraId="075ABBFE" w14:textId="77777777" w:rsidR="00177F84" w:rsidRPr="00314CCE" w:rsidRDefault="00177F84" w:rsidP="008B0597">
            <w:pPr>
              <w:rPr>
                <w:rFonts w:ascii="Calibri" w:hAnsi="Calibri" w:cs="Calibri"/>
                <w:sz w:val="24"/>
                <w:szCs w:val="24"/>
              </w:rPr>
            </w:pPr>
          </w:p>
        </w:tc>
      </w:tr>
      <w:tr w:rsidR="00202575" w:rsidRPr="001E2209" w14:paraId="06775314" w14:textId="77777777" w:rsidTr="008252F0">
        <w:tc>
          <w:tcPr>
            <w:tcW w:w="5000" w:type="pct"/>
            <w:gridSpan w:val="5"/>
            <w:shd w:val="clear" w:color="auto" w:fill="C0C0C0"/>
            <w:vAlign w:val="center"/>
          </w:tcPr>
          <w:p w14:paraId="4609F135" w14:textId="256DB748" w:rsidR="00202575" w:rsidRPr="0063269F" w:rsidRDefault="00202575" w:rsidP="008252F0">
            <w:pPr>
              <w:rPr>
                <w:rFonts w:ascii="Calibri" w:hAnsi="Calibri" w:cs="Calibri"/>
                <w:b/>
                <w:sz w:val="24"/>
                <w:szCs w:val="24"/>
              </w:rPr>
            </w:pPr>
            <w:r w:rsidRPr="0063269F">
              <w:rPr>
                <w:rFonts w:ascii="Calibri" w:hAnsi="Calibri" w:cs="Calibri"/>
                <w:b/>
                <w:sz w:val="24"/>
                <w:szCs w:val="24"/>
              </w:rPr>
              <w:t>2</w:t>
            </w:r>
            <w:r w:rsidR="00FB00D1" w:rsidRPr="0063269F">
              <w:rPr>
                <w:rFonts w:ascii="Calibri" w:hAnsi="Calibri" w:cs="Calibri"/>
                <w:b/>
                <w:sz w:val="24"/>
                <w:szCs w:val="24"/>
              </w:rPr>
              <w:t>.</w:t>
            </w:r>
            <w:r w:rsidRPr="0063269F">
              <w:rPr>
                <w:rFonts w:ascii="Calibri" w:hAnsi="Calibri" w:cs="Calibri"/>
                <w:b/>
                <w:sz w:val="24"/>
                <w:szCs w:val="24"/>
              </w:rPr>
              <w:t xml:space="preserve"> </w:t>
            </w:r>
            <w:r w:rsidR="005E0507" w:rsidRPr="0063269F">
              <w:rPr>
                <w:rFonts w:ascii="Calibri" w:hAnsi="Calibri" w:cs="Calibri"/>
                <w:b/>
                <w:sz w:val="24"/>
                <w:szCs w:val="24"/>
              </w:rPr>
              <w:t>Duração e Prorrogação</w:t>
            </w:r>
          </w:p>
        </w:tc>
      </w:tr>
      <w:tr w:rsidR="00202575" w:rsidRPr="00314CCE" w14:paraId="7317D850" w14:textId="77777777" w:rsidTr="004F28F4">
        <w:tc>
          <w:tcPr>
            <w:tcW w:w="3067" w:type="pct"/>
            <w:tcBorders>
              <w:bottom w:val="single" w:sz="4" w:space="0" w:color="auto"/>
            </w:tcBorders>
            <w:vAlign w:val="center"/>
          </w:tcPr>
          <w:p w14:paraId="2ABACB0F" w14:textId="16B25702" w:rsidR="00FB00D1" w:rsidRPr="00314CCE" w:rsidRDefault="00202575" w:rsidP="00FB00D1">
            <w:pPr>
              <w:pStyle w:val="NormalWeb"/>
              <w:jc w:val="both"/>
              <w:rPr>
                <w:rFonts w:ascii="Calibri" w:eastAsiaTheme="minorHAnsi" w:hAnsi="Calibri" w:cs="Calibri"/>
                <w:kern w:val="2"/>
                <w:lang w:eastAsia="en-US"/>
                <w14:ligatures w14:val="standardContextual"/>
              </w:rPr>
            </w:pPr>
            <w:r w:rsidRPr="00314CCE">
              <w:rPr>
                <w:rFonts w:ascii="Calibri" w:hAnsi="Calibri" w:cs="Calibri"/>
              </w:rPr>
              <w:t xml:space="preserve">2.1 - </w:t>
            </w:r>
            <w:r w:rsidR="005E0507" w:rsidRPr="00314CCE">
              <w:rPr>
                <w:rFonts w:ascii="Calibri" w:hAnsi="Calibri" w:cs="Calibri"/>
              </w:rPr>
              <w:t xml:space="preserve">Nos contratos de serviços e fornecimentos contínuos celebrados com prazo superior a 1 ano, </w:t>
            </w:r>
            <w:r w:rsidR="001802D1" w:rsidRPr="00314CCE">
              <w:rPr>
                <w:rFonts w:ascii="Calibri" w:hAnsi="Calibri" w:cs="Calibri"/>
              </w:rPr>
              <w:t>falta</w:t>
            </w:r>
            <w:r w:rsidR="005E0507" w:rsidRPr="00314CCE">
              <w:rPr>
                <w:rFonts w:ascii="Calibri" w:hAnsi="Calibri" w:cs="Calibri"/>
              </w:rPr>
              <w:t xml:space="preserve"> atesto da autoridade competente indicando maior vantagem econômica e demonstração, no início da contratação e de cada exercício, da existência de crédito orçamentário?</w:t>
            </w:r>
          </w:p>
        </w:tc>
        <w:tc>
          <w:tcPr>
            <w:tcW w:w="1201" w:type="pct"/>
            <w:vAlign w:val="center"/>
          </w:tcPr>
          <w:p w14:paraId="5B0CB90B" w14:textId="3344E4FD" w:rsidR="00202575" w:rsidRPr="0063269F" w:rsidRDefault="005E0507" w:rsidP="008252F0">
            <w:pPr>
              <w:spacing w:after="120"/>
              <w:jc w:val="both"/>
              <w:rPr>
                <w:rFonts w:ascii="Calibri" w:hAnsi="Calibri" w:cs="Calibri"/>
                <w:color w:val="000000"/>
                <w:sz w:val="24"/>
                <w:szCs w:val="24"/>
              </w:rPr>
            </w:pPr>
            <w:r w:rsidRPr="0063269F">
              <w:rPr>
                <w:rFonts w:ascii="Calibri" w:hAnsi="Calibri" w:cs="Calibri"/>
                <w:sz w:val="24"/>
                <w:szCs w:val="24"/>
              </w:rPr>
              <w:t>Art. 106, I e II da Lei nº 14.133/2021</w:t>
            </w:r>
            <w:r w:rsidR="00790ACA">
              <w:rPr>
                <w:rFonts w:ascii="Calibri" w:hAnsi="Calibri" w:cs="Calibri"/>
                <w:sz w:val="24"/>
                <w:szCs w:val="24"/>
              </w:rPr>
              <w:t xml:space="preserve"> e art. 337-H do Código Penal</w:t>
            </w:r>
          </w:p>
        </w:tc>
        <w:tc>
          <w:tcPr>
            <w:tcW w:w="200" w:type="pct"/>
            <w:tcBorders>
              <w:bottom w:val="single" w:sz="4" w:space="0" w:color="auto"/>
            </w:tcBorders>
            <w:vAlign w:val="center"/>
          </w:tcPr>
          <w:p w14:paraId="1223B67D" w14:textId="77777777" w:rsidR="00202575" w:rsidRPr="00314CCE" w:rsidRDefault="00202575" w:rsidP="008252F0">
            <w:pPr>
              <w:rPr>
                <w:rFonts w:ascii="Calibri" w:hAnsi="Calibri" w:cs="Calibri"/>
                <w:sz w:val="24"/>
                <w:szCs w:val="24"/>
              </w:rPr>
            </w:pPr>
          </w:p>
        </w:tc>
        <w:tc>
          <w:tcPr>
            <w:tcW w:w="200" w:type="pct"/>
            <w:tcBorders>
              <w:bottom w:val="single" w:sz="4" w:space="0" w:color="auto"/>
            </w:tcBorders>
            <w:vAlign w:val="center"/>
          </w:tcPr>
          <w:p w14:paraId="7F1C8491" w14:textId="77777777" w:rsidR="00202575" w:rsidRPr="00314CCE" w:rsidRDefault="00202575" w:rsidP="008252F0">
            <w:pPr>
              <w:rPr>
                <w:rFonts w:ascii="Calibri" w:hAnsi="Calibri" w:cs="Calibri"/>
                <w:sz w:val="24"/>
                <w:szCs w:val="24"/>
              </w:rPr>
            </w:pPr>
          </w:p>
        </w:tc>
        <w:tc>
          <w:tcPr>
            <w:tcW w:w="333" w:type="pct"/>
            <w:tcBorders>
              <w:bottom w:val="single" w:sz="4" w:space="0" w:color="auto"/>
            </w:tcBorders>
            <w:vAlign w:val="center"/>
          </w:tcPr>
          <w:p w14:paraId="0416A07F" w14:textId="77777777" w:rsidR="00202575" w:rsidRPr="00314CCE" w:rsidRDefault="00202575" w:rsidP="008252F0">
            <w:pPr>
              <w:rPr>
                <w:rFonts w:ascii="Calibri" w:hAnsi="Calibri" w:cs="Calibri"/>
                <w:sz w:val="24"/>
                <w:szCs w:val="24"/>
              </w:rPr>
            </w:pPr>
          </w:p>
        </w:tc>
      </w:tr>
      <w:tr w:rsidR="00FB00D1" w:rsidRPr="00314CCE" w14:paraId="2234FA6B" w14:textId="77777777" w:rsidTr="004F28F4">
        <w:tc>
          <w:tcPr>
            <w:tcW w:w="3067" w:type="pct"/>
            <w:tcBorders>
              <w:bottom w:val="single" w:sz="4" w:space="0" w:color="auto"/>
            </w:tcBorders>
            <w:vAlign w:val="center"/>
          </w:tcPr>
          <w:p w14:paraId="032747DC" w14:textId="37D5A50D" w:rsidR="00FB00D1" w:rsidRPr="00314CCE" w:rsidRDefault="00FB00D1" w:rsidP="00515DBB">
            <w:pPr>
              <w:jc w:val="both"/>
              <w:rPr>
                <w:rFonts w:ascii="Calibri" w:hAnsi="Calibri" w:cs="Calibri"/>
                <w:iCs/>
                <w:color w:val="000000" w:themeColor="text1"/>
                <w:sz w:val="24"/>
                <w:szCs w:val="24"/>
              </w:rPr>
            </w:pPr>
            <w:r w:rsidRPr="00314CCE">
              <w:rPr>
                <w:rFonts w:ascii="Calibri" w:hAnsi="Calibri" w:cs="Calibri"/>
                <w:sz w:val="24"/>
                <w:szCs w:val="24"/>
              </w:rPr>
              <w:t xml:space="preserve">2.2 - </w:t>
            </w:r>
            <w:r w:rsidR="005E0507" w:rsidRPr="00314CCE">
              <w:rPr>
                <w:rFonts w:ascii="Calibri" w:hAnsi="Calibri" w:cs="Calibri"/>
                <w:sz w:val="24"/>
                <w:szCs w:val="24"/>
              </w:rPr>
              <w:t xml:space="preserve">Nas prorrogações dos contratos de serviços e fornecimentos contínuos, </w:t>
            </w:r>
            <w:r w:rsidR="001802D1" w:rsidRPr="00314CCE">
              <w:rPr>
                <w:rFonts w:ascii="Calibri" w:hAnsi="Calibri" w:cs="Calibri"/>
                <w:sz w:val="24"/>
                <w:szCs w:val="24"/>
              </w:rPr>
              <w:t xml:space="preserve">falta </w:t>
            </w:r>
            <w:r w:rsidR="005E0507" w:rsidRPr="00314CCE">
              <w:rPr>
                <w:rFonts w:ascii="Calibri" w:hAnsi="Calibri" w:cs="Calibri"/>
                <w:sz w:val="24"/>
                <w:szCs w:val="24"/>
              </w:rPr>
              <w:t xml:space="preserve">previsão em edital e atesto da autoridade </w:t>
            </w:r>
            <w:r w:rsidR="005E0507" w:rsidRPr="00314CCE">
              <w:rPr>
                <w:rFonts w:ascii="Calibri" w:hAnsi="Calibri" w:cs="Calibri"/>
                <w:sz w:val="24"/>
                <w:szCs w:val="24"/>
              </w:rPr>
              <w:lastRenderedPageBreak/>
              <w:t>competente de que as condições e preços permanecem vantajosos?</w:t>
            </w:r>
          </w:p>
        </w:tc>
        <w:tc>
          <w:tcPr>
            <w:tcW w:w="1201" w:type="pct"/>
            <w:tcBorders>
              <w:bottom w:val="single" w:sz="4" w:space="0" w:color="auto"/>
            </w:tcBorders>
            <w:vAlign w:val="center"/>
          </w:tcPr>
          <w:p w14:paraId="14FC77D3" w14:textId="798A4025" w:rsidR="00FB00D1" w:rsidRPr="0063269F" w:rsidRDefault="005E0507" w:rsidP="00515DBB">
            <w:pPr>
              <w:pStyle w:val="NormalWeb"/>
              <w:jc w:val="both"/>
              <w:rPr>
                <w:rFonts w:ascii="Calibri" w:eastAsiaTheme="minorHAnsi" w:hAnsi="Calibri" w:cs="Calibri"/>
                <w:iCs/>
                <w:color w:val="000000" w:themeColor="text1"/>
                <w:kern w:val="2"/>
                <w:lang w:eastAsia="en-US"/>
                <w14:ligatures w14:val="standardContextual"/>
              </w:rPr>
            </w:pPr>
            <w:r w:rsidRPr="0063269F">
              <w:rPr>
                <w:rFonts w:ascii="Calibri" w:hAnsi="Calibri" w:cs="Calibri"/>
              </w:rPr>
              <w:lastRenderedPageBreak/>
              <w:t>Art. 107 da Lei nº 14.133/2021</w:t>
            </w:r>
          </w:p>
        </w:tc>
        <w:tc>
          <w:tcPr>
            <w:tcW w:w="200" w:type="pct"/>
            <w:tcBorders>
              <w:bottom w:val="single" w:sz="4" w:space="0" w:color="auto"/>
            </w:tcBorders>
            <w:vAlign w:val="center"/>
          </w:tcPr>
          <w:p w14:paraId="348D9646" w14:textId="77777777" w:rsidR="00FB00D1" w:rsidRPr="00314CCE" w:rsidRDefault="00FB00D1" w:rsidP="00515DBB">
            <w:pPr>
              <w:rPr>
                <w:rFonts w:ascii="Calibri" w:hAnsi="Calibri" w:cs="Calibri"/>
                <w:sz w:val="24"/>
                <w:szCs w:val="24"/>
              </w:rPr>
            </w:pPr>
          </w:p>
        </w:tc>
        <w:tc>
          <w:tcPr>
            <w:tcW w:w="200" w:type="pct"/>
            <w:tcBorders>
              <w:bottom w:val="single" w:sz="4" w:space="0" w:color="auto"/>
            </w:tcBorders>
            <w:vAlign w:val="center"/>
          </w:tcPr>
          <w:p w14:paraId="36CAC3E3" w14:textId="77777777" w:rsidR="00FB00D1" w:rsidRPr="00314CCE" w:rsidRDefault="00FB00D1" w:rsidP="00515DBB">
            <w:pPr>
              <w:rPr>
                <w:rFonts w:ascii="Calibri" w:hAnsi="Calibri" w:cs="Calibri"/>
                <w:sz w:val="24"/>
                <w:szCs w:val="24"/>
              </w:rPr>
            </w:pPr>
          </w:p>
        </w:tc>
        <w:tc>
          <w:tcPr>
            <w:tcW w:w="333" w:type="pct"/>
            <w:tcBorders>
              <w:bottom w:val="single" w:sz="4" w:space="0" w:color="auto"/>
            </w:tcBorders>
            <w:vAlign w:val="center"/>
          </w:tcPr>
          <w:p w14:paraId="1BC9A7BF" w14:textId="77777777" w:rsidR="00FB00D1" w:rsidRPr="00314CCE" w:rsidRDefault="00FB00D1" w:rsidP="00515DBB">
            <w:pPr>
              <w:rPr>
                <w:rFonts w:ascii="Calibri" w:hAnsi="Calibri" w:cs="Calibri"/>
                <w:sz w:val="24"/>
                <w:szCs w:val="24"/>
              </w:rPr>
            </w:pPr>
          </w:p>
        </w:tc>
      </w:tr>
      <w:tr w:rsidR="00202575" w:rsidRPr="00314CCE" w14:paraId="5BE353FC" w14:textId="77777777" w:rsidTr="005347DC">
        <w:trPr>
          <w:trHeight w:val="2441"/>
        </w:trPr>
        <w:tc>
          <w:tcPr>
            <w:tcW w:w="3067" w:type="pct"/>
            <w:tcBorders>
              <w:bottom w:val="single" w:sz="4" w:space="0" w:color="auto"/>
            </w:tcBorders>
            <w:vAlign w:val="center"/>
          </w:tcPr>
          <w:p w14:paraId="1FD6EEFB" w14:textId="6563EC67" w:rsidR="00C021DA" w:rsidRDefault="00FB00D1" w:rsidP="00FB00D1">
            <w:pPr>
              <w:jc w:val="both"/>
              <w:rPr>
                <w:rFonts w:ascii="Calibri" w:hAnsi="Calibri" w:cs="Calibri"/>
                <w:sz w:val="24"/>
                <w:szCs w:val="24"/>
              </w:rPr>
            </w:pPr>
            <w:r w:rsidRPr="00314CCE">
              <w:rPr>
                <w:rFonts w:ascii="Calibri" w:hAnsi="Calibri" w:cs="Calibri"/>
                <w:sz w:val="24"/>
                <w:szCs w:val="24"/>
              </w:rPr>
              <w:t>2.3</w:t>
            </w:r>
            <w:r w:rsidR="00202575" w:rsidRPr="00314CCE">
              <w:rPr>
                <w:rFonts w:ascii="Calibri" w:hAnsi="Calibri" w:cs="Calibri"/>
                <w:sz w:val="24"/>
                <w:szCs w:val="24"/>
              </w:rPr>
              <w:t xml:space="preserve"> - </w:t>
            </w:r>
            <w:r w:rsidR="005E0507" w:rsidRPr="00314CCE">
              <w:rPr>
                <w:rFonts w:ascii="Calibri" w:hAnsi="Calibri" w:cs="Calibri"/>
                <w:sz w:val="24"/>
                <w:szCs w:val="24"/>
              </w:rPr>
              <w:t>Houve prorrogação de contrato com empresa que, na vigência do contrato, tenha sido declarada inidônea</w:t>
            </w:r>
            <w:r w:rsidR="00AB70BE">
              <w:rPr>
                <w:rFonts w:ascii="Calibri" w:hAnsi="Calibri" w:cs="Calibri"/>
                <w:sz w:val="24"/>
                <w:szCs w:val="24"/>
              </w:rPr>
              <w:t xml:space="preserve"> ou impedida de licitar e contratar pelo respectivo ente federativo</w:t>
            </w:r>
            <w:r w:rsidR="005E0507" w:rsidRPr="00314CCE">
              <w:rPr>
                <w:rFonts w:ascii="Calibri" w:hAnsi="Calibri" w:cs="Calibri"/>
                <w:sz w:val="24"/>
                <w:szCs w:val="24"/>
              </w:rPr>
              <w:t>?</w:t>
            </w:r>
          </w:p>
          <w:p w14:paraId="376FB59C" w14:textId="77777777" w:rsidR="00C277D7" w:rsidRDefault="00C277D7" w:rsidP="00FB00D1">
            <w:pPr>
              <w:jc w:val="both"/>
              <w:rPr>
                <w:rFonts w:ascii="Calibri" w:hAnsi="Calibri" w:cs="Calibri"/>
                <w:kern w:val="2"/>
                <w:sz w:val="24"/>
                <w:szCs w:val="24"/>
                <w14:ligatures w14:val="standardContextual"/>
              </w:rPr>
            </w:pPr>
          </w:p>
          <w:p w14:paraId="74D26D65" w14:textId="601CF1E0" w:rsidR="00C277D7" w:rsidRPr="008745ED" w:rsidRDefault="00C277D7" w:rsidP="00FB00D1">
            <w:pPr>
              <w:jc w:val="both"/>
              <w:rPr>
                <w:rFonts w:ascii="Calibri" w:hAnsi="Calibri" w:cs="Calibri"/>
                <w:kern w:val="2"/>
                <w:sz w:val="20"/>
                <w:szCs w:val="20"/>
                <w14:ligatures w14:val="standardContextual"/>
              </w:rPr>
            </w:pPr>
            <w:r w:rsidRPr="008745ED">
              <w:rPr>
                <w:rFonts w:ascii="Calibri" w:hAnsi="Calibri" w:cs="Calibri"/>
                <w:b/>
                <w:bCs/>
                <w:sz w:val="20"/>
                <w:szCs w:val="20"/>
              </w:rPr>
              <w:t>Enunciado da ON AGU nº 78/2023:</w:t>
            </w:r>
            <w:r w:rsidRPr="008745ED">
              <w:rPr>
                <w:rFonts w:ascii="Calibri" w:hAnsi="Calibri" w:cs="Calibri"/>
                <w:sz w:val="20"/>
                <w:szCs w:val="20"/>
              </w:rPr>
              <w:t xml:space="preserve"> O regime jurídico das sanções previstas na Lei nº 14.133/2021 não é aplicável aos contratos firmados com base na legislação anterior, nem alterará as sanções já aplicadas ou a serem aplicadas com fundamento na legislação anterior, em respeito à proteção do ato jurídico perfeito.</w:t>
            </w:r>
          </w:p>
        </w:tc>
        <w:tc>
          <w:tcPr>
            <w:tcW w:w="1201" w:type="pct"/>
            <w:tcBorders>
              <w:bottom w:val="single" w:sz="4" w:space="0" w:color="auto"/>
            </w:tcBorders>
            <w:vAlign w:val="center"/>
          </w:tcPr>
          <w:p w14:paraId="47BBB0F4" w14:textId="3925D3DB" w:rsidR="00202575" w:rsidRPr="0063269F" w:rsidRDefault="005E0507" w:rsidP="00FB00D1">
            <w:pPr>
              <w:pStyle w:val="NormalWeb"/>
              <w:jc w:val="both"/>
              <w:rPr>
                <w:rFonts w:ascii="Calibri" w:eastAsiaTheme="minorHAnsi" w:hAnsi="Calibri" w:cs="Calibri"/>
                <w:kern w:val="2"/>
                <w:lang w:eastAsia="en-US"/>
                <w14:ligatures w14:val="standardContextual"/>
              </w:rPr>
            </w:pPr>
            <w:r w:rsidRPr="0063269F">
              <w:rPr>
                <w:rFonts w:ascii="Calibri" w:hAnsi="Calibri" w:cs="Calibri"/>
              </w:rPr>
              <w:t xml:space="preserve">§ 4º do art. 91 </w:t>
            </w:r>
            <w:r w:rsidR="00227A45">
              <w:rPr>
                <w:rFonts w:ascii="Calibri" w:hAnsi="Calibri" w:cs="Calibri"/>
              </w:rPr>
              <w:t>e §</w:t>
            </w:r>
            <w:r w:rsidR="005A6FFC">
              <w:rPr>
                <w:rFonts w:ascii="Calibri" w:hAnsi="Calibri" w:cs="Calibri"/>
              </w:rPr>
              <w:t xml:space="preserve">4º e </w:t>
            </w:r>
            <w:r w:rsidR="00227A45">
              <w:rPr>
                <w:rFonts w:ascii="Calibri" w:hAnsi="Calibri" w:cs="Calibri"/>
              </w:rPr>
              <w:t xml:space="preserve">5º </w:t>
            </w:r>
            <w:r w:rsidR="005A6FFC">
              <w:rPr>
                <w:rFonts w:ascii="Calibri" w:hAnsi="Calibri" w:cs="Calibri"/>
              </w:rPr>
              <w:t xml:space="preserve">do art. 156 </w:t>
            </w:r>
            <w:r w:rsidRPr="0063269F">
              <w:rPr>
                <w:rFonts w:ascii="Calibri" w:hAnsi="Calibri" w:cs="Calibri"/>
              </w:rPr>
              <w:t>da Lei nº 14.133/2021</w:t>
            </w:r>
            <w:r w:rsidR="00B13877">
              <w:rPr>
                <w:rFonts w:ascii="Calibri" w:hAnsi="Calibri" w:cs="Calibri"/>
              </w:rPr>
              <w:t>;</w:t>
            </w:r>
            <w:r w:rsidR="00707DE0" w:rsidRPr="0063269F">
              <w:rPr>
                <w:rFonts w:ascii="Calibri" w:hAnsi="Calibri" w:cs="Calibri"/>
              </w:rPr>
              <w:t xml:space="preserve"> </w:t>
            </w:r>
            <w:r w:rsidRPr="0063269F">
              <w:rPr>
                <w:rFonts w:ascii="Calibri" w:hAnsi="Calibri" w:cs="Calibri"/>
              </w:rPr>
              <w:t>Acórdão 1246/2020-TCU-Plenário</w:t>
            </w:r>
            <w:r w:rsidR="00B13877">
              <w:rPr>
                <w:rFonts w:ascii="Calibri" w:hAnsi="Calibri" w:cs="Calibri"/>
              </w:rPr>
              <w:t xml:space="preserve">; </w:t>
            </w:r>
            <w:r w:rsidR="009E7FFC">
              <w:rPr>
                <w:rFonts w:ascii="Calibri" w:hAnsi="Calibri" w:cs="Calibri"/>
              </w:rPr>
              <w:t xml:space="preserve">§ 1º do </w:t>
            </w:r>
            <w:r w:rsidR="0036278E">
              <w:rPr>
                <w:rFonts w:ascii="Calibri" w:hAnsi="Calibri" w:cs="Calibri"/>
              </w:rPr>
              <w:t xml:space="preserve">art. 337-M do Código Penal; </w:t>
            </w:r>
            <w:r w:rsidR="00707DE0" w:rsidRPr="0063269F">
              <w:rPr>
                <w:rFonts w:ascii="Calibri" w:hAnsi="Calibri" w:cs="Calibri"/>
              </w:rPr>
              <w:t>Parecer nº01/2023/CONSUNIÃO/CGU/AGU/2023 e ON AGU nº 78/2023</w:t>
            </w:r>
          </w:p>
        </w:tc>
        <w:tc>
          <w:tcPr>
            <w:tcW w:w="200" w:type="pct"/>
            <w:tcBorders>
              <w:bottom w:val="single" w:sz="4" w:space="0" w:color="auto"/>
            </w:tcBorders>
            <w:vAlign w:val="center"/>
          </w:tcPr>
          <w:p w14:paraId="068064D3" w14:textId="77777777" w:rsidR="00202575" w:rsidRPr="00314CCE" w:rsidRDefault="00202575" w:rsidP="008252F0">
            <w:pPr>
              <w:rPr>
                <w:rFonts w:ascii="Calibri" w:hAnsi="Calibri" w:cs="Calibri"/>
                <w:sz w:val="24"/>
                <w:szCs w:val="24"/>
              </w:rPr>
            </w:pPr>
          </w:p>
        </w:tc>
        <w:tc>
          <w:tcPr>
            <w:tcW w:w="200" w:type="pct"/>
            <w:tcBorders>
              <w:bottom w:val="single" w:sz="4" w:space="0" w:color="auto"/>
            </w:tcBorders>
            <w:vAlign w:val="center"/>
          </w:tcPr>
          <w:p w14:paraId="06A8A083" w14:textId="77777777" w:rsidR="00202575" w:rsidRPr="00314CCE" w:rsidRDefault="00202575" w:rsidP="008252F0">
            <w:pPr>
              <w:rPr>
                <w:rFonts w:ascii="Calibri" w:hAnsi="Calibri" w:cs="Calibri"/>
                <w:sz w:val="24"/>
                <w:szCs w:val="24"/>
              </w:rPr>
            </w:pPr>
          </w:p>
        </w:tc>
        <w:tc>
          <w:tcPr>
            <w:tcW w:w="333" w:type="pct"/>
            <w:tcBorders>
              <w:bottom w:val="single" w:sz="4" w:space="0" w:color="auto"/>
            </w:tcBorders>
            <w:vAlign w:val="center"/>
          </w:tcPr>
          <w:p w14:paraId="0E227B5D" w14:textId="77777777" w:rsidR="00202575" w:rsidRPr="00314CCE" w:rsidRDefault="00202575" w:rsidP="008252F0">
            <w:pPr>
              <w:rPr>
                <w:rFonts w:ascii="Calibri" w:hAnsi="Calibri" w:cs="Calibri"/>
                <w:sz w:val="24"/>
                <w:szCs w:val="24"/>
              </w:rPr>
            </w:pPr>
          </w:p>
        </w:tc>
      </w:tr>
      <w:tr w:rsidR="00202575" w:rsidRPr="001E2209" w14:paraId="3B10C294" w14:textId="77777777" w:rsidTr="008252F0">
        <w:tc>
          <w:tcPr>
            <w:tcW w:w="5000" w:type="pct"/>
            <w:gridSpan w:val="5"/>
            <w:shd w:val="clear" w:color="auto" w:fill="BFBFBF" w:themeFill="background1" w:themeFillShade="BF"/>
            <w:vAlign w:val="center"/>
          </w:tcPr>
          <w:p w14:paraId="3440F556" w14:textId="3DD8566C" w:rsidR="00202575" w:rsidRPr="0063269F" w:rsidRDefault="00202575" w:rsidP="008252F0">
            <w:pPr>
              <w:rPr>
                <w:rFonts w:ascii="Calibri" w:hAnsi="Calibri" w:cs="Calibri"/>
                <w:b/>
                <w:sz w:val="24"/>
                <w:szCs w:val="24"/>
              </w:rPr>
            </w:pPr>
            <w:r w:rsidRPr="0063269F">
              <w:rPr>
                <w:rFonts w:ascii="Calibri" w:hAnsi="Calibri" w:cs="Calibri"/>
                <w:b/>
                <w:sz w:val="24"/>
                <w:szCs w:val="24"/>
              </w:rPr>
              <w:t>3</w:t>
            </w:r>
            <w:r w:rsidR="00FB00D1" w:rsidRPr="0063269F">
              <w:rPr>
                <w:rFonts w:ascii="Calibri" w:hAnsi="Calibri" w:cs="Calibri"/>
                <w:b/>
                <w:sz w:val="24"/>
                <w:szCs w:val="24"/>
              </w:rPr>
              <w:t xml:space="preserve">. </w:t>
            </w:r>
            <w:r w:rsidR="005E0507" w:rsidRPr="0063269F">
              <w:rPr>
                <w:rFonts w:ascii="Calibri" w:hAnsi="Calibri" w:cs="Calibri"/>
                <w:b/>
                <w:sz w:val="24"/>
                <w:szCs w:val="24"/>
              </w:rPr>
              <w:t>Execução</w:t>
            </w:r>
          </w:p>
        </w:tc>
      </w:tr>
      <w:tr w:rsidR="005E0507" w:rsidRPr="00314CCE" w14:paraId="4B6257E7" w14:textId="77777777" w:rsidTr="004F28F4">
        <w:tc>
          <w:tcPr>
            <w:tcW w:w="3067" w:type="pct"/>
            <w:tcBorders>
              <w:bottom w:val="single" w:sz="4" w:space="0" w:color="auto"/>
            </w:tcBorders>
            <w:vAlign w:val="center"/>
          </w:tcPr>
          <w:p w14:paraId="092A2D94" w14:textId="346EA6F3" w:rsidR="005E0507" w:rsidRPr="00314CCE" w:rsidRDefault="005E0507" w:rsidP="00D930EB">
            <w:pPr>
              <w:jc w:val="both"/>
              <w:rPr>
                <w:rFonts w:ascii="Calibri" w:hAnsi="Calibri" w:cs="Calibri"/>
                <w:sz w:val="24"/>
                <w:szCs w:val="24"/>
              </w:rPr>
            </w:pPr>
            <w:r w:rsidRPr="00314CCE">
              <w:rPr>
                <w:rFonts w:ascii="Calibri" w:hAnsi="Calibri" w:cs="Calibri"/>
                <w:sz w:val="24"/>
                <w:szCs w:val="24"/>
              </w:rPr>
              <w:t xml:space="preserve">3.1 - Ha </w:t>
            </w:r>
            <w:r w:rsidR="00A96822" w:rsidRPr="00314CCE">
              <w:rPr>
                <w:rFonts w:ascii="Calibri" w:hAnsi="Calibri" w:cs="Calibri"/>
                <w:sz w:val="24"/>
                <w:szCs w:val="24"/>
              </w:rPr>
              <w:t>in</w:t>
            </w:r>
            <w:r w:rsidRPr="00314CCE">
              <w:rPr>
                <w:rFonts w:ascii="Calibri" w:hAnsi="Calibri" w:cs="Calibri"/>
                <w:sz w:val="24"/>
                <w:szCs w:val="24"/>
              </w:rPr>
              <w:t>compatibilidade entre o objeto realizado e as especificações estabelecidas no contrato?</w:t>
            </w:r>
          </w:p>
        </w:tc>
        <w:tc>
          <w:tcPr>
            <w:tcW w:w="1201" w:type="pct"/>
            <w:tcBorders>
              <w:bottom w:val="single" w:sz="4" w:space="0" w:color="auto"/>
            </w:tcBorders>
            <w:vAlign w:val="center"/>
          </w:tcPr>
          <w:p w14:paraId="3223427C" w14:textId="7D7C9188" w:rsidR="005E0507" w:rsidRPr="0063269F" w:rsidRDefault="005E0507" w:rsidP="00D930EB">
            <w:pPr>
              <w:pStyle w:val="NormalWeb"/>
              <w:jc w:val="both"/>
              <w:rPr>
                <w:rFonts w:ascii="Calibri" w:hAnsi="Calibri" w:cs="Calibri"/>
              </w:rPr>
            </w:pPr>
            <w:r w:rsidRPr="0063269F">
              <w:rPr>
                <w:rFonts w:ascii="Calibri" w:hAnsi="Calibri" w:cs="Calibri"/>
              </w:rPr>
              <w:t>Inciso III do art. 11 da Lei nº 14.133/2021, LVII, art. 6º da Lei nº 14.133/2021</w:t>
            </w:r>
            <w:r w:rsidR="00944C98">
              <w:rPr>
                <w:rFonts w:ascii="Calibri" w:hAnsi="Calibri" w:cs="Calibri"/>
              </w:rPr>
              <w:t xml:space="preserve"> e art. 337-L do Código Penal</w:t>
            </w:r>
          </w:p>
        </w:tc>
        <w:tc>
          <w:tcPr>
            <w:tcW w:w="200" w:type="pct"/>
            <w:tcBorders>
              <w:bottom w:val="single" w:sz="4" w:space="0" w:color="auto"/>
            </w:tcBorders>
            <w:vAlign w:val="center"/>
          </w:tcPr>
          <w:p w14:paraId="0DBA5FF9" w14:textId="77777777" w:rsidR="005E0507" w:rsidRPr="00314CCE" w:rsidRDefault="005E0507" w:rsidP="00515DBB">
            <w:pPr>
              <w:rPr>
                <w:rFonts w:ascii="Calibri" w:hAnsi="Calibri" w:cs="Calibri"/>
                <w:sz w:val="24"/>
                <w:szCs w:val="24"/>
              </w:rPr>
            </w:pPr>
          </w:p>
        </w:tc>
        <w:tc>
          <w:tcPr>
            <w:tcW w:w="200" w:type="pct"/>
            <w:tcBorders>
              <w:bottom w:val="single" w:sz="4" w:space="0" w:color="auto"/>
            </w:tcBorders>
            <w:vAlign w:val="center"/>
          </w:tcPr>
          <w:p w14:paraId="42008D87" w14:textId="77777777" w:rsidR="005E0507" w:rsidRPr="00314CCE" w:rsidRDefault="005E0507" w:rsidP="00515DBB">
            <w:pPr>
              <w:rPr>
                <w:rFonts w:ascii="Calibri" w:hAnsi="Calibri" w:cs="Calibri"/>
                <w:sz w:val="24"/>
                <w:szCs w:val="24"/>
              </w:rPr>
            </w:pPr>
          </w:p>
        </w:tc>
        <w:tc>
          <w:tcPr>
            <w:tcW w:w="333" w:type="pct"/>
            <w:tcBorders>
              <w:bottom w:val="single" w:sz="4" w:space="0" w:color="auto"/>
            </w:tcBorders>
            <w:vAlign w:val="center"/>
          </w:tcPr>
          <w:p w14:paraId="2A42451E" w14:textId="77777777" w:rsidR="005E0507" w:rsidRPr="00314CCE" w:rsidRDefault="005E0507" w:rsidP="00515DBB">
            <w:pPr>
              <w:rPr>
                <w:rFonts w:ascii="Calibri" w:hAnsi="Calibri" w:cs="Calibri"/>
                <w:sz w:val="24"/>
                <w:szCs w:val="24"/>
              </w:rPr>
            </w:pPr>
          </w:p>
        </w:tc>
      </w:tr>
      <w:tr w:rsidR="005F219C" w:rsidRPr="001E2209" w14:paraId="7EF40D65" w14:textId="77777777" w:rsidTr="008E4A5E">
        <w:trPr>
          <w:trHeight w:val="2676"/>
        </w:trPr>
        <w:tc>
          <w:tcPr>
            <w:tcW w:w="3067" w:type="pct"/>
            <w:tcBorders>
              <w:bottom w:val="single" w:sz="4" w:space="0" w:color="auto"/>
            </w:tcBorders>
            <w:vAlign w:val="center"/>
          </w:tcPr>
          <w:p w14:paraId="033FC14E" w14:textId="1CA18182" w:rsidR="005F219C" w:rsidRPr="00314CCE" w:rsidRDefault="005F219C" w:rsidP="00FF5B8B">
            <w:pPr>
              <w:autoSpaceDE w:val="0"/>
              <w:autoSpaceDN w:val="0"/>
              <w:adjustRightInd w:val="0"/>
              <w:jc w:val="both"/>
              <w:rPr>
                <w:rFonts w:ascii="Calibri" w:hAnsi="Calibri" w:cs="Calibri"/>
                <w:sz w:val="24"/>
                <w:szCs w:val="24"/>
              </w:rPr>
            </w:pPr>
            <w:r w:rsidRPr="00314CCE">
              <w:rPr>
                <w:rFonts w:ascii="Calibri" w:hAnsi="Calibri" w:cs="Calibri"/>
                <w:sz w:val="24"/>
                <w:szCs w:val="24"/>
              </w:rPr>
              <w:t>3.</w:t>
            </w:r>
            <w:r w:rsidR="004B4A18">
              <w:rPr>
                <w:rFonts w:ascii="Calibri" w:hAnsi="Calibri" w:cs="Calibri"/>
                <w:sz w:val="24"/>
                <w:szCs w:val="24"/>
              </w:rPr>
              <w:t>2</w:t>
            </w:r>
            <w:r w:rsidRPr="00314CCE">
              <w:rPr>
                <w:rFonts w:ascii="Calibri" w:hAnsi="Calibri" w:cs="Calibri"/>
                <w:sz w:val="24"/>
                <w:szCs w:val="24"/>
              </w:rPr>
              <w:t xml:space="preserve"> - Se houve subcontratação parcial, foi realizada sem previsão no edital de licitação e no contrato, e somente após autorização formal da administração? </w:t>
            </w:r>
          </w:p>
          <w:p w14:paraId="3FE782C3" w14:textId="77777777" w:rsidR="005F219C" w:rsidRPr="001E2209" w:rsidRDefault="005F219C" w:rsidP="00FF5B8B">
            <w:pPr>
              <w:autoSpaceDE w:val="0"/>
              <w:autoSpaceDN w:val="0"/>
              <w:adjustRightInd w:val="0"/>
              <w:jc w:val="both"/>
              <w:rPr>
                <w:rFonts w:ascii="Calibri" w:hAnsi="Calibri" w:cs="Calibri"/>
              </w:rPr>
            </w:pPr>
          </w:p>
          <w:p w14:paraId="2F9039E0" w14:textId="5868A917" w:rsidR="005F219C" w:rsidRPr="00314CCE" w:rsidRDefault="00314CCE" w:rsidP="00FF5B8B">
            <w:pPr>
              <w:jc w:val="both"/>
              <w:rPr>
                <w:rFonts w:ascii="Calibri" w:hAnsi="Calibri" w:cs="Calibri"/>
                <w:sz w:val="20"/>
                <w:szCs w:val="20"/>
              </w:rPr>
            </w:pPr>
            <w:r w:rsidRPr="00314CCE">
              <w:rPr>
                <w:rFonts w:ascii="Calibri" w:hAnsi="Calibri" w:cs="Calibri"/>
                <w:b/>
                <w:bCs/>
                <w:sz w:val="20"/>
                <w:szCs w:val="20"/>
              </w:rPr>
              <w:t>Obs</w:t>
            </w:r>
            <w:r>
              <w:rPr>
                <w:rFonts w:ascii="Calibri" w:hAnsi="Calibri" w:cs="Calibri"/>
                <w:sz w:val="20"/>
                <w:szCs w:val="20"/>
              </w:rPr>
              <w:t xml:space="preserve">.: </w:t>
            </w:r>
            <w:r w:rsidR="005F219C" w:rsidRPr="00314CCE">
              <w:rPr>
                <w:rFonts w:ascii="Calibri" w:hAnsi="Calibri" w:cs="Calibri"/>
                <w:sz w:val="20"/>
                <w:szCs w:val="20"/>
              </w:rPr>
              <w:t xml:space="preserve">Não pode haver subcontratação total do objeto. A subcontratação total enseja débito igual à diferença entre os pagamentos para a contratada e os valores por ela pagos na subcontratação integral. Pelo débito respondem, em regime de solidariedade, a empresa contratada e os gestores que permitiram a subcontratação total.  </w:t>
            </w:r>
          </w:p>
        </w:tc>
        <w:tc>
          <w:tcPr>
            <w:tcW w:w="1201" w:type="pct"/>
            <w:tcBorders>
              <w:bottom w:val="single" w:sz="4" w:space="0" w:color="auto"/>
            </w:tcBorders>
            <w:vAlign w:val="center"/>
          </w:tcPr>
          <w:p w14:paraId="4B091859" w14:textId="77777777" w:rsidR="005F219C" w:rsidRPr="0063269F" w:rsidRDefault="005F219C" w:rsidP="00FF5B8B">
            <w:pPr>
              <w:autoSpaceDE w:val="0"/>
              <w:autoSpaceDN w:val="0"/>
              <w:adjustRightInd w:val="0"/>
              <w:jc w:val="both"/>
              <w:rPr>
                <w:rFonts w:ascii="Calibri" w:hAnsi="Calibri" w:cs="Calibri"/>
                <w:sz w:val="24"/>
                <w:szCs w:val="24"/>
              </w:rPr>
            </w:pPr>
          </w:p>
          <w:p w14:paraId="36F7DD3B" w14:textId="77777777" w:rsidR="005F219C" w:rsidRPr="0063269F" w:rsidRDefault="005F219C" w:rsidP="00FF5B8B">
            <w:pPr>
              <w:autoSpaceDE w:val="0"/>
              <w:autoSpaceDN w:val="0"/>
              <w:adjustRightInd w:val="0"/>
              <w:jc w:val="both"/>
              <w:rPr>
                <w:rFonts w:ascii="Calibri" w:hAnsi="Calibri" w:cs="Calibri"/>
                <w:sz w:val="24"/>
                <w:szCs w:val="24"/>
              </w:rPr>
            </w:pPr>
            <w:r w:rsidRPr="0063269F">
              <w:rPr>
                <w:rFonts w:ascii="Calibri" w:hAnsi="Calibri" w:cs="Calibri"/>
                <w:sz w:val="24"/>
                <w:szCs w:val="24"/>
              </w:rPr>
              <w:t>Acórdãos 8403/2023-1C, 2029/2022-2C,  3002/2021-2C, 6896/2021-2C, 8968/2020-2C, 834/2014 e 1.464/2014, do Plenário</w:t>
            </w:r>
          </w:p>
          <w:p w14:paraId="5DEF0489" w14:textId="77777777" w:rsidR="005F219C" w:rsidRPr="0063269F" w:rsidRDefault="005F219C" w:rsidP="00FF5B8B">
            <w:pPr>
              <w:pStyle w:val="NormalWeb"/>
              <w:jc w:val="both"/>
              <w:rPr>
                <w:rFonts w:ascii="Calibri" w:hAnsi="Calibri" w:cs="Calibri"/>
              </w:rPr>
            </w:pPr>
          </w:p>
        </w:tc>
        <w:tc>
          <w:tcPr>
            <w:tcW w:w="200" w:type="pct"/>
            <w:tcBorders>
              <w:bottom w:val="single" w:sz="4" w:space="0" w:color="auto"/>
            </w:tcBorders>
            <w:vAlign w:val="center"/>
          </w:tcPr>
          <w:p w14:paraId="358DEF63" w14:textId="77777777" w:rsidR="005F219C" w:rsidRPr="001E2209" w:rsidRDefault="005F219C" w:rsidP="00FF5B8B">
            <w:pPr>
              <w:rPr>
                <w:rFonts w:ascii="Calibri" w:hAnsi="Calibri" w:cs="Calibri"/>
              </w:rPr>
            </w:pPr>
          </w:p>
        </w:tc>
        <w:tc>
          <w:tcPr>
            <w:tcW w:w="200" w:type="pct"/>
            <w:tcBorders>
              <w:bottom w:val="single" w:sz="4" w:space="0" w:color="auto"/>
            </w:tcBorders>
            <w:vAlign w:val="center"/>
          </w:tcPr>
          <w:p w14:paraId="212566DC" w14:textId="77777777" w:rsidR="005F219C" w:rsidRPr="001E2209" w:rsidRDefault="005F219C" w:rsidP="00FF5B8B">
            <w:pPr>
              <w:rPr>
                <w:rFonts w:ascii="Calibri" w:hAnsi="Calibri" w:cs="Calibri"/>
              </w:rPr>
            </w:pPr>
          </w:p>
        </w:tc>
        <w:tc>
          <w:tcPr>
            <w:tcW w:w="333" w:type="pct"/>
            <w:tcBorders>
              <w:bottom w:val="single" w:sz="4" w:space="0" w:color="auto"/>
            </w:tcBorders>
            <w:vAlign w:val="center"/>
          </w:tcPr>
          <w:p w14:paraId="32E7BABF" w14:textId="77777777" w:rsidR="005F219C" w:rsidRPr="001E2209" w:rsidRDefault="005F219C" w:rsidP="00FF5B8B">
            <w:pPr>
              <w:rPr>
                <w:rFonts w:ascii="Calibri" w:hAnsi="Calibri" w:cs="Calibri"/>
              </w:rPr>
            </w:pPr>
          </w:p>
        </w:tc>
      </w:tr>
      <w:tr w:rsidR="005E0507" w:rsidRPr="00314CCE" w14:paraId="506BA7C8" w14:textId="77777777" w:rsidTr="004F28F4">
        <w:tc>
          <w:tcPr>
            <w:tcW w:w="3067" w:type="pct"/>
            <w:tcBorders>
              <w:bottom w:val="single" w:sz="4" w:space="0" w:color="auto"/>
            </w:tcBorders>
            <w:vAlign w:val="center"/>
          </w:tcPr>
          <w:p w14:paraId="04FE7E46" w14:textId="35E26598" w:rsidR="005E0507" w:rsidRPr="00314CCE" w:rsidRDefault="005E0507" w:rsidP="00314CCE">
            <w:pPr>
              <w:autoSpaceDE w:val="0"/>
              <w:autoSpaceDN w:val="0"/>
              <w:adjustRightInd w:val="0"/>
              <w:jc w:val="both"/>
              <w:rPr>
                <w:rFonts w:ascii="Calibri" w:hAnsi="Calibri" w:cs="Calibri"/>
                <w:sz w:val="24"/>
                <w:szCs w:val="24"/>
              </w:rPr>
            </w:pPr>
            <w:r w:rsidRPr="00314CCE">
              <w:rPr>
                <w:rFonts w:ascii="Calibri" w:hAnsi="Calibri" w:cs="Calibri"/>
                <w:sz w:val="24"/>
                <w:szCs w:val="24"/>
              </w:rPr>
              <w:t>3.</w:t>
            </w:r>
            <w:r w:rsidR="004B4A18">
              <w:rPr>
                <w:rFonts w:ascii="Calibri" w:hAnsi="Calibri" w:cs="Calibri"/>
                <w:sz w:val="24"/>
                <w:szCs w:val="24"/>
              </w:rPr>
              <w:t>3</w:t>
            </w:r>
            <w:r w:rsidRPr="00314CCE">
              <w:rPr>
                <w:rFonts w:ascii="Calibri" w:hAnsi="Calibri" w:cs="Calibri"/>
                <w:sz w:val="24"/>
                <w:szCs w:val="24"/>
              </w:rPr>
              <w:t xml:space="preserve"> </w:t>
            </w:r>
            <w:r w:rsidR="005F219C" w:rsidRPr="00314CCE">
              <w:rPr>
                <w:rFonts w:ascii="Calibri" w:hAnsi="Calibri" w:cs="Calibri"/>
                <w:sz w:val="24"/>
                <w:szCs w:val="24"/>
              </w:rPr>
              <w:t>– Há vínculo de natureza técnica, comercial, econômica, financeira, trabalhista ou civil da pessoa física ou jurídica subcontratada com dirigente do órgão ou entidade contratante ou agente público que desempenhe função na licitação ou atue na fiscalização ou na gestão do contrato?</w:t>
            </w:r>
          </w:p>
        </w:tc>
        <w:tc>
          <w:tcPr>
            <w:tcW w:w="1201" w:type="pct"/>
            <w:tcBorders>
              <w:bottom w:val="single" w:sz="4" w:space="0" w:color="auto"/>
            </w:tcBorders>
            <w:vAlign w:val="center"/>
          </w:tcPr>
          <w:p w14:paraId="143E06EA" w14:textId="77777777" w:rsidR="005E0507" w:rsidRPr="0063269F" w:rsidRDefault="005E0507" w:rsidP="00D930EB">
            <w:pPr>
              <w:autoSpaceDE w:val="0"/>
              <w:autoSpaceDN w:val="0"/>
              <w:adjustRightInd w:val="0"/>
              <w:jc w:val="both"/>
              <w:rPr>
                <w:rFonts w:ascii="Calibri" w:hAnsi="Calibri" w:cs="Calibri"/>
                <w:sz w:val="24"/>
                <w:szCs w:val="24"/>
              </w:rPr>
            </w:pPr>
          </w:p>
          <w:p w14:paraId="151B9F9A" w14:textId="67C1ABF8" w:rsidR="005E0507" w:rsidRPr="0063269F" w:rsidRDefault="005F219C" w:rsidP="00D930EB">
            <w:pPr>
              <w:autoSpaceDE w:val="0"/>
              <w:autoSpaceDN w:val="0"/>
              <w:adjustRightInd w:val="0"/>
              <w:jc w:val="both"/>
              <w:rPr>
                <w:rFonts w:ascii="Calibri" w:hAnsi="Calibri" w:cs="Calibri"/>
                <w:sz w:val="24"/>
                <w:szCs w:val="24"/>
              </w:rPr>
            </w:pPr>
            <w:r w:rsidRPr="0063269F">
              <w:rPr>
                <w:rFonts w:ascii="Calibri" w:hAnsi="Calibri" w:cs="Calibri"/>
                <w:sz w:val="24"/>
                <w:szCs w:val="24"/>
              </w:rPr>
              <w:t>§3º do art. 122 da Lei nº 14.133/2021</w:t>
            </w:r>
          </w:p>
          <w:p w14:paraId="323EF63B" w14:textId="54FBD605" w:rsidR="005E0507" w:rsidRPr="0063269F" w:rsidRDefault="005E0507" w:rsidP="00D930EB">
            <w:pPr>
              <w:pStyle w:val="NormalWeb"/>
              <w:jc w:val="both"/>
              <w:rPr>
                <w:rFonts w:ascii="Calibri" w:hAnsi="Calibri" w:cs="Calibri"/>
              </w:rPr>
            </w:pPr>
          </w:p>
        </w:tc>
        <w:tc>
          <w:tcPr>
            <w:tcW w:w="200" w:type="pct"/>
            <w:tcBorders>
              <w:bottom w:val="single" w:sz="4" w:space="0" w:color="auto"/>
            </w:tcBorders>
            <w:vAlign w:val="center"/>
          </w:tcPr>
          <w:p w14:paraId="3479151E" w14:textId="77777777" w:rsidR="005E0507" w:rsidRPr="00314CCE" w:rsidRDefault="005E0507" w:rsidP="00515DBB">
            <w:pPr>
              <w:rPr>
                <w:rFonts w:ascii="Calibri" w:hAnsi="Calibri" w:cs="Calibri"/>
                <w:sz w:val="24"/>
                <w:szCs w:val="24"/>
              </w:rPr>
            </w:pPr>
          </w:p>
        </w:tc>
        <w:tc>
          <w:tcPr>
            <w:tcW w:w="200" w:type="pct"/>
            <w:tcBorders>
              <w:bottom w:val="single" w:sz="4" w:space="0" w:color="auto"/>
            </w:tcBorders>
            <w:vAlign w:val="center"/>
          </w:tcPr>
          <w:p w14:paraId="242BF804" w14:textId="77777777" w:rsidR="005E0507" w:rsidRPr="00314CCE" w:rsidRDefault="005E0507" w:rsidP="00515DBB">
            <w:pPr>
              <w:rPr>
                <w:rFonts w:ascii="Calibri" w:hAnsi="Calibri" w:cs="Calibri"/>
                <w:sz w:val="24"/>
                <w:szCs w:val="24"/>
              </w:rPr>
            </w:pPr>
          </w:p>
        </w:tc>
        <w:tc>
          <w:tcPr>
            <w:tcW w:w="333" w:type="pct"/>
            <w:tcBorders>
              <w:bottom w:val="single" w:sz="4" w:space="0" w:color="auto"/>
            </w:tcBorders>
            <w:vAlign w:val="center"/>
          </w:tcPr>
          <w:p w14:paraId="45D67C4E" w14:textId="77777777" w:rsidR="005E0507" w:rsidRPr="00314CCE" w:rsidRDefault="005E0507" w:rsidP="00515DBB">
            <w:pPr>
              <w:rPr>
                <w:rFonts w:ascii="Calibri" w:hAnsi="Calibri" w:cs="Calibri"/>
                <w:sz w:val="24"/>
                <w:szCs w:val="24"/>
              </w:rPr>
            </w:pPr>
          </w:p>
        </w:tc>
      </w:tr>
      <w:tr w:rsidR="005E0507" w:rsidRPr="00314CCE" w14:paraId="58FF1F06" w14:textId="77777777" w:rsidTr="004F28F4">
        <w:tc>
          <w:tcPr>
            <w:tcW w:w="3067" w:type="pct"/>
            <w:tcBorders>
              <w:bottom w:val="single" w:sz="4" w:space="0" w:color="auto"/>
            </w:tcBorders>
            <w:vAlign w:val="center"/>
          </w:tcPr>
          <w:p w14:paraId="0F62E384" w14:textId="0D786F4D" w:rsidR="005E0507" w:rsidRPr="00314CCE" w:rsidRDefault="005E0507" w:rsidP="00515DBB">
            <w:pPr>
              <w:jc w:val="both"/>
              <w:rPr>
                <w:rFonts w:ascii="Calibri" w:hAnsi="Calibri" w:cs="Calibri"/>
                <w:sz w:val="24"/>
                <w:szCs w:val="24"/>
              </w:rPr>
            </w:pPr>
            <w:r w:rsidRPr="00314CCE">
              <w:rPr>
                <w:rFonts w:ascii="Calibri" w:hAnsi="Calibri" w:cs="Calibri"/>
                <w:sz w:val="24"/>
                <w:szCs w:val="24"/>
              </w:rPr>
              <w:t>3.</w:t>
            </w:r>
            <w:r w:rsidR="004B4A18">
              <w:rPr>
                <w:rFonts w:ascii="Calibri" w:hAnsi="Calibri" w:cs="Calibri"/>
                <w:sz w:val="24"/>
                <w:szCs w:val="24"/>
              </w:rPr>
              <w:t>4</w:t>
            </w:r>
            <w:r w:rsidRPr="00314CCE">
              <w:rPr>
                <w:rFonts w:ascii="Calibri" w:hAnsi="Calibri" w:cs="Calibri"/>
                <w:sz w:val="24"/>
                <w:szCs w:val="24"/>
              </w:rPr>
              <w:t xml:space="preserve"> - Houve </w:t>
            </w:r>
            <w:r w:rsidRPr="00314CCE">
              <w:rPr>
                <w:rFonts w:ascii="Calibri" w:hAnsi="Calibri" w:cs="Calibri"/>
                <w:b/>
                <w:sz w:val="24"/>
                <w:szCs w:val="24"/>
              </w:rPr>
              <w:t>sub-rogação</w:t>
            </w:r>
            <w:r w:rsidRPr="00314CCE">
              <w:rPr>
                <w:rFonts w:ascii="Calibri" w:hAnsi="Calibri" w:cs="Calibri"/>
                <w:sz w:val="24"/>
                <w:szCs w:val="24"/>
              </w:rPr>
              <w:t xml:space="preserve"> de direitos e obrigações de parte do Contrato para outra empresa?</w:t>
            </w:r>
          </w:p>
        </w:tc>
        <w:tc>
          <w:tcPr>
            <w:tcW w:w="1201" w:type="pct"/>
            <w:tcBorders>
              <w:bottom w:val="single" w:sz="4" w:space="0" w:color="auto"/>
            </w:tcBorders>
            <w:vAlign w:val="center"/>
          </w:tcPr>
          <w:p w14:paraId="5FBEF221" w14:textId="61E3CAE6" w:rsidR="005E0507" w:rsidRPr="0063269F" w:rsidRDefault="005E0507" w:rsidP="00515DBB">
            <w:pPr>
              <w:pStyle w:val="NormalWeb"/>
              <w:jc w:val="both"/>
              <w:rPr>
                <w:rFonts w:ascii="Calibri" w:hAnsi="Calibri" w:cs="Calibri"/>
              </w:rPr>
            </w:pPr>
            <w:r w:rsidRPr="0063269F">
              <w:rPr>
                <w:rFonts w:ascii="Calibri" w:hAnsi="Calibri" w:cs="Calibri"/>
              </w:rPr>
              <w:t>Acórdãos 753/2011-TCU-Plenário, 1.151/2011-TCU-2a Câmara, Resolução de Consulta TCE/MT 04/2008</w:t>
            </w:r>
          </w:p>
        </w:tc>
        <w:tc>
          <w:tcPr>
            <w:tcW w:w="200" w:type="pct"/>
            <w:tcBorders>
              <w:bottom w:val="single" w:sz="4" w:space="0" w:color="auto"/>
            </w:tcBorders>
            <w:vAlign w:val="center"/>
          </w:tcPr>
          <w:p w14:paraId="3B5BB827" w14:textId="77777777" w:rsidR="005E0507" w:rsidRPr="00314CCE" w:rsidRDefault="005E0507" w:rsidP="00515DBB">
            <w:pPr>
              <w:rPr>
                <w:rFonts w:ascii="Calibri" w:hAnsi="Calibri" w:cs="Calibri"/>
                <w:sz w:val="24"/>
                <w:szCs w:val="24"/>
              </w:rPr>
            </w:pPr>
          </w:p>
        </w:tc>
        <w:tc>
          <w:tcPr>
            <w:tcW w:w="200" w:type="pct"/>
            <w:tcBorders>
              <w:bottom w:val="single" w:sz="4" w:space="0" w:color="auto"/>
            </w:tcBorders>
            <w:vAlign w:val="center"/>
          </w:tcPr>
          <w:p w14:paraId="48B473AE" w14:textId="77777777" w:rsidR="005E0507" w:rsidRPr="00314CCE" w:rsidRDefault="005E0507" w:rsidP="00515DBB">
            <w:pPr>
              <w:rPr>
                <w:rFonts w:ascii="Calibri" w:hAnsi="Calibri" w:cs="Calibri"/>
                <w:sz w:val="24"/>
                <w:szCs w:val="24"/>
              </w:rPr>
            </w:pPr>
          </w:p>
        </w:tc>
        <w:tc>
          <w:tcPr>
            <w:tcW w:w="333" w:type="pct"/>
            <w:tcBorders>
              <w:bottom w:val="single" w:sz="4" w:space="0" w:color="auto"/>
            </w:tcBorders>
            <w:vAlign w:val="center"/>
          </w:tcPr>
          <w:p w14:paraId="4DC6A6F0" w14:textId="77777777" w:rsidR="005E0507" w:rsidRPr="00314CCE" w:rsidRDefault="005E0507" w:rsidP="00515DBB">
            <w:pPr>
              <w:rPr>
                <w:rFonts w:ascii="Calibri" w:hAnsi="Calibri" w:cs="Calibri"/>
                <w:sz w:val="24"/>
                <w:szCs w:val="24"/>
              </w:rPr>
            </w:pPr>
          </w:p>
        </w:tc>
      </w:tr>
      <w:tr w:rsidR="007C2BD5" w:rsidRPr="001E2209" w14:paraId="4EB3A7E7" w14:textId="77777777" w:rsidTr="004B7070">
        <w:tc>
          <w:tcPr>
            <w:tcW w:w="5000" w:type="pct"/>
            <w:gridSpan w:val="5"/>
            <w:shd w:val="clear" w:color="auto" w:fill="C0C0C0"/>
            <w:vAlign w:val="center"/>
          </w:tcPr>
          <w:p w14:paraId="035AD540" w14:textId="0578CC0C" w:rsidR="007C2BD5" w:rsidRPr="0063269F" w:rsidRDefault="00202575" w:rsidP="006D14C1">
            <w:pPr>
              <w:rPr>
                <w:rFonts w:ascii="Calibri" w:hAnsi="Calibri" w:cs="Calibri"/>
                <w:b/>
                <w:sz w:val="24"/>
                <w:szCs w:val="24"/>
              </w:rPr>
            </w:pPr>
            <w:r w:rsidRPr="0063269F">
              <w:rPr>
                <w:rFonts w:ascii="Calibri" w:hAnsi="Calibri" w:cs="Calibri"/>
                <w:b/>
                <w:sz w:val="24"/>
                <w:szCs w:val="24"/>
              </w:rPr>
              <w:t>4</w:t>
            </w:r>
            <w:r w:rsidR="00FB00D1" w:rsidRPr="0063269F">
              <w:rPr>
                <w:rFonts w:ascii="Calibri" w:hAnsi="Calibri" w:cs="Calibri"/>
                <w:b/>
                <w:sz w:val="24"/>
                <w:szCs w:val="24"/>
              </w:rPr>
              <w:t>.</w:t>
            </w:r>
            <w:r w:rsidR="006D14C1" w:rsidRPr="0063269F">
              <w:rPr>
                <w:rFonts w:ascii="Calibri" w:hAnsi="Calibri" w:cs="Calibri"/>
                <w:b/>
                <w:sz w:val="24"/>
                <w:szCs w:val="24"/>
              </w:rPr>
              <w:t xml:space="preserve"> </w:t>
            </w:r>
            <w:r w:rsidR="005E0507" w:rsidRPr="0063269F">
              <w:rPr>
                <w:rFonts w:ascii="Calibri" w:hAnsi="Calibri" w:cs="Calibri"/>
                <w:b/>
                <w:sz w:val="24"/>
                <w:szCs w:val="24"/>
              </w:rPr>
              <w:t>Fiscalização</w:t>
            </w:r>
          </w:p>
        </w:tc>
      </w:tr>
      <w:tr w:rsidR="005E0507" w:rsidRPr="00314CCE" w14:paraId="3AD43873" w14:textId="77777777" w:rsidTr="004F28F4">
        <w:tc>
          <w:tcPr>
            <w:tcW w:w="3067" w:type="pct"/>
            <w:vAlign w:val="center"/>
          </w:tcPr>
          <w:p w14:paraId="28727D80" w14:textId="7D05F8A9" w:rsidR="005E0507" w:rsidRPr="00314CCE" w:rsidRDefault="005E0507" w:rsidP="00515DBB">
            <w:pPr>
              <w:pStyle w:val="NormalWeb"/>
              <w:jc w:val="both"/>
              <w:rPr>
                <w:rFonts w:ascii="Calibri" w:hAnsi="Calibri" w:cs="Calibri"/>
              </w:rPr>
            </w:pPr>
            <w:r w:rsidRPr="00314CCE">
              <w:rPr>
                <w:rFonts w:ascii="Calibri" w:hAnsi="Calibri" w:cs="Calibri"/>
              </w:rPr>
              <w:t xml:space="preserve">4.1 </w:t>
            </w:r>
            <w:r w:rsidR="00B22B6B" w:rsidRPr="00314CCE">
              <w:rPr>
                <w:rFonts w:ascii="Calibri" w:hAnsi="Calibri" w:cs="Calibri"/>
              </w:rPr>
              <w:t>–</w:t>
            </w:r>
            <w:r w:rsidRPr="00314CCE">
              <w:rPr>
                <w:rFonts w:ascii="Calibri" w:hAnsi="Calibri" w:cs="Calibri"/>
              </w:rPr>
              <w:t xml:space="preserve"> </w:t>
            </w:r>
            <w:r w:rsidR="00B22B6B" w:rsidRPr="00314CCE">
              <w:rPr>
                <w:rFonts w:ascii="Calibri" w:hAnsi="Calibri" w:cs="Calibri"/>
              </w:rPr>
              <w:t>Deixou-se de designar</w:t>
            </w:r>
            <w:r w:rsidRPr="00314CCE">
              <w:rPr>
                <w:rFonts w:ascii="Calibri" w:hAnsi="Calibri" w:cs="Calibri"/>
              </w:rPr>
              <w:t xml:space="preserve"> formalmente representante </w:t>
            </w:r>
            <w:r w:rsidR="00B22B6B" w:rsidRPr="00314CCE">
              <w:rPr>
                <w:rFonts w:ascii="Calibri" w:hAnsi="Calibri" w:cs="Calibri"/>
              </w:rPr>
              <w:t xml:space="preserve">da Administração </w:t>
            </w:r>
            <w:r w:rsidRPr="00314CCE">
              <w:rPr>
                <w:rFonts w:ascii="Calibri" w:hAnsi="Calibri" w:cs="Calibri"/>
              </w:rPr>
              <w:t>para realização da tarefa de fiscalização do  contrato (fiscal técnico, administrativo e setorial)?</w:t>
            </w:r>
          </w:p>
        </w:tc>
        <w:tc>
          <w:tcPr>
            <w:tcW w:w="1201" w:type="pct"/>
            <w:vMerge w:val="restart"/>
            <w:vAlign w:val="center"/>
          </w:tcPr>
          <w:p w14:paraId="4B45620E" w14:textId="53060A08" w:rsidR="005E0507" w:rsidRPr="0063269F" w:rsidRDefault="005E0507" w:rsidP="00515DBB">
            <w:pPr>
              <w:pStyle w:val="NormalWeb"/>
              <w:jc w:val="both"/>
              <w:rPr>
                <w:rFonts w:ascii="Calibri" w:hAnsi="Calibri" w:cs="Calibri"/>
              </w:rPr>
            </w:pPr>
            <w:r w:rsidRPr="0063269F">
              <w:rPr>
                <w:rFonts w:ascii="Calibri" w:hAnsi="Calibri" w:cs="Calibri"/>
              </w:rPr>
              <w:t>§ 1º e § 2º do art. 117 da Lei nº 14.133/2021</w:t>
            </w:r>
          </w:p>
        </w:tc>
        <w:tc>
          <w:tcPr>
            <w:tcW w:w="200" w:type="pct"/>
            <w:vAlign w:val="center"/>
          </w:tcPr>
          <w:p w14:paraId="3FCF82A9" w14:textId="77777777" w:rsidR="005E0507" w:rsidRPr="00314CCE" w:rsidRDefault="005E0507" w:rsidP="00515DBB">
            <w:pPr>
              <w:rPr>
                <w:rFonts w:ascii="Calibri" w:hAnsi="Calibri" w:cs="Calibri"/>
                <w:sz w:val="24"/>
                <w:szCs w:val="24"/>
              </w:rPr>
            </w:pPr>
          </w:p>
        </w:tc>
        <w:tc>
          <w:tcPr>
            <w:tcW w:w="200" w:type="pct"/>
            <w:vAlign w:val="center"/>
          </w:tcPr>
          <w:p w14:paraId="16D4637D" w14:textId="77777777" w:rsidR="005E0507" w:rsidRPr="00314CCE" w:rsidRDefault="005E0507" w:rsidP="00515DBB">
            <w:pPr>
              <w:rPr>
                <w:rFonts w:ascii="Calibri" w:hAnsi="Calibri" w:cs="Calibri"/>
                <w:sz w:val="24"/>
                <w:szCs w:val="24"/>
              </w:rPr>
            </w:pPr>
          </w:p>
        </w:tc>
        <w:tc>
          <w:tcPr>
            <w:tcW w:w="333" w:type="pct"/>
            <w:vAlign w:val="center"/>
          </w:tcPr>
          <w:p w14:paraId="6CF980EF" w14:textId="77777777" w:rsidR="005E0507" w:rsidRPr="00314CCE" w:rsidRDefault="005E0507" w:rsidP="00515DBB">
            <w:pPr>
              <w:rPr>
                <w:rFonts w:ascii="Calibri" w:hAnsi="Calibri" w:cs="Calibri"/>
                <w:sz w:val="24"/>
                <w:szCs w:val="24"/>
              </w:rPr>
            </w:pPr>
          </w:p>
        </w:tc>
      </w:tr>
      <w:tr w:rsidR="005E0507" w:rsidRPr="00314CCE" w14:paraId="1F5DA3A5" w14:textId="77777777" w:rsidTr="004F28F4">
        <w:tc>
          <w:tcPr>
            <w:tcW w:w="3067" w:type="pct"/>
            <w:vAlign w:val="center"/>
          </w:tcPr>
          <w:p w14:paraId="1F47F395" w14:textId="186C8447" w:rsidR="005E0507" w:rsidRPr="00314CCE" w:rsidRDefault="005E0507" w:rsidP="00FB00D1">
            <w:pPr>
              <w:pStyle w:val="NormalWeb"/>
              <w:jc w:val="both"/>
              <w:rPr>
                <w:rFonts w:ascii="Calibri" w:hAnsi="Calibri" w:cs="Calibri"/>
              </w:rPr>
            </w:pPr>
            <w:r w:rsidRPr="00314CCE">
              <w:rPr>
                <w:rFonts w:ascii="Calibri" w:hAnsi="Calibri" w:cs="Calibri"/>
              </w:rPr>
              <w:t xml:space="preserve">4.2 - A execução do  contrato </w:t>
            </w:r>
            <w:r w:rsidR="00B22B6B" w:rsidRPr="00314CCE">
              <w:rPr>
                <w:rFonts w:ascii="Calibri" w:hAnsi="Calibri" w:cs="Calibri"/>
              </w:rPr>
              <w:t xml:space="preserve">não </w:t>
            </w:r>
            <w:r w:rsidRPr="00314CCE">
              <w:rPr>
                <w:rFonts w:ascii="Calibri" w:hAnsi="Calibri" w:cs="Calibri"/>
              </w:rPr>
              <w:t>foi efetivamente acompanhada e fiscalizada?</w:t>
            </w:r>
          </w:p>
        </w:tc>
        <w:tc>
          <w:tcPr>
            <w:tcW w:w="1201" w:type="pct"/>
            <w:vMerge/>
            <w:vAlign w:val="center"/>
          </w:tcPr>
          <w:p w14:paraId="265852F4" w14:textId="6053EE1D" w:rsidR="005E0507" w:rsidRPr="0063269F" w:rsidRDefault="005E0507" w:rsidP="00FB00D1">
            <w:pPr>
              <w:pStyle w:val="NormalWeb"/>
              <w:jc w:val="both"/>
              <w:rPr>
                <w:rFonts w:ascii="Calibri" w:hAnsi="Calibri" w:cs="Calibri"/>
              </w:rPr>
            </w:pPr>
          </w:p>
        </w:tc>
        <w:tc>
          <w:tcPr>
            <w:tcW w:w="200" w:type="pct"/>
            <w:vAlign w:val="center"/>
          </w:tcPr>
          <w:p w14:paraId="25731A7B" w14:textId="77777777" w:rsidR="005E0507" w:rsidRPr="00314CCE" w:rsidRDefault="005E0507" w:rsidP="00E144A2">
            <w:pPr>
              <w:rPr>
                <w:rFonts w:ascii="Calibri" w:hAnsi="Calibri" w:cs="Calibri"/>
                <w:sz w:val="24"/>
                <w:szCs w:val="24"/>
              </w:rPr>
            </w:pPr>
          </w:p>
        </w:tc>
        <w:tc>
          <w:tcPr>
            <w:tcW w:w="200" w:type="pct"/>
            <w:vAlign w:val="center"/>
          </w:tcPr>
          <w:p w14:paraId="4BCBB13B" w14:textId="77777777" w:rsidR="005E0507" w:rsidRPr="00314CCE" w:rsidRDefault="005E0507" w:rsidP="00E144A2">
            <w:pPr>
              <w:rPr>
                <w:rFonts w:ascii="Calibri" w:hAnsi="Calibri" w:cs="Calibri"/>
                <w:sz w:val="24"/>
                <w:szCs w:val="24"/>
              </w:rPr>
            </w:pPr>
          </w:p>
        </w:tc>
        <w:tc>
          <w:tcPr>
            <w:tcW w:w="333" w:type="pct"/>
            <w:vAlign w:val="center"/>
          </w:tcPr>
          <w:p w14:paraId="605B0863" w14:textId="77777777" w:rsidR="005E0507" w:rsidRPr="00314CCE" w:rsidRDefault="005E0507" w:rsidP="00E144A2">
            <w:pPr>
              <w:rPr>
                <w:rFonts w:ascii="Calibri" w:hAnsi="Calibri" w:cs="Calibri"/>
                <w:sz w:val="24"/>
                <w:szCs w:val="24"/>
              </w:rPr>
            </w:pPr>
          </w:p>
        </w:tc>
      </w:tr>
      <w:tr w:rsidR="008D5F6F" w:rsidRPr="001E2209" w14:paraId="324ADBFF" w14:textId="77777777" w:rsidTr="00AC52B6">
        <w:tc>
          <w:tcPr>
            <w:tcW w:w="5000" w:type="pct"/>
            <w:gridSpan w:val="5"/>
            <w:shd w:val="clear" w:color="auto" w:fill="C0C0C0"/>
            <w:vAlign w:val="center"/>
          </w:tcPr>
          <w:p w14:paraId="28C896B8" w14:textId="7EB2A6AF" w:rsidR="008D5F6F" w:rsidRPr="0063269F" w:rsidRDefault="00202575" w:rsidP="00AC52B6">
            <w:pPr>
              <w:rPr>
                <w:rFonts w:ascii="Calibri" w:hAnsi="Calibri" w:cs="Calibri"/>
                <w:b/>
                <w:sz w:val="24"/>
                <w:szCs w:val="24"/>
              </w:rPr>
            </w:pPr>
            <w:r w:rsidRPr="0063269F">
              <w:rPr>
                <w:rFonts w:ascii="Calibri" w:hAnsi="Calibri" w:cs="Calibri"/>
                <w:b/>
                <w:sz w:val="24"/>
                <w:szCs w:val="24"/>
              </w:rPr>
              <w:t>5</w:t>
            </w:r>
            <w:r w:rsidR="002913DE" w:rsidRPr="0063269F">
              <w:rPr>
                <w:rFonts w:ascii="Calibri" w:hAnsi="Calibri" w:cs="Calibri"/>
                <w:b/>
                <w:sz w:val="24"/>
                <w:szCs w:val="24"/>
              </w:rPr>
              <w:t>.</w:t>
            </w:r>
            <w:r w:rsidR="008D5F6F" w:rsidRPr="0063269F">
              <w:rPr>
                <w:rFonts w:ascii="Calibri" w:hAnsi="Calibri" w:cs="Calibri"/>
                <w:b/>
                <w:sz w:val="24"/>
                <w:szCs w:val="24"/>
              </w:rPr>
              <w:t xml:space="preserve"> </w:t>
            </w:r>
            <w:r w:rsidR="005E0507" w:rsidRPr="0063269F">
              <w:rPr>
                <w:rFonts w:ascii="Calibri" w:hAnsi="Calibri" w:cs="Calibri"/>
                <w:b/>
                <w:sz w:val="24"/>
                <w:szCs w:val="24"/>
              </w:rPr>
              <w:t>Alteração Contratual</w:t>
            </w:r>
          </w:p>
        </w:tc>
      </w:tr>
      <w:tr w:rsidR="00314CCE" w:rsidRPr="001E2209" w14:paraId="509C45D2" w14:textId="77777777" w:rsidTr="004F28F4">
        <w:tc>
          <w:tcPr>
            <w:tcW w:w="3067" w:type="pct"/>
            <w:vAlign w:val="center"/>
          </w:tcPr>
          <w:p w14:paraId="59AE2742" w14:textId="77777777" w:rsidR="00314CCE" w:rsidRDefault="00314CCE" w:rsidP="00FF5B8B">
            <w:pPr>
              <w:jc w:val="both"/>
              <w:rPr>
                <w:rFonts w:ascii="Calibri" w:hAnsi="Calibri" w:cs="Calibri"/>
                <w:sz w:val="24"/>
                <w:szCs w:val="24"/>
              </w:rPr>
            </w:pPr>
            <w:r w:rsidRPr="00314CCE">
              <w:rPr>
                <w:rFonts w:ascii="Calibri" w:hAnsi="Calibri" w:cs="Calibri"/>
                <w:sz w:val="24"/>
                <w:szCs w:val="24"/>
              </w:rPr>
              <w:t xml:space="preserve">5.1 - Os aditivos contratuais não observaram o percentual estabelecido de 25% do valor inicial atualizado (incorporando </w:t>
            </w:r>
            <w:r w:rsidRPr="00314CCE">
              <w:rPr>
                <w:rFonts w:ascii="Calibri" w:hAnsi="Calibri" w:cs="Calibri"/>
                <w:sz w:val="24"/>
                <w:szCs w:val="24"/>
              </w:rPr>
              <w:lastRenderedPageBreak/>
              <w:t xml:space="preserve">eventuais reajustes, repactuações e revisões) para acréscimos ou supressões?           </w:t>
            </w:r>
          </w:p>
          <w:p w14:paraId="798EC0A6" w14:textId="4FDC8383" w:rsidR="00314CCE" w:rsidRPr="00314CCE" w:rsidRDefault="00314CCE" w:rsidP="00FF5B8B">
            <w:pPr>
              <w:jc w:val="both"/>
              <w:rPr>
                <w:rFonts w:ascii="Calibri" w:hAnsi="Calibri" w:cs="Calibri"/>
                <w:sz w:val="24"/>
                <w:szCs w:val="24"/>
              </w:rPr>
            </w:pPr>
            <w:r w:rsidRPr="00314CCE">
              <w:rPr>
                <w:rFonts w:ascii="Calibri" w:hAnsi="Calibri" w:cs="Calibri"/>
                <w:sz w:val="24"/>
                <w:szCs w:val="24"/>
              </w:rPr>
              <w:t xml:space="preserve"> </w:t>
            </w:r>
          </w:p>
          <w:p w14:paraId="2B4AF4BC" w14:textId="035C92BF" w:rsidR="00314CCE" w:rsidRPr="00314CCE" w:rsidRDefault="00314CCE" w:rsidP="00FF5B8B">
            <w:pPr>
              <w:jc w:val="both"/>
              <w:rPr>
                <w:b/>
                <w:bCs/>
                <w:color w:val="000000" w:themeColor="text1"/>
                <w:sz w:val="20"/>
                <w:szCs w:val="20"/>
                <w:u w:val="single"/>
              </w:rPr>
            </w:pPr>
            <w:r w:rsidRPr="00314CCE">
              <w:rPr>
                <w:rFonts w:ascii="Calibri" w:hAnsi="Calibri" w:cs="Calibri"/>
                <w:b/>
                <w:bCs/>
                <w:sz w:val="20"/>
                <w:szCs w:val="20"/>
              </w:rPr>
              <w:t>Obs.</w:t>
            </w:r>
            <w:r w:rsidRPr="00314CCE">
              <w:rPr>
                <w:rFonts w:ascii="Calibri" w:hAnsi="Calibri" w:cs="Calibri"/>
                <w:sz w:val="20"/>
                <w:szCs w:val="20"/>
              </w:rPr>
              <w:t xml:space="preserve">: </w:t>
            </w:r>
            <w:r w:rsidRPr="00314CCE">
              <w:rPr>
                <w:color w:val="000000" w:themeColor="text1"/>
                <w:sz w:val="20"/>
                <w:szCs w:val="20"/>
              </w:rPr>
              <w:t xml:space="preserve">O TCU admitiu a possibilidade de extrapolação excepcionalíssima dos limites estabelecidos para </w:t>
            </w:r>
            <w:r w:rsidRPr="00314CCE">
              <w:rPr>
                <w:b/>
                <w:bCs/>
                <w:color w:val="000000" w:themeColor="text1"/>
                <w:sz w:val="20"/>
                <w:szCs w:val="20"/>
                <w:u w:val="single"/>
              </w:rPr>
              <w:t>alterações consensuais qualitativas de contratos de obras e serviços.</w:t>
            </w:r>
          </w:p>
        </w:tc>
        <w:tc>
          <w:tcPr>
            <w:tcW w:w="1201" w:type="pct"/>
            <w:vAlign w:val="center"/>
          </w:tcPr>
          <w:p w14:paraId="759B9B72" w14:textId="65464D4F" w:rsidR="00314CCE" w:rsidRPr="0063269F" w:rsidRDefault="00314CCE" w:rsidP="00FF5B8B">
            <w:pPr>
              <w:pStyle w:val="NormalWeb"/>
              <w:jc w:val="both"/>
              <w:rPr>
                <w:rFonts w:ascii="Calibri" w:hAnsi="Calibri" w:cs="Calibri"/>
              </w:rPr>
            </w:pPr>
            <w:r w:rsidRPr="0063269F">
              <w:rPr>
                <w:rFonts w:ascii="Calibri" w:hAnsi="Calibri" w:cs="Calibri"/>
              </w:rPr>
              <w:lastRenderedPageBreak/>
              <w:t>Art. 125 da Lei nº 14.133/2021 e Acórdão TCU nº 781/2021</w:t>
            </w:r>
            <w:r w:rsidR="0032712E" w:rsidRPr="0063269F">
              <w:rPr>
                <w:rFonts w:ascii="Calibri" w:hAnsi="Calibri" w:cs="Calibri"/>
              </w:rPr>
              <w:t xml:space="preserve"> - P</w:t>
            </w:r>
            <w:r w:rsidRPr="0063269F">
              <w:rPr>
                <w:rFonts w:ascii="Calibri" w:hAnsi="Calibri" w:cs="Calibri"/>
              </w:rPr>
              <w:t xml:space="preserve"> </w:t>
            </w:r>
            <w:r w:rsidR="0032712E" w:rsidRPr="0063269F">
              <w:rPr>
                <w:rFonts w:ascii="Calibri" w:hAnsi="Calibri" w:cs="Calibri"/>
              </w:rPr>
              <w:t xml:space="preserve">e </w:t>
            </w:r>
            <w:r w:rsidR="0032712E" w:rsidRPr="0063269F">
              <w:rPr>
                <w:rFonts w:ascii="Calibri" w:hAnsi="Calibri" w:cs="Calibri"/>
              </w:rPr>
              <w:lastRenderedPageBreak/>
              <w:t>3266/2022 – 1C</w:t>
            </w:r>
            <w:r w:rsidR="00790ACA">
              <w:rPr>
                <w:rFonts w:ascii="Calibri" w:hAnsi="Calibri" w:cs="Calibri"/>
              </w:rPr>
              <w:t xml:space="preserve"> e art. 337-H do Código Penal</w:t>
            </w:r>
          </w:p>
        </w:tc>
        <w:tc>
          <w:tcPr>
            <w:tcW w:w="200" w:type="pct"/>
            <w:vAlign w:val="center"/>
          </w:tcPr>
          <w:p w14:paraId="6DA76BBB" w14:textId="77777777" w:rsidR="00314CCE" w:rsidRPr="001E2209" w:rsidRDefault="00314CCE" w:rsidP="00FF5B8B">
            <w:pPr>
              <w:rPr>
                <w:rFonts w:ascii="Calibri" w:hAnsi="Calibri" w:cs="Calibri"/>
              </w:rPr>
            </w:pPr>
          </w:p>
        </w:tc>
        <w:tc>
          <w:tcPr>
            <w:tcW w:w="200" w:type="pct"/>
            <w:vAlign w:val="center"/>
          </w:tcPr>
          <w:p w14:paraId="4ADCE6C9" w14:textId="77777777" w:rsidR="00314CCE" w:rsidRPr="001E2209" w:rsidRDefault="00314CCE" w:rsidP="00FF5B8B">
            <w:pPr>
              <w:rPr>
                <w:rFonts w:ascii="Calibri" w:hAnsi="Calibri" w:cs="Calibri"/>
              </w:rPr>
            </w:pPr>
          </w:p>
        </w:tc>
        <w:tc>
          <w:tcPr>
            <w:tcW w:w="333" w:type="pct"/>
            <w:vAlign w:val="center"/>
          </w:tcPr>
          <w:p w14:paraId="178E7E9F" w14:textId="77777777" w:rsidR="00314CCE" w:rsidRPr="001E2209" w:rsidRDefault="00314CCE" w:rsidP="00FF5B8B">
            <w:pPr>
              <w:rPr>
                <w:rFonts w:ascii="Calibri" w:hAnsi="Calibri" w:cs="Calibri"/>
              </w:rPr>
            </w:pPr>
          </w:p>
        </w:tc>
      </w:tr>
      <w:tr w:rsidR="0032712E" w:rsidRPr="00314CCE" w14:paraId="705CE903" w14:textId="77777777" w:rsidTr="004F28F4">
        <w:tc>
          <w:tcPr>
            <w:tcW w:w="3067" w:type="pct"/>
            <w:vAlign w:val="center"/>
          </w:tcPr>
          <w:p w14:paraId="5D7E1FCA" w14:textId="77777777" w:rsidR="0032712E" w:rsidRDefault="0032712E" w:rsidP="00FF5B8B">
            <w:pPr>
              <w:jc w:val="both"/>
              <w:rPr>
                <w:rFonts w:ascii="Calibri" w:hAnsi="Calibri" w:cs="Calibri"/>
                <w:sz w:val="24"/>
                <w:szCs w:val="24"/>
              </w:rPr>
            </w:pPr>
            <w:r w:rsidRPr="00314CCE">
              <w:rPr>
                <w:rFonts w:ascii="Calibri" w:hAnsi="Calibri" w:cs="Calibri"/>
                <w:sz w:val="24"/>
                <w:szCs w:val="24"/>
              </w:rPr>
              <w:t>5.</w:t>
            </w:r>
            <w:r>
              <w:rPr>
                <w:rFonts w:ascii="Calibri" w:hAnsi="Calibri" w:cs="Calibri"/>
                <w:sz w:val="24"/>
                <w:szCs w:val="24"/>
              </w:rPr>
              <w:t>2</w:t>
            </w:r>
            <w:r w:rsidRPr="00314CCE">
              <w:rPr>
                <w:rFonts w:ascii="Calibri" w:hAnsi="Calibri" w:cs="Calibri"/>
                <w:sz w:val="24"/>
                <w:szCs w:val="24"/>
              </w:rPr>
              <w:t xml:space="preserve"> – Os acréscimos e supressões do objeto contratual, quando a licitação tiver sido realizada pelo tipo “menor preço por item, deixaram de observar o limite de 25% para cada item</w:t>
            </w:r>
            <w:r>
              <w:rPr>
                <w:rFonts w:ascii="Calibri" w:hAnsi="Calibri" w:cs="Calibri"/>
                <w:sz w:val="24"/>
                <w:szCs w:val="24"/>
              </w:rPr>
              <w:t>?</w:t>
            </w:r>
          </w:p>
          <w:p w14:paraId="4A965EED" w14:textId="77777777" w:rsidR="0032712E" w:rsidRPr="00314CCE" w:rsidRDefault="0032712E" w:rsidP="00FF5B8B">
            <w:pPr>
              <w:jc w:val="both"/>
              <w:rPr>
                <w:rFonts w:ascii="Calibri" w:hAnsi="Calibri" w:cs="Calibri"/>
                <w:sz w:val="24"/>
                <w:szCs w:val="24"/>
              </w:rPr>
            </w:pPr>
          </w:p>
          <w:p w14:paraId="05C47C13" w14:textId="77777777" w:rsidR="0032712E" w:rsidRPr="00314CCE" w:rsidRDefault="0032712E" w:rsidP="00FF5B8B">
            <w:pPr>
              <w:jc w:val="both"/>
              <w:rPr>
                <w:color w:val="000000" w:themeColor="text1"/>
                <w:sz w:val="20"/>
                <w:szCs w:val="20"/>
              </w:rPr>
            </w:pPr>
            <w:r w:rsidRPr="00314CCE">
              <w:rPr>
                <w:rFonts w:ascii="Calibri" w:hAnsi="Calibri" w:cs="Calibri"/>
                <w:b/>
                <w:bCs/>
                <w:sz w:val="20"/>
                <w:szCs w:val="20"/>
              </w:rPr>
              <w:t>Obs.:</w:t>
            </w:r>
            <w:r w:rsidRPr="00314CCE">
              <w:rPr>
                <w:rFonts w:ascii="Calibri" w:hAnsi="Calibri" w:cs="Calibri"/>
                <w:sz w:val="20"/>
                <w:szCs w:val="20"/>
              </w:rPr>
              <w:t xml:space="preserve"> Em uma licitação realizada pelo tipo “menor preço por item”, cada item representa um certame específico e gerará uma relação contratual própria. Assim, mesmo que uma empresa seja vencedora de disputas relacionadas a vários desses itens, o acréscimo de 25% não poderá ser calculado pelo valor global do instrumento contratual, mas sim “item” por “item”.</w:t>
            </w:r>
          </w:p>
        </w:tc>
        <w:tc>
          <w:tcPr>
            <w:tcW w:w="1201" w:type="pct"/>
            <w:vAlign w:val="center"/>
          </w:tcPr>
          <w:p w14:paraId="5DD88D70" w14:textId="77777777" w:rsidR="0032712E" w:rsidRPr="0063269F" w:rsidRDefault="0032712E" w:rsidP="00FF5B8B">
            <w:pPr>
              <w:pStyle w:val="NormalWeb"/>
              <w:jc w:val="both"/>
              <w:rPr>
                <w:rFonts w:ascii="Calibri" w:hAnsi="Calibri" w:cs="Calibri"/>
              </w:rPr>
            </w:pPr>
            <w:r w:rsidRPr="0063269F">
              <w:rPr>
                <w:rFonts w:ascii="Calibri" w:hAnsi="Calibri" w:cs="Calibri"/>
              </w:rPr>
              <w:t>Orientação Normativa AGU nº 50</w:t>
            </w:r>
          </w:p>
        </w:tc>
        <w:tc>
          <w:tcPr>
            <w:tcW w:w="200" w:type="pct"/>
            <w:vAlign w:val="center"/>
          </w:tcPr>
          <w:p w14:paraId="57B6E5CA" w14:textId="77777777" w:rsidR="0032712E" w:rsidRPr="00314CCE" w:rsidRDefault="0032712E" w:rsidP="00FF5B8B">
            <w:pPr>
              <w:rPr>
                <w:rFonts w:ascii="Calibri" w:hAnsi="Calibri" w:cs="Calibri"/>
                <w:sz w:val="24"/>
                <w:szCs w:val="24"/>
              </w:rPr>
            </w:pPr>
          </w:p>
        </w:tc>
        <w:tc>
          <w:tcPr>
            <w:tcW w:w="200" w:type="pct"/>
            <w:vAlign w:val="center"/>
          </w:tcPr>
          <w:p w14:paraId="1E9A6A00" w14:textId="77777777" w:rsidR="0032712E" w:rsidRPr="00314CCE" w:rsidRDefault="0032712E" w:rsidP="00FF5B8B">
            <w:pPr>
              <w:rPr>
                <w:rFonts w:ascii="Calibri" w:hAnsi="Calibri" w:cs="Calibri"/>
                <w:sz w:val="24"/>
                <w:szCs w:val="24"/>
              </w:rPr>
            </w:pPr>
          </w:p>
        </w:tc>
        <w:tc>
          <w:tcPr>
            <w:tcW w:w="333" w:type="pct"/>
            <w:vAlign w:val="center"/>
          </w:tcPr>
          <w:p w14:paraId="24E13FE5" w14:textId="77777777" w:rsidR="0032712E" w:rsidRPr="00314CCE" w:rsidRDefault="0032712E" w:rsidP="00FF5B8B">
            <w:pPr>
              <w:rPr>
                <w:rFonts w:ascii="Calibri" w:hAnsi="Calibri" w:cs="Calibri"/>
                <w:sz w:val="24"/>
                <w:szCs w:val="24"/>
              </w:rPr>
            </w:pPr>
          </w:p>
        </w:tc>
      </w:tr>
      <w:tr w:rsidR="00262993" w:rsidRPr="00314CCE" w14:paraId="34459243" w14:textId="77777777" w:rsidTr="004F28F4">
        <w:tc>
          <w:tcPr>
            <w:tcW w:w="3067" w:type="pct"/>
            <w:vAlign w:val="center"/>
          </w:tcPr>
          <w:p w14:paraId="36A25C9C" w14:textId="77777777" w:rsidR="00262993" w:rsidRDefault="00262993" w:rsidP="00FF5B8B">
            <w:pPr>
              <w:jc w:val="both"/>
              <w:rPr>
                <w:rFonts w:ascii="Calibri" w:hAnsi="Calibri" w:cs="Calibri"/>
                <w:sz w:val="24"/>
                <w:szCs w:val="24"/>
              </w:rPr>
            </w:pPr>
            <w:r w:rsidRPr="00314CCE">
              <w:rPr>
                <w:rFonts w:ascii="Calibri" w:hAnsi="Calibri" w:cs="Calibri"/>
                <w:sz w:val="24"/>
                <w:szCs w:val="24"/>
              </w:rPr>
              <w:t>5.</w:t>
            </w:r>
            <w:r>
              <w:rPr>
                <w:rFonts w:ascii="Calibri" w:hAnsi="Calibri" w:cs="Calibri"/>
                <w:sz w:val="24"/>
                <w:szCs w:val="24"/>
              </w:rPr>
              <w:t>3</w:t>
            </w:r>
            <w:r w:rsidRPr="00314CCE">
              <w:rPr>
                <w:rFonts w:ascii="Calibri" w:hAnsi="Calibri" w:cs="Calibri"/>
                <w:sz w:val="24"/>
                <w:szCs w:val="24"/>
              </w:rPr>
              <w:t xml:space="preserve"> – </w:t>
            </w:r>
            <w:r>
              <w:rPr>
                <w:rFonts w:ascii="Calibri" w:hAnsi="Calibri" w:cs="Calibri"/>
                <w:sz w:val="24"/>
                <w:szCs w:val="24"/>
              </w:rPr>
              <w:t>Houve compensação entre os percentuais de acréscimo e supressões?</w:t>
            </w:r>
          </w:p>
          <w:p w14:paraId="0DC792BC" w14:textId="77777777" w:rsidR="00262993" w:rsidRPr="00314CCE" w:rsidRDefault="00262993" w:rsidP="00FF5B8B">
            <w:pPr>
              <w:jc w:val="both"/>
              <w:rPr>
                <w:rFonts w:ascii="Calibri" w:hAnsi="Calibri" w:cs="Calibri"/>
                <w:sz w:val="24"/>
                <w:szCs w:val="24"/>
              </w:rPr>
            </w:pPr>
          </w:p>
          <w:p w14:paraId="3C54E367" w14:textId="77777777" w:rsidR="00262993" w:rsidRPr="0032712E" w:rsidRDefault="00262993" w:rsidP="00FF5B8B">
            <w:pPr>
              <w:jc w:val="both"/>
              <w:rPr>
                <w:color w:val="000000" w:themeColor="text1"/>
                <w:sz w:val="20"/>
                <w:szCs w:val="20"/>
              </w:rPr>
            </w:pPr>
            <w:r w:rsidRPr="0032712E">
              <w:rPr>
                <w:rFonts w:ascii="Calibri" w:hAnsi="Calibri" w:cs="Calibri"/>
                <w:b/>
                <w:bCs/>
                <w:sz w:val="20"/>
                <w:szCs w:val="20"/>
              </w:rPr>
              <w:t>Obs.:</w:t>
            </w:r>
            <w:r w:rsidRPr="0032712E">
              <w:rPr>
                <w:rFonts w:ascii="Calibri" w:hAnsi="Calibri" w:cs="Calibri"/>
                <w:sz w:val="20"/>
                <w:szCs w:val="20"/>
              </w:rPr>
              <w:t xml:space="preserve"> </w:t>
            </w:r>
            <w:r w:rsidRPr="0032712E">
              <w:rPr>
                <w:rFonts w:ascii="Calibri" w:hAnsi="Calibri" w:cs="Calibri"/>
                <w:color w:val="162937"/>
                <w:sz w:val="20"/>
                <w:szCs w:val="20"/>
              </w:rPr>
              <w:t>As supressões de quantitativos decorrentes de alteração contratual devem ser consideradas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na Lei nº 14.133/2021.</w:t>
            </w:r>
          </w:p>
        </w:tc>
        <w:tc>
          <w:tcPr>
            <w:tcW w:w="1201" w:type="pct"/>
            <w:vAlign w:val="center"/>
          </w:tcPr>
          <w:p w14:paraId="1FA4CD99" w14:textId="77777777" w:rsidR="00262993" w:rsidRPr="0063269F" w:rsidRDefault="00262993" w:rsidP="00FF5B8B">
            <w:pPr>
              <w:pStyle w:val="NormalWeb"/>
              <w:jc w:val="both"/>
              <w:rPr>
                <w:rFonts w:ascii="Calibri" w:hAnsi="Calibri" w:cs="Calibri"/>
              </w:rPr>
            </w:pPr>
            <w:r w:rsidRPr="0063269F">
              <w:rPr>
                <w:rFonts w:ascii="Calibri" w:hAnsi="Calibri" w:cs="Calibri"/>
              </w:rPr>
              <w:t xml:space="preserve">Art. 125 da Lei nº 14.133/2021 e </w:t>
            </w:r>
            <w:r w:rsidRPr="0063269F">
              <w:rPr>
                <w:rFonts w:ascii="Calibri" w:hAnsi="Calibri" w:cs="Calibri"/>
                <w:color w:val="162937"/>
              </w:rPr>
              <w:t>Acórdão 50/2019 – P, 2.554/2017-P e 3266/2022 – 1C</w:t>
            </w:r>
          </w:p>
        </w:tc>
        <w:tc>
          <w:tcPr>
            <w:tcW w:w="200" w:type="pct"/>
            <w:vAlign w:val="center"/>
          </w:tcPr>
          <w:p w14:paraId="10701EA2" w14:textId="77777777" w:rsidR="00262993" w:rsidRPr="00314CCE" w:rsidRDefault="00262993" w:rsidP="00FF5B8B">
            <w:pPr>
              <w:rPr>
                <w:rFonts w:ascii="Calibri" w:hAnsi="Calibri" w:cs="Calibri"/>
                <w:sz w:val="24"/>
                <w:szCs w:val="24"/>
              </w:rPr>
            </w:pPr>
          </w:p>
        </w:tc>
        <w:tc>
          <w:tcPr>
            <w:tcW w:w="200" w:type="pct"/>
            <w:vAlign w:val="center"/>
          </w:tcPr>
          <w:p w14:paraId="3853DB3C" w14:textId="77777777" w:rsidR="00262993" w:rsidRPr="00314CCE" w:rsidRDefault="00262993" w:rsidP="00FF5B8B">
            <w:pPr>
              <w:rPr>
                <w:rFonts w:ascii="Calibri" w:hAnsi="Calibri" w:cs="Calibri"/>
                <w:sz w:val="24"/>
                <w:szCs w:val="24"/>
              </w:rPr>
            </w:pPr>
          </w:p>
        </w:tc>
        <w:tc>
          <w:tcPr>
            <w:tcW w:w="333" w:type="pct"/>
            <w:vAlign w:val="center"/>
          </w:tcPr>
          <w:p w14:paraId="040E50FC" w14:textId="77777777" w:rsidR="00262993" w:rsidRPr="00314CCE" w:rsidRDefault="00262993" w:rsidP="00FF5B8B">
            <w:pPr>
              <w:rPr>
                <w:rFonts w:ascii="Calibri" w:hAnsi="Calibri" w:cs="Calibri"/>
                <w:sz w:val="24"/>
                <w:szCs w:val="24"/>
              </w:rPr>
            </w:pPr>
          </w:p>
        </w:tc>
      </w:tr>
      <w:tr w:rsidR="002913DE" w:rsidRPr="00314CCE" w14:paraId="1C265544" w14:textId="77777777" w:rsidTr="004F28F4">
        <w:tc>
          <w:tcPr>
            <w:tcW w:w="3067" w:type="pct"/>
            <w:vAlign w:val="center"/>
          </w:tcPr>
          <w:p w14:paraId="7CE6A697" w14:textId="113ADBB2" w:rsidR="00314CCE" w:rsidRPr="00262993" w:rsidRDefault="002913DE" w:rsidP="002913DE">
            <w:pPr>
              <w:jc w:val="both"/>
              <w:rPr>
                <w:rFonts w:ascii="Calibri" w:hAnsi="Calibri" w:cs="Calibri"/>
                <w:sz w:val="24"/>
                <w:szCs w:val="24"/>
              </w:rPr>
            </w:pPr>
            <w:r w:rsidRPr="00314CCE">
              <w:rPr>
                <w:rFonts w:ascii="Calibri" w:hAnsi="Calibri" w:cs="Calibri"/>
                <w:sz w:val="24"/>
                <w:szCs w:val="24"/>
              </w:rPr>
              <w:t>5.</w:t>
            </w:r>
            <w:r w:rsidR="00262993">
              <w:rPr>
                <w:rFonts w:ascii="Calibri" w:hAnsi="Calibri" w:cs="Calibri"/>
                <w:sz w:val="24"/>
                <w:szCs w:val="24"/>
              </w:rPr>
              <w:t>4</w:t>
            </w:r>
            <w:r w:rsidRPr="00314CCE">
              <w:rPr>
                <w:rFonts w:ascii="Calibri" w:hAnsi="Calibri" w:cs="Calibri"/>
                <w:sz w:val="24"/>
                <w:szCs w:val="24"/>
              </w:rPr>
              <w:t xml:space="preserve"> </w:t>
            </w:r>
            <w:r w:rsidR="00314CCE" w:rsidRPr="00314CCE">
              <w:rPr>
                <w:rFonts w:ascii="Calibri" w:hAnsi="Calibri" w:cs="Calibri"/>
                <w:sz w:val="24"/>
                <w:szCs w:val="24"/>
              </w:rPr>
              <w:t>–</w:t>
            </w:r>
            <w:r w:rsidRPr="00314CCE">
              <w:rPr>
                <w:rFonts w:ascii="Calibri" w:hAnsi="Calibri" w:cs="Calibri"/>
                <w:sz w:val="24"/>
                <w:szCs w:val="24"/>
              </w:rPr>
              <w:t xml:space="preserve"> </w:t>
            </w:r>
            <w:r w:rsidR="00262993">
              <w:rPr>
                <w:rFonts w:ascii="Calibri" w:hAnsi="Calibri" w:cs="Calibri"/>
                <w:sz w:val="24"/>
                <w:szCs w:val="24"/>
              </w:rPr>
              <w:t>Nas contratações de obras e serviços de engenharia, os aditamentos que modifiquem a planilha orçamentária reduziram a diferença percentual entre o valor global do contrato e o preço de referência</w:t>
            </w:r>
            <w:r w:rsidR="0032712E">
              <w:rPr>
                <w:rFonts w:ascii="Calibri" w:hAnsi="Calibri" w:cs="Calibri"/>
                <w:sz w:val="24"/>
                <w:szCs w:val="24"/>
              </w:rPr>
              <w:t>?</w:t>
            </w:r>
          </w:p>
        </w:tc>
        <w:tc>
          <w:tcPr>
            <w:tcW w:w="1201" w:type="pct"/>
            <w:vAlign w:val="center"/>
          </w:tcPr>
          <w:p w14:paraId="3791F0B5" w14:textId="02316B07" w:rsidR="002913DE" w:rsidRPr="0063269F" w:rsidRDefault="0032712E" w:rsidP="002913DE">
            <w:pPr>
              <w:pStyle w:val="NormalWeb"/>
              <w:jc w:val="both"/>
              <w:rPr>
                <w:rFonts w:ascii="Calibri" w:hAnsi="Calibri" w:cs="Calibri"/>
              </w:rPr>
            </w:pPr>
            <w:r w:rsidRPr="0063269F">
              <w:rPr>
                <w:rFonts w:ascii="Calibri" w:hAnsi="Calibri" w:cs="Calibri"/>
              </w:rPr>
              <w:t>Art. 12</w:t>
            </w:r>
            <w:r w:rsidR="00262993" w:rsidRPr="0063269F">
              <w:rPr>
                <w:rFonts w:ascii="Calibri" w:hAnsi="Calibri" w:cs="Calibri"/>
              </w:rPr>
              <w:t>8</w:t>
            </w:r>
            <w:r w:rsidRPr="0063269F">
              <w:rPr>
                <w:rFonts w:ascii="Calibri" w:hAnsi="Calibri" w:cs="Calibri"/>
              </w:rPr>
              <w:t xml:space="preserve"> da Lei nº 14.133/2021 </w:t>
            </w:r>
          </w:p>
        </w:tc>
        <w:tc>
          <w:tcPr>
            <w:tcW w:w="200" w:type="pct"/>
            <w:vAlign w:val="center"/>
          </w:tcPr>
          <w:p w14:paraId="74CC2159" w14:textId="77777777" w:rsidR="002913DE" w:rsidRPr="00314CCE" w:rsidRDefault="002913DE" w:rsidP="002913DE">
            <w:pPr>
              <w:rPr>
                <w:rFonts w:ascii="Calibri" w:hAnsi="Calibri" w:cs="Calibri"/>
                <w:sz w:val="24"/>
                <w:szCs w:val="24"/>
              </w:rPr>
            </w:pPr>
          </w:p>
        </w:tc>
        <w:tc>
          <w:tcPr>
            <w:tcW w:w="200" w:type="pct"/>
            <w:vAlign w:val="center"/>
          </w:tcPr>
          <w:p w14:paraId="56284C1E" w14:textId="77777777" w:rsidR="002913DE" w:rsidRPr="00314CCE" w:rsidRDefault="002913DE" w:rsidP="002913DE">
            <w:pPr>
              <w:rPr>
                <w:rFonts w:ascii="Calibri" w:hAnsi="Calibri" w:cs="Calibri"/>
                <w:sz w:val="24"/>
                <w:szCs w:val="24"/>
              </w:rPr>
            </w:pPr>
          </w:p>
        </w:tc>
        <w:tc>
          <w:tcPr>
            <w:tcW w:w="333" w:type="pct"/>
            <w:vAlign w:val="center"/>
          </w:tcPr>
          <w:p w14:paraId="62FCED3E" w14:textId="77777777" w:rsidR="002913DE" w:rsidRPr="00314CCE" w:rsidRDefault="002913DE" w:rsidP="002913DE">
            <w:pPr>
              <w:rPr>
                <w:rFonts w:ascii="Calibri" w:hAnsi="Calibri" w:cs="Calibri"/>
                <w:sz w:val="24"/>
                <w:szCs w:val="24"/>
              </w:rPr>
            </w:pPr>
          </w:p>
        </w:tc>
      </w:tr>
      <w:tr w:rsidR="005E0507" w:rsidRPr="001E2209" w14:paraId="397DE808" w14:textId="77777777" w:rsidTr="00515DBB">
        <w:tc>
          <w:tcPr>
            <w:tcW w:w="5000" w:type="pct"/>
            <w:gridSpan w:val="5"/>
            <w:shd w:val="clear" w:color="auto" w:fill="C0C0C0"/>
            <w:vAlign w:val="center"/>
          </w:tcPr>
          <w:p w14:paraId="02455942" w14:textId="77777777" w:rsidR="005E0507" w:rsidRPr="0063269F" w:rsidRDefault="005E0507" w:rsidP="00515DBB">
            <w:pPr>
              <w:rPr>
                <w:rFonts w:ascii="Calibri" w:hAnsi="Calibri" w:cs="Calibri"/>
                <w:b/>
                <w:sz w:val="24"/>
                <w:szCs w:val="24"/>
              </w:rPr>
            </w:pPr>
            <w:r w:rsidRPr="0063269F">
              <w:rPr>
                <w:rFonts w:ascii="Calibri" w:hAnsi="Calibri" w:cs="Calibri"/>
                <w:b/>
                <w:sz w:val="24"/>
                <w:szCs w:val="24"/>
              </w:rPr>
              <w:t>6. Atualização do Valor do Contrato</w:t>
            </w:r>
          </w:p>
        </w:tc>
      </w:tr>
      <w:tr w:rsidR="005E0507" w:rsidRPr="00314CCE" w14:paraId="769E3C9C" w14:textId="77777777" w:rsidTr="004F28F4">
        <w:tc>
          <w:tcPr>
            <w:tcW w:w="3067" w:type="pct"/>
            <w:vAlign w:val="center"/>
          </w:tcPr>
          <w:p w14:paraId="2E3B5772" w14:textId="593E257F" w:rsidR="005E0507" w:rsidRPr="00314CCE" w:rsidRDefault="005E0507" w:rsidP="00515DBB">
            <w:pPr>
              <w:pStyle w:val="NormalWeb"/>
              <w:jc w:val="both"/>
              <w:rPr>
                <w:rFonts w:ascii="Calibri" w:hAnsi="Calibri" w:cs="Calibri"/>
                <w:iCs/>
                <w:color w:val="000000" w:themeColor="text1"/>
              </w:rPr>
            </w:pPr>
            <w:r w:rsidRPr="00314CCE">
              <w:rPr>
                <w:rFonts w:ascii="Calibri" w:hAnsi="Calibri" w:cs="Calibri"/>
              </w:rPr>
              <w:t xml:space="preserve">6.1 - As alterações  de valor (repactuação, reajuste de preços e revisão) </w:t>
            </w:r>
            <w:r w:rsidR="00B22B6B" w:rsidRPr="00314CCE">
              <w:rPr>
                <w:rFonts w:ascii="Calibri" w:hAnsi="Calibri" w:cs="Calibri"/>
              </w:rPr>
              <w:t xml:space="preserve">não </w:t>
            </w:r>
            <w:r w:rsidRPr="00314CCE">
              <w:rPr>
                <w:rFonts w:ascii="Calibri" w:hAnsi="Calibri" w:cs="Calibri"/>
              </w:rPr>
              <w:t>guardam conformidade com as condições e limites estabelecidos na Lei nº 14.133/2021 e jurisprudência do TCU</w:t>
            </w:r>
            <w:r w:rsidR="00B66684">
              <w:rPr>
                <w:rFonts w:ascii="Calibri" w:hAnsi="Calibri" w:cs="Calibri"/>
              </w:rPr>
              <w:t>, respeitada, em qualquer caso, a repartição objetiva do risco estabelecida no contrato</w:t>
            </w:r>
            <w:r w:rsidRPr="00314CCE">
              <w:rPr>
                <w:rFonts w:ascii="Calibri" w:hAnsi="Calibri" w:cs="Calibri"/>
              </w:rPr>
              <w:t>?</w:t>
            </w:r>
          </w:p>
        </w:tc>
        <w:tc>
          <w:tcPr>
            <w:tcW w:w="1201" w:type="pct"/>
            <w:vAlign w:val="center"/>
          </w:tcPr>
          <w:p w14:paraId="35968768" w14:textId="00EAC3C2" w:rsidR="005E0507" w:rsidRPr="0063269F" w:rsidRDefault="005E0507" w:rsidP="00515DBB">
            <w:pPr>
              <w:pStyle w:val="NormalWeb"/>
              <w:jc w:val="both"/>
              <w:rPr>
                <w:rFonts w:ascii="Calibri" w:hAnsi="Calibri" w:cs="Calibri"/>
                <w:iCs/>
                <w:color w:val="000000" w:themeColor="text1"/>
              </w:rPr>
            </w:pPr>
            <w:r w:rsidRPr="0063269F">
              <w:rPr>
                <w:rFonts w:ascii="Calibri" w:hAnsi="Calibri" w:cs="Calibri"/>
              </w:rPr>
              <w:t>Art. 124</w:t>
            </w:r>
            <w:r w:rsidR="00B66684" w:rsidRPr="0063269F">
              <w:rPr>
                <w:rFonts w:ascii="Calibri" w:hAnsi="Calibri" w:cs="Calibri"/>
              </w:rPr>
              <w:t>, II, “d”</w:t>
            </w:r>
            <w:r w:rsidRPr="0063269F">
              <w:rPr>
                <w:rFonts w:ascii="Calibri" w:hAnsi="Calibri" w:cs="Calibri"/>
              </w:rPr>
              <w:t xml:space="preserve"> e 135 da Lei nº 14.133/2021</w:t>
            </w:r>
            <w:r w:rsidR="00790ACA">
              <w:rPr>
                <w:rFonts w:ascii="Calibri" w:hAnsi="Calibri" w:cs="Calibri"/>
              </w:rPr>
              <w:t xml:space="preserve"> e art. 337-H do Código Penal</w:t>
            </w:r>
          </w:p>
        </w:tc>
        <w:tc>
          <w:tcPr>
            <w:tcW w:w="200" w:type="pct"/>
            <w:vAlign w:val="center"/>
          </w:tcPr>
          <w:p w14:paraId="6AD57632" w14:textId="77777777" w:rsidR="005E0507" w:rsidRPr="00314CCE" w:rsidRDefault="005E0507" w:rsidP="00515DBB">
            <w:pPr>
              <w:rPr>
                <w:rFonts w:ascii="Calibri" w:hAnsi="Calibri" w:cs="Calibri"/>
                <w:sz w:val="24"/>
                <w:szCs w:val="24"/>
              </w:rPr>
            </w:pPr>
          </w:p>
        </w:tc>
        <w:tc>
          <w:tcPr>
            <w:tcW w:w="200" w:type="pct"/>
            <w:vAlign w:val="center"/>
          </w:tcPr>
          <w:p w14:paraId="1A245F11" w14:textId="77777777" w:rsidR="005E0507" w:rsidRPr="00314CCE" w:rsidRDefault="005E0507" w:rsidP="00515DBB">
            <w:pPr>
              <w:rPr>
                <w:rFonts w:ascii="Calibri" w:hAnsi="Calibri" w:cs="Calibri"/>
                <w:sz w:val="24"/>
                <w:szCs w:val="24"/>
              </w:rPr>
            </w:pPr>
          </w:p>
        </w:tc>
        <w:tc>
          <w:tcPr>
            <w:tcW w:w="333" w:type="pct"/>
            <w:vAlign w:val="center"/>
          </w:tcPr>
          <w:p w14:paraId="005FCF3E" w14:textId="77777777" w:rsidR="005E0507" w:rsidRPr="00314CCE" w:rsidRDefault="005E0507" w:rsidP="00515DBB">
            <w:pPr>
              <w:rPr>
                <w:rFonts w:ascii="Calibri" w:hAnsi="Calibri" w:cs="Calibri"/>
                <w:sz w:val="24"/>
                <w:szCs w:val="24"/>
              </w:rPr>
            </w:pPr>
          </w:p>
        </w:tc>
      </w:tr>
      <w:tr w:rsidR="005E0507" w:rsidRPr="001E2209" w14:paraId="15D8313E" w14:textId="77777777" w:rsidTr="00515DBB">
        <w:tc>
          <w:tcPr>
            <w:tcW w:w="5000" w:type="pct"/>
            <w:gridSpan w:val="5"/>
            <w:shd w:val="clear" w:color="auto" w:fill="C0C0C0"/>
            <w:vAlign w:val="center"/>
          </w:tcPr>
          <w:p w14:paraId="2F882AA1" w14:textId="3FFE2141" w:rsidR="005E0507" w:rsidRPr="0063269F" w:rsidRDefault="005E0507" w:rsidP="00515DBB">
            <w:pPr>
              <w:rPr>
                <w:rFonts w:ascii="Calibri" w:hAnsi="Calibri" w:cs="Calibri"/>
                <w:b/>
                <w:sz w:val="24"/>
                <w:szCs w:val="24"/>
              </w:rPr>
            </w:pPr>
            <w:r w:rsidRPr="0063269F">
              <w:rPr>
                <w:rFonts w:ascii="Calibri" w:hAnsi="Calibri" w:cs="Calibri"/>
                <w:b/>
                <w:sz w:val="24"/>
                <w:szCs w:val="24"/>
              </w:rPr>
              <w:t xml:space="preserve">7. Garantia </w:t>
            </w:r>
          </w:p>
        </w:tc>
      </w:tr>
      <w:tr w:rsidR="005E0507" w:rsidRPr="00314CCE" w14:paraId="3026AA28" w14:textId="77777777" w:rsidTr="004F28F4">
        <w:tc>
          <w:tcPr>
            <w:tcW w:w="3067" w:type="pct"/>
            <w:vAlign w:val="center"/>
          </w:tcPr>
          <w:p w14:paraId="4FD0C0C7" w14:textId="36713201" w:rsidR="005E0507" w:rsidRPr="00314CCE" w:rsidRDefault="005E0507" w:rsidP="00515DBB">
            <w:pPr>
              <w:pStyle w:val="NormalWeb"/>
              <w:jc w:val="both"/>
              <w:rPr>
                <w:rFonts w:ascii="Calibri" w:hAnsi="Calibri" w:cs="Calibri"/>
                <w:iCs/>
                <w:color w:val="000000" w:themeColor="text1"/>
              </w:rPr>
            </w:pPr>
            <w:r w:rsidRPr="00314CCE">
              <w:rPr>
                <w:rFonts w:ascii="Calibri" w:hAnsi="Calibri" w:cs="Calibri"/>
              </w:rPr>
              <w:t xml:space="preserve">7.1 - A garantia contratual foi apresentada </w:t>
            </w:r>
            <w:r w:rsidR="00B22B6B" w:rsidRPr="00314CCE">
              <w:rPr>
                <w:rFonts w:ascii="Calibri" w:hAnsi="Calibri" w:cs="Calibri"/>
              </w:rPr>
              <w:t xml:space="preserve">em desacordo com as </w:t>
            </w:r>
            <w:r w:rsidRPr="00314CCE">
              <w:rPr>
                <w:rFonts w:ascii="Calibri" w:hAnsi="Calibri" w:cs="Calibri"/>
              </w:rPr>
              <w:t>modalidades previstas no art. 96 da Lei nº 14.133/2021</w:t>
            </w:r>
            <w:r w:rsidR="005624C4" w:rsidRPr="00314CCE">
              <w:rPr>
                <w:rFonts w:ascii="Calibri" w:hAnsi="Calibri" w:cs="Calibri"/>
              </w:rPr>
              <w:t>?</w:t>
            </w:r>
          </w:p>
        </w:tc>
        <w:tc>
          <w:tcPr>
            <w:tcW w:w="1201" w:type="pct"/>
            <w:vAlign w:val="center"/>
          </w:tcPr>
          <w:p w14:paraId="16806E4F" w14:textId="63786B9A" w:rsidR="005E0507" w:rsidRPr="0063269F" w:rsidRDefault="005E0507" w:rsidP="00515DBB">
            <w:pPr>
              <w:pStyle w:val="NormalWeb"/>
              <w:jc w:val="both"/>
              <w:rPr>
                <w:rFonts w:ascii="Calibri" w:hAnsi="Calibri" w:cs="Calibri"/>
                <w:iCs/>
                <w:color w:val="000000" w:themeColor="text1"/>
              </w:rPr>
            </w:pPr>
            <w:r w:rsidRPr="0063269F">
              <w:rPr>
                <w:rFonts w:ascii="Calibri" w:hAnsi="Calibri" w:cs="Calibri"/>
              </w:rPr>
              <w:t>Art. 96 da Lei nº 14.133/2021</w:t>
            </w:r>
          </w:p>
        </w:tc>
        <w:tc>
          <w:tcPr>
            <w:tcW w:w="200" w:type="pct"/>
            <w:vAlign w:val="center"/>
          </w:tcPr>
          <w:p w14:paraId="58148246" w14:textId="77777777" w:rsidR="005E0507" w:rsidRPr="00314CCE" w:rsidRDefault="005E0507" w:rsidP="00515DBB">
            <w:pPr>
              <w:rPr>
                <w:rFonts w:ascii="Calibri" w:hAnsi="Calibri" w:cs="Calibri"/>
                <w:sz w:val="24"/>
                <w:szCs w:val="24"/>
              </w:rPr>
            </w:pPr>
          </w:p>
        </w:tc>
        <w:tc>
          <w:tcPr>
            <w:tcW w:w="200" w:type="pct"/>
            <w:vAlign w:val="center"/>
          </w:tcPr>
          <w:p w14:paraId="25D68C66" w14:textId="77777777" w:rsidR="005E0507" w:rsidRPr="00314CCE" w:rsidRDefault="005E0507" w:rsidP="00515DBB">
            <w:pPr>
              <w:rPr>
                <w:rFonts w:ascii="Calibri" w:hAnsi="Calibri" w:cs="Calibri"/>
                <w:sz w:val="24"/>
                <w:szCs w:val="24"/>
              </w:rPr>
            </w:pPr>
          </w:p>
        </w:tc>
        <w:tc>
          <w:tcPr>
            <w:tcW w:w="333" w:type="pct"/>
            <w:vAlign w:val="center"/>
          </w:tcPr>
          <w:p w14:paraId="32D4FE25" w14:textId="77777777" w:rsidR="005E0507" w:rsidRPr="00314CCE" w:rsidRDefault="005E0507" w:rsidP="00515DBB">
            <w:pPr>
              <w:rPr>
                <w:rFonts w:ascii="Calibri" w:hAnsi="Calibri" w:cs="Calibri"/>
                <w:sz w:val="24"/>
                <w:szCs w:val="24"/>
              </w:rPr>
            </w:pPr>
          </w:p>
        </w:tc>
      </w:tr>
      <w:tr w:rsidR="005E0507" w:rsidRPr="00314CCE" w14:paraId="5F3B69D9" w14:textId="77777777" w:rsidTr="004F28F4">
        <w:tc>
          <w:tcPr>
            <w:tcW w:w="3067" w:type="pct"/>
            <w:vAlign w:val="center"/>
          </w:tcPr>
          <w:p w14:paraId="565A9CC4" w14:textId="07F69F24" w:rsidR="005E0507" w:rsidRPr="00314CCE" w:rsidRDefault="005E0507" w:rsidP="00515DBB">
            <w:pPr>
              <w:pStyle w:val="NormalWeb"/>
              <w:jc w:val="both"/>
              <w:rPr>
                <w:rFonts w:ascii="Calibri" w:hAnsi="Calibri" w:cs="Calibri"/>
                <w:iCs/>
                <w:color w:val="000000" w:themeColor="text1"/>
              </w:rPr>
            </w:pPr>
            <w:r w:rsidRPr="00314CCE">
              <w:rPr>
                <w:rFonts w:ascii="Calibri" w:hAnsi="Calibri" w:cs="Calibri"/>
              </w:rPr>
              <w:t xml:space="preserve">7.2 - A garantia apresentada </w:t>
            </w:r>
            <w:r w:rsidR="00B22B6B" w:rsidRPr="00314CCE">
              <w:rPr>
                <w:rFonts w:ascii="Calibri" w:hAnsi="Calibri" w:cs="Calibri"/>
              </w:rPr>
              <w:t xml:space="preserve">não </w:t>
            </w:r>
            <w:r w:rsidRPr="00314CCE">
              <w:rPr>
                <w:rFonts w:ascii="Calibri" w:hAnsi="Calibri" w:cs="Calibri"/>
              </w:rPr>
              <w:t>prevê cobertura para encargos trabalhistas e previdenciários nos contratos de serviços?</w:t>
            </w:r>
          </w:p>
        </w:tc>
        <w:tc>
          <w:tcPr>
            <w:tcW w:w="1201" w:type="pct"/>
            <w:vAlign w:val="center"/>
          </w:tcPr>
          <w:p w14:paraId="6D3CFC0B" w14:textId="0FE4EC07" w:rsidR="005E0507" w:rsidRPr="0063269F" w:rsidRDefault="005E0507" w:rsidP="00515DBB">
            <w:pPr>
              <w:pStyle w:val="NormalWeb"/>
              <w:jc w:val="both"/>
              <w:rPr>
                <w:rFonts w:ascii="Calibri" w:hAnsi="Calibri" w:cs="Calibri"/>
                <w:iCs/>
                <w:color w:val="000000" w:themeColor="text1"/>
              </w:rPr>
            </w:pPr>
            <w:r w:rsidRPr="0063269F">
              <w:rPr>
                <w:rFonts w:ascii="Calibri" w:hAnsi="Calibri" w:cs="Calibri"/>
              </w:rPr>
              <w:t>Súmula nº 331 do TST e STF: ADC 16/DF</w:t>
            </w:r>
          </w:p>
        </w:tc>
        <w:tc>
          <w:tcPr>
            <w:tcW w:w="200" w:type="pct"/>
            <w:vAlign w:val="center"/>
          </w:tcPr>
          <w:p w14:paraId="579E20F7" w14:textId="77777777" w:rsidR="005E0507" w:rsidRPr="00314CCE" w:rsidRDefault="005E0507" w:rsidP="00515DBB">
            <w:pPr>
              <w:rPr>
                <w:rFonts w:ascii="Calibri" w:hAnsi="Calibri" w:cs="Calibri"/>
                <w:sz w:val="24"/>
                <w:szCs w:val="24"/>
              </w:rPr>
            </w:pPr>
          </w:p>
        </w:tc>
        <w:tc>
          <w:tcPr>
            <w:tcW w:w="200" w:type="pct"/>
            <w:vAlign w:val="center"/>
          </w:tcPr>
          <w:p w14:paraId="68637E04" w14:textId="77777777" w:rsidR="005E0507" w:rsidRPr="00314CCE" w:rsidRDefault="005E0507" w:rsidP="00515DBB">
            <w:pPr>
              <w:rPr>
                <w:rFonts w:ascii="Calibri" w:hAnsi="Calibri" w:cs="Calibri"/>
                <w:sz w:val="24"/>
                <w:szCs w:val="24"/>
              </w:rPr>
            </w:pPr>
          </w:p>
        </w:tc>
        <w:tc>
          <w:tcPr>
            <w:tcW w:w="333" w:type="pct"/>
            <w:vAlign w:val="center"/>
          </w:tcPr>
          <w:p w14:paraId="4BE65AEF" w14:textId="77777777" w:rsidR="005E0507" w:rsidRPr="00314CCE" w:rsidRDefault="005E0507" w:rsidP="00515DBB">
            <w:pPr>
              <w:rPr>
                <w:rFonts w:ascii="Calibri" w:hAnsi="Calibri" w:cs="Calibri"/>
                <w:sz w:val="24"/>
                <w:szCs w:val="24"/>
              </w:rPr>
            </w:pPr>
          </w:p>
        </w:tc>
      </w:tr>
      <w:tr w:rsidR="005E0507" w:rsidRPr="00314CCE" w14:paraId="6E7F5007" w14:textId="77777777" w:rsidTr="008E4A5E">
        <w:trPr>
          <w:trHeight w:val="1027"/>
        </w:trPr>
        <w:tc>
          <w:tcPr>
            <w:tcW w:w="3067" w:type="pct"/>
            <w:vAlign w:val="center"/>
          </w:tcPr>
          <w:p w14:paraId="0558A0AC" w14:textId="03F3E148" w:rsidR="005E0507" w:rsidRPr="00314CCE" w:rsidRDefault="005E0507" w:rsidP="005E0507">
            <w:pPr>
              <w:autoSpaceDE w:val="0"/>
              <w:autoSpaceDN w:val="0"/>
              <w:adjustRightInd w:val="0"/>
              <w:jc w:val="both"/>
              <w:rPr>
                <w:rFonts w:ascii="Calibri" w:hAnsi="Calibri" w:cs="Calibri"/>
                <w:sz w:val="24"/>
                <w:szCs w:val="24"/>
              </w:rPr>
            </w:pPr>
            <w:r w:rsidRPr="00314CCE">
              <w:rPr>
                <w:rFonts w:ascii="Calibri" w:hAnsi="Calibri" w:cs="Calibri"/>
                <w:sz w:val="24"/>
                <w:szCs w:val="24"/>
              </w:rPr>
              <w:t xml:space="preserve">7.3 - O valor da garantia </w:t>
            </w:r>
            <w:r w:rsidR="00B22B6B" w:rsidRPr="00314CCE">
              <w:rPr>
                <w:rFonts w:ascii="Calibri" w:hAnsi="Calibri" w:cs="Calibri"/>
                <w:sz w:val="24"/>
                <w:szCs w:val="24"/>
              </w:rPr>
              <w:t>deixou de ser atualizad</w:t>
            </w:r>
            <w:r w:rsidR="006D60AE">
              <w:rPr>
                <w:rFonts w:ascii="Calibri" w:hAnsi="Calibri" w:cs="Calibri"/>
                <w:sz w:val="24"/>
                <w:szCs w:val="24"/>
              </w:rPr>
              <w:t>o</w:t>
            </w:r>
            <w:r w:rsidRPr="00314CCE">
              <w:rPr>
                <w:rFonts w:ascii="Calibri" w:hAnsi="Calibri" w:cs="Calibri"/>
                <w:sz w:val="24"/>
                <w:szCs w:val="24"/>
              </w:rPr>
              <w:t xml:space="preserve"> nos acréscimos, supressões e aditamentos do contrato?</w:t>
            </w:r>
          </w:p>
        </w:tc>
        <w:tc>
          <w:tcPr>
            <w:tcW w:w="1201" w:type="pct"/>
            <w:vAlign w:val="center"/>
          </w:tcPr>
          <w:p w14:paraId="34189D1C" w14:textId="29F4A05A" w:rsidR="005E0507" w:rsidRPr="0063269F" w:rsidRDefault="005E0507" w:rsidP="005E0507">
            <w:pPr>
              <w:widowControl w:val="0"/>
              <w:tabs>
                <w:tab w:val="left" w:pos="220"/>
                <w:tab w:val="left" w:pos="720"/>
              </w:tabs>
              <w:autoSpaceDE w:val="0"/>
              <w:autoSpaceDN w:val="0"/>
              <w:adjustRightInd w:val="0"/>
              <w:spacing w:after="240"/>
              <w:jc w:val="both"/>
              <w:rPr>
                <w:rFonts w:ascii="Calibri" w:hAnsi="Calibri" w:cs="Calibri"/>
                <w:sz w:val="24"/>
                <w:szCs w:val="24"/>
              </w:rPr>
            </w:pPr>
            <w:r w:rsidRPr="0063269F">
              <w:rPr>
                <w:rFonts w:ascii="Calibri" w:hAnsi="Calibri" w:cs="Calibri"/>
                <w:sz w:val="24"/>
                <w:szCs w:val="24"/>
              </w:rPr>
              <w:t xml:space="preserve">Acórdão TCU </w:t>
            </w:r>
            <w:r w:rsidR="005624C4" w:rsidRPr="0063269F">
              <w:rPr>
                <w:rFonts w:ascii="Calibri" w:hAnsi="Calibri" w:cs="Calibri"/>
                <w:sz w:val="24"/>
                <w:szCs w:val="24"/>
              </w:rPr>
              <w:t>nº</w:t>
            </w:r>
            <w:r w:rsidRPr="0063269F">
              <w:rPr>
                <w:rFonts w:ascii="Calibri" w:hAnsi="Calibri" w:cs="Calibri"/>
                <w:sz w:val="24"/>
                <w:szCs w:val="24"/>
              </w:rPr>
              <w:t xml:space="preserve"> 3404/2010 e 2372/2013</w:t>
            </w:r>
            <w:r w:rsidR="005624C4" w:rsidRPr="0063269F">
              <w:rPr>
                <w:rFonts w:ascii="Calibri" w:hAnsi="Calibri" w:cs="Calibri"/>
                <w:sz w:val="24"/>
                <w:szCs w:val="24"/>
              </w:rPr>
              <w:t>, ambos do</w:t>
            </w:r>
            <w:r w:rsidRPr="0063269F">
              <w:rPr>
                <w:rFonts w:ascii="Calibri" w:hAnsi="Calibri" w:cs="Calibri"/>
                <w:sz w:val="24"/>
                <w:szCs w:val="24"/>
              </w:rPr>
              <w:t xml:space="preserve"> Plenário </w:t>
            </w:r>
          </w:p>
        </w:tc>
        <w:tc>
          <w:tcPr>
            <w:tcW w:w="200" w:type="pct"/>
            <w:vAlign w:val="center"/>
          </w:tcPr>
          <w:p w14:paraId="2F4FFE9C" w14:textId="77777777" w:rsidR="005E0507" w:rsidRPr="00314CCE" w:rsidRDefault="005E0507" w:rsidP="00515DBB">
            <w:pPr>
              <w:rPr>
                <w:rFonts w:ascii="Calibri" w:hAnsi="Calibri" w:cs="Calibri"/>
                <w:sz w:val="24"/>
                <w:szCs w:val="24"/>
              </w:rPr>
            </w:pPr>
          </w:p>
        </w:tc>
        <w:tc>
          <w:tcPr>
            <w:tcW w:w="200" w:type="pct"/>
            <w:vAlign w:val="center"/>
          </w:tcPr>
          <w:p w14:paraId="2AE76C6F" w14:textId="77777777" w:rsidR="005E0507" w:rsidRPr="00314CCE" w:rsidRDefault="005E0507" w:rsidP="00515DBB">
            <w:pPr>
              <w:rPr>
                <w:rFonts w:ascii="Calibri" w:hAnsi="Calibri" w:cs="Calibri"/>
                <w:sz w:val="24"/>
                <w:szCs w:val="24"/>
              </w:rPr>
            </w:pPr>
          </w:p>
        </w:tc>
        <w:tc>
          <w:tcPr>
            <w:tcW w:w="333" w:type="pct"/>
            <w:vAlign w:val="center"/>
          </w:tcPr>
          <w:p w14:paraId="0B3795ED" w14:textId="77777777" w:rsidR="005E0507" w:rsidRPr="00314CCE" w:rsidRDefault="005E0507" w:rsidP="00515DBB">
            <w:pPr>
              <w:rPr>
                <w:rFonts w:ascii="Calibri" w:hAnsi="Calibri" w:cs="Calibri"/>
                <w:sz w:val="24"/>
                <w:szCs w:val="24"/>
              </w:rPr>
            </w:pPr>
          </w:p>
        </w:tc>
      </w:tr>
      <w:tr w:rsidR="005E0507" w:rsidRPr="00314CCE" w14:paraId="1E9CF576" w14:textId="77777777" w:rsidTr="004F28F4">
        <w:tc>
          <w:tcPr>
            <w:tcW w:w="3067" w:type="pct"/>
            <w:vAlign w:val="center"/>
          </w:tcPr>
          <w:p w14:paraId="21E5C754" w14:textId="6CCD56A1" w:rsidR="005E0507" w:rsidRPr="00314CCE" w:rsidRDefault="005E0507" w:rsidP="00515DBB">
            <w:pPr>
              <w:pStyle w:val="NormalWeb"/>
              <w:jc w:val="both"/>
              <w:rPr>
                <w:rFonts w:ascii="Calibri" w:hAnsi="Calibri" w:cs="Calibri"/>
                <w:iCs/>
                <w:color w:val="000000" w:themeColor="text1"/>
              </w:rPr>
            </w:pPr>
            <w:r w:rsidRPr="00314CCE">
              <w:rPr>
                <w:rFonts w:ascii="Calibri" w:hAnsi="Calibri" w:cs="Calibri"/>
              </w:rPr>
              <w:t>7.4 - A garantia apresentada</w:t>
            </w:r>
            <w:r w:rsidR="00B22B6B" w:rsidRPr="00314CCE">
              <w:rPr>
                <w:rFonts w:ascii="Calibri" w:hAnsi="Calibri" w:cs="Calibri"/>
              </w:rPr>
              <w:t>, no caso de seguro-garantia, não observou o</w:t>
            </w:r>
            <w:r w:rsidRPr="00314CCE">
              <w:rPr>
                <w:rFonts w:ascii="Calibri" w:hAnsi="Calibri" w:cs="Calibri"/>
              </w:rPr>
              <w:t xml:space="preserve"> prazo mínimo de 1 (um) mês, contado da data de homologação da licitação e anterior à assinatura do contrato</w:t>
            </w:r>
            <w:r w:rsidR="00B22B6B" w:rsidRPr="00314CCE">
              <w:rPr>
                <w:rFonts w:ascii="Calibri" w:hAnsi="Calibri" w:cs="Calibri"/>
              </w:rPr>
              <w:t>?</w:t>
            </w:r>
          </w:p>
        </w:tc>
        <w:tc>
          <w:tcPr>
            <w:tcW w:w="1201" w:type="pct"/>
            <w:vAlign w:val="center"/>
          </w:tcPr>
          <w:p w14:paraId="071CB703" w14:textId="7E69CA18" w:rsidR="005E0507" w:rsidRPr="0063269F" w:rsidRDefault="005E0507" w:rsidP="00515DBB">
            <w:pPr>
              <w:pStyle w:val="NormalWeb"/>
              <w:jc w:val="both"/>
              <w:rPr>
                <w:rFonts w:ascii="Calibri" w:hAnsi="Calibri" w:cs="Calibri"/>
                <w:iCs/>
                <w:color w:val="000000" w:themeColor="text1"/>
              </w:rPr>
            </w:pPr>
            <w:r w:rsidRPr="0063269F">
              <w:rPr>
                <w:rFonts w:ascii="Calibri" w:hAnsi="Calibri" w:cs="Calibri"/>
              </w:rPr>
              <w:t>§ 3º do art. 96 da Lei nº 14.133/2021</w:t>
            </w:r>
          </w:p>
        </w:tc>
        <w:tc>
          <w:tcPr>
            <w:tcW w:w="200" w:type="pct"/>
            <w:vAlign w:val="center"/>
          </w:tcPr>
          <w:p w14:paraId="73A5AB3A" w14:textId="77777777" w:rsidR="005E0507" w:rsidRPr="00314CCE" w:rsidRDefault="005E0507" w:rsidP="00515DBB">
            <w:pPr>
              <w:rPr>
                <w:rFonts w:ascii="Calibri" w:hAnsi="Calibri" w:cs="Calibri"/>
                <w:sz w:val="24"/>
                <w:szCs w:val="24"/>
              </w:rPr>
            </w:pPr>
          </w:p>
        </w:tc>
        <w:tc>
          <w:tcPr>
            <w:tcW w:w="200" w:type="pct"/>
            <w:vAlign w:val="center"/>
          </w:tcPr>
          <w:p w14:paraId="35A6D8AA" w14:textId="77777777" w:rsidR="005E0507" w:rsidRPr="00314CCE" w:rsidRDefault="005E0507" w:rsidP="00515DBB">
            <w:pPr>
              <w:rPr>
                <w:rFonts w:ascii="Calibri" w:hAnsi="Calibri" w:cs="Calibri"/>
                <w:sz w:val="24"/>
                <w:szCs w:val="24"/>
              </w:rPr>
            </w:pPr>
          </w:p>
        </w:tc>
        <w:tc>
          <w:tcPr>
            <w:tcW w:w="333" w:type="pct"/>
            <w:vAlign w:val="center"/>
          </w:tcPr>
          <w:p w14:paraId="5CD2D0B1" w14:textId="77777777" w:rsidR="005E0507" w:rsidRPr="00314CCE" w:rsidRDefault="005E0507" w:rsidP="00515DBB">
            <w:pPr>
              <w:rPr>
                <w:rFonts w:ascii="Calibri" w:hAnsi="Calibri" w:cs="Calibri"/>
                <w:sz w:val="24"/>
                <w:szCs w:val="24"/>
              </w:rPr>
            </w:pPr>
          </w:p>
        </w:tc>
      </w:tr>
      <w:tr w:rsidR="00F34393" w:rsidRPr="001E2209" w14:paraId="07682F80" w14:textId="77777777" w:rsidTr="00FF5B8B">
        <w:tc>
          <w:tcPr>
            <w:tcW w:w="5000" w:type="pct"/>
            <w:gridSpan w:val="5"/>
            <w:shd w:val="clear" w:color="auto" w:fill="C0C0C0"/>
            <w:vAlign w:val="center"/>
          </w:tcPr>
          <w:p w14:paraId="405B3E0C" w14:textId="77777777" w:rsidR="00F34393" w:rsidRPr="0063269F" w:rsidRDefault="00F34393" w:rsidP="00FF5B8B">
            <w:pPr>
              <w:rPr>
                <w:rFonts w:ascii="Calibri" w:hAnsi="Calibri" w:cs="Calibri"/>
                <w:b/>
                <w:sz w:val="24"/>
                <w:szCs w:val="24"/>
              </w:rPr>
            </w:pPr>
            <w:r w:rsidRPr="0063269F">
              <w:rPr>
                <w:rFonts w:ascii="Calibri" w:hAnsi="Calibri" w:cs="Calibri"/>
                <w:b/>
                <w:sz w:val="24"/>
                <w:szCs w:val="24"/>
              </w:rPr>
              <w:t>8. Recebimento Provisório e Definitivo</w:t>
            </w:r>
          </w:p>
        </w:tc>
      </w:tr>
      <w:tr w:rsidR="00F34393" w:rsidRPr="00314CCE" w14:paraId="4AF8D006" w14:textId="77777777" w:rsidTr="004F28F4">
        <w:tc>
          <w:tcPr>
            <w:tcW w:w="3067" w:type="pct"/>
            <w:vAlign w:val="center"/>
          </w:tcPr>
          <w:p w14:paraId="42F2EC82" w14:textId="77777777" w:rsidR="00F34393" w:rsidRPr="00314CCE" w:rsidRDefault="00F34393" w:rsidP="00FF5B8B">
            <w:pPr>
              <w:pStyle w:val="NormalWeb"/>
              <w:jc w:val="both"/>
              <w:rPr>
                <w:rFonts w:ascii="Calibri" w:hAnsi="Calibri" w:cs="Calibri"/>
                <w:iCs/>
                <w:color w:val="000000" w:themeColor="text1"/>
              </w:rPr>
            </w:pPr>
            <w:r w:rsidRPr="00314CCE">
              <w:rPr>
                <w:rFonts w:ascii="Calibri" w:hAnsi="Calibri" w:cs="Calibri"/>
              </w:rPr>
              <w:t>8.1 - Em se tratando de compras e serviços, deixou-se de realizar o recebimento provisório e definitivo do objeto?</w:t>
            </w:r>
          </w:p>
        </w:tc>
        <w:tc>
          <w:tcPr>
            <w:tcW w:w="1201" w:type="pct"/>
            <w:vMerge w:val="restart"/>
            <w:vAlign w:val="center"/>
          </w:tcPr>
          <w:p w14:paraId="7C681B1A" w14:textId="1997C02C" w:rsidR="00F34393" w:rsidRPr="0063269F" w:rsidRDefault="00F34393" w:rsidP="00FF5B8B">
            <w:pPr>
              <w:widowControl w:val="0"/>
              <w:autoSpaceDE w:val="0"/>
              <w:autoSpaceDN w:val="0"/>
              <w:adjustRightInd w:val="0"/>
              <w:spacing w:after="240"/>
              <w:jc w:val="both"/>
              <w:rPr>
                <w:rFonts w:ascii="Calibri" w:hAnsi="Calibri" w:cs="Calibri"/>
                <w:sz w:val="24"/>
                <w:szCs w:val="24"/>
              </w:rPr>
            </w:pPr>
            <w:r w:rsidRPr="0063269F">
              <w:rPr>
                <w:rFonts w:ascii="Calibri" w:hAnsi="Calibri" w:cs="Calibri"/>
                <w:sz w:val="24"/>
                <w:szCs w:val="24"/>
              </w:rPr>
              <w:t>Art. 140, incisos I e II da Lei nº 14.133/2021 e art. 25 do Decreto nº 11.246/2022</w:t>
            </w:r>
            <w:r w:rsidR="00944C98">
              <w:rPr>
                <w:rFonts w:ascii="Calibri" w:hAnsi="Calibri" w:cs="Calibri"/>
                <w:sz w:val="24"/>
                <w:szCs w:val="24"/>
              </w:rPr>
              <w:t xml:space="preserve"> e art. 337-</w:t>
            </w:r>
            <w:r w:rsidR="00944C98">
              <w:rPr>
                <w:rFonts w:ascii="Calibri" w:hAnsi="Calibri" w:cs="Calibri"/>
                <w:sz w:val="24"/>
                <w:szCs w:val="24"/>
              </w:rPr>
              <w:lastRenderedPageBreak/>
              <w:t>L do Código Penal</w:t>
            </w:r>
          </w:p>
        </w:tc>
        <w:tc>
          <w:tcPr>
            <w:tcW w:w="200" w:type="pct"/>
            <w:vAlign w:val="center"/>
          </w:tcPr>
          <w:p w14:paraId="40E4B985" w14:textId="77777777" w:rsidR="00F34393" w:rsidRPr="00314CCE" w:rsidRDefault="00F34393" w:rsidP="00FF5B8B">
            <w:pPr>
              <w:rPr>
                <w:rFonts w:ascii="Calibri" w:hAnsi="Calibri" w:cs="Calibri"/>
                <w:sz w:val="24"/>
                <w:szCs w:val="24"/>
              </w:rPr>
            </w:pPr>
          </w:p>
        </w:tc>
        <w:tc>
          <w:tcPr>
            <w:tcW w:w="200" w:type="pct"/>
            <w:vAlign w:val="center"/>
          </w:tcPr>
          <w:p w14:paraId="21ADED93" w14:textId="77777777" w:rsidR="00F34393" w:rsidRPr="00314CCE" w:rsidRDefault="00F34393" w:rsidP="00FF5B8B">
            <w:pPr>
              <w:rPr>
                <w:rFonts w:ascii="Calibri" w:hAnsi="Calibri" w:cs="Calibri"/>
                <w:sz w:val="24"/>
                <w:szCs w:val="24"/>
              </w:rPr>
            </w:pPr>
          </w:p>
        </w:tc>
        <w:tc>
          <w:tcPr>
            <w:tcW w:w="333" w:type="pct"/>
            <w:vAlign w:val="center"/>
          </w:tcPr>
          <w:p w14:paraId="287FD41B" w14:textId="77777777" w:rsidR="00F34393" w:rsidRPr="00314CCE" w:rsidRDefault="00F34393" w:rsidP="00FF5B8B">
            <w:pPr>
              <w:rPr>
                <w:rFonts w:ascii="Calibri" w:hAnsi="Calibri" w:cs="Calibri"/>
                <w:sz w:val="24"/>
                <w:szCs w:val="24"/>
              </w:rPr>
            </w:pPr>
          </w:p>
        </w:tc>
      </w:tr>
      <w:tr w:rsidR="00F34393" w:rsidRPr="00314CCE" w14:paraId="797E04A1" w14:textId="77777777" w:rsidTr="004F28F4">
        <w:tc>
          <w:tcPr>
            <w:tcW w:w="3067" w:type="pct"/>
            <w:vAlign w:val="center"/>
          </w:tcPr>
          <w:p w14:paraId="6161FBA9" w14:textId="77777777" w:rsidR="00F34393" w:rsidRDefault="00F34393" w:rsidP="00FF5B8B">
            <w:pPr>
              <w:pStyle w:val="NormalWeb"/>
              <w:jc w:val="both"/>
              <w:rPr>
                <w:rFonts w:ascii="Calibri" w:hAnsi="Calibri" w:cs="Calibri"/>
              </w:rPr>
            </w:pPr>
            <w:r w:rsidRPr="00314CCE">
              <w:rPr>
                <w:rFonts w:ascii="Calibri" w:hAnsi="Calibri" w:cs="Calibri"/>
              </w:rPr>
              <w:t xml:space="preserve">8.2 – Foi constatada falta de segregação de função entre o recebimento provisório, a cargo dos fiscais de contrato e o </w:t>
            </w:r>
            <w:r w:rsidRPr="00314CCE">
              <w:rPr>
                <w:rFonts w:ascii="Calibri" w:hAnsi="Calibri" w:cs="Calibri"/>
              </w:rPr>
              <w:lastRenderedPageBreak/>
              <w:t>recebimento definitivo, a cargo de servidor ou comissão</w:t>
            </w:r>
            <w:r w:rsidR="00944C98">
              <w:rPr>
                <w:rFonts w:ascii="Calibri" w:hAnsi="Calibri" w:cs="Calibri"/>
              </w:rPr>
              <w:t xml:space="preserve"> designada</w:t>
            </w:r>
            <w:r w:rsidRPr="00314CCE">
              <w:rPr>
                <w:rFonts w:ascii="Calibri" w:hAnsi="Calibri" w:cs="Calibri"/>
              </w:rPr>
              <w:t>?</w:t>
            </w:r>
          </w:p>
          <w:p w14:paraId="46514335" w14:textId="78D553BC" w:rsidR="00944C98" w:rsidRPr="00944C98" w:rsidRDefault="00944C98" w:rsidP="00FF5B8B">
            <w:pPr>
              <w:pStyle w:val="NormalWeb"/>
              <w:jc w:val="both"/>
              <w:rPr>
                <w:rFonts w:ascii="Calibri" w:hAnsi="Calibri" w:cs="Calibri"/>
              </w:rPr>
            </w:pPr>
          </w:p>
        </w:tc>
        <w:tc>
          <w:tcPr>
            <w:tcW w:w="1201" w:type="pct"/>
            <w:vMerge/>
            <w:vAlign w:val="center"/>
          </w:tcPr>
          <w:p w14:paraId="368C179B" w14:textId="77777777" w:rsidR="00F34393" w:rsidRPr="0063269F" w:rsidRDefault="00F34393" w:rsidP="00FF5B8B">
            <w:pPr>
              <w:pStyle w:val="NormalWeb"/>
              <w:jc w:val="both"/>
              <w:rPr>
                <w:rFonts w:ascii="Calibri" w:hAnsi="Calibri" w:cs="Calibri"/>
                <w:iCs/>
                <w:color w:val="000000" w:themeColor="text1"/>
              </w:rPr>
            </w:pPr>
          </w:p>
        </w:tc>
        <w:tc>
          <w:tcPr>
            <w:tcW w:w="200" w:type="pct"/>
            <w:vAlign w:val="center"/>
          </w:tcPr>
          <w:p w14:paraId="3772567F" w14:textId="77777777" w:rsidR="00F34393" w:rsidRPr="00314CCE" w:rsidRDefault="00F34393" w:rsidP="00FF5B8B">
            <w:pPr>
              <w:rPr>
                <w:rFonts w:ascii="Calibri" w:hAnsi="Calibri" w:cs="Calibri"/>
                <w:sz w:val="24"/>
                <w:szCs w:val="24"/>
              </w:rPr>
            </w:pPr>
          </w:p>
        </w:tc>
        <w:tc>
          <w:tcPr>
            <w:tcW w:w="200" w:type="pct"/>
            <w:vAlign w:val="center"/>
          </w:tcPr>
          <w:p w14:paraId="386D2107" w14:textId="77777777" w:rsidR="00F34393" w:rsidRPr="00314CCE" w:rsidRDefault="00F34393" w:rsidP="00FF5B8B">
            <w:pPr>
              <w:rPr>
                <w:rFonts w:ascii="Calibri" w:hAnsi="Calibri" w:cs="Calibri"/>
                <w:sz w:val="24"/>
                <w:szCs w:val="24"/>
              </w:rPr>
            </w:pPr>
          </w:p>
        </w:tc>
        <w:tc>
          <w:tcPr>
            <w:tcW w:w="333" w:type="pct"/>
            <w:vAlign w:val="center"/>
          </w:tcPr>
          <w:p w14:paraId="4D98C9AE" w14:textId="77777777" w:rsidR="00F34393" w:rsidRPr="00314CCE" w:rsidRDefault="00F34393" w:rsidP="00FF5B8B">
            <w:pPr>
              <w:rPr>
                <w:rFonts w:ascii="Calibri" w:hAnsi="Calibri" w:cs="Calibri"/>
                <w:sz w:val="24"/>
                <w:szCs w:val="24"/>
              </w:rPr>
            </w:pPr>
          </w:p>
        </w:tc>
      </w:tr>
      <w:tr w:rsidR="00202575" w:rsidRPr="001E2209" w14:paraId="45742FFC" w14:textId="77777777" w:rsidTr="004B7070">
        <w:tc>
          <w:tcPr>
            <w:tcW w:w="5000" w:type="pct"/>
            <w:gridSpan w:val="5"/>
            <w:shd w:val="clear" w:color="auto" w:fill="C0C0C0"/>
            <w:vAlign w:val="center"/>
          </w:tcPr>
          <w:p w14:paraId="585EBC8C" w14:textId="7592CA2C" w:rsidR="00202575" w:rsidRPr="0063269F" w:rsidRDefault="00F34393" w:rsidP="00202575">
            <w:pPr>
              <w:rPr>
                <w:rFonts w:ascii="Calibri" w:hAnsi="Calibri" w:cs="Calibri"/>
                <w:b/>
                <w:sz w:val="24"/>
                <w:szCs w:val="24"/>
              </w:rPr>
            </w:pPr>
            <w:r w:rsidRPr="0063269F">
              <w:rPr>
                <w:rFonts w:ascii="Calibri" w:hAnsi="Calibri" w:cs="Calibri"/>
                <w:b/>
                <w:sz w:val="24"/>
                <w:szCs w:val="24"/>
              </w:rPr>
              <w:t>9</w:t>
            </w:r>
            <w:r w:rsidR="002913DE" w:rsidRPr="0063269F">
              <w:rPr>
                <w:rFonts w:ascii="Calibri" w:hAnsi="Calibri" w:cs="Calibri"/>
                <w:b/>
                <w:sz w:val="24"/>
                <w:szCs w:val="24"/>
              </w:rPr>
              <w:t>.</w:t>
            </w:r>
            <w:r w:rsidR="00202575" w:rsidRPr="0063269F">
              <w:rPr>
                <w:rFonts w:ascii="Calibri" w:hAnsi="Calibri" w:cs="Calibri"/>
                <w:b/>
                <w:sz w:val="24"/>
                <w:szCs w:val="24"/>
              </w:rPr>
              <w:t xml:space="preserve"> </w:t>
            </w:r>
            <w:r w:rsidRPr="0063269F">
              <w:rPr>
                <w:rFonts w:ascii="Calibri" w:hAnsi="Calibri" w:cs="Calibri"/>
                <w:b/>
                <w:sz w:val="24"/>
                <w:szCs w:val="24"/>
              </w:rPr>
              <w:t>Pagamentos Contratuais</w:t>
            </w:r>
          </w:p>
        </w:tc>
      </w:tr>
      <w:tr w:rsidR="004B4A18" w:rsidRPr="00F34393" w14:paraId="5C315E28" w14:textId="77777777" w:rsidTr="0059054F">
        <w:trPr>
          <w:trHeight w:val="457"/>
        </w:trPr>
        <w:tc>
          <w:tcPr>
            <w:tcW w:w="3067" w:type="pct"/>
            <w:vAlign w:val="center"/>
          </w:tcPr>
          <w:p w14:paraId="68487F8F" w14:textId="77777777" w:rsidR="004B4A18" w:rsidRPr="00314CCE" w:rsidRDefault="004B4A18" w:rsidP="00FF5B8B">
            <w:pPr>
              <w:pStyle w:val="NormalWeb"/>
              <w:jc w:val="both"/>
              <w:rPr>
                <w:rFonts w:ascii="Calibri" w:hAnsi="Calibri" w:cs="Calibri"/>
                <w:iCs/>
                <w:color w:val="000000" w:themeColor="text1"/>
              </w:rPr>
            </w:pPr>
            <w:r>
              <w:rPr>
                <w:rFonts w:ascii="Calibri" w:hAnsi="Calibri" w:cs="Calibri"/>
              </w:rPr>
              <w:t>9</w:t>
            </w:r>
            <w:r w:rsidRPr="00314CCE">
              <w:rPr>
                <w:rFonts w:ascii="Calibri" w:hAnsi="Calibri" w:cs="Calibri"/>
              </w:rPr>
              <w:t xml:space="preserve">.1 - </w:t>
            </w:r>
            <w:r>
              <w:rPr>
                <w:rFonts w:ascii="Calibri" w:hAnsi="Calibri" w:cs="Calibri"/>
              </w:rPr>
              <w:t>O</w:t>
            </w:r>
            <w:r w:rsidRPr="00F34393">
              <w:rPr>
                <w:rFonts w:ascii="Calibri" w:hAnsi="Calibri" w:cs="Calibri"/>
              </w:rPr>
              <w:t xml:space="preserve"> órgão ou entidade </w:t>
            </w:r>
            <w:r>
              <w:rPr>
                <w:rFonts w:ascii="Calibri" w:hAnsi="Calibri" w:cs="Calibri"/>
              </w:rPr>
              <w:t>deixou de disponibilizar</w:t>
            </w:r>
            <w:r w:rsidRPr="00F34393">
              <w:rPr>
                <w:rFonts w:ascii="Calibri" w:hAnsi="Calibri" w:cs="Calibri"/>
              </w:rPr>
              <w:t>, mensalmente, em seção específica de acesso à informação em seu sítio na internet, a ordem cronológica de seus pagamentos</w:t>
            </w:r>
            <w:r>
              <w:rPr>
                <w:rFonts w:ascii="Calibri" w:hAnsi="Calibri" w:cs="Calibri"/>
              </w:rPr>
              <w:t>?</w:t>
            </w:r>
            <w:r w:rsidRPr="00F34393">
              <w:rPr>
                <w:rFonts w:ascii="Calibri" w:hAnsi="Calibri" w:cs="Calibri"/>
              </w:rPr>
              <w:t xml:space="preserve"> </w:t>
            </w:r>
          </w:p>
        </w:tc>
        <w:tc>
          <w:tcPr>
            <w:tcW w:w="1201" w:type="pct"/>
            <w:vAlign w:val="center"/>
          </w:tcPr>
          <w:p w14:paraId="40526D56" w14:textId="3BE63F69" w:rsidR="004B4A18" w:rsidRPr="0063269F" w:rsidRDefault="004B4A18" w:rsidP="00FF5B8B">
            <w:pPr>
              <w:widowControl w:val="0"/>
              <w:autoSpaceDE w:val="0"/>
              <w:autoSpaceDN w:val="0"/>
              <w:adjustRightInd w:val="0"/>
              <w:spacing w:after="240"/>
              <w:jc w:val="both"/>
              <w:rPr>
                <w:rFonts w:ascii="Calibri" w:hAnsi="Calibri" w:cs="Calibri"/>
                <w:sz w:val="24"/>
                <w:szCs w:val="24"/>
              </w:rPr>
            </w:pPr>
            <w:r w:rsidRPr="0063269F">
              <w:rPr>
                <w:rFonts w:ascii="Calibri" w:hAnsi="Calibri" w:cs="Calibri"/>
                <w:sz w:val="24"/>
                <w:szCs w:val="24"/>
              </w:rPr>
              <w:t>§ 3º do art. 141 da Lei nº 14.133/2021 e art. 10 da IN Seges nº  77/2022</w:t>
            </w:r>
            <w:r w:rsidR="0059054F">
              <w:rPr>
                <w:rFonts w:ascii="Calibri" w:hAnsi="Calibri" w:cs="Calibri"/>
                <w:sz w:val="24"/>
                <w:szCs w:val="24"/>
              </w:rPr>
              <w:t xml:space="preserve"> e art. 337-H do Código Penal</w:t>
            </w:r>
          </w:p>
        </w:tc>
        <w:tc>
          <w:tcPr>
            <w:tcW w:w="200" w:type="pct"/>
            <w:vAlign w:val="center"/>
          </w:tcPr>
          <w:p w14:paraId="353954A9" w14:textId="77777777" w:rsidR="004B4A18" w:rsidRPr="00F34393" w:rsidRDefault="004B4A18" w:rsidP="00FF5B8B">
            <w:pPr>
              <w:rPr>
                <w:rFonts w:ascii="Calibri" w:hAnsi="Calibri" w:cs="Calibri"/>
                <w:sz w:val="24"/>
                <w:szCs w:val="24"/>
              </w:rPr>
            </w:pPr>
          </w:p>
        </w:tc>
        <w:tc>
          <w:tcPr>
            <w:tcW w:w="200" w:type="pct"/>
            <w:vAlign w:val="center"/>
          </w:tcPr>
          <w:p w14:paraId="737197C1" w14:textId="77777777" w:rsidR="004B4A18" w:rsidRPr="00F34393" w:rsidRDefault="004B4A18" w:rsidP="00FF5B8B">
            <w:pPr>
              <w:rPr>
                <w:rFonts w:ascii="Calibri" w:hAnsi="Calibri" w:cs="Calibri"/>
                <w:sz w:val="24"/>
                <w:szCs w:val="24"/>
              </w:rPr>
            </w:pPr>
          </w:p>
        </w:tc>
        <w:tc>
          <w:tcPr>
            <w:tcW w:w="333" w:type="pct"/>
            <w:vAlign w:val="center"/>
          </w:tcPr>
          <w:p w14:paraId="67D7C870" w14:textId="77777777" w:rsidR="004B4A18" w:rsidRPr="00F34393" w:rsidRDefault="004B4A18" w:rsidP="00FF5B8B">
            <w:pPr>
              <w:rPr>
                <w:rFonts w:ascii="Calibri" w:hAnsi="Calibri" w:cs="Calibri"/>
                <w:sz w:val="24"/>
                <w:szCs w:val="24"/>
              </w:rPr>
            </w:pPr>
          </w:p>
        </w:tc>
      </w:tr>
      <w:tr w:rsidR="004B4A18" w:rsidRPr="00314CCE" w14:paraId="67DE1D30" w14:textId="77777777" w:rsidTr="004F28F4">
        <w:tc>
          <w:tcPr>
            <w:tcW w:w="3067" w:type="pct"/>
            <w:tcBorders>
              <w:bottom w:val="single" w:sz="4" w:space="0" w:color="auto"/>
            </w:tcBorders>
            <w:vAlign w:val="center"/>
          </w:tcPr>
          <w:p w14:paraId="0E1B6A94" w14:textId="5906AE43" w:rsidR="004B4A18" w:rsidRPr="00314CCE" w:rsidRDefault="004B4A18" w:rsidP="00FF5B8B">
            <w:pPr>
              <w:jc w:val="both"/>
              <w:rPr>
                <w:rFonts w:ascii="Calibri" w:hAnsi="Calibri" w:cs="Calibri"/>
                <w:sz w:val="24"/>
                <w:szCs w:val="24"/>
              </w:rPr>
            </w:pPr>
            <w:r>
              <w:rPr>
                <w:rFonts w:ascii="Calibri" w:hAnsi="Calibri" w:cs="Calibri"/>
                <w:sz w:val="24"/>
                <w:szCs w:val="24"/>
              </w:rPr>
              <w:t>9</w:t>
            </w:r>
            <w:r w:rsidRPr="00314CCE">
              <w:rPr>
                <w:rFonts w:ascii="Calibri" w:hAnsi="Calibri" w:cs="Calibri"/>
                <w:sz w:val="24"/>
                <w:szCs w:val="24"/>
              </w:rPr>
              <w:t>.</w:t>
            </w:r>
            <w:r>
              <w:rPr>
                <w:rFonts w:ascii="Calibri" w:hAnsi="Calibri" w:cs="Calibri"/>
                <w:sz w:val="24"/>
                <w:szCs w:val="24"/>
              </w:rPr>
              <w:t>2</w:t>
            </w:r>
            <w:r w:rsidRPr="00314CCE">
              <w:rPr>
                <w:rFonts w:ascii="Calibri" w:hAnsi="Calibri" w:cs="Calibri"/>
                <w:sz w:val="24"/>
                <w:szCs w:val="24"/>
              </w:rPr>
              <w:t xml:space="preserve"> - </w:t>
            </w:r>
            <w:r w:rsidRPr="00314CCE">
              <w:rPr>
                <w:rFonts w:ascii="Calibri" w:hAnsi="Calibri" w:cs="Calibri"/>
                <w:sz w:val="24"/>
                <w:szCs w:val="24"/>
                <w:lang w:eastAsia="pt-BR"/>
              </w:rPr>
              <w:t>O empenho foi emitido após a realização da despesa?</w:t>
            </w:r>
          </w:p>
        </w:tc>
        <w:tc>
          <w:tcPr>
            <w:tcW w:w="1201" w:type="pct"/>
            <w:tcBorders>
              <w:bottom w:val="single" w:sz="4" w:space="0" w:color="auto"/>
            </w:tcBorders>
            <w:vAlign w:val="center"/>
          </w:tcPr>
          <w:p w14:paraId="4CD459E0" w14:textId="77777777" w:rsidR="004B4A18" w:rsidRPr="0063269F" w:rsidRDefault="004B4A18" w:rsidP="00FF5B8B">
            <w:pPr>
              <w:pStyle w:val="NormalWeb"/>
              <w:jc w:val="both"/>
              <w:rPr>
                <w:rFonts w:ascii="Calibri" w:hAnsi="Calibri" w:cs="Calibri"/>
              </w:rPr>
            </w:pPr>
            <w:r w:rsidRPr="0063269F">
              <w:rPr>
                <w:rFonts w:ascii="Calibri" w:hAnsi="Calibri" w:cs="Calibri"/>
              </w:rPr>
              <w:t>Lei n. º 4.320/64, em seu art. 60 e Acórdão TCU 599/2017 - P</w:t>
            </w:r>
          </w:p>
        </w:tc>
        <w:tc>
          <w:tcPr>
            <w:tcW w:w="200" w:type="pct"/>
            <w:tcBorders>
              <w:bottom w:val="single" w:sz="4" w:space="0" w:color="auto"/>
            </w:tcBorders>
            <w:vAlign w:val="center"/>
          </w:tcPr>
          <w:p w14:paraId="0988C35D" w14:textId="77777777" w:rsidR="004B4A18" w:rsidRPr="00314CCE" w:rsidRDefault="004B4A18" w:rsidP="00FF5B8B">
            <w:pPr>
              <w:rPr>
                <w:rFonts w:ascii="Calibri" w:hAnsi="Calibri" w:cs="Calibri"/>
                <w:sz w:val="24"/>
                <w:szCs w:val="24"/>
              </w:rPr>
            </w:pPr>
          </w:p>
        </w:tc>
        <w:tc>
          <w:tcPr>
            <w:tcW w:w="200" w:type="pct"/>
            <w:tcBorders>
              <w:bottom w:val="single" w:sz="4" w:space="0" w:color="auto"/>
            </w:tcBorders>
            <w:vAlign w:val="center"/>
          </w:tcPr>
          <w:p w14:paraId="5EBB8A38" w14:textId="77777777" w:rsidR="004B4A18" w:rsidRPr="00314CCE" w:rsidRDefault="004B4A18" w:rsidP="00FF5B8B">
            <w:pPr>
              <w:rPr>
                <w:rFonts w:ascii="Calibri" w:hAnsi="Calibri" w:cs="Calibri"/>
                <w:sz w:val="24"/>
                <w:szCs w:val="24"/>
              </w:rPr>
            </w:pPr>
          </w:p>
        </w:tc>
        <w:tc>
          <w:tcPr>
            <w:tcW w:w="333" w:type="pct"/>
            <w:tcBorders>
              <w:bottom w:val="single" w:sz="4" w:space="0" w:color="auto"/>
            </w:tcBorders>
            <w:vAlign w:val="center"/>
          </w:tcPr>
          <w:p w14:paraId="5BB27277" w14:textId="77777777" w:rsidR="004B4A18" w:rsidRPr="00314CCE" w:rsidRDefault="004B4A18" w:rsidP="00FF5B8B">
            <w:pPr>
              <w:rPr>
                <w:rFonts w:ascii="Calibri" w:hAnsi="Calibri" w:cs="Calibri"/>
                <w:sz w:val="24"/>
                <w:szCs w:val="24"/>
              </w:rPr>
            </w:pPr>
          </w:p>
        </w:tc>
      </w:tr>
      <w:tr w:rsidR="004B4A18" w:rsidRPr="00314CCE" w14:paraId="14B16380" w14:textId="77777777" w:rsidTr="004F28F4">
        <w:tc>
          <w:tcPr>
            <w:tcW w:w="3067" w:type="pct"/>
            <w:tcBorders>
              <w:bottom w:val="single" w:sz="4" w:space="0" w:color="auto"/>
            </w:tcBorders>
            <w:vAlign w:val="center"/>
          </w:tcPr>
          <w:p w14:paraId="4F12B219" w14:textId="7EAC2B7C" w:rsidR="004B4A18" w:rsidRPr="00314CCE" w:rsidRDefault="004B4A18" w:rsidP="00FF5B8B">
            <w:pPr>
              <w:jc w:val="both"/>
              <w:rPr>
                <w:rFonts w:ascii="Calibri" w:hAnsi="Calibri" w:cs="Calibri"/>
                <w:sz w:val="24"/>
                <w:szCs w:val="24"/>
              </w:rPr>
            </w:pPr>
            <w:r>
              <w:rPr>
                <w:rFonts w:ascii="Calibri" w:hAnsi="Calibri" w:cs="Calibri"/>
                <w:sz w:val="24"/>
                <w:szCs w:val="24"/>
              </w:rPr>
              <w:t>9</w:t>
            </w:r>
            <w:r w:rsidRPr="00314CCE">
              <w:rPr>
                <w:rFonts w:ascii="Calibri" w:hAnsi="Calibri" w:cs="Calibri"/>
                <w:sz w:val="24"/>
                <w:szCs w:val="24"/>
              </w:rPr>
              <w:t>.</w:t>
            </w:r>
            <w:r>
              <w:rPr>
                <w:rFonts w:ascii="Calibri" w:hAnsi="Calibri" w:cs="Calibri"/>
                <w:sz w:val="24"/>
                <w:szCs w:val="24"/>
              </w:rPr>
              <w:t>3</w:t>
            </w:r>
            <w:r w:rsidRPr="00314CCE">
              <w:rPr>
                <w:rFonts w:ascii="Calibri" w:hAnsi="Calibri" w:cs="Calibri"/>
                <w:sz w:val="24"/>
                <w:szCs w:val="24"/>
              </w:rPr>
              <w:t xml:space="preserve"> – Deixou-se de verificar a regularidade fiscal da contratada antes da emissão do pagamento, inclusive regularidade trabalhista?</w:t>
            </w:r>
          </w:p>
        </w:tc>
        <w:tc>
          <w:tcPr>
            <w:tcW w:w="1201" w:type="pct"/>
            <w:tcBorders>
              <w:bottom w:val="single" w:sz="4" w:space="0" w:color="auto"/>
            </w:tcBorders>
            <w:vAlign w:val="center"/>
          </w:tcPr>
          <w:p w14:paraId="1B4745FF" w14:textId="77777777" w:rsidR="004B4A18" w:rsidRPr="0063269F" w:rsidRDefault="004B4A18" w:rsidP="00FF5B8B">
            <w:pPr>
              <w:pStyle w:val="NormalWeb"/>
              <w:jc w:val="both"/>
              <w:rPr>
                <w:rFonts w:ascii="Calibri" w:hAnsi="Calibri" w:cs="Calibri"/>
              </w:rPr>
            </w:pPr>
            <w:r w:rsidRPr="0063269F">
              <w:rPr>
                <w:rFonts w:ascii="Calibri" w:hAnsi="Calibri" w:cs="Calibri"/>
              </w:rPr>
              <w:t>Inciso XVI do art. 92 da Lei nº 14.133/2021, Acórdão TCU 2254/2008 – P e Acórdão nº 1.054/2012 – P</w:t>
            </w:r>
          </w:p>
        </w:tc>
        <w:tc>
          <w:tcPr>
            <w:tcW w:w="200" w:type="pct"/>
            <w:tcBorders>
              <w:bottom w:val="single" w:sz="4" w:space="0" w:color="auto"/>
            </w:tcBorders>
            <w:vAlign w:val="center"/>
          </w:tcPr>
          <w:p w14:paraId="1855041B" w14:textId="77777777" w:rsidR="004B4A18" w:rsidRPr="00314CCE" w:rsidRDefault="004B4A18" w:rsidP="00FF5B8B">
            <w:pPr>
              <w:rPr>
                <w:rFonts w:ascii="Calibri" w:hAnsi="Calibri" w:cs="Calibri"/>
                <w:sz w:val="24"/>
                <w:szCs w:val="24"/>
              </w:rPr>
            </w:pPr>
          </w:p>
        </w:tc>
        <w:tc>
          <w:tcPr>
            <w:tcW w:w="200" w:type="pct"/>
            <w:tcBorders>
              <w:bottom w:val="single" w:sz="4" w:space="0" w:color="auto"/>
            </w:tcBorders>
            <w:vAlign w:val="center"/>
          </w:tcPr>
          <w:p w14:paraId="108B49B1" w14:textId="77777777" w:rsidR="004B4A18" w:rsidRPr="00314CCE" w:rsidRDefault="004B4A18" w:rsidP="00FF5B8B">
            <w:pPr>
              <w:rPr>
                <w:rFonts w:ascii="Calibri" w:hAnsi="Calibri" w:cs="Calibri"/>
                <w:sz w:val="24"/>
                <w:szCs w:val="24"/>
              </w:rPr>
            </w:pPr>
          </w:p>
        </w:tc>
        <w:tc>
          <w:tcPr>
            <w:tcW w:w="333" w:type="pct"/>
            <w:tcBorders>
              <w:bottom w:val="single" w:sz="4" w:space="0" w:color="auto"/>
            </w:tcBorders>
            <w:vAlign w:val="center"/>
          </w:tcPr>
          <w:p w14:paraId="4A96C286" w14:textId="77777777" w:rsidR="004B4A18" w:rsidRPr="00314CCE" w:rsidRDefault="004B4A18" w:rsidP="00FF5B8B">
            <w:pPr>
              <w:rPr>
                <w:rFonts w:ascii="Calibri" w:hAnsi="Calibri" w:cs="Calibri"/>
                <w:sz w:val="24"/>
                <w:szCs w:val="24"/>
              </w:rPr>
            </w:pPr>
          </w:p>
        </w:tc>
      </w:tr>
      <w:tr w:rsidR="004B4A18" w:rsidRPr="00314CCE" w14:paraId="68BD02F5" w14:textId="77777777" w:rsidTr="004F28F4">
        <w:tc>
          <w:tcPr>
            <w:tcW w:w="3067" w:type="pct"/>
            <w:tcBorders>
              <w:bottom w:val="single" w:sz="4" w:space="0" w:color="auto"/>
            </w:tcBorders>
            <w:vAlign w:val="center"/>
          </w:tcPr>
          <w:p w14:paraId="7442F0A6" w14:textId="491C29B5" w:rsidR="004B4A18" w:rsidRPr="00314CCE" w:rsidRDefault="004B4A18" w:rsidP="00FF5B8B">
            <w:pPr>
              <w:jc w:val="both"/>
              <w:rPr>
                <w:rFonts w:ascii="Calibri" w:hAnsi="Calibri" w:cs="Calibri"/>
                <w:sz w:val="24"/>
                <w:szCs w:val="24"/>
              </w:rPr>
            </w:pPr>
            <w:r>
              <w:rPr>
                <w:rFonts w:ascii="Calibri" w:hAnsi="Calibri" w:cs="Calibri"/>
                <w:sz w:val="24"/>
                <w:szCs w:val="24"/>
              </w:rPr>
              <w:t>9</w:t>
            </w:r>
            <w:r w:rsidRPr="00314CCE">
              <w:rPr>
                <w:rFonts w:ascii="Calibri" w:hAnsi="Calibri" w:cs="Calibri"/>
                <w:sz w:val="24"/>
                <w:szCs w:val="24"/>
              </w:rPr>
              <w:t>.</w:t>
            </w:r>
            <w:r>
              <w:rPr>
                <w:rFonts w:ascii="Calibri" w:hAnsi="Calibri" w:cs="Calibri"/>
                <w:sz w:val="24"/>
                <w:szCs w:val="24"/>
              </w:rPr>
              <w:t>4</w:t>
            </w:r>
            <w:r w:rsidRPr="00314CCE">
              <w:rPr>
                <w:rFonts w:ascii="Calibri" w:hAnsi="Calibri" w:cs="Calibri"/>
                <w:sz w:val="24"/>
                <w:szCs w:val="24"/>
              </w:rPr>
              <w:t xml:space="preserve"> - O contrato </w:t>
            </w:r>
            <w:r w:rsidRPr="00314CCE">
              <w:rPr>
                <w:rFonts w:ascii="Calibri" w:hAnsi="Calibri" w:cs="Calibri"/>
                <w:bCs/>
                <w:sz w:val="24"/>
                <w:szCs w:val="24"/>
              </w:rPr>
              <w:t>prevê, indevidamente, a retenção de pagamento em razão de ausência de regularidade da contratada?</w:t>
            </w:r>
          </w:p>
        </w:tc>
        <w:tc>
          <w:tcPr>
            <w:tcW w:w="1201" w:type="pct"/>
            <w:tcBorders>
              <w:bottom w:val="single" w:sz="4" w:space="0" w:color="auto"/>
            </w:tcBorders>
            <w:vAlign w:val="center"/>
          </w:tcPr>
          <w:p w14:paraId="471717A0" w14:textId="77777777" w:rsidR="004B4A18" w:rsidRPr="0063269F" w:rsidRDefault="004B4A18" w:rsidP="00FF5B8B">
            <w:pPr>
              <w:pStyle w:val="NormalWeb"/>
              <w:jc w:val="both"/>
              <w:rPr>
                <w:rFonts w:ascii="Calibri" w:hAnsi="Calibri" w:cs="Calibri"/>
              </w:rPr>
            </w:pPr>
            <w:r w:rsidRPr="0063269F">
              <w:rPr>
                <w:rFonts w:ascii="Calibri" w:hAnsi="Calibri" w:cs="Calibri"/>
              </w:rPr>
              <w:t>RMS nº 24953/CE do STJ, Acórdão nº 964/2012-P, Acórdão TCE/MT no 700/2003 e Parecer PGFN nº 2016/2009</w:t>
            </w:r>
          </w:p>
        </w:tc>
        <w:tc>
          <w:tcPr>
            <w:tcW w:w="200" w:type="pct"/>
            <w:tcBorders>
              <w:bottom w:val="single" w:sz="4" w:space="0" w:color="auto"/>
            </w:tcBorders>
            <w:vAlign w:val="center"/>
          </w:tcPr>
          <w:p w14:paraId="5BF2309C" w14:textId="77777777" w:rsidR="004B4A18" w:rsidRPr="00314CCE" w:rsidRDefault="004B4A18" w:rsidP="00FF5B8B">
            <w:pPr>
              <w:rPr>
                <w:rFonts w:ascii="Calibri" w:hAnsi="Calibri" w:cs="Calibri"/>
                <w:sz w:val="24"/>
                <w:szCs w:val="24"/>
              </w:rPr>
            </w:pPr>
          </w:p>
        </w:tc>
        <w:tc>
          <w:tcPr>
            <w:tcW w:w="200" w:type="pct"/>
            <w:tcBorders>
              <w:bottom w:val="single" w:sz="4" w:space="0" w:color="auto"/>
            </w:tcBorders>
            <w:vAlign w:val="center"/>
          </w:tcPr>
          <w:p w14:paraId="753FC88E" w14:textId="77777777" w:rsidR="004B4A18" w:rsidRPr="00314CCE" w:rsidRDefault="004B4A18" w:rsidP="00FF5B8B">
            <w:pPr>
              <w:rPr>
                <w:rFonts w:ascii="Calibri" w:hAnsi="Calibri" w:cs="Calibri"/>
                <w:sz w:val="24"/>
                <w:szCs w:val="24"/>
              </w:rPr>
            </w:pPr>
          </w:p>
        </w:tc>
        <w:tc>
          <w:tcPr>
            <w:tcW w:w="333" w:type="pct"/>
            <w:tcBorders>
              <w:bottom w:val="single" w:sz="4" w:space="0" w:color="auto"/>
            </w:tcBorders>
            <w:vAlign w:val="center"/>
          </w:tcPr>
          <w:p w14:paraId="2AFDE167" w14:textId="77777777" w:rsidR="004B4A18" w:rsidRPr="00314CCE" w:rsidRDefault="004B4A18" w:rsidP="00FF5B8B">
            <w:pPr>
              <w:rPr>
                <w:rFonts w:ascii="Calibri" w:hAnsi="Calibri" w:cs="Calibri"/>
                <w:sz w:val="24"/>
                <w:szCs w:val="24"/>
              </w:rPr>
            </w:pPr>
          </w:p>
        </w:tc>
      </w:tr>
      <w:tr w:rsidR="004B4A18" w:rsidRPr="001E2209" w14:paraId="12AE5635" w14:textId="77777777" w:rsidTr="004F28F4">
        <w:tc>
          <w:tcPr>
            <w:tcW w:w="3067" w:type="pct"/>
            <w:tcBorders>
              <w:bottom w:val="single" w:sz="4" w:space="0" w:color="auto"/>
            </w:tcBorders>
            <w:vAlign w:val="center"/>
          </w:tcPr>
          <w:p w14:paraId="36276957" w14:textId="77A4E1C0" w:rsidR="004B4A18" w:rsidRPr="00314CCE" w:rsidRDefault="004B4A18" w:rsidP="00FF5B8B">
            <w:pPr>
              <w:pStyle w:val="Default"/>
              <w:spacing w:line="276" w:lineRule="auto"/>
              <w:jc w:val="both"/>
              <w:rPr>
                <w:rFonts w:ascii="Calibri" w:hAnsi="Calibri" w:cs="Calibri"/>
                <w:color w:val="auto"/>
                <w:lang w:eastAsia="pt-BR"/>
              </w:rPr>
            </w:pPr>
            <w:r>
              <w:rPr>
                <w:rFonts w:ascii="Calibri" w:hAnsi="Calibri" w:cs="Calibri"/>
              </w:rPr>
              <w:t>9.5</w:t>
            </w:r>
            <w:r w:rsidRPr="00314CCE">
              <w:rPr>
                <w:rFonts w:ascii="Calibri" w:hAnsi="Calibri" w:cs="Calibri"/>
              </w:rPr>
              <w:t xml:space="preserve"> - </w:t>
            </w:r>
            <w:r w:rsidRPr="00314CCE">
              <w:rPr>
                <w:rFonts w:ascii="Calibri" w:hAnsi="Calibri" w:cs="Calibri"/>
                <w:color w:val="auto"/>
                <w:lang w:eastAsia="pt-BR"/>
              </w:rPr>
              <w:t xml:space="preserve">Foi constatado </w:t>
            </w:r>
            <w:r w:rsidRPr="00314CCE">
              <w:rPr>
                <w:rFonts w:ascii="Calibri" w:hAnsi="Calibri" w:cs="Calibri"/>
                <w:b/>
                <w:bCs/>
                <w:color w:val="auto"/>
                <w:lang w:eastAsia="pt-BR"/>
              </w:rPr>
              <w:t>“pagamento por química”?</w:t>
            </w:r>
            <w:r w:rsidRPr="00314CCE">
              <w:rPr>
                <w:rFonts w:ascii="Calibri" w:hAnsi="Calibri" w:cs="Calibri"/>
                <w:color w:val="auto"/>
                <w:lang w:eastAsia="pt-BR"/>
              </w:rPr>
              <w:t xml:space="preserve">  </w:t>
            </w:r>
          </w:p>
          <w:p w14:paraId="2100FD82" w14:textId="77777777" w:rsidR="004B4A18" w:rsidRPr="00314CCE" w:rsidRDefault="004B4A18" w:rsidP="00FF5B8B">
            <w:pPr>
              <w:jc w:val="both"/>
              <w:rPr>
                <w:rFonts w:ascii="Calibri" w:hAnsi="Calibri" w:cs="Calibri"/>
                <w:sz w:val="20"/>
                <w:szCs w:val="20"/>
              </w:rPr>
            </w:pPr>
            <w:r w:rsidRPr="00314CCE">
              <w:rPr>
                <w:rFonts w:ascii="Calibri" w:hAnsi="Calibri" w:cs="Calibri"/>
                <w:b/>
                <w:bCs/>
                <w:sz w:val="20"/>
                <w:szCs w:val="20"/>
                <w:lang w:eastAsia="pt-BR"/>
              </w:rPr>
              <w:t>Obs.</w:t>
            </w:r>
            <w:r>
              <w:rPr>
                <w:rFonts w:ascii="Calibri" w:hAnsi="Calibri" w:cs="Calibri"/>
                <w:sz w:val="20"/>
                <w:szCs w:val="20"/>
                <w:lang w:eastAsia="pt-BR"/>
              </w:rPr>
              <w:t xml:space="preserve">: </w:t>
            </w:r>
            <w:r w:rsidRPr="00314CCE">
              <w:rPr>
                <w:rFonts w:ascii="Calibri" w:hAnsi="Calibri" w:cs="Calibri"/>
                <w:sz w:val="20"/>
                <w:szCs w:val="20"/>
                <w:lang w:eastAsia="pt-BR"/>
              </w:rPr>
              <w:t xml:space="preserve">A prática do “pagamento por química” implica na utilização de serviços previstos em contrato, porém não executados, para dar cobertura à suposta execução de outros serviços ou, ainda, a supostas aquisições sem amparo contratual, sendo considerada </w:t>
            </w:r>
            <w:r w:rsidRPr="00314CCE">
              <w:rPr>
                <w:rFonts w:ascii="Calibri" w:hAnsi="Calibri" w:cs="Calibri"/>
                <w:b/>
                <w:bCs/>
                <w:sz w:val="20"/>
                <w:szCs w:val="20"/>
                <w:lang w:eastAsia="pt-BR"/>
              </w:rPr>
              <w:t>irregularidade grave.</w:t>
            </w:r>
          </w:p>
        </w:tc>
        <w:tc>
          <w:tcPr>
            <w:tcW w:w="1201" w:type="pct"/>
            <w:tcBorders>
              <w:bottom w:val="single" w:sz="4" w:space="0" w:color="auto"/>
            </w:tcBorders>
            <w:vAlign w:val="center"/>
          </w:tcPr>
          <w:p w14:paraId="3E0A21F8" w14:textId="77777777" w:rsidR="004B4A18" w:rsidRPr="0063269F" w:rsidRDefault="004B4A18" w:rsidP="00FF5B8B">
            <w:pPr>
              <w:pStyle w:val="NormalWeb"/>
              <w:jc w:val="both"/>
              <w:rPr>
                <w:rFonts w:ascii="Calibri" w:hAnsi="Calibri" w:cs="Calibri"/>
              </w:rPr>
            </w:pPr>
            <w:r w:rsidRPr="0063269F">
              <w:rPr>
                <w:rFonts w:ascii="Calibri" w:hAnsi="Calibri" w:cs="Calibri"/>
              </w:rPr>
              <w:t>Acórdão TCU nº 1488/2023-P, 2140/2021-P, 489/2021 - P</w:t>
            </w:r>
          </w:p>
        </w:tc>
        <w:tc>
          <w:tcPr>
            <w:tcW w:w="200" w:type="pct"/>
            <w:tcBorders>
              <w:bottom w:val="single" w:sz="4" w:space="0" w:color="auto"/>
            </w:tcBorders>
            <w:vAlign w:val="center"/>
          </w:tcPr>
          <w:p w14:paraId="25C5F459" w14:textId="77777777" w:rsidR="004B4A18" w:rsidRPr="001E2209" w:rsidRDefault="004B4A18" w:rsidP="00FF5B8B">
            <w:pPr>
              <w:rPr>
                <w:rFonts w:ascii="Calibri" w:hAnsi="Calibri" w:cs="Calibri"/>
              </w:rPr>
            </w:pPr>
          </w:p>
        </w:tc>
        <w:tc>
          <w:tcPr>
            <w:tcW w:w="200" w:type="pct"/>
            <w:tcBorders>
              <w:bottom w:val="single" w:sz="4" w:space="0" w:color="auto"/>
            </w:tcBorders>
            <w:vAlign w:val="center"/>
          </w:tcPr>
          <w:p w14:paraId="363BB839" w14:textId="77777777" w:rsidR="004B4A18" w:rsidRPr="001E2209" w:rsidRDefault="004B4A18" w:rsidP="00FF5B8B">
            <w:pPr>
              <w:rPr>
                <w:rFonts w:ascii="Calibri" w:hAnsi="Calibri" w:cs="Calibri"/>
              </w:rPr>
            </w:pPr>
          </w:p>
        </w:tc>
        <w:tc>
          <w:tcPr>
            <w:tcW w:w="333" w:type="pct"/>
            <w:tcBorders>
              <w:bottom w:val="single" w:sz="4" w:space="0" w:color="auto"/>
            </w:tcBorders>
            <w:vAlign w:val="center"/>
          </w:tcPr>
          <w:p w14:paraId="2C173DE5" w14:textId="77777777" w:rsidR="004B4A18" w:rsidRPr="001E2209" w:rsidRDefault="004B4A18" w:rsidP="00FF5B8B">
            <w:pPr>
              <w:rPr>
                <w:rFonts w:ascii="Calibri" w:hAnsi="Calibri" w:cs="Calibri"/>
              </w:rPr>
            </w:pPr>
          </w:p>
        </w:tc>
      </w:tr>
      <w:tr w:rsidR="004B4A18" w:rsidRPr="00314CCE" w14:paraId="303DF6D2" w14:textId="77777777" w:rsidTr="004F28F4">
        <w:tc>
          <w:tcPr>
            <w:tcW w:w="3067" w:type="pct"/>
            <w:tcBorders>
              <w:bottom w:val="single" w:sz="4" w:space="0" w:color="auto"/>
            </w:tcBorders>
            <w:vAlign w:val="center"/>
          </w:tcPr>
          <w:p w14:paraId="0C557D6C" w14:textId="7E35C7A7" w:rsidR="004B4A18" w:rsidRPr="00314CCE" w:rsidRDefault="004B4A18" w:rsidP="00FF5B8B">
            <w:pPr>
              <w:jc w:val="both"/>
              <w:rPr>
                <w:rFonts w:ascii="Calibri" w:hAnsi="Calibri" w:cs="Calibri"/>
                <w:sz w:val="24"/>
                <w:szCs w:val="24"/>
              </w:rPr>
            </w:pPr>
            <w:r>
              <w:rPr>
                <w:rFonts w:ascii="Calibri" w:hAnsi="Calibri" w:cs="Calibri"/>
                <w:sz w:val="24"/>
                <w:szCs w:val="24"/>
              </w:rPr>
              <w:t>9</w:t>
            </w:r>
            <w:r w:rsidRPr="00314CCE">
              <w:rPr>
                <w:rFonts w:ascii="Calibri" w:hAnsi="Calibri" w:cs="Calibri"/>
                <w:sz w:val="24"/>
                <w:szCs w:val="24"/>
              </w:rPr>
              <w:t>.</w:t>
            </w:r>
            <w:r>
              <w:rPr>
                <w:rFonts w:ascii="Calibri" w:hAnsi="Calibri" w:cs="Calibri"/>
                <w:sz w:val="24"/>
                <w:szCs w:val="24"/>
              </w:rPr>
              <w:t>6</w:t>
            </w:r>
            <w:r w:rsidRPr="00314CCE">
              <w:rPr>
                <w:rFonts w:ascii="Calibri" w:hAnsi="Calibri" w:cs="Calibri"/>
                <w:sz w:val="24"/>
                <w:szCs w:val="24"/>
              </w:rPr>
              <w:t xml:space="preserve"> – </w:t>
            </w:r>
            <w:r w:rsidRPr="00314CCE">
              <w:rPr>
                <w:rFonts w:ascii="Calibri" w:hAnsi="Calibri" w:cs="Calibri"/>
                <w:sz w:val="24"/>
                <w:szCs w:val="24"/>
                <w:lang w:eastAsia="pt-BR"/>
              </w:rPr>
              <w:t>Foram constatados pagamentos antecipados</w:t>
            </w:r>
            <w:r w:rsidR="001475CC">
              <w:rPr>
                <w:rFonts w:ascii="Calibri" w:hAnsi="Calibri" w:cs="Calibri"/>
                <w:sz w:val="24"/>
                <w:szCs w:val="24"/>
                <w:lang w:eastAsia="pt-BR"/>
              </w:rPr>
              <w:t xml:space="preserve"> sem justificativa e sem previsão no edital</w:t>
            </w:r>
            <w:r w:rsidRPr="00314CCE">
              <w:rPr>
                <w:rFonts w:ascii="Calibri" w:hAnsi="Calibri" w:cs="Calibri"/>
                <w:sz w:val="24"/>
                <w:szCs w:val="24"/>
                <w:lang w:eastAsia="pt-BR"/>
              </w:rPr>
              <w:t xml:space="preserve">? </w:t>
            </w:r>
          </w:p>
        </w:tc>
        <w:tc>
          <w:tcPr>
            <w:tcW w:w="1201" w:type="pct"/>
            <w:tcBorders>
              <w:bottom w:val="single" w:sz="4" w:space="0" w:color="auto"/>
            </w:tcBorders>
            <w:vAlign w:val="center"/>
          </w:tcPr>
          <w:p w14:paraId="46B94CD5" w14:textId="77777777" w:rsidR="004B4A18" w:rsidRPr="0063269F" w:rsidRDefault="004B4A18" w:rsidP="00FF5B8B">
            <w:pPr>
              <w:pStyle w:val="NormalWeb"/>
              <w:jc w:val="both"/>
              <w:rPr>
                <w:rFonts w:ascii="Calibri" w:hAnsi="Calibri" w:cs="Calibri"/>
              </w:rPr>
            </w:pPr>
            <w:r w:rsidRPr="0063269F">
              <w:rPr>
                <w:rFonts w:ascii="Calibri" w:hAnsi="Calibri" w:cs="Calibri"/>
              </w:rPr>
              <w:t>Art. 145, §1º da Lei nº 14.133/2021, ON AGU nº 76/2023 e Acórdão TCU 2856/2019-1C</w:t>
            </w:r>
          </w:p>
        </w:tc>
        <w:tc>
          <w:tcPr>
            <w:tcW w:w="200" w:type="pct"/>
            <w:tcBorders>
              <w:bottom w:val="single" w:sz="4" w:space="0" w:color="auto"/>
            </w:tcBorders>
            <w:vAlign w:val="center"/>
          </w:tcPr>
          <w:p w14:paraId="4DC574D9" w14:textId="77777777" w:rsidR="004B4A18" w:rsidRPr="00314CCE" w:rsidRDefault="004B4A18" w:rsidP="00FF5B8B">
            <w:pPr>
              <w:rPr>
                <w:rFonts w:ascii="Calibri" w:hAnsi="Calibri" w:cs="Calibri"/>
                <w:sz w:val="24"/>
                <w:szCs w:val="24"/>
              </w:rPr>
            </w:pPr>
          </w:p>
        </w:tc>
        <w:tc>
          <w:tcPr>
            <w:tcW w:w="200" w:type="pct"/>
            <w:tcBorders>
              <w:bottom w:val="single" w:sz="4" w:space="0" w:color="auto"/>
            </w:tcBorders>
            <w:vAlign w:val="center"/>
          </w:tcPr>
          <w:p w14:paraId="2B209122" w14:textId="77777777" w:rsidR="004B4A18" w:rsidRPr="00314CCE" w:rsidRDefault="004B4A18" w:rsidP="00FF5B8B">
            <w:pPr>
              <w:rPr>
                <w:rFonts w:ascii="Calibri" w:hAnsi="Calibri" w:cs="Calibri"/>
                <w:sz w:val="24"/>
                <w:szCs w:val="24"/>
              </w:rPr>
            </w:pPr>
          </w:p>
        </w:tc>
        <w:tc>
          <w:tcPr>
            <w:tcW w:w="333" w:type="pct"/>
            <w:tcBorders>
              <w:bottom w:val="single" w:sz="4" w:space="0" w:color="auto"/>
            </w:tcBorders>
            <w:vAlign w:val="center"/>
          </w:tcPr>
          <w:p w14:paraId="1B6C9933" w14:textId="77777777" w:rsidR="004B4A18" w:rsidRPr="00314CCE" w:rsidRDefault="004B4A18" w:rsidP="00FF5B8B">
            <w:pPr>
              <w:rPr>
                <w:rFonts w:ascii="Calibri" w:hAnsi="Calibri" w:cs="Calibri"/>
                <w:sz w:val="24"/>
                <w:szCs w:val="24"/>
              </w:rPr>
            </w:pPr>
          </w:p>
        </w:tc>
      </w:tr>
    </w:tbl>
    <w:p w14:paraId="431A2F44" w14:textId="6B5CEE2D" w:rsidR="00240D2C" w:rsidRDefault="00240D2C" w:rsidP="00291207">
      <w:pPr>
        <w:spacing w:after="0" w:line="240" w:lineRule="auto"/>
        <w:rPr>
          <w:rFonts w:ascii="Calibri" w:hAnsi="Calibri" w:cs="Calibri"/>
        </w:rPr>
      </w:pPr>
    </w:p>
    <w:tbl>
      <w:tblPr>
        <w:tblStyle w:val="Tabelacomgrade"/>
        <w:tblW w:w="10632" w:type="dxa"/>
        <w:tblInd w:w="-147" w:type="dxa"/>
        <w:tblLook w:val="04A0" w:firstRow="1" w:lastRow="0" w:firstColumn="1" w:lastColumn="0" w:noHBand="0" w:noVBand="1"/>
      </w:tblPr>
      <w:tblGrid>
        <w:gridCol w:w="3217"/>
        <w:gridCol w:w="7415"/>
      </w:tblGrid>
      <w:tr w:rsidR="00314CCE" w:rsidRPr="001E2209" w14:paraId="46D7CE7C" w14:textId="77777777" w:rsidTr="008E4A5E">
        <w:trPr>
          <w:trHeight w:val="1041"/>
        </w:trPr>
        <w:tc>
          <w:tcPr>
            <w:tcW w:w="3217" w:type="dxa"/>
            <w:shd w:val="pct25" w:color="auto" w:fill="auto"/>
            <w:vAlign w:val="center"/>
          </w:tcPr>
          <w:p w14:paraId="0DD1E19D" w14:textId="77777777" w:rsidR="00314CCE" w:rsidRPr="001E2209" w:rsidRDefault="00314CCE" w:rsidP="00FF5B8B">
            <w:pPr>
              <w:jc w:val="center"/>
              <w:rPr>
                <w:rFonts w:ascii="Calibri" w:hAnsi="Calibri" w:cs="Calibri"/>
                <w:b/>
              </w:rPr>
            </w:pPr>
            <w:r w:rsidRPr="001E2209">
              <w:rPr>
                <w:rFonts w:ascii="Calibri" w:hAnsi="Calibri" w:cs="Calibri"/>
                <w:b/>
              </w:rPr>
              <w:t>Brasília/DF, ____/____/_______</w:t>
            </w:r>
          </w:p>
        </w:tc>
        <w:tc>
          <w:tcPr>
            <w:tcW w:w="7415" w:type="dxa"/>
            <w:shd w:val="pct25" w:color="auto" w:fill="auto"/>
            <w:vAlign w:val="center"/>
          </w:tcPr>
          <w:p w14:paraId="47C90B38" w14:textId="77777777" w:rsidR="00314CCE" w:rsidRPr="001E2209" w:rsidRDefault="00314CCE" w:rsidP="00FF5B8B">
            <w:pPr>
              <w:jc w:val="center"/>
              <w:rPr>
                <w:rFonts w:ascii="Calibri" w:hAnsi="Calibri" w:cs="Calibri"/>
                <w:b/>
              </w:rPr>
            </w:pPr>
          </w:p>
          <w:p w14:paraId="06C02C41" w14:textId="77777777" w:rsidR="00314CCE" w:rsidRPr="001E2209" w:rsidRDefault="00314CCE" w:rsidP="00FF5B8B">
            <w:pPr>
              <w:rPr>
                <w:rFonts w:ascii="Calibri" w:hAnsi="Calibri" w:cs="Calibri"/>
                <w:b/>
              </w:rPr>
            </w:pPr>
            <w:r w:rsidRPr="001E2209">
              <w:rPr>
                <w:rFonts w:ascii="Calibri" w:hAnsi="Calibri" w:cs="Calibri"/>
                <w:b/>
              </w:rPr>
              <w:t>Responsável pela análise (nome, cargo)</w:t>
            </w:r>
          </w:p>
          <w:p w14:paraId="156E62FA" w14:textId="77777777" w:rsidR="00314CCE" w:rsidRPr="001E2209" w:rsidRDefault="00314CCE" w:rsidP="00FF5B8B">
            <w:pPr>
              <w:rPr>
                <w:rFonts w:ascii="Calibri" w:hAnsi="Calibri" w:cs="Calibri"/>
                <w:b/>
              </w:rPr>
            </w:pPr>
          </w:p>
        </w:tc>
      </w:tr>
    </w:tbl>
    <w:p w14:paraId="3A5C9BCD" w14:textId="77777777" w:rsidR="00314CCE" w:rsidRPr="001E2209" w:rsidRDefault="00314CCE" w:rsidP="00291207">
      <w:pPr>
        <w:spacing w:after="0" w:line="240" w:lineRule="auto"/>
        <w:rPr>
          <w:rFonts w:ascii="Calibri" w:hAnsi="Calibri" w:cs="Calibri"/>
        </w:rPr>
      </w:pPr>
    </w:p>
    <w:p w14:paraId="06893A26" w14:textId="7E56299E" w:rsidR="00240D2C" w:rsidRPr="004B7070" w:rsidRDefault="00240D2C" w:rsidP="00102E13">
      <w:pPr>
        <w:rPr>
          <w:rFonts w:ascii="Calibri" w:hAnsi="Calibri" w:cs="Calibri"/>
          <w:b/>
          <w:sz w:val="20"/>
          <w:szCs w:val="20"/>
        </w:rPr>
      </w:pPr>
    </w:p>
    <w:sectPr w:rsidR="00240D2C" w:rsidRPr="004B7070" w:rsidSect="006A4085">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C768" w14:textId="77777777" w:rsidR="006A4085" w:rsidRDefault="006A4085" w:rsidP="00EE0F88">
      <w:pPr>
        <w:spacing w:after="0" w:line="240" w:lineRule="auto"/>
      </w:pPr>
      <w:r>
        <w:separator/>
      </w:r>
    </w:p>
  </w:endnote>
  <w:endnote w:type="continuationSeparator" w:id="0">
    <w:p w14:paraId="210AF3F6" w14:textId="77777777" w:rsidR="006A4085" w:rsidRDefault="006A4085" w:rsidP="00EE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IMPKOI+Verdana">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0EA9" w14:textId="77777777" w:rsidR="001E1785" w:rsidRDefault="001E1785" w:rsidP="00FA53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2411F1" w14:textId="77777777" w:rsidR="001E1785" w:rsidRDefault="001E1785" w:rsidP="00EE0F8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36C0" w14:textId="384DEBC8" w:rsidR="001E1785" w:rsidRDefault="001E1785" w:rsidP="00FA53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0E06">
      <w:rPr>
        <w:rStyle w:val="Nmerodepgina"/>
        <w:noProof/>
      </w:rPr>
      <w:t>5</w:t>
    </w:r>
    <w:r>
      <w:rPr>
        <w:rStyle w:val="Nmerodepgina"/>
      </w:rPr>
      <w:fldChar w:fldCharType="end"/>
    </w:r>
  </w:p>
  <w:p w14:paraId="1ABFFF1A" w14:textId="77777777" w:rsidR="001E1785" w:rsidRDefault="001E1785" w:rsidP="00EE0F8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889B" w14:textId="77777777" w:rsidR="006A4085" w:rsidRDefault="006A4085" w:rsidP="00EE0F88">
      <w:pPr>
        <w:spacing w:after="0" w:line="240" w:lineRule="auto"/>
      </w:pPr>
      <w:r>
        <w:separator/>
      </w:r>
    </w:p>
  </w:footnote>
  <w:footnote w:type="continuationSeparator" w:id="0">
    <w:p w14:paraId="3AC38742" w14:textId="77777777" w:rsidR="006A4085" w:rsidRDefault="006A4085" w:rsidP="00EE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F046B"/>
    <w:multiLevelType w:val="multilevel"/>
    <w:tmpl w:val="6CAEDF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813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2C"/>
    <w:rsid w:val="00001523"/>
    <w:rsid w:val="0001051B"/>
    <w:rsid w:val="00010B00"/>
    <w:rsid w:val="000113DA"/>
    <w:rsid w:val="0002211F"/>
    <w:rsid w:val="00034992"/>
    <w:rsid w:val="00036A41"/>
    <w:rsid w:val="00046B1E"/>
    <w:rsid w:val="00051014"/>
    <w:rsid w:val="0005374C"/>
    <w:rsid w:val="00065075"/>
    <w:rsid w:val="00085011"/>
    <w:rsid w:val="000859CC"/>
    <w:rsid w:val="0009220F"/>
    <w:rsid w:val="000942C8"/>
    <w:rsid w:val="000A5693"/>
    <w:rsid w:val="000A623A"/>
    <w:rsid w:val="000A70DE"/>
    <w:rsid w:val="000B4EAB"/>
    <w:rsid w:val="000C24C8"/>
    <w:rsid w:val="000E3203"/>
    <w:rsid w:val="00102770"/>
    <w:rsid w:val="00102E13"/>
    <w:rsid w:val="00104053"/>
    <w:rsid w:val="00114DC7"/>
    <w:rsid w:val="001216C4"/>
    <w:rsid w:val="00126310"/>
    <w:rsid w:val="00132648"/>
    <w:rsid w:val="001475CC"/>
    <w:rsid w:val="0016221A"/>
    <w:rsid w:val="00164BC6"/>
    <w:rsid w:val="00175B90"/>
    <w:rsid w:val="00177F84"/>
    <w:rsid w:val="001802D1"/>
    <w:rsid w:val="001835BC"/>
    <w:rsid w:val="00191C69"/>
    <w:rsid w:val="001A584C"/>
    <w:rsid w:val="001E1785"/>
    <w:rsid w:val="001E2209"/>
    <w:rsid w:val="001E4FAF"/>
    <w:rsid w:val="001F1706"/>
    <w:rsid w:val="00202575"/>
    <w:rsid w:val="00205ABA"/>
    <w:rsid w:val="002226DB"/>
    <w:rsid w:val="00224E16"/>
    <w:rsid w:val="00227A45"/>
    <w:rsid w:val="00240D2C"/>
    <w:rsid w:val="0025161B"/>
    <w:rsid w:val="00253747"/>
    <w:rsid w:val="002561B1"/>
    <w:rsid w:val="00262993"/>
    <w:rsid w:val="00266073"/>
    <w:rsid w:val="00286AA6"/>
    <w:rsid w:val="00291207"/>
    <w:rsid w:val="002913DE"/>
    <w:rsid w:val="002942EF"/>
    <w:rsid w:val="002A02F5"/>
    <w:rsid w:val="002A377E"/>
    <w:rsid w:val="002C134D"/>
    <w:rsid w:val="002D38E4"/>
    <w:rsid w:val="002E6274"/>
    <w:rsid w:val="002F34E9"/>
    <w:rsid w:val="002F61FC"/>
    <w:rsid w:val="003030B3"/>
    <w:rsid w:val="00314CCE"/>
    <w:rsid w:val="003154EE"/>
    <w:rsid w:val="00322529"/>
    <w:rsid w:val="00322B4D"/>
    <w:rsid w:val="0032712E"/>
    <w:rsid w:val="00327ED7"/>
    <w:rsid w:val="003327AC"/>
    <w:rsid w:val="00340813"/>
    <w:rsid w:val="00352E4B"/>
    <w:rsid w:val="0035498A"/>
    <w:rsid w:val="00357EF1"/>
    <w:rsid w:val="0036278E"/>
    <w:rsid w:val="00362CEB"/>
    <w:rsid w:val="00396B85"/>
    <w:rsid w:val="003A5AD7"/>
    <w:rsid w:val="003B64D1"/>
    <w:rsid w:val="003C357B"/>
    <w:rsid w:val="003C6DAD"/>
    <w:rsid w:val="004168DE"/>
    <w:rsid w:val="0042239E"/>
    <w:rsid w:val="00426BCB"/>
    <w:rsid w:val="00446054"/>
    <w:rsid w:val="0045270B"/>
    <w:rsid w:val="004747DE"/>
    <w:rsid w:val="0048369E"/>
    <w:rsid w:val="004911E5"/>
    <w:rsid w:val="004A1768"/>
    <w:rsid w:val="004A1C2B"/>
    <w:rsid w:val="004B1072"/>
    <w:rsid w:val="004B4A18"/>
    <w:rsid w:val="004B7070"/>
    <w:rsid w:val="004D6BD1"/>
    <w:rsid w:val="004F28F4"/>
    <w:rsid w:val="005015D2"/>
    <w:rsid w:val="00504E69"/>
    <w:rsid w:val="00505EF5"/>
    <w:rsid w:val="0050676A"/>
    <w:rsid w:val="00515B69"/>
    <w:rsid w:val="00516317"/>
    <w:rsid w:val="005347DC"/>
    <w:rsid w:val="005367C6"/>
    <w:rsid w:val="0054126A"/>
    <w:rsid w:val="00552B36"/>
    <w:rsid w:val="005624C4"/>
    <w:rsid w:val="00565558"/>
    <w:rsid w:val="00573761"/>
    <w:rsid w:val="00585B85"/>
    <w:rsid w:val="0059054F"/>
    <w:rsid w:val="00595E9D"/>
    <w:rsid w:val="005A6FFC"/>
    <w:rsid w:val="005B2FA8"/>
    <w:rsid w:val="005C2426"/>
    <w:rsid w:val="005D6B4C"/>
    <w:rsid w:val="005E0507"/>
    <w:rsid w:val="005E47E1"/>
    <w:rsid w:val="005F11FD"/>
    <w:rsid w:val="005F219C"/>
    <w:rsid w:val="005F2C03"/>
    <w:rsid w:val="005F509F"/>
    <w:rsid w:val="00616450"/>
    <w:rsid w:val="0062191C"/>
    <w:rsid w:val="0063269F"/>
    <w:rsid w:val="00645B55"/>
    <w:rsid w:val="00647E86"/>
    <w:rsid w:val="00652185"/>
    <w:rsid w:val="0065417F"/>
    <w:rsid w:val="00654B70"/>
    <w:rsid w:val="00661828"/>
    <w:rsid w:val="00686D4D"/>
    <w:rsid w:val="006903A1"/>
    <w:rsid w:val="006A39BE"/>
    <w:rsid w:val="006A4085"/>
    <w:rsid w:val="006A6BEA"/>
    <w:rsid w:val="006B0841"/>
    <w:rsid w:val="006B22F3"/>
    <w:rsid w:val="006B3498"/>
    <w:rsid w:val="006C6B46"/>
    <w:rsid w:val="006D14C1"/>
    <w:rsid w:val="006D393A"/>
    <w:rsid w:val="006D3FEE"/>
    <w:rsid w:val="006D60AE"/>
    <w:rsid w:val="006E51F0"/>
    <w:rsid w:val="006F0443"/>
    <w:rsid w:val="006F3A4C"/>
    <w:rsid w:val="007014C8"/>
    <w:rsid w:val="00704332"/>
    <w:rsid w:val="00707DE0"/>
    <w:rsid w:val="007111F3"/>
    <w:rsid w:val="00712FAF"/>
    <w:rsid w:val="00717FC6"/>
    <w:rsid w:val="00724FCB"/>
    <w:rsid w:val="00726DC2"/>
    <w:rsid w:val="00727660"/>
    <w:rsid w:val="0074133A"/>
    <w:rsid w:val="00751718"/>
    <w:rsid w:val="007668D2"/>
    <w:rsid w:val="00784348"/>
    <w:rsid w:val="0078481E"/>
    <w:rsid w:val="00784C21"/>
    <w:rsid w:val="00790ACA"/>
    <w:rsid w:val="00794415"/>
    <w:rsid w:val="007A71A0"/>
    <w:rsid w:val="007B07B8"/>
    <w:rsid w:val="007C2BD5"/>
    <w:rsid w:val="007E5D97"/>
    <w:rsid w:val="00802246"/>
    <w:rsid w:val="00804058"/>
    <w:rsid w:val="0081778D"/>
    <w:rsid w:val="00833308"/>
    <w:rsid w:val="00844732"/>
    <w:rsid w:val="0086466E"/>
    <w:rsid w:val="00873609"/>
    <w:rsid w:val="008745ED"/>
    <w:rsid w:val="00884817"/>
    <w:rsid w:val="00884E65"/>
    <w:rsid w:val="00885CAB"/>
    <w:rsid w:val="00897CB5"/>
    <w:rsid w:val="008A69D9"/>
    <w:rsid w:val="008B0BC3"/>
    <w:rsid w:val="008B192A"/>
    <w:rsid w:val="008B4047"/>
    <w:rsid w:val="008B4743"/>
    <w:rsid w:val="008C402B"/>
    <w:rsid w:val="008C6A50"/>
    <w:rsid w:val="008D22BB"/>
    <w:rsid w:val="008D5F6F"/>
    <w:rsid w:val="008D600B"/>
    <w:rsid w:val="008D615A"/>
    <w:rsid w:val="008E4A5E"/>
    <w:rsid w:val="008E529F"/>
    <w:rsid w:val="008E6D7B"/>
    <w:rsid w:val="008F3591"/>
    <w:rsid w:val="009003DB"/>
    <w:rsid w:val="0091089C"/>
    <w:rsid w:val="00922F92"/>
    <w:rsid w:val="0092327C"/>
    <w:rsid w:val="00923B92"/>
    <w:rsid w:val="00934D5E"/>
    <w:rsid w:val="00944541"/>
    <w:rsid w:val="00944C98"/>
    <w:rsid w:val="00951472"/>
    <w:rsid w:val="00953FF9"/>
    <w:rsid w:val="009678A4"/>
    <w:rsid w:val="009730E5"/>
    <w:rsid w:val="00980E06"/>
    <w:rsid w:val="009B73EC"/>
    <w:rsid w:val="009D1D32"/>
    <w:rsid w:val="009E7FFC"/>
    <w:rsid w:val="009F5AC4"/>
    <w:rsid w:val="00A0744C"/>
    <w:rsid w:val="00A20C74"/>
    <w:rsid w:val="00A22211"/>
    <w:rsid w:val="00A36317"/>
    <w:rsid w:val="00A52A02"/>
    <w:rsid w:val="00A627C8"/>
    <w:rsid w:val="00A67209"/>
    <w:rsid w:val="00A67F71"/>
    <w:rsid w:val="00A803E2"/>
    <w:rsid w:val="00A96822"/>
    <w:rsid w:val="00AB70BE"/>
    <w:rsid w:val="00AC6C5C"/>
    <w:rsid w:val="00AD4817"/>
    <w:rsid w:val="00AE10AD"/>
    <w:rsid w:val="00AF1E7D"/>
    <w:rsid w:val="00AF2414"/>
    <w:rsid w:val="00AF50A8"/>
    <w:rsid w:val="00B125EE"/>
    <w:rsid w:val="00B13877"/>
    <w:rsid w:val="00B22B6B"/>
    <w:rsid w:val="00B45ADD"/>
    <w:rsid w:val="00B66684"/>
    <w:rsid w:val="00B73782"/>
    <w:rsid w:val="00B86FF1"/>
    <w:rsid w:val="00B94A46"/>
    <w:rsid w:val="00B97E15"/>
    <w:rsid w:val="00BA0528"/>
    <w:rsid w:val="00BB6679"/>
    <w:rsid w:val="00BD4826"/>
    <w:rsid w:val="00BE41EB"/>
    <w:rsid w:val="00BE5686"/>
    <w:rsid w:val="00BF5C2B"/>
    <w:rsid w:val="00BF6936"/>
    <w:rsid w:val="00C021DA"/>
    <w:rsid w:val="00C057ED"/>
    <w:rsid w:val="00C06E31"/>
    <w:rsid w:val="00C2466A"/>
    <w:rsid w:val="00C25F5F"/>
    <w:rsid w:val="00C277D7"/>
    <w:rsid w:val="00C31154"/>
    <w:rsid w:val="00C357DE"/>
    <w:rsid w:val="00C4602C"/>
    <w:rsid w:val="00C53AA3"/>
    <w:rsid w:val="00C73F6E"/>
    <w:rsid w:val="00CB0E5C"/>
    <w:rsid w:val="00CB23EB"/>
    <w:rsid w:val="00CC03B6"/>
    <w:rsid w:val="00CE08D1"/>
    <w:rsid w:val="00CE20AA"/>
    <w:rsid w:val="00CE2442"/>
    <w:rsid w:val="00CF3E85"/>
    <w:rsid w:val="00D00C02"/>
    <w:rsid w:val="00D05E6F"/>
    <w:rsid w:val="00D24D57"/>
    <w:rsid w:val="00D303C1"/>
    <w:rsid w:val="00D35155"/>
    <w:rsid w:val="00D42C64"/>
    <w:rsid w:val="00D54BD4"/>
    <w:rsid w:val="00D54E98"/>
    <w:rsid w:val="00D56B03"/>
    <w:rsid w:val="00D62A0C"/>
    <w:rsid w:val="00D77500"/>
    <w:rsid w:val="00D87031"/>
    <w:rsid w:val="00D87FED"/>
    <w:rsid w:val="00D91EF6"/>
    <w:rsid w:val="00D930EB"/>
    <w:rsid w:val="00D96217"/>
    <w:rsid w:val="00DB6BB5"/>
    <w:rsid w:val="00DC30C4"/>
    <w:rsid w:val="00DE3F6C"/>
    <w:rsid w:val="00DF0AC3"/>
    <w:rsid w:val="00E004CF"/>
    <w:rsid w:val="00E06FA3"/>
    <w:rsid w:val="00E12145"/>
    <w:rsid w:val="00E144A2"/>
    <w:rsid w:val="00E308D7"/>
    <w:rsid w:val="00E35406"/>
    <w:rsid w:val="00E411D0"/>
    <w:rsid w:val="00E61482"/>
    <w:rsid w:val="00E769B7"/>
    <w:rsid w:val="00E94706"/>
    <w:rsid w:val="00EA30C2"/>
    <w:rsid w:val="00EB3094"/>
    <w:rsid w:val="00EB5817"/>
    <w:rsid w:val="00EB62A6"/>
    <w:rsid w:val="00EB69A5"/>
    <w:rsid w:val="00EE0F88"/>
    <w:rsid w:val="00EE25B3"/>
    <w:rsid w:val="00EF2114"/>
    <w:rsid w:val="00EF2AEF"/>
    <w:rsid w:val="00EF446B"/>
    <w:rsid w:val="00F10CC2"/>
    <w:rsid w:val="00F15CFB"/>
    <w:rsid w:val="00F2644C"/>
    <w:rsid w:val="00F32A51"/>
    <w:rsid w:val="00F34393"/>
    <w:rsid w:val="00F408E1"/>
    <w:rsid w:val="00F45F9C"/>
    <w:rsid w:val="00F47C51"/>
    <w:rsid w:val="00F51DEA"/>
    <w:rsid w:val="00F526A8"/>
    <w:rsid w:val="00F532C1"/>
    <w:rsid w:val="00F65256"/>
    <w:rsid w:val="00F76CC8"/>
    <w:rsid w:val="00F803A3"/>
    <w:rsid w:val="00FA18AB"/>
    <w:rsid w:val="00FA5306"/>
    <w:rsid w:val="00FB00D1"/>
    <w:rsid w:val="00FB414C"/>
    <w:rsid w:val="00FC3E23"/>
    <w:rsid w:val="00FD0865"/>
    <w:rsid w:val="00FD2326"/>
    <w:rsid w:val="00FD4865"/>
    <w:rsid w:val="00FD5DCF"/>
    <w:rsid w:val="00FE49F3"/>
    <w:rsid w:val="00FF1BC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E44A7"/>
  <w15:docId w15:val="{CCEC5DF0-BE90-4DE2-AFEE-AA04E1C3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6607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qFormat/>
    <w:rsid w:val="00266073"/>
    <w:pPr>
      <w:keepNext/>
      <w:spacing w:before="240" w:after="240" w:line="240" w:lineRule="atLeast"/>
      <w:jc w:val="center"/>
      <w:outlineLvl w:val="1"/>
    </w:pPr>
    <w:rPr>
      <w:rFonts w:ascii="Arial" w:eastAsia="Times New Roman" w:hAnsi="Arial" w:cs="Times New Roman"/>
      <w:b/>
      <w:noProof/>
      <w:sz w:val="24"/>
      <w:szCs w:val="20"/>
      <w:lang w:eastAsia="pt-BR"/>
    </w:rPr>
  </w:style>
  <w:style w:type="paragraph" w:styleId="Ttulo3">
    <w:name w:val="heading 3"/>
    <w:basedOn w:val="Normal"/>
    <w:next w:val="Normal"/>
    <w:link w:val="Ttulo3Char"/>
    <w:qFormat/>
    <w:rsid w:val="00266073"/>
    <w:pPr>
      <w:keepNext/>
      <w:spacing w:before="120" w:after="120" w:line="240" w:lineRule="atLeast"/>
      <w:ind w:right="57"/>
      <w:jc w:val="center"/>
      <w:outlineLvl w:val="2"/>
    </w:pPr>
    <w:rPr>
      <w:rFonts w:ascii="Arial" w:eastAsia="Times New Roman" w:hAnsi="Arial" w:cs="Times New Roman"/>
      <w:b/>
      <w:noProof/>
      <w:sz w:val="24"/>
      <w:szCs w:val="20"/>
      <w:lang w:eastAsia="pt-BR"/>
    </w:rPr>
  </w:style>
  <w:style w:type="paragraph" w:styleId="Ttulo5">
    <w:name w:val="heading 5"/>
    <w:basedOn w:val="Normal"/>
    <w:next w:val="Normal"/>
    <w:link w:val="Ttulo5Char"/>
    <w:qFormat/>
    <w:rsid w:val="00266073"/>
    <w:pPr>
      <w:keepNext/>
      <w:spacing w:before="240" w:after="240" w:line="240" w:lineRule="atLeast"/>
      <w:jc w:val="center"/>
      <w:outlineLvl w:val="4"/>
    </w:pPr>
    <w:rPr>
      <w:rFonts w:ascii="Arial" w:eastAsia="Times New Roman" w:hAnsi="Arial" w:cs="Times New Roman"/>
      <w:b/>
      <w:noProo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4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66073"/>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266073"/>
    <w:rPr>
      <w:rFonts w:ascii="Arial" w:eastAsia="Times New Roman" w:hAnsi="Arial" w:cs="Times New Roman"/>
      <w:b/>
      <w:noProof/>
      <w:sz w:val="24"/>
      <w:szCs w:val="20"/>
      <w:lang w:eastAsia="pt-BR"/>
    </w:rPr>
  </w:style>
  <w:style w:type="character" w:customStyle="1" w:styleId="Ttulo3Char">
    <w:name w:val="Título 3 Char"/>
    <w:basedOn w:val="Fontepargpadro"/>
    <w:link w:val="Ttulo3"/>
    <w:rsid w:val="00266073"/>
    <w:rPr>
      <w:rFonts w:ascii="Arial" w:eastAsia="Times New Roman" w:hAnsi="Arial" w:cs="Times New Roman"/>
      <w:b/>
      <w:noProof/>
      <w:sz w:val="24"/>
      <w:szCs w:val="20"/>
      <w:lang w:eastAsia="pt-BR"/>
    </w:rPr>
  </w:style>
  <w:style w:type="character" w:customStyle="1" w:styleId="Ttulo5Char">
    <w:name w:val="Título 5 Char"/>
    <w:basedOn w:val="Fontepargpadro"/>
    <w:link w:val="Ttulo5"/>
    <w:rsid w:val="00266073"/>
    <w:rPr>
      <w:rFonts w:ascii="Arial" w:eastAsia="Times New Roman" w:hAnsi="Arial" w:cs="Times New Roman"/>
      <w:b/>
      <w:noProof/>
      <w:sz w:val="28"/>
      <w:szCs w:val="20"/>
      <w:lang w:eastAsia="pt-BR"/>
    </w:rPr>
  </w:style>
  <w:style w:type="paragraph" w:styleId="Textodebalo">
    <w:name w:val="Balloon Text"/>
    <w:basedOn w:val="Normal"/>
    <w:link w:val="TextodebaloChar"/>
    <w:uiPriority w:val="99"/>
    <w:semiHidden/>
    <w:unhideWhenUsed/>
    <w:rsid w:val="005F509F"/>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F509F"/>
    <w:rPr>
      <w:rFonts w:ascii="Lucida Grande" w:hAnsi="Lucida Grande" w:cs="Lucida Grande"/>
      <w:sz w:val="18"/>
      <w:szCs w:val="18"/>
    </w:rPr>
  </w:style>
  <w:style w:type="paragraph" w:styleId="Rodap">
    <w:name w:val="footer"/>
    <w:basedOn w:val="Normal"/>
    <w:link w:val="RodapChar"/>
    <w:uiPriority w:val="99"/>
    <w:unhideWhenUsed/>
    <w:rsid w:val="00EE0F88"/>
    <w:pPr>
      <w:tabs>
        <w:tab w:val="center" w:pos="4320"/>
        <w:tab w:val="right" w:pos="8640"/>
      </w:tabs>
      <w:spacing w:after="0" w:line="240" w:lineRule="auto"/>
    </w:pPr>
  </w:style>
  <w:style w:type="character" w:customStyle="1" w:styleId="RodapChar">
    <w:name w:val="Rodapé Char"/>
    <w:basedOn w:val="Fontepargpadro"/>
    <w:link w:val="Rodap"/>
    <w:uiPriority w:val="99"/>
    <w:rsid w:val="00EE0F88"/>
  </w:style>
  <w:style w:type="character" w:styleId="Nmerodepgina">
    <w:name w:val="page number"/>
    <w:basedOn w:val="Fontepargpadro"/>
    <w:uiPriority w:val="99"/>
    <w:semiHidden/>
    <w:unhideWhenUsed/>
    <w:rsid w:val="00EE0F88"/>
  </w:style>
  <w:style w:type="paragraph" w:styleId="NormalWeb">
    <w:name w:val="Normal (Web)"/>
    <w:basedOn w:val="Normal"/>
    <w:uiPriority w:val="99"/>
    <w:unhideWhenUsed/>
    <w:rsid w:val="00E354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52A02"/>
    <w:pPr>
      <w:ind w:left="720"/>
      <w:contextualSpacing/>
    </w:pPr>
  </w:style>
  <w:style w:type="paragraph" w:styleId="Reviso">
    <w:name w:val="Revision"/>
    <w:hidden/>
    <w:uiPriority w:val="99"/>
    <w:semiHidden/>
    <w:rsid w:val="008D615A"/>
    <w:pPr>
      <w:spacing w:after="0" w:line="240" w:lineRule="auto"/>
    </w:pPr>
  </w:style>
  <w:style w:type="character" w:styleId="Refdecomentrio">
    <w:name w:val="annotation reference"/>
    <w:basedOn w:val="Fontepargpadro"/>
    <w:uiPriority w:val="99"/>
    <w:semiHidden/>
    <w:unhideWhenUsed/>
    <w:rsid w:val="006B22F3"/>
    <w:rPr>
      <w:sz w:val="16"/>
      <w:szCs w:val="16"/>
    </w:rPr>
  </w:style>
  <w:style w:type="paragraph" w:styleId="Textodecomentrio">
    <w:name w:val="annotation text"/>
    <w:basedOn w:val="Normal"/>
    <w:link w:val="TextodecomentrioChar"/>
    <w:uiPriority w:val="99"/>
    <w:unhideWhenUsed/>
    <w:rsid w:val="006B22F3"/>
    <w:pPr>
      <w:spacing w:line="240" w:lineRule="auto"/>
    </w:pPr>
    <w:rPr>
      <w:sz w:val="20"/>
      <w:szCs w:val="20"/>
    </w:rPr>
  </w:style>
  <w:style w:type="character" w:customStyle="1" w:styleId="TextodecomentrioChar">
    <w:name w:val="Texto de comentário Char"/>
    <w:basedOn w:val="Fontepargpadro"/>
    <w:link w:val="Textodecomentrio"/>
    <w:uiPriority w:val="99"/>
    <w:rsid w:val="006B22F3"/>
    <w:rPr>
      <w:sz w:val="20"/>
      <w:szCs w:val="20"/>
    </w:rPr>
  </w:style>
  <w:style w:type="paragraph" w:styleId="Assuntodocomentrio">
    <w:name w:val="annotation subject"/>
    <w:basedOn w:val="Textodecomentrio"/>
    <w:next w:val="Textodecomentrio"/>
    <w:link w:val="AssuntodocomentrioChar"/>
    <w:uiPriority w:val="99"/>
    <w:semiHidden/>
    <w:unhideWhenUsed/>
    <w:rsid w:val="006B22F3"/>
    <w:rPr>
      <w:b/>
      <w:bCs/>
    </w:rPr>
  </w:style>
  <w:style w:type="character" w:customStyle="1" w:styleId="AssuntodocomentrioChar">
    <w:name w:val="Assunto do comentário Char"/>
    <w:basedOn w:val="TextodecomentrioChar"/>
    <w:link w:val="Assuntodocomentrio"/>
    <w:uiPriority w:val="99"/>
    <w:semiHidden/>
    <w:rsid w:val="006B22F3"/>
    <w:rPr>
      <w:b/>
      <w:bCs/>
      <w:sz w:val="20"/>
      <w:szCs w:val="20"/>
    </w:rPr>
  </w:style>
  <w:style w:type="paragraph" w:customStyle="1" w:styleId="Default">
    <w:name w:val="Default"/>
    <w:rsid w:val="005E0507"/>
    <w:pPr>
      <w:autoSpaceDE w:val="0"/>
      <w:autoSpaceDN w:val="0"/>
      <w:adjustRightInd w:val="0"/>
      <w:spacing w:after="0" w:line="240" w:lineRule="auto"/>
    </w:pPr>
    <w:rPr>
      <w:rFonts w:ascii="IMPKOI+Verdana" w:eastAsiaTheme="minorEastAsia" w:hAnsi="IMPKOI+Verdana" w:cs="IMPKO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200">
      <w:bodyDiv w:val="1"/>
      <w:marLeft w:val="0"/>
      <w:marRight w:val="0"/>
      <w:marTop w:val="0"/>
      <w:marBottom w:val="0"/>
      <w:divBdr>
        <w:top w:val="none" w:sz="0" w:space="0" w:color="auto"/>
        <w:left w:val="none" w:sz="0" w:space="0" w:color="auto"/>
        <w:bottom w:val="none" w:sz="0" w:space="0" w:color="auto"/>
        <w:right w:val="none" w:sz="0" w:space="0" w:color="auto"/>
      </w:divBdr>
      <w:divsChild>
        <w:div w:id="1392383431">
          <w:marLeft w:val="0"/>
          <w:marRight w:val="0"/>
          <w:marTop w:val="0"/>
          <w:marBottom w:val="0"/>
          <w:divBdr>
            <w:top w:val="none" w:sz="0" w:space="0" w:color="auto"/>
            <w:left w:val="none" w:sz="0" w:space="0" w:color="auto"/>
            <w:bottom w:val="none" w:sz="0" w:space="0" w:color="auto"/>
            <w:right w:val="none" w:sz="0" w:space="0" w:color="auto"/>
          </w:divBdr>
          <w:divsChild>
            <w:div w:id="379718846">
              <w:marLeft w:val="0"/>
              <w:marRight w:val="0"/>
              <w:marTop w:val="0"/>
              <w:marBottom w:val="0"/>
              <w:divBdr>
                <w:top w:val="none" w:sz="0" w:space="0" w:color="auto"/>
                <w:left w:val="none" w:sz="0" w:space="0" w:color="auto"/>
                <w:bottom w:val="none" w:sz="0" w:space="0" w:color="auto"/>
                <w:right w:val="none" w:sz="0" w:space="0" w:color="auto"/>
              </w:divBdr>
              <w:divsChild>
                <w:div w:id="17863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5246">
      <w:bodyDiv w:val="1"/>
      <w:marLeft w:val="0"/>
      <w:marRight w:val="0"/>
      <w:marTop w:val="0"/>
      <w:marBottom w:val="0"/>
      <w:divBdr>
        <w:top w:val="none" w:sz="0" w:space="0" w:color="auto"/>
        <w:left w:val="none" w:sz="0" w:space="0" w:color="auto"/>
        <w:bottom w:val="none" w:sz="0" w:space="0" w:color="auto"/>
        <w:right w:val="none" w:sz="0" w:space="0" w:color="auto"/>
      </w:divBdr>
      <w:divsChild>
        <w:div w:id="567302688">
          <w:marLeft w:val="0"/>
          <w:marRight w:val="0"/>
          <w:marTop w:val="0"/>
          <w:marBottom w:val="0"/>
          <w:divBdr>
            <w:top w:val="none" w:sz="0" w:space="0" w:color="auto"/>
            <w:left w:val="none" w:sz="0" w:space="0" w:color="auto"/>
            <w:bottom w:val="none" w:sz="0" w:space="0" w:color="auto"/>
            <w:right w:val="none" w:sz="0" w:space="0" w:color="auto"/>
          </w:divBdr>
          <w:divsChild>
            <w:div w:id="970205348">
              <w:marLeft w:val="0"/>
              <w:marRight w:val="0"/>
              <w:marTop w:val="0"/>
              <w:marBottom w:val="0"/>
              <w:divBdr>
                <w:top w:val="none" w:sz="0" w:space="0" w:color="auto"/>
                <w:left w:val="none" w:sz="0" w:space="0" w:color="auto"/>
                <w:bottom w:val="none" w:sz="0" w:space="0" w:color="auto"/>
                <w:right w:val="none" w:sz="0" w:space="0" w:color="auto"/>
              </w:divBdr>
              <w:divsChild>
                <w:div w:id="15266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5202">
      <w:bodyDiv w:val="1"/>
      <w:marLeft w:val="0"/>
      <w:marRight w:val="0"/>
      <w:marTop w:val="0"/>
      <w:marBottom w:val="0"/>
      <w:divBdr>
        <w:top w:val="none" w:sz="0" w:space="0" w:color="auto"/>
        <w:left w:val="none" w:sz="0" w:space="0" w:color="auto"/>
        <w:bottom w:val="none" w:sz="0" w:space="0" w:color="auto"/>
        <w:right w:val="none" w:sz="0" w:space="0" w:color="auto"/>
      </w:divBdr>
    </w:div>
    <w:div w:id="1435245456">
      <w:bodyDiv w:val="1"/>
      <w:marLeft w:val="0"/>
      <w:marRight w:val="0"/>
      <w:marTop w:val="0"/>
      <w:marBottom w:val="0"/>
      <w:divBdr>
        <w:top w:val="none" w:sz="0" w:space="0" w:color="auto"/>
        <w:left w:val="none" w:sz="0" w:space="0" w:color="auto"/>
        <w:bottom w:val="none" w:sz="0" w:space="0" w:color="auto"/>
        <w:right w:val="none" w:sz="0" w:space="0" w:color="auto"/>
      </w:divBdr>
      <w:divsChild>
        <w:div w:id="536815547">
          <w:marLeft w:val="0"/>
          <w:marRight w:val="0"/>
          <w:marTop w:val="0"/>
          <w:marBottom w:val="0"/>
          <w:divBdr>
            <w:top w:val="none" w:sz="0" w:space="0" w:color="auto"/>
            <w:left w:val="none" w:sz="0" w:space="0" w:color="auto"/>
            <w:bottom w:val="none" w:sz="0" w:space="0" w:color="auto"/>
            <w:right w:val="none" w:sz="0" w:space="0" w:color="auto"/>
          </w:divBdr>
          <w:divsChild>
            <w:div w:id="246307697">
              <w:marLeft w:val="0"/>
              <w:marRight w:val="0"/>
              <w:marTop w:val="0"/>
              <w:marBottom w:val="0"/>
              <w:divBdr>
                <w:top w:val="none" w:sz="0" w:space="0" w:color="auto"/>
                <w:left w:val="none" w:sz="0" w:space="0" w:color="auto"/>
                <w:bottom w:val="none" w:sz="0" w:space="0" w:color="auto"/>
                <w:right w:val="none" w:sz="0" w:space="0" w:color="auto"/>
              </w:divBdr>
              <w:divsChild>
                <w:div w:id="450707144">
                  <w:marLeft w:val="0"/>
                  <w:marRight w:val="0"/>
                  <w:marTop w:val="0"/>
                  <w:marBottom w:val="0"/>
                  <w:divBdr>
                    <w:top w:val="none" w:sz="0" w:space="0" w:color="auto"/>
                    <w:left w:val="none" w:sz="0" w:space="0" w:color="auto"/>
                    <w:bottom w:val="none" w:sz="0" w:space="0" w:color="auto"/>
                    <w:right w:val="none" w:sz="0" w:space="0" w:color="auto"/>
                  </w:divBdr>
                  <w:divsChild>
                    <w:div w:id="19908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02874">
      <w:bodyDiv w:val="1"/>
      <w:marLeft w:val="0"/>
      <w:marRight w:val="0"/>
      <w:marTop w:val="0"/>
      <w:marBottom w:val="0"/>
      <w:divBdr>
        <w:top w:val="none" w:sz="0" w:space="0" w:color="auto"/>
        <w:left w:val="none" w:sz="0" w:space="0" w:color="auto"/>
        <w:bottom w:val="none" w:sz="0" w:space="0" w:color="auto"/>
        <w:right w:val="none" w:sz="0" w:space="0" w:color="auto"/>
      </w:divBdr>
      <w:divsChild>
        <w:div w:id="1257785728">
          <w:marLeft w:val="0"/>
          <w:marRight w:val="0"/>
          <w:marTop w:val="0"/>
          <w:marBottom w:val="0"/>
          <w:divBdr>
            <w:top w:val="none" w:sz="0" w:space="0" w:color="auto"/>
            <w:left w:val="none" w:sz="0" w:space="0" w:color="auto"/>
            <w:bottom w:val="none" w:sz="0" w:space="0" w:color="auto"/>
            <w:right w:val="none" w:sz="0" w:space="0" w:color="auto"/>
          </w:divBdr>
          <w:divsChild>
            <w:div w:id="1570115757">
              <w:marLeft w:val="0"/>
              <w:marRight w:val="0"/>
              <w:marTop w:val="0"/>
              <w:marBottom w:val="0"/>
              <w:divBdr>
                <w:top w:val="none" w:sz="0" w:space="0" w:color="auto"/>
                <w:left w:val="none" w:sz="0" w:space="0" w:color="auto"/>
                <w:bottom w:val="none" w:sz="0" w:space="0" w:color="auto"/>
                <w:right w:val="none" w:sz="0" w:space="0" w:color="auto"/>
              </w:divBdr>
              <w:divsChild>
                <w:div w:id="16789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7836">
      <w:bodyDiv w:val="1"/>
      <w:marLeft w:val="0"/>
      <w:marRight w:val="0"/>
      <w:marTop w:val="0"/>
      <w:marBottom w:val="0"/>
      <w:divBdr>
        <w:top w:val="none" w:sz="0" w:space="0" w:color="auto"/>
        <w:left w:val="none" w:sz="0" w:space="0" w:color="auto"/>
        <w:bottom w:val="none" w:sz="0" w:space="0" w:color="auto"/>
        <w:right w:val="none" w:sz="0" w:space="0" w:color="auto"/>
      </w:divBdr>
      <w:divsChild>
        <w:div w:id="917398131">
          <w:marLeft w:val="0"/>
          <w:marRight w:val="0"/>
          <w:marTop w:val="0"/>
          <w:marBottom w:val="0"/>
          <w:divBdr>
            <w:top w:val="none" w:sz="0" w:space="0" w:color="auto"/>
            <w:left w:val="none" w:sz="0" w:space="0" w:color="auto"/>
            <w:bottom w:val="none" w:sz="0" w:space="0" w:color="auto"/>
            <w:right w:val="none" w:sz="0" w:space="0" w:color="auto"/>
          </w:divBdr>
          <w:divsChild>
            <w:div w:id="117259880">
              <w:marLeft w:val="0"/>
              <w:marRight w:val="0"/>
              <w:marTop w:val="0"/>
              <w:marBottom w:val="0"/>
              <w:divBdr>
                <w:top w:val="none" w:sz="0" w:space="0" w:color="auto"/>
                <w:left w:val="none" w:sz="0" w:space="0" w:color="auto"/>
                <w:bottom w:val="none" w:sz="0" w:space="0" w:color="auto"/>
                <w:right w:val="none" w:sz="0" w:space="0" w:color="auto"/>
              </w:divBdr>
              <w:divsChild>
                <w:div w:id="8521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d72014-7836-4b73-8639-3bf39feb55bb">
      <Terms xmlns="http://schemas.microsoft.com/office/infopath/2007/PartnerControls"/>
    </lcf76f155ced4ddcb4097134ff3c332f>
    <TaxCatchAll xmlns="67d0ff93-9992-4754-ba7a-dbbf76807a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E465DB345C3DD4EAF4B67B8D324887D" ma:contentTypeVersion="18" ma:contentTypeDescription="Crie um novo documento." ma:contentTypeScope="" ma:versionID="338f17f60f974d8b79eac89e882ba885">
  <xsd:schema xmlns:xsd="http://www.w3.org/2001/XMLSchema" xmlns:xs="http://www.w3.org/2001/XMLSchema" xmlns:p="http://schemas.microsoft.com/office/2006/metadata/properties" xmlns:ns2="93d72014-7836-4b73-8639-3bf39feb55bb" xmlns:ns3="67d0ff93-9992-4754-ba7a-dbbf76807a01" targetNamespace="http://schemas.microsoft.com/office/2006/metadata/properties" ma:root="true" ma:fieldsID="967fb8fa142c9446b99965d36bd3ddc3" ns2:_="" ns3:_="">
    <xsd:import namespace="93d72014-7836-4b73-8639-3bf39feb55bb"/>
    <xsd:import namespace="67d0ff93-9992-4754-ba7a-dbbf76807a01"/>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72014-7836-4b73-8639-3bf39feb5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0ff93-9992-4754-ba7a-dbbf76807a01"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c6fe531-91df-4e4a-b835-489e6694428e}" ma:internalName="TaxCatchAll" ma:showField="CatchAllData" ma:web="67d0ff93-9992-4754-ba7a-dbbf76807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9C9F6-AC48-4CC6-8801-E619FE326B41}">
  <ds:schemaRefs>
    <ds:schemaRef ds:uri="http://schemas.microsoft.com/office/2006/metadata/properties"/>
    <ds:schemaRef ds:uri="http://schemas.microsoft.com/office/infopath/2007/PartnerControls"/>
    <ds:schemaRef ds:uri="93d72014-7836-4b73-8639-3bf39feb55bb"/>
    <ds:schemaRef ds:uri="67d0ff93-9992-4754-ba7a-dbbf76807a01"/>
  </ds:schemaRefs>
</ds:datastoreItem>
</file>

<file path=customXml/itemProps2.xml><?xml version="1.0" encoding="utf-8"?>
<ds:datastoreItem xmlns:ds="http://schemas.openxmlformats.org/officeDocument/2006/customXml" ds:itemID="{175D1F29-D281-4A1C-8C1D-5364BFDC2008}">
  <ds:schemaRefs>
    <ds:schemaRef ds:uri="http://schemas.microsoft.com/sharepoint/v3/contenttype/forms"/>
  </ds:schemaRefs>
</ds:datastoreItem>
</file>

<file path=customXml/itemProps3.xml><?xml version="1.0" encoding="utf-8"?>
<ds:datastoreItem xmlns:ds="http://schemas.openxmlformats.org/officeDocument/2006/customXml" ds:itemID="{2FB5A438-1A70-460F-A0B2-6C9DF1E63F9B}"/>
</file>

<file path=docMetadata/LabelInfo.xml><?xml version="1.0" encoding="utf-8"?>
<clbl:labelList xmlns:clbl="http://schemas.microsoft.com/office/2020/mipLabelMetadata">
  <clbl:label id="{6678d9fe-0921-417d-8411-5f1c18defbbb}" enabled="0" method="" siteId="{6678d9fe-0921-417d-8411-5f1c18defbbb}" removed="1"/>
</clbl:labelList>
</file>

<file path=docProps/app.xml><?xml version="1.0" encoding="utf-8"?>
<Properties xmlns="http://schemas.openxmlformats.org/officeDocument/2006/extended-properties" xmlns:vt="http://schemas.openxmlformats.org/officeDocument/2006/docPropsVTypes">
  <Template>Normal</Template>
  <TotalTime>228</TotalTime>
  <Pages>4</Pages>
  <Words>1554</Words>
  <Characters>8396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Merotti</dc:creator>
  <cp:keywords/>
  <dc:description/>
  <cp:lastModifiedBy>Bianca Cristina Lessa Enders</cp:lastModifiedBy>
  <cp:revision>112</cp:revision>
  <dcterms:created xsi:type="dcterms:W3CDTF">2023-08-10T14:29:00Z</dcterms:created>
  <dcterms:modified xsi:type="dcterms:W3CDTF">2024-02-05T20:47:00Z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0x0101001E465DB345C3DD4EAF4B67B8D324887D</vt:lpwstr>
  </property>
  <property fmtid="{D5CDD505-2E9C-101B-9397-08002B2CF9AE}" pid="3" name="MediaServiceImageTags">
    <vt:lpwstr/>
  </property>
</Properties>
</file>