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0CE" w:rsidRPr="00642913" w:rsidRDefault="007B10CE" w:rsidP="007B10CE">
      <w:pPr>
        <w:jc w:val="center"/>
        <w:rPr>
          <w:rFonts w:ascii="Times New Roman" w:hAnsi="Times New Roman"/>
          <w:position w:val="-16"/>
          <w:sz w:val="24"/>
          <w:szCs w:val="24"/>
        </w:rPr>
      </w:pPr>
      <w:r w:rsidRPr="00642913">
        <w:rPr>
          <w:rFonts w:ascii="Times New Roman" w:hAnsi="Times New Roman"/>
          <w:noProof/>
          <w:sz w:val="24"/>
          <w:szCs w:val="24"/>
          <w:lang w:eastAsia="pt-BR"/>
        </w:rPr>
        <w:drawing>
          <wp:inline distT="0" distB="0" distL="0" distR="0" wp14:anchorId="46E57C32" wp14:editId="6CDA5BE9">
            <wp:extent cx="895350" cy="8667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66775"/>
                    </a:xfrm>
                    <a:prstGeom prst="rect">
                      <a:avLst/>
                    </a:prstGeom>
                    <a:solidFill>
                      <a:srgbClr val="FFFFFF"/>
                    </a:solidFill>
                    <a:ln>
                      <a:noFill/>
                    </a:ln>
                  </pic:spPr>
                </pic:pic>
              </a:graphicData>
            </a:graphic>
          </wp:inline>
        </w:drawing>
      </w:r>
    </w:p>
    <w:p w:rsidR="007B10CE" w:rsidRPr="00642913" w:rsidRDefault="007B10CE" w:rsidP="007B10CE">
      <w:pPr>
        <w:jc w:val="center"/>
        <w:rPr>
          <w:rFonts w:ascii="Times New Roman" w:hAnsi="Times New Roman"/>
          <w:position w:val="-16"/>
          <w:sz w:val="24"/>
          <w:szCs w:val="24"/>
        </w:rPr>
      </w:pPr>
      <w:r w:rsidRPr="00642913">
        <w:rPr>
          <w:rFonts w:ascii="Times New Roman" w:hAnsi="Times New Roman"/>
          <w:position w:val="-16"/>
          <w:sz w:val="24"/>
          <w:szCs w:val="24"/>
        </w:rPr>
        <w:t>MINISTÉRIO DA TRANSPARÊNCIA E CONTROLADORIA-GERAL DA UNIÃO</w:t>
      </w:r>
    </w:p>
    <w:p w:rsidR="007B10CE" w:rsidRPr="00642913" w:rsidRDefault="007B10CE" w:rsidP="007B10CE">
      <w:pPr>
        <w:jc w:val="center"/>
        <w:rPr>
          <w:rFonts w:ascii="Times New Roman" w:hAnsi="Times New Roman"/>
          <w:position w:val="-16"/>
          <w:sz w:val="24"/>
          <w:szCs w:val="24"/>
        </w:rPr>
      </w:pPr>
      <w:r w:rsidRPr="00642913">
        <w:rPr>
          <w:rFonts w:ascii="Times New Roman" w:hAnsi="Times New Roman"/>
          <w:position w:val="-16"/>
          <w:sz w:val="24"/>
          <w:szCs w:val="24"/>
        </w:rPr>
        <w:t>DIRETORIA DE GESTÃO INTERNA</w:t>
      </w:r>
    </w:p>
    <w:p w:rsidR="007B10CE" w:rsidRPr="00642913" w:rsidRDefault="007B10CE" w:rsidP="007B10CE">
      <w:pPr>
        <w:jc w:val="center"/>
        <w:rPr>
          <w:rFonts w:ascii="Times New Roman" w:hAnsi="Times New Roman"/>
          <w:b/>
          <w:sz w:val="24"/>
          <w:szCs w:val="24"/>
          <w:u w:val="single"/>
        </w:rPr>
      </w:pPr>
    </w:p>
    <w:p w:rsidR="007B10CE" w:rsidRPr="00642913" w:rsidRDefault="007B10CE" w:rsidP="007B10CE">
      <w:pPr>
        <w:jc w:val="center"/>
        <w:rPr>
          <w:rFonts w:ascii="Times New Roman" w:hAnsi="Times New Roman"/>
          <w:b/>
          <w:sz w:val="24"/>
          <w:szCs w:val="24"/>
          <w:u w:val="single"/>
        </w:rPr>
      </w:pPr>
    </w:p>
    <w:p w:rsidR="007B10CE" w:rsidRPr="00642913" w:rsidRDefault="007B10CE" w:rsidP="007B10CE">
      <w:pPr>
        <w:jc w:val="center"/>
        <w:rPr>
          <w:rFonts w:ascii="Times New Roman" w:hAnsi="Times New Roman"/>
          <w:b/>
          <w:sz w:val="24"/>
          <w:szCs w:val="24"/>
          <w:u w:val="single"/>
        </w:rPr>
      </w:pPr>
      <w:r w:rsidRPr="00642913">
        <w:rPr>
          <w:rFonts w:ascii="Times New Roman" w:hAnsi="Times New Roman"/>
          <w:b/>
          <w:sz w:val="24"/>
          <w:szCs w:val="24"/>
          <w:u w:val="single"/>
        </w:rPr>
        <w:t>PEDIDO DE ESCLARECIMENTO Nº 02 – PE Nº 09/2017</w:t>
      </w:r>
    </w:p>
    <w:p w:rsidR="007B10CE" w:rsidRPr="00642913" w:rsidRDefault="007B10CE" w:rsidP="007B10CE">
      <w:pPr>
        <w:jc w:val="both"/>
        <w:rPr>
          <w:rFonts w:ascii="Times New Roman" w:hAnsi="Times New Roman"/>
          <w:b/>
          <w:sz w:val="24"/>
          <w:szCs w:val="24"/>
          <w:u w:val="single"/>
        </w:rPr>
      </w:pPr>
    </w:p>
    <w:p w:rsidR="007B10CE" w:rsidRPr="00642913" w:rsidRDefault="007B10CE" w:rsidP="007B10CE">
      <w:pPr>
        <w:jc w:val="both"/>
        <w:rPr>
          <w:rFonts w:ascii="Times New Roman" w:eastAsia="Calibri" w:hAnsi="Times New Roman"/>
          <w:sz w:val="24"/>
          <w:szCs w:val="24"/>
        </w:rPr>
      </w:pPr>
    </w:p>
    <w:p w:rsidR="007B10CE" w:rsidRPr="00642913" w:rsidRDefault="007B10CE" w:rsidP="007B10CE">
      <w:pPr>
        <w:jc w:val="both"/>
        <w:rPr>
          <w:rFonts w:ascii="Times New Roman" w:hAnsi="Times New Roman"/>
          <w:b/>
          <w:sz w:val="24"/>
          <w:szCs w:val="24"/>
          <w:u w:val="single"/>
        </w:rPr>
      </w:pPr>
    </w:p>
    <w:p w:rsidR="007B10CE" w:rsidRPr="00642913" w:rsidRDefault="007B10CE" w:rsidP="007B10CE">
      <w:pPr>
        <w:jc w:val="both"/>
        <w:rPr>
          <w:rFonts w:ascii="Times New Roman" w:eastAsia="Calibri" w:hAnsi="Times New Roman"/>
          <w:b/>
          <w:bCs/>
          <w:sz w:val="24"/>
          <w:szCs w:val="24"/>
          <w:u w:val="single"/>
        </w:rPr>
      </w:pPr>
    </w:p>
    <w:p w:rsidR="007B10CE" w:rsidRPr="00642913" w:rsidRDefault="007B10CE" w:rsidP="007B10CE">
      <w:pPr>
        <w:jc w:val="both"/>
        <w:rPr>
          <w:rFonts w:ascii="Times New Roman" w:eastAsia="Calibri" w:hAnsi="Times New Roman"/>
          <w:b/>
          <w:bCs/>
          <w:sz w:val="24"/>
          <w:szCs w:val="24"/>
          <w:u w:val="single"/>
        </w:rPr>
      </w:pPr>
      <w:r w:rsidRPr="00642913">
        <w:rPr>
          <w:rFonts w:ascii="Times New Roman" w:eastAsia="Calibri" w:hAnsi="Times New Roman"/>
          <w:b/>
          <w:bCs/>
          <w:sz w:val="24"/>
          <w:szCs w:val="24"/>
          <w:u w:val="single"/>
        </w:rPr>
        <w:t xml:space="preserve">Pedido de Esclarecimento 2: QUESTIONAMENTO 1: </w:t>
      </w:r>
    </w:p>
    <w:p w:rsidR="007B10CE" w:rsidRPr="00642913" w:rsidRDefault="007B10CE" w:rsidP="007B10CE">
      <w:pPr>
        <w:rPr>
          <w:rFonts w:ascii="Times New Roman" w:hAnsi="Times New Roman"/>
          <w:sz w:val="24"/>
          <w:szCs w:val="24"/>
        </w:rPr>
      </w:pPr>
    </w:p>
    <w:p w:rsidR="007B10CE" w:rsidRPr="00642913" w:rsidRDefault="007B10CE" w:rsidP="007B10CE">
      <w:pPr>
        <w:pStyle w:val="SemEspaamento"/>
        <w:jc w:val="both"/>
        <w:rPr>
          <w:rFonts w:ascii="Times New Roman" w:hAnsi="Times New Roman"/>
          <w:b/>
          <w:bCs/>
          <w:sz w:val="24"/>
          <w:szCs w:val="24"/>
        </w:rPr>
      </w:pPr>
      <w:r w:rsidRPr="00642913">
        <w:rPr>
          <w:rFonts w:ascii="Times New Roman" w:hAnsi="Times New Roman"/>
          <w:b/>
          <w:bCs/>
          <w:sz w:val="24"/>
          <w:szCs w:val="24"/>
        </w:rPr>
        <w:t xml:space="preserve">Referente aos itens </w:t>
      </w:r>
      <w:proofErr w:type="gramStart"/>
      <w:r w:rsidRPr="00642913">
        <w:rPr>
          <w:rFonts w:ascii="Times New Roman" w:hAnsi="Times New Roman"/>
          <w:b/>
          <w:bCs/>
          <w:sz w:val="24"/>
          <w:szCs w:val="24"/>
        </w:rPr>
        <w:t>abaixo :</w:t>
      </w:r>
      <w:proofErr w:type="gramEnd"/>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 xml:space="preserve">Pagina 27, </w:t>
      </w:r>
      <w:proofErr w:type="gramStart"/>
      <w:r w:rsidRPr="00642913">
        <w:rPr>
          <w:rFonts w:ascii="Times New Roman" w:hAnsi="Times New Roman"/>
          <w:sz w:val="24"/>
          <w:szCs w:val="24"/>
        </w:rPr>
        <w:t>itens :</w:t>
      </w:r>
      <w:proofErr w:type="gramEnd"/>
    </w:p>
    <w:p w:rsidR="007B10CE" w:rsidRPr="00642913" w:rsidRDefault="007B10CE" w:rsidP="007B10CE">
      <w:pPr>
        <w:pStyle w:val="SemEspaamento"/>
        <w:jc w:val="both"/>
        <w:rPr>
          <w:rFonts w:ascii="Times New Roman" w:hAnsi="Times New Roman"/>
          <w:i/>
          <w:iCs/>
          <w:sz w:val="24"/>
          <w:szCs w:val="24"/>
        </w:rPr>
      </w:pPr>
      <w:r w:rsidRPr="00642913">
        <w:rPr>
          <w:rFonts w:ascii="Times New Roman" w:hAnsi="Times New Roman"/>
          <w:i/>
          <w:iCs/>
          <w:sz w:val="24"/>
          <w:szCs w:val="24"/>
        </w:rPr>
        <w:t>“6.1. Para os itens 5 a 10, a CONTRATADA deverá fornecer suporte técnico “on-site” que deverá ser realizado 8X5XNBD (oito horas por dia, cinco dias na semana com resolução no próximo dia útil</w:t>
      </w:r>
      <w:proofErr w:type="gramStart"/>
      <w:r w:rsidRPr="00642913">
        <w:rPr>
          <w:rFonts w:ascii="Times New Roman" w:hAnsi="Times New Roman"/>
          <w:i/>
          <w:iCs/>
          <w:sz w:val="24"/>
          <w:szCs w:val="24"/>
        </w:rPr>
        <w:t>),...</w:t>
      </w:r>
      <w:proofErr w:type="gramEnd"/>
      <w:r w:rsidRPr="00642913">
        <w:rPr>
          <w:rFonts w:ascii="Times New Roman" w:hAnsi="Times New Roman"/>
          <w:i/>
          <w:iCs/>
          <w:sz w:val="24"/>
          <w:szCs w:val="24"/>
        </w:rPr>
        <w:t>”</w:t>
      </w:r>
    </w:p>
    <w:p w:rsidR="007B10CE" w:rsidRPr="00642913" w:rsidRDefault="007B10CE" w:rsidP="007B10CE">
      <w:pPr>
        <w:pStyle w:val="SemEspaamento"/>
        <w:jc w:val="both"/>
        <w:rPr>
          <w:rFonts w:ascii="Times New Roman" w:hAnsi="Times New Roman"/>
          <w:sz w:val="24"/>
          <w:szCs w:val="24"/>
        </w:rPr>
      </w:pPr>
    </w:p>
    <w:p w:rsidR="007B10CE" w:rsidRPr="00642913" w:rsidRDefault="007B10CE" w:rsidP="007B10CE">
      <w:pPr>
        <w:pStyle w:val="SemEspaamento"/>
        <w:jc w:val="both"/>
        <w:rPr>
          <w:rFonts w:ascii="Times New Roman" w:hAnsi="Times New Roman"/>
          <w:i/>
          <w:iCs/>
          <w:sz w:val="24"/>
          <w:szCs w:val="24"/>
        </w:rPr>
      </w:pPr>
      <w:r w:rsidRPr="00642913">
        <w:rPr>
          <w:rFonts w:ascii="Times New Roman" w:hAnsi="Times New Roman"/>
          <w:i/>
          <w:iCs/>
          <w:sz w:val="24"/>
          <w:szCs w:val="24"/>
        </w:rPr>
        <w:t>“6.3. Já para os itens de 1 a 4, a CONTRATADA deverá fornecer suporte técnico “on-site” que</w:t>
      </w:r>
    </w:p>
    <w:p w:rsidR="007B10CE" w:rsidRPr="00642913" w:rsidRDefault="007B10CE" w:rsidP="007B10CE">
      <w:pPr>
        <w:pStyle w:val="SemEspaamento"/>
        <w:jc w:val="both"/>
        <w:rPr>
          <w:rFonts w:ascii="Times New Roman" w:hAnsi="Times New Roman"/>
          <w:i/>
          <w:iCs/>
          <w:sz w:val="24"/>
          <w:szCs w:val="24"/>
        </w:rPr>
      </w:pPr>
      <w:proofErr w:type="gramStart"/>
      <w:r w:rsidRPr="00642913">
        <w:rPr>
          <w:rFonts w:ascii="Times New Roman" w:hAnsi="Times New Roman"/>
          <w:i/>
          <w:iCs/>
          <w:sz w:val="24"/>
          <w:szCs w:val="24"/>
        </w:rPr>
        <w:t>deverá</w:t>
      </w:r>
      <w:proofErr w:type="gramEnd"/>
      <w:r w:rsidRPr="00642913">
        <w:rPr>
          <w:rFonts w:ascii="Times New Roman" w:hAnsi="Times New Roman"/>
          <w:i/>
          <w:iCs/>
          <w:sz w:val="24"/>
          <w:szCs w:val="24"/>
        </w:rPr>
        <w:t xml:space="preserve"> ser realizado 8X5XNBD (oito horas por dia, cinco dias na semana com resolução no</w:t>
      </w:r>
    </w:p>
    <w:p w:rsidR="007B10CE" w:rsidRPr="00642913" w:rsidRDefault="007B10CE" w:rsidP="007B10CE">
      <w:pPr>
        <w:pStyle w:val="SemEspaamento"/>
        <w:jc w:val="both"/>
        <w:rPr>
          <w:rFonts w:ascii="Times New Roman" w:hAnsi="Times New Roman"/>
          <w:i/>
          <w:iCs/>
          <w:sz w:val="24"/>
          <w:szCs w:val="24"/>
        </w:rPr>
      </w:pPr>
      <w:proofErr w:type="gramStart"/>
      <w:r w:rsidRPr="00642913">
        <w:rPr>
          <w:rFonts w:ascii="Times New Roman" w:hAnsi="Times New Roman"/>
          <w:i/>
          <w:iCs/>
          <w:sz w:val="24"/>
          <w:szCs w:val="24"/>
        </w:rPr>
        <w:t>próximo</w:t>
      </w:r>
      <w:proofErr w:type="gramEnd"/>
      <w:r w:rsidRPr="00642913">
        <w:rPr>
          <w:rFonts w:ascii="Times New Roman" w:hAnsi="Times New Roman"/>
          <w:i/>
          <w:iCs/>
          <w:sz w:val="24"/>
          <w:szCs w:val="24"/>
        </w:rPr>
        <w:t xml:space="preserve"> dia útil),...”</w:t>
      </w:r>
    </w:p>
    <w:p w:rsidR="007B10CE" w:rsidRPr="00642913" w:rsidRDefault="007B10CE" w:rsidP="007B10CE">
      <w:pPr>
        <w:pStyle w:val="SemEspaamento"/>
        <w:jc w:val="both"/>
        <w:rPr>
          <w:rFonts w:ascii="Times New Roman" w:hAnsi="Times New Roman"/>
          <w:sz w:val="24"/>
          <w:szCs w:val="24"/>
        </w:rPr>
      </w:pPr>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Pagina 29, tabela 2</w:t>
      </w:r>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noProof/>
          <w:sz w:val="24"/>
          <w:szCs w:val="24"/>
        </w:rPr>
        <w:drawing>
          <wp:inline distT="0" distB="0" distL="0" distR="0" wp14:anchorId="534F49B9" wp14:editId="23CC30C6">
            <wp:extent cx="4495800" cy="1647825"/>
            <wp:effectExtent l="0" t="0" r="0" b="9525"/>
            <wp:docPr id="2" name="Imagem 2" descr="cid:image003.png@01D3183B.EB56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3.png@01D3183B.EB56126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495800" cy="1647825"/>
                    </a:xfrm>
                    <a:prstGeom prst="rect">
                      <a:avLst/>
                    </a:prstGeom>
                    <a:noFill/>
                    <a:ln>
                      <a:noFill/>
                    </a:ln>
                  </pic:spPr>
                </pic:pic>
              </a:graphicData>
            </a:graphic>
          </wp:inline>
        </w:drawing>
      </w:r>
    </w:p>
    <w:p w:rsidR="007B10CE" w:rsidRPr="00642913" w:rsidRDefault="007B10CE" w:rsidP="007B10CE">
      <w:pPr>
        <w:pStyle w:val="SemEspaamento"/>
        <w:jc w:val="both"/>
        <w:rPr>
          <w:rFonts w:ascii="Times New Roman" w:hAnsi="Times New Roman"/>
          <w:sz w:val="24"/>
          <w:szCs w:val="24"/>
        </w:rPr>
      </w:pPr>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Pagina 29, item:</w:t>
      </w:r>
    </w:p>
    <w:p w:rsidR="007B10CE" w:rsidRPr="00642913" w:rsidRDefault="007B10CE" w:rsidP="007B10CE">
      <w:pPr>
        <w:pStyle w:val="SemEspaamento"/>
        <w:jc w:val="both"/>
        <w:rPr>
          <w:rFonts w:ascii="Times New Roman" w:hAnsi="Times New Roman"/>
          <w:i/>
          <w:iCs/>
          <w:sz w:val="24"/>
          <w:szCs w:val="24"/>
        </w:rPr>
      </w:pPr>
      <w:r w:rsidRPr="00642913">
        <w:rPr>
          <w:rFonts w:ascii="Times New Roman" w:hAnsi="Times New Roman"/>
          <w:i/>
          <w:iCs/>
          <w:sz w:val="24"/>
          <w:szCs w:val="24"/>
        </w:rPr>
        <w:t>“10.1. Para todos os itens, as atividades de suporte técnico deverão ser realizadas 8X5XNBD</w:t>
      </w:r>
    </w:p>
    <w:p w:rsidR="007B10CE" w:rsidRPr="00642913" w:rsidRDefault="007B10CE" w:rsidP="007B10CE">
      <w:pPr>
        <w:pStyle w:val="SemEspaamento"/>
        <w:jc w:val="both"/>
        <w:rPr>
          <w:rFonts w:ascii="Times New Roman" w:hAnsi="Times New Roman"/>
          <w:i/>
          <w:iCs/>
          <w:sz w:val="24"/>
          <w:szCs w:val="24"/>
        </w:rPr>
      </w:pPr>
      <w:r w:rsidRPr="00642913">
        <w:rPr>
          <w:rFonts w:ascii="Times New Roman" w:hAnsi="Times New Roman"/>
          <w:i/>
          <w:iCs/>
          <w:sz w:val="24"/>
          <w:szCs w:val="24"/>
        </w:rPr>
        <w:t>(</w:t>
      </w:r>
      <w:proofErr w:type="gramStart"/>
      <w:r w:rsidRPr="00642913">
        <w:rPr>
          <w:rFonts w:ascii="Times New Roman" w:hAnsi="Times New Roman"/>
          <w:i/>
          <w:iCs/>
          <w:sz w:val="24"/>
          <w:szCs w:val="24"/>
        </w:rPr>
        <w:t>oito</w:t>
      </w:r>
      <w:proofErr w:type="gramEnd"/>
      <w:r w:rsidRPr="00642913">
        <w:rPr>
          <w:rFonts w:ascii="Times New Roman" w:hAnsi="Times New Roman"/>
          <w:i/>
          <w:iCs/>
          <w:sz w:val="24"/>
          <w:szCs w:val="24"/>
        </w:rPr>
        <w:t xml:space="preserve"> horas por dia, cinco dias na semana com resolução no próximo dia útil).”</w:t>
      </w:r>
    </w:p>
    <w:p w:rsidR="007B10CE" w:rsidRPr="00642913" w:rsidRDefault="007B10CE" w:rsidP="007B10CE">
      <w:pPr>
        <w:pStyle w:val="SemEspaamento"/>
        <w:jc w:val="both"/>
        <w:rPr>
          <w:rFonts w:ascii="Times New Roman" w:hAnsi="Times New Roman"/>
          <w:sz w:val="24"/>
          <w:szCs w:val="24"/>
        </w:rPr>
      </w:pPr>
    </w:p>
    <w:p w:rsidR="007B10CE" w:rsidRPr="00642913" w:rsidRDefault="007B10CE" w:rsidP="007B10CE">
      <w:pPr>
        <w:pStyle w:val="SemEspaamento"/>
        <w:jc w:val="both"/>
        <w:rPr>
          <w:rFonts w:ascii="Times New Roman" w:hAnsi="Times New Roman"/>
          <w:b/>
          <w:bCs/>
          <w:sz w:val="24"/>
          <w:szCs w:val="24"/>
        </w:rPr>
      </w:pPr>
      <w:r w:rsidRPr="00642913">
        <w:rPr>
          <w:rFonts w:ascii="Times New Roman" w:hAnsi="Times New Roman"/>
          <w:b/>
          <w:bCs/>
          <w:sz w:val="24"/>
          <w:szCs w:val="24"/>
        </w:rPr>
        <w:t xml:space="preserve">Questionamento: </w:t>
      </w:r>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 xml:space="preserve">O Termo de </w:t>
      </w:r>
      <w:proofErr w:type="spellStart"/>
      <w:r w:rsidRPr="00642913">
        <w:rPr>
          <w:rFonts w:ascii="Times New Roman" w:hAnsi="Times New Roman"/>
          <w:sz w:val="24"/>
          <w:szCs w:val="24"/>
        </w:rPr>
        <w:t>Referencia</w:t>
      </w:r>
      <w:proofErr w:type="spellEnd"/>
      <w:r w:rsidRPr="00642913">
        <w:rPr>
          <w:rFonts w:ascii="Times New Roman" w:hAnsi="Times New Roman"/>
          <w:sz w:val="24"/>
          <w:szCs w:val="24"/>
        </w:rPr>
        <w:t xml:space="preserve"> solicita o fornecimento do serviço SMARTNET do fabricante Cisco Systems, na modalidade 8x5xNBD, e o tempo de resolução do chamado de severidade ALTA até o próximo dia útil para chamados abertos até as 15:00.</w:t>
      </w:r>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 xml:space="preserve">De acordo com as informações de disponibilidade dos serviços do fabricante Cisco, a substituição do equipamento defeituoso através do </w:t>
      </w:r>
      <w:proofErr w:type="spellStart"/>
      <w:r w:rsidRPr="00642913">
        <w:rPr>
          <w:rFonts w:ascii="Times New Roman" w:hAnsi="Times New Roman"/>
          <w:sz w:val="24"/>
          <w:szCs w:val="24"/>
        </w:rPr>
        <w:t>Smartnet</w:t>
      </w:r>
      <w:proofErr w:type="spellEnd"/>
      <w:r w:rsidRPr="00642913">
        <w:rPr>
          <w:rFonts w:ascii="Times New Roman" w:hAnsi="Times New Roman"/>
          <w:sz w:val="24"/>
          <w:szCs w:val="24"/>
        </w:rPr>
        <w:t xml:space="preserve">, não está disponível na modalidade NBD (Next Business Day – até o próximo dia útil) para diversas cidades onde o serviço será prestado. </w:t>
      </w:r>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Nessas cidades o serviço disponível é o chamado SDS (</w:t>
      </w:r>
      <w:proofErr w:type="spellStart"/>
      <w:r w:rsidRPr="00642913">
        <w:rPr>
          <w:rFonts w:ascii="Times New Roman" w:hAnsi="Times New Roman"/>
          <w:sz w:val="24"/>
          <w:szCs w:val="24"/>
        </w:rPr>
        <w:t>Same</w:t>
      </w:r>
      <w:proofErr w:type="spellEnd"/>
      <w:r w:rsidRPr="00642913">
        <w:rPr>
          <w:rFonts w:ascii="Times New Roman" w:hAnsi="Times New Roman"/>
          <w:sz w:val="24"/>
          <w:szCs w:val="24"/>
        </w:rPr>
        <w:t xml:space="preserve"> Day </w:t>
      </w:r>
      <w:proofErr w:type="spellStart"/>
      <w:r w:rsidRPr="00642913">
        <w:rPr>
          <w:rFonts w:ascii="Times New Roman" w:hAnsi="Times New Roman"/>
          <w:sz w:val="24"/>
          <w:szCs w:val="24"/>
        </w:rPr>
        <w:t>Shipping</w:t>
      </w:r>
      <w:proofErr w:type="spellEnd"/>
      <w:r w:rsidRPr="00642913">
        <w:rPr>
          <w:rFonts w:ascii="Times New Roman" w:hAnsi="Times New Roman"/>
          <w:sz w:val="24"/>
          <w:szCs w:val="24"/>
        </w:rPr>
        <w:t xml:space="preserve">), onde a Cisco envia um equipamento sobressalente no mesmo dia da abertura do chamado técnico (de acordo com </w:t>
      </w:r>
      <w:r w:rsidRPr="00642913">
        <w:rPr>
          <w:rFonts w:ascii="Times New Roman" w:hAnsi="Times New Roman"/>
          <w:sz w:val="24"/>
          <w:szCs w:val="24"/>
        </w:rPr>
        <w:lastRenderedPageBreak/>
        <w:t xml:space="preserve">as regras do serviço </w:t>
      </w:r>
      <w:proofErr w:type="spellStart"/>
      <w:r w:rsidRPr="00642913">
        <w:rPr>
          <w:rFonts w:ascii="Times New Roman" w:hAnsi="Times New Roman"/>
          <w:sz w:val="24"/>
          <w:szCs w:val="24"/>
        </w:rPr>
        <w:t>Smartnet</w:t>
      </w:r>
      <w:proofErr w:type="spellEnd"/>
      <w:r w:rsidRPr="00642913">
        <w:rPr>
          <w:rFonts w:ascii="Times New Roman" w:hAnsi="Times New Roman"/>
          <w:sz w:val="24"/>
          <w:szCs w:val="24"/>
        </w:rPr>
        <w:t xml:space="preserve">), mas não garante o dia que o equipamento chegará no local de instalação, devendo ser considerado o tempo para transporte e fiscalização </w:t>
      </w:r>
      <w:proofErr w:type="spellStart"/>
      <w:r w:rsidRPr="00642913">
        <w:rPr>
          <w:rFonts w:ascii="Times New Roman" w:hAnsi="Times New Roman"/>
          <w:sz w:val="24"/>
          <w:szCs w:val="24"/>
        </w:rPr>
        <w:t>interestatual</w:t>
      </w:r>
      <w:proofErr w:type="spellEnd"/>
      <w:r w:rsidRPr="00642913">
        <w:rPr>
          <w:rFonts w:ascii="Times New Roman" w:hAnsi="Times New Roman"/>
          <w:sz w:val="24"/>
          <w:szCs w:val="24"/>
        </w:rPr>
        <w:t xml:space="preserve"> para transporte de cargas.</w:t>
      </w:r>
    </w:p>
    <w:p w:rsidR="007B10CE" w:rsidRPr="00642913" w:rsidRDefault="007B10CE" w:rsidP="007B10CE">
      <w:pPr>
        <w:pStyle w:val="SemEspaamento"/>
        <w:jc w:val="both"/>
        <w:rPr>
          <w:rFonts w:ascii="Times New Roman" w:hAnsi="Times New Roman"/>
          <w:sz w:val="24"/>
          <w:szCs w:val="24"/>
        </w:rPr>
      </w:pPr>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 xml:space="preserve">Entendemos que nos chamados onde será necessária a substituição do equipamento que apresentar falha, onde a modalidade NBD (Next Business Day) não estiver disponível pelo </w:t>
      </w:r>
      <w:proofErr w:type="spellStart"/>
      <w:r w:rsidRPr="00642913">
        <w:rPr>
          <w:rFonts w:ascii="Times New Roman" w:hAnsi="Times New Roman"/>
          <w:sz w:val="24"/>
          <w:szCs w:val="24"/>
        </w:rPr>
        <w:t>Smartnet</w:t>
      </w:r>
      <w:proofErr w:type="spellEnd"/>
      <w:r w:rsidRPr="00642913">
        <w:rPr>
          <w:rFonts w:ascii="Times New Roman" w:hAnsi="Times New Roman"/>
          <w:sz w:val="24"/>
          <w:szCs w:val="24"/>
        </w:rPr>
        <w:t>, será aceito como tempo de resolução, o prazo SDS (</w:t>
      </w:r>
      <w:proofErr w:type="spellStart"/>
      <w:r w:rsidRPr="00642913">
        <w:rPr>
          <w:rFonts w:ascii="Times New Roman" w:hAnsi="Times New Roman"/>
          <w:sz w:val="24"/>
          <w:szCs w:val="24"/>
        </w:rPr>
        <w:t>Same</w:t>
      </w:r>
      <w:proofErr w:type="spellEnd"/>
      <w:r w:rsidRPr="00642913">
        <w:rPr>
          <w:rFonts w:ascii="Times New Roman" w:hAnsi="Times New Roman"/>
          <w:sz w:val="24"/>
          <w:szCs w:val="24"/>
        </w:rPr>
        <w:t xml:space="preserve"> Day </w:t>
      </w:r>
      <w:proofErr w:type="spellStart"/>
      <w:r w:rsidRPr="00642913">
        <w:rPr>
          <w:rFonts w:ascii="Times New Roman" w:hAnsi="Times New Roman"/>
          <w:sz w:val="24"/>
          <w:szCs w:val="24"/>
        </w:rPr>
        <w:t>Shipping</w:t>
      </w:r>
      <w:proofErr w:type="spellEnd"/>
      <w:r w:rsidRPr="00642913">
        <w:rPr>
          <w:rFonts w:ascii="Times New Roman" w:hAnsi="Times New Roman"/>
          <w:sz w:val="24"/>
          <w:szCs w:val="24"/>
        </w:rPr>
        <w:t xml:space="preserve">) para a entrega do equipamento sobressalente para as respectivas cidades. </w:t>
      </w:r>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 xml:space="preserve">Está correto o </w:t>
      </w:r>
      <w:proofErr w:type="gramStart"/>
      <w:r w:rsidRPr="00642913">
        <w:rPr>
          <w:rFonts w:ascii="Times New Roman" w:hAnsi="Times New Roman"/>
          <w:sz w:val="24"/>
          <w:szCs w:val="24"/>
        </w:rPr>
        <w:t>entendimento ?</w:t>
      </w:r>
      <w:proofErr w:type="gramEnd"/>
    </w:p>
    <w:p w:rsidR="007B10CE" w:rsidRPr="00642913" w:rsidRDefault="007B10CE" w:rsidP="007B10CE">
      <w:pPr>
        <w:jc w:val="both"/>
        <w:rPr>
          <w:rFonts w:ascii="Times New Roman" w:hAnsi="Times New Roman"/>
          <w:sz w:val="24"/>
          <w:szCs w:val="24"/>
        </w:rPr>
      </w:pPr>
    </w:p>
    <w:p w:rsidR="007B10CE" w:rsidRPr="00642913" w:rsidRDefault="007B10CE" w:rsidP="007B10CE">
      <w:pPr>
        <w:jc w:val="both"/>
        <w:rPr>
          <w:rFonts w:ascii="Times New Roman" w:eastAsia="Calibri" w:hAnsi="Times New Roman"/>
          <w:b/>
          <w:sz w:val="24"/>
          <w:szCs w:val="24"/>
          <w:u w:val="single"/>
        </w:rPr>
      </w:pPr>
      <w:r w:rsidRPr="00642913">
        <w:rPr>
          <w:rFonts w:ascii="Times New Roman" w:eastAsia="Calibri" w:hAnsi="Times New Roman"/>
          <w:b/>
          <w:sz w:val="24"/>
          <w:szCs w:val="24"/>
          <w:u w:val="single"/>
        </w:rPr>
        <w:t>RESPOSTA 1:</w:t>
      </w:r>
    </w:p>
    <w:p w:rsidR="007B10CE" w:rsidRPr="00642913" w:rsidRDefault="007B10CE" w:rsidP="007B10CE">
      <w:pPr>
        <w:rPr>
          <w:rFonts w:ascii="Times New Roman" w:hAnsi="Times New Roman"/>
          <w:sz w:val="24"/>
          <w:szCs w:val="24"/>
        </w:rPr>
      </w:pPr>
    </w:p>
    <w:p w:rsidR="00750421" w:rsidRPr="00642913" w:rsidRDefault="00750421" w:rsidP="00750421">
      <w:pPr>
        <w:pStyle w:val="SemEspaamento"/>
        <w:rPr>
          <w:rFonts w:ascii="Times New Roman" w:hAnsi="Times New Roman"/>
          <w:bCs/>
          <w:sz w:val="24"/>
          <w:szCs w:val="24"/>
        </w:rPr>
      </w:pPr>
      <w:r w:rsidRPr="00642913">
        <w:rPr>
          <w:rFonts w:ascii="Times New Roman" w:hAnsi="Times New Roman"/>
          <w:bCs/>
          <w:sz w:val="24"/>
          <w:szCs w:val="24"/>
        </w:rPr>
        <w:t xml:space="preserve">Não, o entendimento não está correto. As localidades informadas em edital deverão ser cobertas pela modalidade NBD. </w:t>
      </w:r>
    </w:p>
    <w:p w:rsidR="007B10CE" w:rsidRPr="00642913" w:rsidRDefault="007B10CE" w:rsidP="007B10CE">
      <w:pPr>
        <w:pStyle w:val="SemEspaamento"/>
        <w:rPr>
          <w:rFonts w:ascii="Times New Roman" w:hAnsi="Times New Roman"/>
          <w:sz w:val="24"/>
          <w:szCs w:val="24"/>
        </w:rPr>
      </w:pPr>
    </w:p>
    <w:p w:rsidR="007B10CE" w:rsidRPr="00642913" w:rsidRDefault="007B10CE" w:rsidP="007B10CE">
      <w:pPr>
        <w:jc w:val="both"/>
        <w:rPr>
          <w:rFonts w:ascii="Times New Roman" w:eastAsia="Calibri" w:hAnsi="Times New Roman"/>
          <w:b/>
          <w:bCs/>
          <w:sz w:val="24"/>
          <w:szCs w:val="24"/>
          <w:u w:val="single"/>
        </w:rPr>
      </w:pPr>
    </w:p>
    <w:p w:rsidR="007B10CE" w:rsidRPr="00642913" w:rsidRDefault="007B10CE" w:rsidP="007B10CE">
      <w:pPr>
        <w:jc w:val="both"/>
        <w:rPr>
          <w:rFonts w:ascii="Times New Roman" w:eastAsia="Calibri" w:hAnsi="Times New Roman"/>
          <w:b/>
          <w:bCs/>
          <w:sz w:val="24"/>
          <w:szCs w:val="24"/>
          <w:u w:val="single"/>
        </w:rPr>
      </w:pPr>
      <w:r w:rsidRPr="00642913">
        <w:rPr>
          <w:rFonts w:ascii="Times New Roman" w:eastAsia="Calibri" w:hAnsi="Times New Roman"/>
          <w:b/>
          <w:bCs/>
          <w:sz w:val="24"/>
          <w:szCs w:val="24"/>
          <w:u w:val="single"/>
        </w:rPr>
        <w:t xml:space="preserve">Pedido de Esclarecimento 2: QUESTIONAMENTO 2: </w:t>
      </w:r>
    </w:p>
    <w:p w:rsidR="007B10CE" w:rsidRPr="00642913" w:rsidRDefault="007B10CE" w:rsidP="007B10CE">
      <w:pPr>
        <w:rPr>
          <w:rFonts w:ascii="Times New Roman" w:hAnsi="Times New Roman"/>
          <w:sz w:val="24"/>
          <w:szCs w:val="24"/>
        </w:rPr>
      </w:pPr>
    </w:p>
    <w:p w:rsidR="007B10CE" w:rsidRPr="00642913" w:rsidRDefault="007B10CE" w:rsidP="007B10CE">
      <w:pPr>
        <w:pStyle w:val="SemEspaamento"/>
        <w:jc w:val="both"/>
        <w:rPr>
          <w:rFonts w:ascii="Times New Roman" w:hAnsi="Times New Roman"/>
          <w:b/>
          <w:bCs/>
          <w:sz w:val="24"/>
          <w:szCs w:val="24"/>
        </w:rPr>
      </w:pPr>
      <w:r w:rsidRPr="00642913">
        <w:rPr>
          <w:rFonts w:ascii="Times New Roman" w:hAnsi="Times New Roman"/>
          <w:b/>
          <w:bCs/>
          <w:sz w:val="24"/>
          <w:szCs w:val="24"/>
        </w:rPr>
        <w:t xml:space="preserve">Referente à </w:t>
      </w:r>
      <w:proofErr w:type="spellStart"/>
      <w:r w:rsidRPr="00642913">
        <w:rPr>
          <w:rFonts w:ascii="Times New Roman" w:hAnsi="Times New Roman"/>
          <w:b/>
          <w:bCs/>
          <w:sz w:val="24"/>
          <w:szCs w:val="24"/>
        </w:rPr>
        <w:t>pagina</w:t>
      </w:r>
      <w:proofErr w:type="spellEnd"/>
      <w:r w:rsidRPr="00642913">
        <w:rPr>
          <w:rFonts w:ascii="Times New Roman" w:hAnsi="Times New Roman"/>
          <w:b/>
          <w:bCs/>
          <w:sz w:val="24"/>
          <w:szCs w:val="24"/>
        </w:rPr>
        <w:t xml:space="preserve"> 35, </w:t>
      </w:r>
      <w:proofErr w:type="gramStart"/>
      <w:r w:rsidRPr="00642913">
        <w:rPr>
          <w:rFonts w:ascii="Times New Roman" w:hAnsi="Times New Roman"/>
          <w:b/>
          <w:bCs/>
          <w:sz w:val="24"/>
          <w:szCs w:val="24"/>
        </w:rPr>
        <w:t>item :</w:t>
      </w:r>
      <w:proofErr w:type="gramEnd"/>
    </w:p>
    <w:p w:rsidR="007B10CE" w:rsidRPr="00642913" w:rsidRDefault="007B10CE" w:rsidP="007B10CE">
      <w:pPr>
        <w:pStyle w:val="SemEspaamento"/>
        <w:jc w:val="both"/>
        <w:rPr>
          <w:rFonts w:ascii="Times New Roman" w:hAnsi="Times New Roman"/>
          <w:i/>
          <w:iCs/>
          <w:sz w:val="24"/>
          <w:szCs w:val="24"/>
        </w:rPr>
      </w:pPr>
      <w:r w:rsidRPr="00642913">
        <w:rPr>
          <w:rFonts w:ascii="Times New Roman" w:hAnsi="Times New Roman"/>
          <w:i/>
          <w:iCs/>
          <w:sz w:val="24"/>
          <w:szCs w:val="24"/>
        </w:rPr>
        <w:t xml:space="preserve">“15.9.1. Não subcontratar o objeto deste </w:t>
      </w:r>
      <w:proofErr w:type="gramStart"/>
      <w:r w:rsidRPr="00642913">
        <w:rPr>
          <w:rFonts w:ascii="Times New Roman" w:hAnsi="Times New Roman"/>
          <w:i/>
          <w:iCs/>
          <w:sz w:val="24"/>
          <w:szCs w:val="24"/>
        </w:rPr>
        <w:t>contrato;”</w:t>
      </w:r>
      <w:proofErr w:type="gramEnd"/>
    </w:p>
    <w:p w:rsidR="007B10CE" w:rsidRPr="00642913" w:rsidRDefault="007B10CE" w:rsidP="007B10CE">
      <w:pPr>
        <w:pStyle w:val="SemEspaamento"/>
        <w:jc w:val="both"/>
        <w:rPr>
          <w:rFonts w:ascii="Times New Roman" w:hAnsi="Times New Roman"/>
          <w:b/>
          <w:bCs/>
          <w:sz w:val="24"/>
          <w:szCs w:val="24"/>
        </w:rPr>
      </w:pPr>
      <w:r w:rsidRPr="00642913">
        <w:rPr>
          <w:rFonts w:ascii="Times New Roman" w:hAnsi="Times New Roman"/>
          <w:b/>
          <w:bCs/>
          <w:sz w:val="24"/>
          <w:szCs w:val="24"/>
        </w:rPr>
        <w:t xml:space="preserve">Questionamento: </w:t>
      </w:r>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 xml:space="preserve">Entendemos que a CONTRATADA poderá subcontratar ou terceirizar apenas parte do serviço necessário para atender o termo de </w:t>
      </w:r>
      <w:proofErr w:type="spellStart"/>
      <w:r w:rsidRPr="00642913">
        <w:rPr>
          <w:rFonts w:ascii="Times New Roman" w:hAnsi="Times New Roman"/>
          <w:sz w:val="24"/>
          <w:szCs w:val="24"/>
        </w:rPr>
        <w:t>referencia</w:t>
      </w:r>
      <w:proofErr w:type="spellEnd"/>
      <w:r w:rsidRPr="00642913">
        <w:rPr>
          <w:rFonts w:ascii="Times New Roman" w:hAnsi="Times New Roman"/>
          <w:sz w:val="24"/>
          <w:szCs w:val="24"/>
        </w:rPr>
        <w:t xml:space="preserve">, como por exemplo, a mão de obra técnica para atendimento in loco. Está correto o </w:t>
      </w:r>
      <w:proofErr w:type="gramStart"/>
      <w:r w:rsidRPr="00642913">
        <w:rPr>
          <w:rFonts w:ascii="Times New Roman" w:hAnsi="Times New Roman"/>
          <w:sz w:val="24"/>
          <w:szCs w:val="24"/>
        </w:rPr>
        <w:t>entendimento ?</w:t>
      </w:r>
      <w:proofErr w:type="gramEnd"/>
    </w:p>
    <w:p w:rsidR="007B10CE" w:rsidRPr="00642913" w:rsidRDefault="007B10CE" w:rsidP="007B10CE">
      <w:pPr>
        <w:rPr>
          <w:rFonts w:ascii="Times New Roman" w:hAnsi="Times New Roman"/>
          <w:sz w:val="24"/>
          <w:szCs w:val="24"/>
        </w:rPr>
      </w:pPr>
    </w:p>
    <w:p w:rsidR="007B10CE" w:rsidRPr="00642913" w:rsidRDefault="007B10CE" w:rsidP="007B10CE">
      <w:pPr>
        <w:jc w:val="both"/>
        <w:rPr>
          <w:rFonts w:ascii="Times New Roman" w:eastAsia="Calibri" w:hAnsi="Times New Roman"/>
          <w:b/>
          <w:sz w:val="24"/>
          <w:szCs w:val="24"/>
          <w:u w:val="single"/>
        </w:rPr>
      </w:pPr>
      <w:r w:rsidRPr="00642913">
        <w:rPr>
          <w:rFonts w:ascii="Times New Roman" w:eastAsia="Calibri" w:hAnsi="Times New Roman"/>
          <w:b/>
          <w:sz w:val="24"/>
          <w:szCs w:val="24"/>
          <w:u w:val="single"/>
        </w:rPr>
        <w:t>RESPOSTA 2:</w:t>
      </w:r>
    </w:p>
    <w:p w:rsidR="00D734DF" w:rsidRPr="00642913" w:rsidRDefault="00D734DF" w:rsidP="00D734DF">
      <w:pPr>
        <w:jc w:val="both"/>
        <w:rPr>
          <w:rFonts w:ascii="Times New Roman" w:hAnsi="Times New Roman"/>
          <w:sz w:val="24"/>
          <w:szCs w:val="24"/>
        </w:rPr>
      </w:pPr>
    </w:p>
    <w:p w:rsidR="00750421" w:rsidRPr="00642913" w:rsidRDefault="00750421" w:rsidP="00750421">
      <w:pPr>
        <w:pStyle w:val="SemEspaamento"/>
        <w:jc w:val="both"/>
        <w:rPr>
          <w:rFonts w:ascii="Times New Roman" w:hAnsi="Times New Roman"/>
          <w:bCs/>
          <w:sz w:val="24"/>
          <w:szCs w:val="24"/>
        </w:rPr>
      </w:pPr>
      <w:r w:rsidRPr="00642913">
        <w:rPr>
          <w:rFonts w:ascii="Times New Roman" w:hAnsi="Times New Roman"/>
          <w:bCs/>
          <w:sz w:val="24"/>
          <w:szCs w:val="24"/>
        </w:rPr>
        <w:t xml:space="preserve">Não, o entendimento não está correto. Será permitida a subcontratação ou terceirização do serviço de entrega e mera substituição dos itens defeituosos. Caso seja se necessária qualquer intervenção técnica diferente da citada, este serviço não poderá ser subcontratado. </w:t>
      </w:r>
    </w:p>
    <w:p w:rsidR="00750421" w:rsidRPr="00642913" w:rsidRDefault="00750421" w:rsidP="00D734DF">
      <w:pPr>
        <w:jc w:val="both"/>
        <w:rPr>
          <w:rFonts w:ascii="Times New Roman" w:hAnsi="Times New Roman"/>
          <w:sz w:val="24"/>
          <w:szCs w:val="24"/>
        </w:rPr>
      </w:pPr>
    </w:p>
    <w:p w:rsidR="007B10CE" w:rsidRPr="00642913" w:rsidRDefault="007B10CE" w:rsidP="00D734DF">
      <w:pPr>
        <w:jc w:val="both"/>
        <w:rPr>
          <w:rFonts w:ascii="Times New Roman" w:hAnsi="Times New Roman"/>
          <w:sz w:val="24"/>
          <w:szCs w:val="24"/>
        </w:rPr>
      </w:pPr>
    </w:p>
    <w:p w:rsidR="007B10CE" w:rsidRPr="00642913" w:rsidRDefault="007B10CE" w:rsidP="007B10CE">
      <w:pPr>
        <w:jc w:val="both"/>
        <w:rPr>
          <w:rFonts w:ascii="Times New Roman" w:eastAsia="Calibri" w:hAnsi="Times New Roman"/>
          <w:b/>
          <w:bCs/>
          <w:sz w:val="24"/>
          <w:szCs w:val="24"/>
          <w:u w:val="single"/>
        </w:rPr>
      </w:pPr>
    </w:p>
    <w:p w:rsidR="007B10CE" w:rsidRPr="00642913" w:rsidRDefault="007B10CE" w:rsidP="007B10CE">
      <w:pPr>
        <w:jc w:val="both"/>
        <w:rPr>
          <w:rFonts w:ascii="Times New Roman" w:eastAsia="Calibri" w:hAnsi="Times New Roman"/>
          <w:b/>
          <w:bCs/>
          <w:sz w:val="24"/>
          <w:szCs w:val="24"/>
          <w:u w:val="single"/>
        </w:rPr>
      </w:pPr>
      <w:r w:rsidRPr="00642913">
        <w:rPr>
          <w:rFonts w:ascii="Times New Roman" w:eastAsia="Calibri" w:hAnsi="Times New Roman"/>
          <w:b/>
          <w:bCs/>
          <w:sz w:val="24"/>
          <w:szCs w:val="24"/>
          <w:u w:val="single"/>
        </w:rPr>
        <w:t xml:space="preserve">Pedido de Esclarecimento 2: QUESTIONAMENTO 3: </w:t>
      </w:r>
    </w:p>
    <w:p w:rsidR="007B10CE" w:rsidRPr="00642913" w:rsidRDefault="007B10CE" w:rsidP="007B10CE">
      <w:pPr>
        <w:rPr>
          <w:rFonts w:ascii="Times New Roman" w:hAnsi="Times New Roman"/>
          <w:sz w:val="24"/>
          <w:szCs w:val="24"/>
        </w:rPr>
      </w:pPr>
    </w:p>
    <w:p w:rsidR="007B10CE" w:rsidRPr="00642913" w:rsidRDefault="007B10CE" w:rsidP="007B10CE">
      <w:pPr>
        <w:pStyle w:val="SemEspaamento"/>
        <w:numPr>
          <w:ilvl w:val="0"/>
          <w:numId w:val="1"/>
        </w:numPr>
        <w:ind w:left="567" w:hanging="567"/>
        <w:jc w:val="both"/>
        <w:rPr>
          <w:rFonts w:ascii="Times New Roman" w:hAnsi="Times New Roman"/>
          <w:b/>
          <w:bCs/>
          <w:sz w:val="24"/>
          <w:szCs w:val="24"/>
        </w:rPr>
      </w:pPr>
      <w:r w:rsidRPr="00642913">
        <w:rPr>
          <w:rFonts w:ascii="Times New Roman" w:hAnsi="Times New Roman"/>
          <w:b/>
          <w:bCs/>
          <w:sz w:val="24"/>
          <w:szCs w:val="24"/>
        </w:rPr>
        <w:t xml:space="preserve">Referente à </w:t>
      </w:r>
      <w:proofErr w:type="spellStart"/>
      <w:r w:rsidRPr="00642913">
        <w:rPr>
          <w:rFonts w:ascii="Times New Roman" w:hAnsi="Times New Roman"/>
          <w:b/>
          <w:bCs/>
          <w:sz w:val="24"/>
          <w:szCs w:val="24"/>
        </w:rPr>
        <w:t>pagina</w:t>
      </w:r>
      <w:proofErr w:type="spellEnd"/>
      <w:r w:rsidRPr="00642913">
        <w:rPr>
          <w:rFonts w:ascii="Times New Roman" w:hAnsi="Times New Roman"/>
          <w:b/>
          <w:bCs/>
          <w:sz w:val="24"/>
          <w:szCs w:val="24"/>
        </w:rPr>
        <w:t xml:space="preserve"> 39, item:</w:t>
      </w:r>
    </w:p>
    <w:p w:rsidR="007B10CE" w:rsidRPr="00642913" w:rsidRDefault="007B10CE" w:rsidP="007B10CE">
      <w:pPr>
        <w:pStyle w:val="SemEspaamento"/>
        <w:jc w:val="both"/>
        <w:rPr>
          <w:rFonts w:ascii="Times New Roman" w:hAnsi="Times New Roman"/>
          <w:sz w:val="24"/>
          <w:szCs w:val="24"/>
        </w:rPr>
      </w:pPr>
    </w:p>
    <w:p w:rsidR="007B10CE" w:rsidRPr="00642913" w:rsidRDefault="007B10CE" w:rsidP="007B10CE">
      <w:pPr>
        <w:pStyle w:val="SemEspaamento"/>
        <w:jc w:val="both"/>
        <w:rPr>
          <w:rFonts w:ascii="Times New Roman" w:hAnsi="Times New Roman"/>
          <w:i/>
          <w:iCs/>
          <w:sz w:val="24"/>
          <w:szCs w:val="24"/>
        </w:rPr>
      </w:pPr>
      <w:r w:rsidRPr="00642913">
        <w:rPr>
          <w:rFonts w:ascii="Times New Roman" w:hAnsi="Times New Roman"/>
          <w:i/>
          <w:iCs/>
          <w:sz w:val="24"/>
          <w:szCs w:val="24"/>
        </w:rPr>
        <w:t>“</w:t>
      </w:r>
      <w:proofErr w:type="gramStart"/>
      <w:r w:rsidRPr="00642913">
        <w:rPr>
          <w:rFonts w:ascii="Times New Roman" w:hAnsi="Times New Roman"/>
          <w:i/>
          <w:iCs/>
          <w:sz w:val="24"/>
          <w:szCs w:val="24"/>
        </w:rPr>
        <w:t>2)  A</w:t>
      </w:r>
      <w:proofErr w:type="gramEnd"/>
      <w:r w:rsidRPr="00642913">
        <w:rPr>
          <w:rFonts w:ascii="Times New Roman" w:hAnsi="Times New Roman"/>
          <w:i/>
          <w:iCs/>
          <w:sz w:val="24"/>
          <w:szCs w:val="24"/>
        </w:rPr>
        <w:t xml:space="preserve"> licitante deverá apresentar, para cada um dos requisitos especificados, uma</w:t>
      </w:r>
    </w:p>
    <w:p w:rsidR="007B10CE" w:rsidRPr="00642913" w:rsidRDefault="007B10CE" w:rsidP="007B10CE">
      <w:pPr>
        <w:pStyle w:val="SemEspaamento"/>
        <w:jc w:val="both"/>
        <w:rPr>
          <w:rFonts w:ascii="Times New Roman" w:hAnsi="Times New Roman"/>
          <w:i/>
          <w:iCs/>
          <w:sz w:val="24"/>
          <w:szCs w:val="24"/>
        </w:rPr>
      </w:pPr>
      <w:proofErr w:type="gramStart"/>
      <w:r w:rsidRPr="00642913">
        <w:rPr>
          <w:rFonts w:ascii="Times New Roman" w:hAnsi="Times New Roman"/>
          <w:i/>
          <w:iCs/>
          <w:sz w:val="24"/>
          <w:szCs w:val="24"/>
        </w:rPr>
        <w:t>comprovação</w:t>
      </w:r>
      <w:proofErr w:type="gramEnd"/>
      <w:r w:rsidRPr="00642913">
        <w:rPr>
          <w:rFonts w:ascii="Times New Roman" w:hAnsi="Times New Roman"/>
          <w:i/>
          <w:iCs/>
          <w:sz w:val="24"/>
          <w:szCs w:val="24"/>
        </w:rPr>
        <w:t xml:space="preserve"> de que a solução proposta atende ao requisito. Esta comprovação deverá ser</w:t>
      </w:r>
    </w:p>
    <w:p w:rsidR="007B10CE" w:rsidRPr="00642913" w:rsidRDefault="007B10CE" w:rsidP="007B10CE">
      <w:pPr>
        <w:pStyle w:val="SemEspaamento"/>
        <w:jc w:val="both"/>
        <w:rPr>
          <w:rFonts w:ascii="Times New Roman" w:hAnsi="Times New Roman"/>
          <w:i/>
          <w:iCs/>
          <w:sz w:val="24"/>
          <w:szCs w:val="24"/>
        </w:rPr>
      </w:pPr>
      <w:proofErr w:type="gramStart"/>
      <w:r w:rsidRPr="00642913">
        <w:rPr>
          <w:rFonts w:ascii="Times New Roman" w:hAnsi="Times New Roman"/>
          <w:i/>
          <w:iCs/>
          <w:sz w:val="24"/>
          <w:szCs w:val="24"/>
        </w:rPr>
        <w:t>feita</w:t>
      </w:r>
      <w:proofErr w:type="gramEnd"/>
      <w:r w:rsidRPr="00642913">
        <w:rPr>
          <w:rFonts w:ascii="Times New Roman" w:hAnsi="Times New Roman"/>
          <w:i/>
          <w:iCs/>
          <w:sz w:val="24"/>
          <w:szCs w:val="24"/>
        </w:rPr>
        <w:t xml:space="preserve"> por meio da indicação do documento público (eletrônico ou impresso) e da numeração da</w:t>
      </w:r>
    </w:p>
    <w:p w:rsidR="007B10CE" w:rsidRPr="00642913" w:rsidRDefault="007B10CE" w:rsidP="007B10CE">
      <w:pPr>
        <w:pStyle w:val="SemEspaamento"/>
        <w:jc w:val="both"/>
        <w:rPr>
          <w:rFonts w:ascii="Times New Roman" w:hAnsi="Times New Roman"/>
          <w:i/>
          <w:iCs/>
          <w:sz w:val="24"/>
          <w:szCs w:val="24"/>
        </w:rPr>
      </w:pPr>
      <w:proofErr w:type="gramStart"/>
      <w:r w:rsidRPr="00642913">
        <w:rPr>
          <w:rFonts w:ascii="Times New Roman" w:hAnsi="Times New Roman"/>
          <w:i/>
          <w:iCs/>
          <w:sz w:val="24"/>
          <w:szCs w:val="24"/>
        </w:rPr>
        <w:t>página</w:t>
      </w:r>
      <w:proofErr w:type="gramEnd"/>
      <w:r w:rsidRPr="00642913">
        <w:rPr>
          <w:rFonts w:ascii="Times New Roman" w:hAnsi="Times New Roman"/>
          <w:i/>
          <w:iCs/>
          <w:sz w:val="24"/>
          <w:szCs w:val="24"/>
        </w:rPr>
        <w:t xml:space="preserve"> (ou localização no texto) onde a equipe técnica da CONTRATANTE possa confirmar</w:t>
      </w:r>
    </w:p>
    <w:p w:rsidR="007B10CE" w:rsidRPr="00642913" w:rsidRDefault="007B10CE" w:rsidP="007B10CE">
      <w:pPr>
        <w:pStyle w:val="SemEspaamento"/>
        <w:jc w:val="both"/>
        <w:rPr>
          <w:rFonts w:ascii="Times New Roman" w:hAnsi="Times New Roman"/>
          <w:i/>
          <w:iCs/>
          <w:sz w:val="24"/>
          <w:szCs w:val="24"/>
        </w:rPr>
      </w:pPr>
      <w:proofErr w:type="gramStart"/>
      <w:r w:rsidRPr="00642913">
        <w:rPr>
          <w:rFonts w:ascii="Times New Roman" w:hAnsi="Times New Roman"/>
          <w:i/>
          <w:iCs/>
          <w:sz w:val="24"/>
          <w:szCs w:val="24"/>
        </w:rPr>
        <w:t>tais</w:t>
      </w:r>
      <w:proofErr w:type="gramEnd"/>
      <w:r w:rsidRPr="00642913">
        <w:rPr>
          <w:rFonts w:ascii="Times New Roman" w:hAnsi="Times New Roman"/>
          <w:i/>
          <w:iCs/>
          <w:sz w:val="24"/>
          <w:szCs w:val="24"/>
        </w:rPr>
        <w:t xml:space="preserve"> argumentos. Na Tabela 1 deverá ser especificado o documento, e na</w:t>
      </w:r>
    </w:p>
    <w:p w:rsidR="007B10CE" w:rsidRPr="00642913" w:rsidRDefault="007B10CE" w:rsidP="007B10CE">
      <w:pPr>
        <w:pStyle w:val="SemEspaamento"/>
        <w:jc w:val="both"/>
        <w:rPr>
          <w:rFonts w:ascii="Times New Roman" w:hAnsi="Times New Roman"/>
          <w:i/>
          <w:iCs/>
          <w:sz w:val="24"/>
          <w:szCs w:val="24"/>
        </w:rPr>
      </w:pPr>
      <w:proofErr w:type="gramStart"/>
      <w:r w:rsidRPr="00642913">
        <w:rPr>
          <w:rFonts w:ascii="Times New Roman" w:hAnsi="Times New Roman"/>
          <w:i/>
          <w:iCs/>
          <w:sz w:val="24"/>
          <w:szCs w:val="24"/>
        </w:rPr>
        <w:t>coluna</w:t>
      </w:r>
      <w:proofErr w:type="gramEnd"/>
      <w:r w:rsidRPr="00642913">
        <w:rPr>
          <w:rFonts w:ascii="Times New Roman" w:hAnsi="Times New Roman"/>
          <w:i/>
          <w:iCs/>
          <w:sz w:val="24"/>
          <w:szCs w:val="24"/>
        </w:rPr>
        <w:t xml:space="preserve"> COMPROVAÇÃO das especificações deverá ser especificado o ÍNDICE do documento</w:t>
      </w:r>
    </w:p>
    <w:p w:rsidR="007B10CE" w:rsidRPr="00642913" w:rsidRDefault="007B10CE" w:rsidP="007B10CE">
      <w:pPr>
        <w:pStyle w:val="SemEspaamento"/>
        <w:jc w:val="both"/>
        <w:rPr>
          <w:rFonts w:ascii="Times New Roman" w:hAnsi="Times New Roman"/>
          <w:i/>
          <w:iCs/>
          <w:sz w:val="24"/>
          <w:szCs w:val="24"/>
        </w:rPr>
      </w:pPr>
      <w:proofErr w:type="gramStart"/>
      <w:r w:rsidRPr="00642913">
        <w:rPr>
          <w:rFonts w:ascii="Times New Roman" w:hAnsi="Times New Roman"/>
          <w:i/>
          <w:iCs/>
          <w:sz w:val="24"/>
          <w:szCs w:val="24"/>
        </w:rPr>
        <w:t>na</w:t>
      </w:r>
      <w:proofErr w:type="gramEnd"/>
      <w:r w:rsidRPr="00642913">
        <w:rPr>
          <w:rFonts w:ascii="Times New Roman" w:hAnsi="Times New Roman"/>
          <w:i/>
          <w:iCs/>
          <w:sz w:val="24"/>
          <w:szCs w:val="24"/>
        </w:rPr>
        <w:t xml:space="preserve"> Tabela 1 e a NUMERAÇÃO DA PÁGINA (ou localização no texto do documento) para</w:t>
      </w:r>
    </w:p>
    <w:p w:rsidR="007B10CE" w:rsidRPr="00642913" w:rsidRDefault="007B10CE" w:rsidP="007B10CE">
      <w:pPr>
        <w:pStyle w:val="SemEspaamento"/>
        <w:jc w:val="both"/>
        <w:rPr>
          <w:rFonts w:ascii="Times New Roman" w:hAnsi="Times New Roman"/>
          <w:i/>
          <w:iCs/>
          <w:sz w:val="24"/>
          <w:szCs w:val="24"/>
        </w:rPr>
      </w:pPr>
      <w:proofErr w:type="gramStart"/>
      <w:r w:rsidRPr="00642913">
        <w:rPr>
          <w:rFonts w:ascii="Times New Roman" w:hAnsi="Times New Roman"/>
          <w:i/>
          <w:iCs/>
          <w:sz w:val="24"/>
          <w:szCs w:val="24"/>
        </w:rPr>
        <w:t>comprovação;”</w:t>
      </w:r>
      <w:proofErr w:type="gramEnd"/>
    </w:p>
    <w:p w:rsidR="007B10CE" w:rsidRPr="00642913" w:rsidRDefault="007B10CE" w:rsidP="007B10CE">
      <w:pPr>
        <w:pStyle w:val="SemEspaamento"/>
        <w:jc w:val="both"/>
        <w:rPr>
          <w:rFonts w:ascii="Times New Roman" w:hAnsi="Times New Roman"/>
          <w:sz w:val="24"/>
          <w:szCs w:val="24"/>
        </w:rPr>
      </w:pPr>
    </w:p>
    <w:p w:rsidR="007B10CE" w:rsidRPr="00642913" w:rsidRDefault="007B10CE" w:rsidP="007B10CE">
      <w:pPr>
        <w:pStyle w:val="SemEspaamento"/>
        <w:jc w:val="both"/>
        <w:rPr>
          <w:rFonts w:ascii="Times New Roman" w:hAnsi="Times New Roman"/>
          <w:b/>
          <w:bCs/>
          <w:sz w:val="24"/>
          <w:szCs w:val="24"/>
        </w:rPr>
      </w:pPr>
      <w:proofErr w:type="gramStart"/>
      <w:r w:rsidRPr="00642913">
        <w:rPr>
          <w:rFonts w:ascii="Times New Roman" w:hAnsi="Times New Roman"/>
          <w:b/>
          <w:bCs/>
          <w:sz w:val="24"/>
          <w:szCs w:val="24"/>
        </w:rPr>
        <w:t>Questionamento :</w:t>
      </w:r>
      <w:proofErr w:type="gramEnd"/>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 xml:space="preserve">O Termo de </w:t>
      </w:r>
      <w:proofErr w:type="gramStart"/>
      <w:r w:rsidRPr="00642913">
        <w:rPr>
          <w:rFonts w:ascii="Times New Roman" w:hAnsi="Times New Roman"/>
          <w:sz w:val="24"/>
          <w:szCs w:val="24"/>
        </w:rPr>
        <w:t>Referência ,</w:t>
      </w:r>
      <w:proofErr w:type="gramEnd"/>
      <w:r w:rsidRPr="00642913">
        <w:rPr>
          <w:rFonts w:ascii="Times New Roman" w:hAnsi="Times New Roman"/>
          <w:sz w:val="24"/>
          <w:szCs w:val="24"/>
        </w:rPr>
        <w:t xml:space="preserve"> nas </w:t>
      </w:r>
      <w:proofErr w:type="spellStart"/>
      <w:r w:rsidRPr="00642913">
        <w:rPr>
          <w:rFonts w:ascii="Times New Roman" w:hAnsi="Times New Roman"/>
          <w:sz w:val="24"/>
          <w:szCs w:val="24"/>
        </w:rPr>
        <w:t>paginas</w:t>
      </w:r>
      <w:proofErr w:type="spellEnd"/>
      <w:r w:rsidRPr="00642913">
        <w:rPr>
          <w:rFonts w:ascii="Times New Roman" w:hAnsi="Times New Roman"/>
          <w:sz w:val="24"/>
          <w:szCs w:val="24"/>
        </w:rPr>
        <w:t xml:space="preserve"> 39 até 44, em “Especificação Técnica” informa os serviços, produtos e respectivos </w:t>
      </w:r>
      <w:proofErr w:type="spellStart"/>
      <w:r w:rsidRPr="00642913">
        <w:rPr>
          <w:rFonts w:ascii="Times New Roman" w:hAnsi="Times New Roman"/>
          <w:sz w:val="24"/>
          <w:szCs w:val="24"/>
        </w:rPr>
        <w:t>part</w:t>
      </w:r>
      <w:proofErr w:type="spellEnd"/>
      <w:r w:rsidRPr="00642913">
        <w:rPr>
          <w:rFonts w:ascii="Times New Roman" w:hAnsi="Times New Roman"/>
          <w:sz w:val="24"/>
          <w:szCs w:val="24"/>
        </w:rPr>
        <w:t xml:space="preserve"> </w:t>
      </w:r>
      <w:proofErr w:type="spellStart"/>
      <w:r w:rsidRPr="00642913">
        <w:rPr>
          <w:rFonts w:ascii="Times New Roman" w:hAnsi="Times New Roman"/>
          <w:sz w:val="24"/>
          <w:szCs w:val="24"/>
        </w:rPr>
        <w:t>numbers</w:t>
      </w:r>
      <w:proofErr w:type="spellEnd"/>
      <w:r w:rsidRPr="00642913">
        <w:rPr>
          <w:rFonts w:ascii="Times New Roman" w:hAnsi="Times New Roman"/>
          <w:sz w:val="24"/>
          <w:szCs w:val="24"/>
        </w:rPr>
        <w:t xml:space="preserve"> (códigos de identificação dos equipamentos pelo fabricante) que devem ser fornecidos. Não há uma descrição detalhada das características dos equipamentos, como funcionalidades, capacidades, que devemos comprovar em documentos técnicos. Desta forma, entendemos que não há necessidade de comprovação técnica por meio </w:t>
      </w:r>
      <w:r w:rsidRPr="00642913">
        <w:rPr>
          <w:rFonts w:ascii="Times New Roman" w:hAnsi="Times New Roman"/>
          <w:sz w:val="24"/>
          <w:szCs w:val="24"/>
        </w:rPr>
        <w:lastRenderedPageBreak/>
        <w:t xml:space="preserve">de identificação em documentos, sendo apenas a identificação dos equipamentos e serviços na proposta suficientes para comprovação dos itens a serem fornecidos. </w:t>
      </w:r>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 xml:space="preserve">Está correto o </w:t>
      </w:r>
      <w:proofErr w:type="gramStart"/>
      <w:r w:rsidRPr="00642913">
        <w:rPr>
          <w:rFonts w:ascii="Times New Roman" w:hAnsi="Times New Roman"/>
          <w:sz w:val="24"/>
          <w:szCs w:val="24"/>
        </w:rPr>
        <w:t>entendimento ?</w:t>
      </w:r>
      <w:proofErr w:type="gramEnd"/>
    </w:p>
    <w:p w:rsidR="007B10CE" w:rsidRPr="00642913" w:rsidRDefault="007B10CE" w:rsidP="007B10CE">
      <w:pPr>
        <w:jc w:val="both"/>
        <w:rPr>
          <w:rFonts w:ascii="Times New Roman" w:hAnsi="Times New Roman"/>
          <w:sz w:val="24"/>
          <w:szCs w:val="24"/>
        </w:rPr>
      </w:pPr>
    </w:p>
    <w:p w:rsidR="007B10CE" w:rsidRPr="00642913" w:rsidRDefault="007B10CE" w:rsidP="007B10CE">
      <w:pPr>
        <w:jc w:val="both"/>
        <w:rPr>
          <w:rFonts w:ascii="Times New Roman" w:eastAsia="Calibri" w:hAnsi="Times New Roman"/>
          <w:b/>
          <w:sz w:val="24"/>
          <w:szCs w:val="24"/>
          <w:u w:val="single"/>
        </w:rPr>
      </w:pPr>
      <w:r w:rsidRPr="00642913">
        <w:rPr>
          <w:rFonts w:ascii="Times New Roman" w:eastAsia="Calibri" w:hAnsi="Times New Roman"/>
          <w:b/>
          <w:sz w:val="24"/>
          <w:szCs w:val="24"/>
          <w:u w:val="single"/>
        </w:rPr>
        <w:t>RESPOSTA 3:</w:t>
      </w:r>
    </w:p>
    <w:p w:rsidR="007B10CE" w:rsidRPr="00642913" w:rsidRDefault="007B10CE" w:rsidP="00D734DF">
      <w:pPr>
        <w:jc w:val="both"/>
        <w:rPr>
          <w:rFonts w:ascii="Times New Roman" w:hAnsi="Times New Roman"/>
          <w:sz w:val="24"/>
          <w:szCs w:val="24"/>
        </w:rPr>
      </w:pPr>
    </w:p>
    <w:p w:rsidR="007B10CE" w:rsidRPr="00642913" w:rsidRDefault="00750421" w:rsidP="00D734DF">
      <w:pPr>
        <w:jc w:val="both"/>
        <w:rPr>
          <w:rFonts w:ascii="Times New Roman" w:hAnsi="Times New Roman"/>
          <w:sz w:val="24"/>
          <w:szCs w:val="24"/>
        </w:rPr>
      </w:pPr>
      <w:r w:rsidRPr="00642913">
        <w:rPr>
          <w:rFonts w:ascii="Times New Roman" w:hAnsi="Times New Roman"/>
          <w:bCs/>
          <w:sz w:val="24"/>
          <w:szCs w:val="24"/>
        </w:rPr>
        <w:t>Sim, o entendimento está correto.</w:t>
      </w:r>
    </w:p>
    <w:p w:rsidR="007B10CE" w:rsidRPr="00642913" w:rsidRDefault="007B10CE" w:rsidP="00D734DF">
      <w:pPr>
        <w:jc w:val="both"/>
        <w:rPr>
          <w:rFonts w:ascii="Times New Roman" w:hAnsi="Times New Roman"/>
          <w:sz w:val="24"/>
          <w:szCs w:val="24"/>
        </w:rPr>
      </w:pPr>
    </w:p>
    <w:p w:rsidR="007B10CE" w:rsidRPr="00642913" w:rsidRDefault="007B10CE" w:rsidP="007B10CE">
      <w:pPr>
        <w:jc w:val="both"/>
        <w:rPr>
          <w:rFonts w:ascii="Times New Roman" w:eastAsia="Calibri" w:hAnsi="Times New Roman"/>
          <w:b/>
          <w:bCs/>
          <w:sz w:val="24"/>
          <w:szCs w:val="24"/>
          <w:u w:val="single"/>
        </w:rPr>
      </w:pPr>
    </w:p>
    <w:p w:rsidR="007B10CE" w:rsidRPr="00642913" w:rsidRDefault="007B10CE" w:rsidP="007B10CE">
      <w:pPr>
        <w:jc w:val="both"/>
        <w:rPr>
          <w:rFonts w:ascii="Times New Roman" w:eastAsia="Calibri" w:hAnsi="Times New Roman"/>
          <w:b/>
          <w:bCs/>
          <w:sz w:val="24"/>
          <w:szCs w:val="24"/>
          <w:u w:val="single"/>
        </w:rPr>
      </w:pPr>
      <w:r w:rsidRPr="00642913">
        <w:rPr>
          <w:rFonts w:ascii="Times New Roman" w:eastAsia="Calibri" w:hAnsi="Times New Roman"/>
          <w:b/>
          <w:bCs/>
          <w:sz w:val="24"/>
          <w:szCs w:val="24"/>
          <w:u w:val="single"/>
        </w:rPr>
        <w:t xml:space="preserve">Pedido de Esclarecimento 2: QUESTIONAMENTO 4: </w:t>
      </w:r>
    </w:p>
    <w:p w:rsidR="007B10CE" w:rsidRPr="00642913" w:rsidRDefault="007B10CE" w:rsidP="007B10CE">
      <w:pPr>
        <w:rPr>
          <w:rFonts w:ascii="Times New Roman" w:hAnsi="Times New Roman"/>
          <w:sz w:val="24"/>
          <w:szCs w:val="24"/>
        </w:rPr>
      </w:pPr>
    </w:p>
    <w:p w:rsidR="007B10CE" w:rsidRPr="00642913" w:rsidRDefault="007B10CE" w:rsidP="007B10CE">
      <w:pPr>
        <w:pStyle w:val="SemEspaamento"/>
        <w:jc w:val="both"/>
        <w:rPr>
          <w:rFonts w:ascii="Times New Roman" w:hAnsi="Times New Roman"/>
          <w:b/>
          <w:bCs/>
          <w:sz w:val="24"/>
          <w:szCs w:val="24"/>
        </w:rPr>
      </w:pPr>
      <w:r w:rsidRPr="00642913">
        <w:rPr>
          <w:rFonts w:ascii="Times New Roman" w:hAnsi="Times New Roman"/>
          <w:b/>
          <w:bCs/>
          <w:sz w:val="24"/>
          <w:szCs w:val="24"/>
        </w:rPr>
        <w:t>Referente à página 42, “Especificação Técnica”, item 6 e seus componentes 6.1 a 6.6:</w:t>
      </w:r>
    </w:p>
    <w:p w:rsidR="007B10CE" w:rsidRPr="00642913" w:rsidRDefault="007B10CE" w:rsidP="007B10CE">
      <w:pPr>
        <w:pStyle w:val="SemEspaamento"/>
        <w:jc w:val="both"/>
        <w:rPr>
          <w:rFonts w:ascii="Times New Roman" w:hAnsi="Times New Roman"/>
          <w:i/>
          <w:iCs/>
          <w:sz w:val="24"/>
          <w:szCs w:val="24"/>
        </w:rPr>
      </w:pPr>
      <w:r w:rsidRPr="00642913">
        <w:rPr>
          <w:rFonts w:ascii="Times New Roman" w:hAnsi="Times New Roman"/>
          <w:i/>
          <w:iCs/>
          <w:sz w:val="24"/>
          <w:szCs w:val="24"/>
        </w:rPr>
        <w:t>“6. Gravadora (R-VMTCS-PROBUN-K</w:t>
      </w:r>
      <w:proofErr w:type="gramStart"/>
      <w:r w:rsidRPr="00642913">
        <w:rPr>
          <w:rFonts w:ascii="Times New Roman" w:hAnsi="Times New Roman"/>
          <w:i/>
          <w:iCs/>
          <w:sz w:val="24"/>
          <w:szCs w:val="24"/>
        </w:rPr>
        <w:t>9)”</w:t>
      </w:r>
      <w:proofErr w:type="gramEnd"/>
    </w:p>
    <w:p w:rsidR="007B10CE" w:rsidRPr="00642913" w:rsidRDefault="007B10CE" w:rsidP="007B10CE">
      <w:pPr>
        <w:pStyle w:val="SemEspaamento"/>
        <w:jc w:val="both"/>
        <w:rPr>
          <w:rFonts w:ascii="Times New Roman" w:hAnsi="Times New Roman"/>
          <w:sz w:val="24"/>
          <w:szCs w:val="24"/>
        </w:rPr>
      </w:pPr>
    </w:p>
    <w:p w:rsidR="007B10CE" w:rsidRPr="00642913" w:rsidRDefault="007B10CE" w:rsidP="007B10CE">
      <w:pPr>
        <w:pStyle w:val="SemEspaamento"/>
        <w:jc w:val="both"/>
        <w:rPr>
          <w:rFonts w:ascii="Times New Roman" w:hAnsi="Times New Roman"/>
          <w:b/>
          <w:bCs/>
          <w:sz w:val="24"/>
          <w:szCs w:val="24"/>
        </w:rPr>
      </w:pPr>
      <w:r w:rsidRPr="00642913">
        <w:rPr>
          <w:rFonts w:ascii="Times New Roman" w:hAnsi="Times New Roman"/>
          <w:b/>
          <w:bCs/>
          <w:sz w:val="24"/>
          <w:szCs w:val="24"/>
        </w:rPr>
        <w:t>Questionamento:</w:t>
      </w:r>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O fabricante Cisco Systems não vende mais a solução R-VMTCS-PROBUN-K9 e seus componentes desde 12 maio 2017, conforme anuncio oficial que pode ser consultado no link abaixo:</w:t>
      </w:r>
    </w:p>
    <w:p w:rsidR="007B10CE" w:rsidRPr="00642913" w:rsidRDefault="00642913" w:rsidP="007B10CE">
      <w:pPr>
        <w:pStyle w:val="SemEspaamento"/>
        <w:jc w:val="both"/>
        <w:rPr>
          <w:rFonts w:ascii="Times New Roman" w:hAnsi="Times New Roman"/>
          <w:sz w:val="24"/>
          <w:szCs w:val="24"/>
        </w:rPr>
      </w:pPr>
      <w:hyperlink r:id="rId8" w:history="1">
        <w:r w:rsidR="007B10CE" w:rsidRPr="00642913">
          <w:rPr>
            <w:rStyle w:val="Hyperlink"/>
            <w:rFonts w:ascii="Times New Roman" w:hAnsi="Times New Roman"/>
            <w:sz w:val="24"/>
            <w:szCs w:val="24"/>
          </w:rPr>
          <w:t>https://www.cisco.com/c/en/us/products/collateral/conferencing/telepresence-content-server/eos-eol-notice-c51-738191.html</w:t>
        </w:r>
      </w:hyperlink>
    </w:p>
    <w:p w:rsidR="007B10CE" w:rsidRPr="00642913" w:rsidRDefault="007B10CE" w:rsidP="007B10CE">
      <w:pPr>
        <w:pStyle w:val="SemEspaamento"/>
        <w:jc w:val="both"/>
        <w:rPr>
          <w:rFonts w:ascii="Times New Roman" w:hAnsi="Times New Roman"/>
          <w:sz w:val="24"/>
          <w:szCs w:val="24"/>
        </w:rPr>
      </w:pPr>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Não há uma substituição direta do R-VMTCS-PROBUN-K9. A solução recomendada pelo fabricante é chamada Cisco Meeting Server (CMS) adicionando o respectivo componente de gravação. Porém há uma mudança tecnológica na solução Cisco CMS, onde o dimensionamento técnico deve ser avaliado de acordo com o ambiente e necessidades da CGU.</w:t>
      </w:r>
    </w:p>
    <w:p w:rsidR="007B10CE" w:rsidRPr="00642913" w:rsidRDefault="007B10CE" w:rsidP="007B10CE">
      <w:pPr>
        <w:pStyle w:val="SemEspaamento"/>
        <w:jc w:val="both"/>
        <w:rPr>
          <w:rFonts w:ascii="Times New Roman" w:hAnsi="Times New Roman"/>
          <w:sz w:val="24"/>
          <w:szCs w:val="24"/>
        </w:rPr>
      </w:pPr>
    </w:p>
    <w:p w:rsidR="007B10CE" w:rsidRPr="00642913" w:rsidRDefault="007B10CE" w:rsidP="007B10CE">
      <w:pPr>
        <w:pStyle w:val="SemEspaamento"/>
        <w:jc w:val="both"/>
        <w:rPr>
          <w:rFonts w:ascii="Times New Roman" w:hAnsi="Times New Roman"/>
          <w:i/>
          <w:iCs/>
          <w:sz w:val="24"/>
          <w:szCs w:val="24"/>
        </w:rPr>
      </w:pPr>
      <w:r w:rsidRPr="00642913">
        <w:rPr>
          <w:rFonts w:ascii="Times New Roman" w:hAnsi="Times New Roman"/>
          <w:sz w:val="24"/>
          <w:szCs w:val="24"/>
        </w:rPr>
        <w:t>Entendemos que não será necessário o fornecimento do item 6 ”</w:t>
      </w:r>
      <w:r w:rsidRPr="00642913">
        <w:rPr>
          <w:rFonts w:ascii="Times New Roman" w:hAnsi="Times New Roman"/>
          <w:i/>
          <w:iCs/>
          <w:sz w:val="24"/>
          <w:szCs w:val="24"/>
        </w:rPr>
        <w:t>Gravadora (R-VMTCS-PROBUN-K</w:t>
      </w:r>
      <w:proofErr w:type="gramStart"/>
      <w:r w:rsidRPr="00642913">
        <w:rPr>
          <w:rFonts w:ascii="Times New Roman" w:hAnsi="Times New Roman"/>
          <w:i/>
          <w:iCs/>
          <w:sz w:val="24"/>
          <w:szCs w:val="24"/>
        </w:rPr>
        <w:t>9)”</w:t>
      </w:r>
      <w:proofErr w:type="gramEnd"/>
      <w:r w:rsidRPr="00642913">
        <w:rPr>
          <w:rFonts w:ascii="Times New Roman" w:hAnsi="Times New Roman"/>
          <w:i/>
          <w:iCs/>
          <w:sz w:val="24"/>
          <w:szCs w:val="24"/>
        </w:rPr>
        <w:t xml:space="preserve"> </w:t>
      </w:r>
      <w:r w:rsidRPr="00642913">
        <w:rPr>
          <w:rFonts w:ascii="Times New Roman" w:hAnsi="Times New Roman"/>
          <w:sz w:val="24"/>
          <w:szCs w:val="24"/>
        </w:rPr>
        <w:t xml:space="preserve">e seus componentes. Está correto o </w:t>
      </w:r>
      <w:proofErr w:type="gramStart"/>
      <w:r w:rsidRPr="00642913">
        <w:rPr>
          <w:rFonts w:ascii="Times New Roman" w:hAnsi="Times New Roman"/>
          <w:sz w:val="24"/>
          <w:szCs w:val="24"/>
        </w:rPr>
        <w:t>entendimento ?</w:t>
      </w:r>
      <w:proofErr w:type="gramEnd"/>
    </w:p>
    <w:p w:rsidR="007B10CE" w:rsidRPr="00642913" w:rsidRDefault="007B10CE" w:rsidP="007B10CE">
      <w:pPr>
        <w:pStyle w:val="SemEspaamento"/>
        <w:jc w:val="both"/>
        <w:rPr>
          <w:rFonts w:ascii="Times New Roman" w:hAnsi="Times New Roman"/>
          <w:i/>
          <w:iCs/>
          <w:sz w:val="24"/>
          <w:szCs w:val="24"/>
        </w:rPr>
      </w:pPr>
    </w:p>
    <w:p w:rsidR="007B10CE" w:rsidRPr="00642913" w:rsidRDefault="007B10CE" w:rsidP="007B10CE">
      <w:pPr>
        <w:jc w:val="both"/>
        <w:rPr>
          <w:rFonts w:ascii="Times New Roman" w:eastAsia="Calibri" w:hAnsi="Times New Roman"/>
          <w:b/>
          <w:sz w:val="24"/>
          <w:szCs w:val="24"/>
          <w:u w:val="single"/>
        </w:rPr>
      </w:pPr>
      <w:r w:rsidRPr="00642913">
        <w:rPr>
          <w:rFonts w:ascii="Times New Roman" w:eastAsia="Calibri" w:hAnsi="Times New Roman"/>
          <w:b/>
          <w:sz w:val="24"/>
          <w:szCs w:val="24"/>
          <w:u w:val="single"/>
        </w:rPr>
        <w:t>RESPOSTA 4:</w:t>
      </w:r>
    </w:p>
    <w:p w:rsidR="007B10CE" w:rsidRPr="00642913" w:rsidRDefault="007B10CE" w:rsidP="00D734DF">
      <w:pPr>
        <w:jc w:val="both"/>
        <w:rPr>
          <w:rFonts w:ascii="Times New Roman" w:hAnsi="Times New Roman"/>
          <w:sz w:val="24"/>
          <w:szCs w:val="24"/>
        </w:rPr>
      </w:pPr>
    </w:p>
    <w:p w:rsidR="00750421" w:rsidRPr="00642913" w:rsidRDefault="00750421" w:rsidP="00750421">
      <w:pPr>
        <w:rPr>
          <w:rFonts w:ascii="Times New Roman" w:hAnsi="Times New Roman"/>
          <w:bCs/>
          <w:sz w:val="24"/>
          <w:szCs w:val="24"/>
          <w:lang w:eastAsia="pt-BR"/>
        </w:rPr>
      </w:pPr>
      <w:r w:rsidRPr="00642913">
        <w:rPr>
          <w:rFonts w:ascii="Times New Roman" w:hAnsi="Times New Roman"/>
          <w:bCs/>
          <w:sz w:val="24"/>
          <w:szCs w:val="24"/>
          <w:lang w:eastAsia="pt-BR"/>
        </w:rPr>
        <w:t xml:space="preserve">Não, o entendimento não está correto. Deve ser fornecida solução composta pelo CMS e </w:t>
      </w:r>
      <w:proofErr w:type="spellStart"/>
      <w:r w:rsidRPr="00642913">
        <w:rPr>
          <w:rFonts w:ascii="Times New Roman" w:hAnsi="Times New Roman"/>
          <w:bCs/>
          <w:sz w:val="24"/>
          <w:szCs w:val="24"/>
          <w:lang w:eastAsia="pt-BR"/>
        </w:rPr>
        <w:t>Vbrick</w:t>
      </w:r>
      <w:proofErr w:type="spellEnd"/>
      <w:r w:rsidRPr="00642913">
        <w:rPr>
          <w:rFonts w:ascii="Times New Roman" w:hAnsi="Times New Roman"/>
          <w:bCs/>
          <w:sz w:val="24"/>
          <w:szCs w:val="24"/>
          <w:lang w:eastAsia="pt-BR"/>
        </w:rPr>
        <w:t xml:space="preserve"> DME, observadas as considerações abaixo:</w:t>
      </w:r>
    </w:p>
    <w:p w:rsidR="00750421" w:rsidRPr="00642913" w:rsidRDefault="00750421" w:rsidP="00750421">
      <w:pPr>
        <w:numPr>
          <w:ilvl w:val="0"/>
          <w:numId w:val="3"/>
        </w:numPr>
        <w:spacing w:after="160" w:line="252" w:lineRule="auto"/>
        <w:contextualSpacing/>
        <w:rPr>
          <w:rFonts w:ascii="Times New Roman" w:hAnsi="Times New Roman"/>
          <w:bCs/>
          <w:sz w:val="24"/>
          <w:szCs w:val="24"/>
          <w:lang w:eastAsia="pt-BR"/>
        </w:rPr>
      </w:pPr>
      <w:r w:rsidRPr="00642913">
        <w:rPr>
          <w:rFonts w:ascii="Times New Roman" w:hAnsi="Times New Roman"/>
          <w:bCs/>
          <w:sz w:val="24"/>
          <w:szCs w:val="24"/>
          <w:lang w:eastAsia="pt-BR"/>
        </w:rPr>
        <w:t xml:space="preserve">Deve ser fornecida a migração do servidor VCS </w:t>
      </w:r>
      <w:proofErr w:type="spellStart"/>
      <w:r w:rsidRPr="00642913">
        <w:rPr>
          <w:rFonts w:ascii="Times New Roman" w:hAnsi="Times New Roman"/>
          <w:bCs/>
          <w:sz w:val="24"/>
          <w:szCs w:val="24"/>
          <w:lang w:eastAsia="pt-BR"/>
        </w:rPr>
        <w:t>Expressay</w:t>
      </w:r>
      <w:proofErr w:type="spellEnd"/>
      <w:r w:rsidRPr="00642913">
        <w:rPr>
          <w:rFonts w:ascii="Times New Roman" w:hAnsi="Times New Roman"/>
          <w:bCs/>
          <w:sz w:val="24"/>
          <w:szCs w:val="24"/>
          <w:lang w:eastAsia="pt-BR"/>
        </w:rPr>
        <w:t xml:space="preserve"> para o servidor </w:t>
      </w:r>
      <w:proofErr w:type="spellStart"/>
      <w:r w:rsidRPr="00642913">
        <w:rPr>
          <w:rFonts w:ascii="Times New Roman" w:hAnsi="Times New Roman"/>
          <w:bCs/>
          <w:sz w:val="24"/>
          <w:szCs w:val="24"/>
          <w:lang w:eastAsia="pt-BR"/>
        </w:rPr>
        <w:t>Expressway</w:t>
      </w:r>
      <w:proofErr w:type="spellEnd"/>
      <w:r w:rsidRPr="00642913">
        <w:rPr>
          <w:rFonts w:ascii="Times New Roman" w:hAnsi="Times New Roman"/>
          <w:bCs/>
          <w:sz w:val="24"/>
          <w:szCs w:val="24"/>
          <w:lang w:eastAsia="pt-BR"/>
        </w:rPr>
        <w:t>-E em ambiente virtualizado.</w:t>
      </w:r>
    </w:p>
    <w:p w:rsidR="00750421" w:rsidRPr="00642913" w:rsidRDefault="00750421" w:rsidP="00750421">
      <w:pPr>
        <w:numPr>
          <w:ilvl w:val="0"/>
          <w:numId w:val="3"/>
        </w:numPr>
        <w:spacing w:after="160" w:line="252" w:lineRule="auto"/>
        <w:contextualSpacing/>
        <w:rPr>
          <w:rFonts w:ascii="Times New Roman" w:hAnsi="Times New Roman"/>
          <w:bCs/>
          <w:sz w:val="24"/>
          <w:szCs w:val="24"/>
          <w:lang w:eastAsia="pt-BR"/>
        </w:rPr>
      </w:pPr>
      <w:r w:rsidRPr="00642913">
        <w:rPr>
          <w:rFonts w:ascii="Times New Roman" w:hAnsi="Times New Roman"/>
          <w:bCs/>
          <w:sz w:val="24"/>
          <w:szCs w:val="24"/>
          <w:lang w:eastAsia="pt-BR"/>
        </w:rPr>
        <w:t xml:space="preserve">Deve ser fornecida a migração do servidor VCS </w:t>
      </w:r>
      <w:proofErr w:type="spellStart"/>
      <w:r w:rsidRPr="00642913">
        <w:rPr>
          <w:rFonts w:ascii="Times New Roman" w:hAnsi="Times New Roman"/>
          <w:bCs/>
          <w:sz w:val="24"/>
          <w:szCs w:val="24"/>
          <w:lang w:eastAsia="pt-BR"/>
        </w:rPr>
        <w:t>Control</w:t>
      </w:r>
      <w:proofErr w:type="spellEnd"/>
      <w:r w:rsidRPr="00642913">
        <w:rPr>
          <w:rFonts w:ascii="Times New Roman" w:hAnsi="Times New Roman"/>
          <w:bCs/>
          <w:sz w:val="24"/>
          <w:szCs w:val="24"/>
          <w:lang w:eastAsia="pt-BR"/>
        </w:rPr>
        <w:t xml:space="preserve"> para o servidor </w:t>
      </w:r>
      <w:proofErr w:type="spellStart"/>
      <w:r w:rsidRPr="00642913">
        <w:rPr>
          <w:rFonts w:ascii="Times New Roman" w:hAnsi="Times New Roman"/>
          <w:bCs/>
          <w:sz w:val="24"/>
          <w:szCs w:val="24"/>
          <w:lang w:eastAsia="pt-BR"/>
        </w:rPr>
        <w:t>Expressway</w:t>
      </w:r>
      <w:proofErr w:type="spellEnd"/>
      <w:r w:rsidRPr="00642913">
        <w:rPr>
          <w:rFonts w:ascii="Times New Roman" w:hAnsi="Times New Roman"/>
          <w:bCs/>
          <w:sz w:val="24"/>
          <w:szCs w:val="24"/>
          <w:lang w:eastAsia="pt-BR"/>
        </w:rPr>
        <w:t>-C em ambiente virtualizado.</w:t>
      </w:r>
    </w:p>
    <w:p w:rsidR="00750421" w:rsidRPr="00642913" w:rsidRDefault="00750421" w:rsidP="00750421">
      <w:pPr>
        <w:numPr>
          <w:ilvl w:val="0"/>
          <w:numId w:val="3"/>
        </w:numPr>
        <w:spacing w:after="160" w:line="252" w:lineRule="auto"/>
        <w:contextualSpacing/>
        <w:rPr>
          <w:rFonts w:ascii="Times New Roman" w:hAnsi="Times New Roman"/>
          <w:bCs/>
          <w:sz w:val="24"/>
          <w:szCs w:val="24"/>
          <w:lang w:eastAsia="pt-BR"/>
        </w:rPr>
      </w:pPr>
      <w:r w:rsidRPr="00642913">
        <w:rPr>
          <w:rFonts w:ascii="Times New Roman" w:hAnsi="Times New Roman"/>
          <w:bCs/>
          <w:sz w:val="24"/>
          <w:szCs w:val="24"/>
          <w:lang w:eastAsia="pt-BR"/>
        </w:rPr>
        <w:t xml:space="preserve">Deve ser fornecida a migração das licenças de registro de </w:t>
      </w:r>
      <w:proofErr w:type="spellStart"/>
      <w:r w:rsidRPr="00642913">
        <w:rPr>
          <w:rFonts w:ascii="Times New Roman" w:hAnsi="Times New Roman"/>
          <w:bCs/>
          <w:sz w:val="24"/>
          <w:szCs w:val="24"/>
          <w:lang w:eastAsia="pt-BR"/>
        </w:rPr>
        <w:t>endpoints</w:t>
      </w:r>
      <w:proofErr w:type="spellEnd"/>
      <w:r w:rsidRPr="00642913">
        <w:rPr>
          <w:rFonts w:ascii="Times New Roman" w:hAnsi="Times New Roman"/>
          <w:bCs/>
          <w:sz w:val="24"/>
          <w:szCs w:val="24"/>
          <w:lang w:eastAsia="pt-BR"/>
        </w:rPr>
        <w:t xml:space="preserve"> do VCS </w:t>
      </w:r>
      <w:proofErr w:type="spellStart"/>
      <w:r w:rsidRPr="00642913">
        <w:rPr>
          <w:rFonts w:ascii="Times New Roman" w:hAnsi="Times New Roman"/>
          <w:bCs/>
          <w:sz w:val="24"/>
          <w:szCs w:val="24"/>
          <w:lang w:eastAsia="pt-BR"/>
        </w:rPr>
        <w:t>Control</w:t>
      </w:r>
      <w:proofErr w:type="spellEnd"/>
      <w:r w:rsidRPr="00642913">
        <w:rPr>
          <w:rFonts w:ascii="Times New Roman" w:hAnsi="Times New Roman"/>
          <w:bCs/>
          <w:sz w:val="24"/>
          <w:szCs w:val="24"/>
          <w:lang w:eastAsia="pt-BR"/>
        </w:rPr>
        <w:t xml:space="preserve"> para o </w:t>
      </w:r>
      <w:proofErr w:type="spellStart"/>
      <w:r w:rsidRPr="00642913">
        <w:rPr>
          <w:rFonts w:ascii="Times New Roman" w:hAnsi="Times New Roman"/>
          <w:bCs/>
          <w:sz w:val="24"/>
          <w:szCs w:val="24"/>
          <w:lang w:eastAsia="pt-BR"/>
        </w:rPr>
        <w:t>Expressway</w:t>
      </w:r>
      <w:proofErr w:type="spellEnd"/>
      <w:r w:rsidRPr="00642913">
        <w:rPr>
          <w:rFonts w:ascii="Times New Roman" w:hAnsi="Times New Roman"/>
          <w:bCs/>
          <w:sz w:val="24"/>
          <w:szCs w:val="24"/>
          <w:lang w:eastAsia="pt-BR"/>
        </w:rPr>
        <w:t xml:space="preserve">-C, contemplando todos os </w:t>
      </w:r>
      <w:proofErr w:type="spellStart"/>
      <w:r w:rsidRPr="00642913">
        <w:rPr>
          <w:rFonts w:ascii="Times New Roman" w:hAnsi="Times New Roman"/>
          <w:bCs/>
          <w:sz w:val="24"/>
          <w:szCs w:val="24"/>
          <w:lang w:eastAsia="pt-BR"/>
        </w:rPr>
        <w:t>codecs</w:t>
      </w:r>
      <w:proofErr w:type="spellEnd"/>
      <w:r w:rsidRPr="00642913">
        <w:rPr>
          <w:rFonts w:ascii="Times New Roman" w:hAnsi="Times New Roman"/>
          <w:bCs/>
          <w:sz w:val="24"/>
          <w:szCs w:val="24"/>
          <w:lang w:eastAsia="pt-BR"/>
        </w:rPr>
        <w:t xml:space="preserve"> da CGU (55 no total), dos seguintes modelos: </w:t>
      </w:r>
    </w:p>
    <w:p w:rsidR="00750421" w:rsidRPr="00642913" w:rsidRDefault="00750421" w:rsidP="00750421">
      <w:pPr>
        <w:numPr>
          <w:ilvl w:val="1"/>
          <w:numId w:val="3"/>
        </w:numPr>
        <w:spacing w:after="160" w:line="252" w:lineRule="auto"/>
        <w:contextualSpacing/>
        <w:rPr>
          <w:rFonts w:ascii="Times New Roman" w:hAnsi="Times New Roman"/>
          <w:bCs/>
          <w:sz w:val="24"/>
          <w:szCs w:val="24"/>
          <w:lang w:eastAsia="pt-BR"/>
        </w:rPr>
      </w:pPr>
      <w:r w:rsidRPr="00642913">
        <w:rPr>
          <w:rFonts w:ascii="Times New Roman" w:hAnsi="Times New Roman"/>
          <w:bCs/>
          <w:sz w:val="24"/>
          <w:szCs w:val="24"/>
          <w:lang w:eastAsia="pt-BR"/>
        </w:rPr>
        <w:t>15 - Cisco SX20</w:t>
      </w:r>
    </w:p>
    <w:p w:rsidR="00750421" w:rsidRPr="00642913" w:rsidRDefault="00750421" w:rsidP="00750421">
      <w:pPr>
        <w:numPr>
          <w:ilvl w:val="1"/>
          <w:numId w:val="3"/>
        </w:numPr>
        <w:spacing w:after="160" w:line="252" w:lineRule="auto"/>
        <w:contextualSpacing/>
        <w:rPr>
          <w:rFonts w:ascii="Times New Roman" w:hAnsi="Times New Roman"/>
          <w:bCs/>
          <w:sz w:val="24"/>
          <w:szCs w:val="24"/>
          <w:lang w:eastAsia="pt-BR"/>
        </w:rPr>
      </w:pPr>
      <w:r w:rsidRPr="00642913">
        <w:rPr>
          <w:rFonts w:ascii="Times New Roman" w:hAnsi="Times New Roman"/>
          <w:bCs/>
          <w:sz w:val="24"/>
          <w:szCs w:val="24"/>
          <w:lang w:eastAsia="pt-BR"/>
        </w:rPr>
        <w:t xml:space="preserve">32 - </w:t>
      </w:r>
      <w:proofErr w:type="spellStart"/>
      <w:r w:rsidRPr="00642913">
        <w:rPr>
          <w:rFonts w:ascii="Times New Roman" w:hAnsi="Times New Roman"/>
          <w:bCs/>
          <w:sz w:val="24"/>
          <w:szCs w:val="24"/>
          <w:lang w:eastAsia="pt-BR"/>
        </w:rPr>
        <w:t>Tandberg</w:t>
      </w:r>
      <w:proofErr w:type="spellEnd"/>
      <w:r w:rsidRPr="00642913">
        <w:rPr>
          <w:rFonts w:ascii="Times New Roman" w:hAnsi="Times New Roman"/>
          <w:bCs/>
          <w:sz w:val="24"/>
          <w:szCs w:val="24"/>
          <w:lang w:eastAsia="pt-BR"/>
        </w:rPr>
        <w:t xml:space="preserve"> 95MXP</w:t>
      </w:r>
    </w:p>
    <w:p w:rsidR="00750421" w:rsidRPr="00642913" w:rsidRDefault="00750421" w:rsidP="00750421">
      <w:pPr>
        <w:numPr>
          <w:ilvl w:val="1"/>
          <w:numId w:val="3"/>
        </w:numPr>
        <w:spacing w:after="160" w:line="252" w:lineRule="auto"/>
        <w:contextualSpacing/>
        <w:rPr>
          <w:rFonts w:ascii="Times New Roman" w:hAnsi="Times New Roman"/>
          <w:bCs/>
          <w:sz w:val="24"/>
          <w:szCs w:val="24"/>
          <w:lang w:eastAsia="pt-BR"/>
        </w:rPr>
      </w:pPr>
      <w:r w:rsidRPr="00642913">
        <w:rPr>
          <w:rFonts w:ascii="Times New Roman" w:hAnsi="Times New Roman"/>
          <w:bCs/>
          <w:sz w:val="24"/>
          <w:szCs w:val="24"/>
          <w:lang w:eastAsia="pt-BR"/>
        </w:rPr>
        <w:t xml:space="preserve">3 - </w:t>
      </w:r>
      <w:proofErr w:type="spellStart"/>
      <w:r w:rsidRPr="00642913">
        <w:rPr>
          <w:rFonts w:ascii="Times New Roman" w:hAnsi="Times New Roman"/>
          <w:bCs/>
          <w:sz w:val="24"/>
          <w:szCs w:val="24"/>
          <w:lang w:eastAsia="pt-BR"/>
        </w:rPr>
        <w:t>Tandberg</w:t>
      </w:r>
      <w:proofErr w:type="spellEnd"/>
      <w:r w:rsidRPr="00642913">
        <w:rPr>
          <w:rFonts w:ascii="Times New Roman" w:hAnsi="Times New Roman"/>
          <w:bCs/>
          <w:sz w:val="24"/>
          <w:szCs w:val="24"/>
          <w:lang w:eastAsia="pt-BR"/>
        </w:rPr>
        <w:t xml:space="preserve"> 990MX</w:t>
      </w:r>
    </w:p>
    <w:p w:rsidR="00750421" w:rsidRPr="00642913" w:rsidRDefault="00750421" w:rsidP="00750421">
      <w:pPr>
        <w:numPr>
          <w:ilvl w:val="1"/>
          <w:numId w:val="3"/>
        </w:numPr>
        <w:spacing w:after="160" w:line="252" w:lineRule="auto"/>
        <w:contextualSpacing/>
        <w:rPr>
          <w:rFonts w:ascii="Times New Roman" w:hAnsi="Times New Roman"/>
          <w:bCs/>
          <w:sz w:val="24"/>
          <w:szCs w:val="24"/>
          <w:lang w:eastAsia="pt-BR"/>
        </w:rPr>
      </w:pPr>
      <w:r w:rsidRPr="00642913">
        <w:rPr>
          <w:rFonts w:ascii="Times New Roman" w:hAnsi="Times New Roman"/>
          <w:bCs/>
          <w:sz w:val="24"/>
          <w:szCs w:val="24"/>
          <w:lang w:eastAsia="pt-BR"/>
        </w:rPr>
        <w:t xml:space="preserve">5 - </w:t>
      </w:r>
      <w:proofErr w:type="spellStart"/>
      <w:r w:rsidRPr="00642913">
        <w:rPr>
          <w:rFonts w:ascii="Times New Roman" w:hAnsi="Times New Roman"/>
          <w:bCs/>
          <w:sz w:val="24"/>
          <w:szCs w:val="24"/>
          <w:lang w:eastAsia="pt-BR"/>
        </w:rPr>
        <w:t>Polycon</w:t>
      </w:r>
      <w:proofErr w:type="spellEnd"/>
      <w:r w:rsidRPr="00642913">
        <w:rPr>
          <w:rFonts w:ascii="Times New Roman" w:hAnsi="Times New Roman"/>
          <w:bCs/>
          <w:sz w:val="24"/>
          <w:szCs w:val="24"/>
          <w:lang w:eastAsia="pt-BR"/>
        </w:rPr>
        <w:t xml:space="preserve"> VSX 3000A</w:t>
      </w:r>
    </w:p>
    <w:p w:rsidR="00750421" w:rsidRPr="00642913" w:rsidRDefault="00750421" w:rsidP="00750421">
      <w:pPr>
        <w:numPr>
          <w:ilvl w:val="0"/>
          <w:numId w:val="3"/>
        </w:numPr>
        <w:spacing w:after="160" w:line="252" w:lineRule="auto"/>
        <w:contextualSpacing/>
        <w:rPr>
          <w:rFonts w:ascii="Times New Roman" w:hAnsi="Times New Roman"/>
          <w:bCs/>
          <w:sz w:val="24"/>
          <w:szCs w:val="24"/>
          <w:lang w:eastAsia="pt-BR"/>
        </w:rPr>
      </w:pPr>
      <w:r w:rsidRPr="00642913">
        <w:rPr>
          <w:rFonts w:ascii="Times New Roman" w:hAnsi="Times New Roman"/>
          <w:bCs/>
          <w:sz w:val="24"/>
          <w:szCs w:val="24"/>
          <w:lang w:eastAsia="pt-BR"/>
        </w:rPr>
        <w:t xml:space="preserve">Deve ser fornecido hardware dedicado (Cisco Meeting Server 1000) para acomodar os diversos componentes do CMS. </w:t>
      </w:r>
    </w:p>
    <w:p w:rsidR="00750421" w:rsidRPr="00642913" w:rsidRDefault="00750421" w:rsidP="00750421">
      <w:pPr>
        <w:numPr>
          <w:ilvl w:val="0"/>
          <w:numId w:val="3"/>
        </w:numPr>
        <w:spacing w:after="160" w:line="252" w:lineRule="auto"/>
        <w:contextualSpacing/>
        <w:rPr>
          <w:rFonts w:ascii="Times New Roman" w:hAnsi="Times New Roman"/>
          <w:bCs/>
          <w:sz w:val="24"/>
          <w:szCs w:val="24"/>
          <w:lang w:eastAsia="pt-BR"/>
        </w:rPr>
      </w:pPr>
      <w:r w:rsidRPr="00642913">
        <w:rPr>
          <w:rFonts w:ascii="Times New Roman" w:hAnsi="Times New Roman"/>
          <w:bCs/>
          <w:sz w:val="24"/>
          <w:szCs w:val="24"/>
          <w:lang w:eastAsia="pt-BR"/>
        </w:rPr>
        <w:t>Para acomodar os seguintes componentes, a CGU fornecerá ambiente virtualizado conforme requisitos indicados pelo fabricante:</w:t>
      </w:r>
    </w:p>
    <w:p w:rsidR="00750421" w:rsidRPr="00642913" w:rsidRDefault="00750421" w:rsidP="00750421">
      <w:pPr>
        <w:numPr>
          <w:ilvl w:val="1"/>
          <w:numId w:val="3"/>
        </w:numPr>
        <w:spacing w:after="160" w:line="252" w:lineRule="auto"/>
        <w:contextualSpacing/>
        <w:rPr>
          <w:rFonts w:ascii="Times New Roman" w:hAnsi="Times New Roman"/>
          <w:bCs/>
          <w:sz w:val="24"/>
          <w:szCs w:val="24"/>
          <w:lang w:eastAsia="pt-BR"/>
        </w:rPr>
      </w:pPr>
      <w:proofErr w:type="spellStart"/>
      <w:r w:rsidRPr="00642913">
        <w:rPr>
          <w:rFonts w:ascii="Times New Roman" w:hAnsi="Times New Roman"/>
          <w:bCs/>
          <w:sz w:val="24"/>
          <w:szCs w:val="24"/>
          <w:lang w:eastAsia="pt-BR"/>
        </w:rPr>
        <w:t>Vbrick</w:t>
      </w:r>
      <w:proofErr w:type="spellEnd"/>
      <w:r w:rsidRPr="00642913">
        <w:rPr>
          <w:rFonts w:ascii="Times New Roman" w:hAnsi="Times New Roman"/>
          <w:bCs/>
          <w:sz w:val="24"/>
          <w:szCs w:val="24"/>
          <w:lang w:eastAsia="pt-BR"/>
        </w:rPr>
        <w:t xml:space="preserve"> DME</w:t>
      </w:r>
    </w:p>
    <w:p w:rsidR="00750421" w:rsidRPr="00642913" w:rsidRDefault="00750421" w:rsidP="00750421">
      <w:pPr>
        <w:numPr>
          <w:ilvl w:val="1"/>
          <w:numId w:val="3"/>
        </w:numPr>
        <w:spacing w:after="160" w:line="252" w:lineRule="auto"/>
        <w:contextualSpacing/>
        <w:rPr>
          <w:rFonts w:ascii="Times New Roman" w:hAnsi="Times New Roman"/>
          <w:bCs/>
          <w:sz w:val="24"/>
          <w:szCs w:val="24"/>
          <w:lang w:eastAsia="pt-BR"/>
        </w:rPr>
      </w:pPr>
      <w:proofErr w:type="spellStart"/>
      <w:r w:rsidRPr="00642913">
        <w:rPr>
          <w:rFonts w:ascii="Times New Roman" w:hAnsi="Times New Roman"/>
          <w:bCs/>
          <w:sz w:val="24"/>
          <w:szCs w:val="24"/>
          <w:lang w:eastAsia="pt-BR"/>
        </w:rPr>
        <w:t>Expressway</w:t>
      </w:r>
      <w:proofErr w:type="spellEnd"/>
      <w:r w:rsidRPr="00642913">
        <w:rPr>
          <w:rFonts w:ascii="Times New Roman" w:hAnsi="Times New Roman"/>
          <w:bCs/>
          <w:sz w:val="24"/>
          <w:szCs w:val="24"/>
          <w:lang w:eastAsia="pt-BR"/>
        </w:rPr>
        <w:t>-C</w:t>
      </w:r>
    </w:p>
    <w:p w:rsidR="00750421" w:rsidRPr="00642913" w:rsidRDefault="00750421" w:rsidP="00750421">
      <w:pPr>
        <w:numPr>
          <w:ilvl w:val="1"/>
          <w:numId w:val="3"/>
        </w:numPr>
        <w:spacing w:after="160" w:line="252" w:lineRule="auto"/>
        <w:contextualSpacing/>
        <w:rPr>
          <w:rFonts w:ascii="Times New Roman" w:hAnsi="Times New Roman"/>
          <w:bCs/>
          <w:sz w:val="24"/>
          <w:szCs w:val="24"/>
          <w:lang w:eastAsia="pt-BR"/>
        </w:rPr>
      </w:pPr>
      <w:proofErr w:type="spellStart"/>
      <w:r w:rsidRPr="00642913">
        <w:rPr>
          <w:rFonts w:ascii="Times New Roman" w:hAnsi="Times New Roman"/>
          <w:bCs/>
          <w:sz w:val="24"/>
          <w:szCs w:val="24"/>
          <w:lang w:eastAsia="pt-BR"/>
        </w:rPr>
        <w:t>Expressway</w:t>
      </w:r>
      <w:proofErr w:type="spellEnd"/>
      <w:r w:rsidRPr="00642913">
        <w:rPr>
          <w:rFonts w:ascii="Times New Roman" w:hAnsi="Times New Roman"/>
          <w:bCs/>
          <w:sz w:val="24"/>
          <w:szCs w:val="24"/>
          <w:lang w:eastAsia="pt-BR"/>
        </w:rPr>
        <w:t>-E</w:t>
      </w:r>
    </w:p>
    <w:p w:rsidR="00750421" w:rsidRPr="00642913" w:rsidRDefault="00750421" w:rsidP="00750421">
      <w:pPr>
        <w:numPr>
          <w:ilvl w:val="0"/>
          <w:numId w:val="3"/>
        </w:numPr>
        <w:spacing w:after="160" w:line="252" w:lineRule="auto"/>
        <w:contextualSpacing/>
        <w:rPr>
          <w:rFonts w:ascii="Times New Roman" w:hAnsi="Times New Roman"/>
          <w:bCs/>
          <w:sz w:val="24"/>
          <w:szCs w:val="24"/>
          <w:lang w:eastAsia="pt-BR"/>
        </w:rPr>
      </w:pPr>
      <w:r w:rsidRPr="00642913">
        <w:rPr>
          <w:rFonts w:ascii="Times New Roman" w:hAnsi="Times New Roman"/>
          <w:bCs/>
          <w:sz w:val="24"/>
          <w:szCs w:val="24"/>
          <w:lang w:eastAsia="pt-BR"/>
        </w:rPr>
        <w:t>O CMS deve permitir que sejam realizadas 6 (seis) conferências simultâneas, independentemente da quantidade de participantes de cada conferência, respeitando os limites totais do CMS e seu hardware. Será permitida a migração de licenças da MCU 4515 para atender este requisito.</w:t>
      </w:r>
    </w:p>
    <w:p w:rsidR="00750421" w:rsidRPr="00642913" w:rsidRDefault="00750421" w:rsidP="00750421">
      <w:pPr>
        <w:numPr>
          <w:ilvl w:val="0"/>
          <w:numId w:val="3"/>
        </w:numPr>
        <w:spacing w:after="160" w:line="252" w:lineRule="auto"/>
        <w:contextualSpacing/>
        <w:rPr>
          <w:rFonts w:ascii="Times New Roman" w:hAnsi="Times New Roman"/>
          <w:bCs/>
          <w:sz w:val="24"/>
          <w:szCs w:val="24"/>
          <w:lang w:eastAsia="pt-BR"/>
        </w:rPr>
      </w:pPr>
      <w:r w:rsidRPr="00642913">
        <w:rPr>
          <w:rFonts w:ascii="Times New Roman" w:hAnsi="Times New Roman"/>
          <w:bCs/>
          <w:sz w:val="24"/>
          <w:szCs w:val="24"/>
          <w:lang w:eastAsia="pt-BR"/>
        </w:rPr>
        <w:t xml:space="preserve">A solução deve permitir a geração de streamings em </w:t>
      </w:r>
      <w:proofErr w:type="spellStart"/>
      <w:r w:rsidRPr="00642913">
        <w:rPr>
          <w:rFonts w:ascii="Times New Roman" w:hAnsi="Times New Roman"/>
          <w:bCs/>
          <w:sz w:val="24"/>
          <w:szCs w:val="24"/>
          <w:lang w:eastAsia="pt-BR"/>
        </w:rPr>
        <w:t>multicast</w:t>
      </w:r>
      <w:proofErr w:type="spellEnd"/>
      <w:r w:rsidRPr="00642913">
        <w:rPr>
          <w:rFonts w:ascii="Times New Roman" w:hAnsi="Times New Roman"/>
          <w:bCs/>
          <w:sz w:val="24"/>
          <w:szCs w:val="24"/>
          <w:lang w:eastAsia="pt-BR"/>
        </w:rPr>
        <w:t>.</w:t>
      </w:r>
    </w:p>
    <w:p w:rsidR="00750421" w:rsidRPr="00642913" w:rsidRDefault="00750421" w:rsidP="00750421">
      <w:pPr>
        <w:numPr>
          <w:ilvl w:val="0"/>
          <w:numId w:val="3"/>
        </w:numPr>
        <w:spacing w:after="160" w:line="252" w:lineRule="auto"/>
        <w:contextualSpacing/>
        <w:rPr>
          <w:rFonts w:ascii="Times New Roman" w:hAnsi="Times New Roman"/>
          <w:bCs/>
          <w:sz w:val="24"/>
          <w:szCs w:val="24"/>
          <w:lang w:eastAsia="pt-BR"/>
        </w:rPr>
      </w:pPr>
      <w:r w:rsidRPr="00642913">
        <w:rPr>
          <w:rFonts w:ascii="Times New Roman" w:hAnsi="Times New Roman"/>
          <w:bCs/>
          <w:sz w:val="24"/>
          <w:szCs w:val="24"/>
          <w:lang w:eastAsia="pt-BR"/>
        </w:rPr>
        <w:t>Não será utilizado o CUCM.</w:t>
      </w:r>
    </w:p>
    <w:p w:rsidR="00750421" w:rsidRPr="00642913" w:rsidRDefault="00750421" w:rsidP="00750421">
      <w:pPr>
        <w:numPr>
          <w:ilvl w:val="0"/>
          <w:numId w:val="3"/>
        </w:numPr>
        <w:rPr>
          <w:rFonts w:ascii="Times New Roman" w:hAnsi="Times New Roman"/>
          <w:bCs/>
          <w:sz w:val="24"/>
          <w:szCs w:val="24"/>
          <w:lang w:eastAsia="pt-BR"/>
        </w:rPr>
      </w:pPr>
      <w:r w:rsidRPr="00642913">
        <w:rPr>
          <w:rFonts w:ascii="Times New Roman" w:hAnsi="Times New Roman"/>
          <w:bCs/>
          <w:sz w:val="24"/>
          <w:szCs w:val="24"/>
          <w:lang w:eastAsia="pt-BR"/>
        </w:rPr>
        <w:t>Deve ser observado o valor estimado para o equipamento TCS.</w:t>
      </w:r>
    </w:p>
    <w:p w:rsidR="00750421" w:rsidRPr="00642913" w:rsidRDefault="00750421" w:rsidP="00750421">
      <w:pPr>
        <w:numPr>
          <w:ilvl w:val="0"/>
          <w:numId w:val="3"/>
        </w:numPr>
        <w:rPr>
          <w:rFonts w:ascii="Times New Roman" w:hAnsi="Times New Roman"/>
          <w:bCs/>
          <w:sz w:val="24"/>
          <w:szCs w:val="24"/>
          <w:lang w:eastAsia="pt-BR"/>
        </w:rPr>
      </w:pPr>
      <w:r w:rsidRPr="00642913">
        <w:rPr>
          <w:rFonts w:ascii="Times New Roman" w:hAnsi="Times New Roman"/>
          <w:bCs/>
          <w:sz w:val="24"/>
          <w:szCs w:val="24"/>
          <w:lang w:eastAsia="pt-BR"/>
        </w:rPr>
        <w:t>Deverão ser consideradas 5 (cinco) gravações simultâneas. O mesmo limite de 5 (cinco) também deve incluir as transmissões de streaming, ou seja, as sessões com gravação e as sessões com streaming somadas não devem ultrapassar o número de 5. Caso uma sessão esteja sendo gravada e transmitida por streaming, deverá contar apenas uma vez para aferição do referido limite.</w:t>
      </w:r>
    </w:p>
    <w:p w:rsidR="00750421" w:rsidRPr="00642913" w:rsidRDefault="00750421" w:rsidP="00750421">
      <w:pPr>
        <w:numPr>
          <w:ilvl w:val="0"/>
          <w:numId w:val="3"/>
        </w:numPr>
        <w:spacing w:after="160" w:line="252" w:lineRule="auto"/>
        <w:contextualSpacing/>
        <w:rPr>
          <w:rFonts w:ascii="Times New Roman" w:hAnsi="Times New Roman"/>
          <w:bCs/>
          <w:sz w:val="24"/>
          <w:szCs w:val="24"/>
          <w:lang w:eastAsia="pt-BR"/>
        </w:rPr>
      </w:pPr>
      <w:r w:rsidRPr="00642913">
        <w:rPr>
          <w:rFonts w:ascii="Times New Roman" w:hAnsi="Times New Roman"/>
          <w:bCs/>
          <w:sz w:val="24"/>
          <w:szCs w:val="24"/>
          <w:lang w:eastAsia="pt-BR"/>
        </w:rPr>
        <w:t>Todos os itens fornecidos/migrados devem ter suporte por 36 (trinta e seis) meses.</w:t>
      </w:r>
    </w:p>
    <w:p w:rsidR="007B10CE" w:rsidRPr="00642913" w:rsidRDefault="007B10CE" w:rsidP="00D734DF">
      <w:pPr>
        <w:jc w:val="both"/>
        <w:rPr>
          <w:rFonts w:ascii="Times New Roman" w:hAnsi="Times New Roman"/>
          <w:sz w:val="24"/>
          <w:szCs w:val="24"/>
        </w:rPr>
      </w:pPr>
    </w:p>
    <w:p w:rsidR="007B10CE" w:rsidRPr="00642913" w:rsidRDefault="007B10CE" w:rsidP="007B10CE">
      <w:pPr>
        <w:jc w:val="both"/>
        <w:rPr>
          <w:rFonts w:ascii="Times New Roman" w:eastAsia="Calibri" w:hAnsi="Times New Roman"/>
          <w:b/>
          <w:bCs/>
          <w:sz w:val="24"/>
          <w:szCs w:val="24"/>
          <w:u w:val="single"/>
        </w:rPr>
      </w:pPr>
    </w:p>
    <w:p w:rsidR="007B10CE" w:rsidRPr="00642913" w:rsidRDefault="007B10CE" w:rsidP="007B10CE">
      <w:pPr>
        <w:jc w:val="both"/>
        <w:rPr>
          <w:rFonts w:ascii="Times New Roman" w:eastAsia="Calibri" w:hAnsi="Times New Roman"/>
          <w:b/>
          <w:bCs/>
          <w:sz w:val="24"/>
          <w:szCs w:val="24"/>
          <w:u w:val="single"/>
        </w:rPr>
      </w:pPr>
      <w:r w:rsidRPr="00642913">
        <w:rPr>
          <w:rFonts w:ascii="Times New Roman" w:eastAsia="Calibri" w:hAnsi="Times New Roman"/>
          <w:b/>
          <w:bCs/>
          <w:sz w:val="24"/>
          <w:szCs w:val="24"/>
          <w:u w:val="single"/>
        </w:rPr>
        <w:t xml:space="preserve">Pedido de Esclarecimento 2: QUESTIONAMENTO 5: </w:t>
      </w:r>
    </w:p>
    <w:p w:rsidR="007B10CE" w:rsidRPr="00642913" w:rsidRDefault="007B10CE" w:rsidP="007B10CE">
      <w:pPr>
        <w:rPr>
          <w:rFonts w:ascii="Times New Roman" w:hAnsi="Times New Roman"/>
          <w:sz w:val="24"/>
          <w:szCs w:val="24"/>
        </w:rPr>
      </w:pPr>
    </w:p>
    <w:p w:rsidR="007B10CE" w:rsidRPr="00642913" w:rsidRDefault="007B10CE" w:rsidP="007B10CE">
      <w:pPr>
        <w:pStyle w:val="SemEspaamento"/>
        <w:jc w:val="both"/>
        <w:rPr>
          <w:rFonts w:ascii="Times New Roman" w:hAnsi="Times New Roman"/>
          <w:b/>
          <w:bCs/>
          <w:sz w:val="24"/>
          <w:szCs w:val="24"/>
        </w:rPr>
      </w:pPr>
      <w:r w:rsidRPr="00642913">
        <w:rPr>
          <w:rFonts w:ascii="Times New Roman" w:hAnsi="Times New Roman"/>
          <w:b/>
          <w:bCs/>
          <w:sz w:val="24"/>
          <w:szCs w:val="24"/>
        </w:rPr>
        <w:t xml:space="preserve">Referente à página 42, “Especificação Técnica”, item 7 e seus componentes 7.1 a 7.16 </w:t>
      </w:r>
    </w:p>
    <w:p w:rsidR="007B10CE" w:rsidRPr="00642913" w:rsidRDefault="007B10CE" w:rsidP="007B10CE">
      <w:pPr>
        <w:pStyle w:val="SemEspaamento"/>
        <w:jc w:val="both"/>
        <w:rPr>
          <w:rFonts w:ascii="Times New Roman" w:hAnsi="Times New Roman"/>
          <w:i/>
          <w:iCs/>
          <w:sz w:val="24"/>
          <w:szCs w:val="24"/>
          <w:lang w:val="en-US"/>
        </w:rPr>
      </w:pPr>
      <w:r w:rsidRPr="00642913">
        <w:rPr>
          <w:rFonts w:ascii="Times New Roman" w:hAnsi="Times New Roman"/>
          <w:i/>
          <w:iCs/>
          <w:sz w:val="24"/>
          <w:szCs w:val="24"/>
          <w:lang w:val="en-US"/>
        </w:rPr>
        <w:t>“7. Codecs (CTS-SX20-PHD12-K9)”</w:t>
      </w:r>
    </w:p>
    <w:p w:rsidR="007B10CE" w:rsidRPr="00642913" w:rsidRDefault="007B10CE" w:rsidP="007B10CE">
      <w:pPr>
        <w:pStyle w:val="SemEspaamento"/>
        <w:jc w:val="both"/>
        <w:rPr>
          <w:rFonts w:ascii="Times New Roman" w:hAnsi="Times New Roman"/>
          <w:sz w:val="24"/>
          <w:szCs w:val="24"/>
          <w:lang w:val="en-US"/>
        </w:rPr>
      </w:pPr>
    </w:p>
    <w:p w:rsidR="007B10CE" w:rsidRPr="00642913" w:rsidRDefault="007B10CE" w:rsidP="007B10CE">
      <w:pPr>
        <w:pStyle w:val="SemEspaamento"/>
        <w:jc w:val="both"/>
        <w:rPr>
          <w:rFonts w:ascii="Times New Roman" w:hAnsi="Times New Roman"/>
          <w:b/>
          <w:bCs/>
          <w:sz w:val="24"/>
          <w:szCs w:val="24"/>
        </w:rPr>
      </w:pPr>
      <w:r w:rsidRPr="00642913">
        <w:rPr>
          <w:rFonts w:ascii="Times New Roman" w:hAnsi="Times New Roman"/>
          <w:b/>
          <w:bCs/>
          <w:sz w:val="24"/>
          <w:szCs w:val="24"/>
        </w:rPr>
        <w:t>Questionamento:</w:t>
      </w:r>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 xml:space="preserve">O Fabricante Cisco Systems anunciou a substituição dos </w:t>
      </w:r>
      <w:proofErr w:type="spellStart"/>
      <w:r w:rsidRPr="00642913">
        <w:rPr>
          <w:rFonts w:ascii="Times New Roman" w:hAnsi="Times New Roman"/>
          <w:sz w:val="24"/>
          <w:szCs w:val="24"/>
        </w:rPr>
        <w:t>part</w:t>
      </w:r>
      <w:proofErr w:type="spellEnd"/>
      <w:r w:rsidRPr="00642913">
        <w:rPr>
          <w:rFonts w:ascii="Times New Roman" w:hAnsi="Times New Roman"/>
          <w:sz w:val="24"/>
          <w:szCs w:val="24"/>
        </w:rPr>
        <w:t xml:space="preserve"> </w:t>
      </w:r>
      <w:proofErr w:type="spellStart"/>
      <w:r w:rsidRPr="00642913">
        <w:rPr>
          <w:rFonts w:ascii="Times New Roman" w:hAnsi="Times New Roman"/>
          <w:sz w:val="24"/>
          <w:szCs w:val="24"/>
        </w:rPr>
        <w:t>numbers</w:t>
      </w:r>
      <w:proofErr w:type="spellEnd"/>
      <w:r w:rsidRPr="00642913">
        <w:rPr>
          <w:rFonts w:ascii="Times New Roman" w:hAnsi="Times New Roman"/>
          <w:sz w:val="24"/>
          <w:szCs w:val="24"/>
        </w:rPr>
        <w:t xml:space="preserve"> do equipamento Cisco SX20 e alguns componentes, a partir de 07 de novembro de 2016, conforme link oficial abaixo.</w:t>
      </w:r>
    </w:p>
    <w:p w:rsidR="007B10CE" w:rsidRPr="00642913" w:rsidRDefault="00642913" w:rsidP="007B10CE">
      <w:pPr>
        <w:pStyle w:val="SemEspaamento"/>
        <w:jc w:val="both"/>
        <w:rPr>
          <w:rFonts w:ascii="Times New Roman" w:hAnsi="Times New Roman"/>
          <w:sz w:val="24"/>
          <w:szCs w:val="24"/>
        </w:rPr>
      </w:pPr>
      <w:hyperlink r:id="rId9" w:history="1">
        <w:r w:rsidR="007B10CE" w:rsidRPr="00642913">
          <w:rPr>
            <w:rStyle w:val="Hyperlink"/>
            <w:rFonts w:ascii="Times New Roman" w:hAnsi="Times New Roman"/>
            <w:sz w:val="24"/>
            <w:szCs w:val="24"/>
          </w:rPr>
          <w:t>https://www.cisco.com/c/en/us/products/collateral/collaboration-endpoints/telepresence-sx20-quick-set/eos-eol-notice-c51-737704.html</w:t>
        </w:r>
      </w:hyperlink>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 xml:space="preserve">Houveram mudanças como por exemplo: </w:t>
      </w:r>
    </w:p>
    <w:p w:rsidR="007B10CE" w:rsidRPr="00642913" w:rsidRDefault="007B10CE" w:rsidP="007B10CE">
      <w:pPr>
        <w:pStyle w:val="SemEspaamento"/>
        <w:ind w:firstLine="708"/>
        <w:jc w:val="both"/>
        <w:rPr>
          <w:rFonts w:ascii="Times New Roman" w:hAnsi="Times New Roman"/>
          <w:i/>
          <w:iCs/>
          <w:sz w:val="24"/>
          <w:szCs w:val="24"/>
          <w:lang w:val="en-US"/>
        </w:rPr>
      </w:pPr>
      <w:r w:rsidRPr="00642913">
        <w:rPr>
          <w:rFonts w:ascii="Times New Roman" w:hAnsi="Times New Roman"/>
          <w:i/>
          <w:iCs/>
          <w:sz w:val="24"/>
          <w:szCs w:val="24"/>
          <w:lang w:val="en-US"/>
        </w:rPr>
        <w:t>Part Number CTS-SX20-PHD12X-K</w:t>
      </w:r>
      <w:proofErr w:type="gramStart"/>
      <w:r w:rsidRPr="00642913">
        <w:rPr>
          <w:rFonts w:ascii="Times New Roman" w:hAnsi="Times New Roman"/>
          <w:i/>
          <w:iCs/>
          <w:sz w:val="24"/>
          <w:szCs w:val="24"/>
          <w:lang w:val="en-US"/>
        </w:rPr>
        <w:t>9  para</w:t>
      </w:r>
      <w:proofErr w:type="gramEnd"/>
      <w:r w:rsidRPr="00642913">
        <w:rPr>
          <w:rFonts w:ascii="Times New Roman" w:hAnsi="Times New Roman"/>
          <w:i/>
          <w:iCs/>
          <w:sz w:val="24"/>
          <w:szCs w:val="24"/>
          <w:lang w:val="en-US"/>
        </w:rPr>
        <w:t xml:space="preserve"> CTS-SX20N-12X-K9</w:t>
      </w:r>
    </w:p>
    <w:p w:rsidR="007B10CE" w:rsidRPr="00642913" w:rsidRDefault="007B10CE" w:rsidP="007B10CE">
      <w:pPr>
        <w:pStyle w:val="SemEspaamento"/>
        <w:ind w:firstLine="708"/>
        <w:jc w:val="both"/>
        <w:rPr>
          <w:rFonts w:ascii="Times New Roman" w:hAnsi="Times New Roman"/>
          <w:sz w:val="24"/>
          <w:szCs w:val="24"/>
          <w:lang w:val="en-US"/>
        </w:rPr>
      </w:pPr>
      <w:r w:rsidRPr="00642913">
        <w:rPr>
          <w:rFonts w:ascii="Times New Roman" w:hAnsi="Times New Roman"/>
          <w:i/>
          <w:iCs/>
          <w:sz w:val="24"/>
          <w:szCs w:val="24"/>
          <w:lang w:val="en-US"/>
        </w:rPr>
        <w:lastRenderedPageBreak/>
        <w:t>Part Number</w:t>
      </w:r>
      <w:r w:rsidRPr="00642913">
        <w:rPr>
          <w:rFonts w:ascii="Times New Roman" w:hAnsi="Times New Roman"/>
          <w:sz w:val="24"/>
          <w:szCs w:val="24"/>
          <w:lang w:val="en-US"/>
        </w:rPr>
        <w:t xml:space="preserve"> CTS-QSC20-MIC</w:t>
      </w:r>
      <w:proofErr w:type="gramStart"/>
      <w:r w:rsidRPr="00642913">
        <w:rPr>
          <w:rFonts w:ascii="Times New Roman" w:hAnsi="Times New Roman"/>
          <w:sz w:val="24"/>
          <w:szCs w:val="24"/>
          <w:lang w:val="en-US"/>
        </w:rPr>
        <w:t>+  para</w:t>
      </w:r>
      <w:proofErr w:type="gramEnd"/>
      <w:r w:rsidRPr="00642913">
        <w:rPr>
          <w:rFonts w:ascii="Times New Roman" w:hAnsi="Times New Roman"/>
          <w:sz w:val="24"/>
          <w:szCs w:val="24"/>
          <w:lang w:val="en-US"/>
        </w:rPr>
        <w:t>  CTS-MIC-TABL20+</w:t>
      </w:r>
    </w:p>
    <w:p w:rsidR="007B10CE" w:rsidRPr="00642913" w:rsidRDefault="007B10CE" w:rsidP="007B10CE">
      <w:pPr>
        <w:pStyle w:val="SemEspaamento"/>
        <w:ind w:firstLine="708"/>
        <w:jc w:val="both"/>
        <w:rPr>
          <w:rFonts w:ascii="Times New Roman" w:hAnsi="Times New Roman"/>
          <w:sz w:val="24"/>
          <w:szCs w:val="24"/>
          <w:lang w:val="en-US"/>
        </w:rPr>
      </w:pPr>
      <w:r w:rsidRPr="00642913">
        <w:rPr>
          <w:rFonts w:ascii="Times New Roman" w:hAnsi="Times New Roman"/>
          <w:sz w:val="24"/>
          <w:szCs w:val="24"/>
          <w:lang w:val="en-US"/>
        </w:rPr>
        <w:t>Part Number CTS-SX20CODEC-K9 para CTS-SX20N-CODEC</w:t>
      </w:r>
    </w:p>
    <w:p w:rsidR="007B10CE" w:rsidRPr="00642913" w:rsidRDefault="007B10CE" w:rsidP="007B10CE">
      <w:pPr>
        <w:pStyle w:val="SemEspaamento"/>
        <w:ind w:firstLine="708"/>
        <w:jc w:val="both"/>
        <w:rPr>
          <w:rFonts w:ascii="Times New Roman" w:hAnsi="Times New Roman"/>
          <w:sz w:val="24"/>
          <w:szCs w:val="24"/>
        </w:rPr>
      </w:pPr>
      <w:r w:rsidRPr="00642913">
        <w:rPr>
          <w:rFonts w:ascii="Times New Roman" w:hAnsi="Times New Roman"/>
          <w:sz w:val="24"/>
          <w:szCs w:val="24"/>
        </w:rPr>
        <w:t>Substituição do controle remoto CTS-RMT-TRC</w:t>
      </w:r>
      <w:proofErr w:type="gramStart"/>
      <w:r w:rsidRPr="00642913">
        <w:rPr>
          <w:rFonts w:ascii="Times New Roman" w:hAnsi="Times New Roman"/>
          <w:sz w:val="24"/>
          <w:szCs w:val="24"/>
        </w:rPr>
        <w:t>5  pelo</w:t>
      </w:r>
      <w:proofErr w:type="gramEnd"/>
      <w:r w:rsidRPr="00642913">
        <w:rPr>
          <w:rFonts w:ascii="Times New Roman" w:hAnsi="Times New Roman"/>
          <w:sz w:val="24"/>
          <w:szCs w:val="24"/>
        </w:rPr>
        <w:t xml:space="preserve"> CTS-RMT-TRC6</w:t>
      </w:r>
    </w:p>
    <w:p w:rsidR="007B10CE" w:rsidRPr="00642913" w:rsidRDefault="007B10CE" w:rsidP="007B10CE">
      <w:pPr>
        <w:pStyle w:val="SemEspaamento"/>
        <w:jc w:val="both"/>
        <w:rPr>
          <w:rFonts w:ascii="Times New Roman" w:hAnsi="Times New Roman"/>
          <w:sz w:val="24"/>
          <w:szCs w:val="24"/>
        </w:rPr>
      </w:pPr>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 xml:space="preserve">Entendemos que devemos propor e fornecer os novos </w:t>
      </w:r>
      <w:proofErr w:type="spellStart"/>
      <w:r w:rsidRPr="00642913">
        <w:rPr>
          <w:rFonts w:ascii="Times New Roman" w:hAnsi="Times New Roman"/>
          <w:sz w:val="24"/>
          <w:szCs w:val="24"/>
        </w:rPr>
        <w:t>part</w:t>
      </w:r>
      <w:proofErr w:type="spellEnd"/>
      <w:r w:rsidRPr="00642913">
        <w:rPr>
          <w:rFonts w:ascii="Times New Roman" w:hAnsi="Times New Roman"/>
          <w:sz w:val="24"/>
          <w:szCs w:val="24"/>
        </w:rPr>
        <w:t xml:space="preserve"> </w:t>
      </w:r>
      <w:proofErr w:type="spellStart"/>
      <w:r w:rsidRPr="00642913">
        <w:rPr>
          <w:rFonts w:ascii="Times New Roman" w:hAnsi="Times New Roman"/>
          <w:sz w:val="24"/>
          <w:szCs w:val="24"/>
        </w:rPr>
        <w:t>numbers</w:t>
      </w:r>
      <w:proofErr w:type="spellEnd"/>
      <w:r w:rsidRPr="00642913">
        <w:rPr>
          <w:rFonts w:ascii="Times New Roman" w:hAnsi="Times New Roman"/>
          <w:sz w:val="24"/>
          <w:szCs w:val="24"/>
        </w:rPr>
        <w:t xml:space="preserve"> de acordo com o anuncio do fabricante. Está correto o </w:t>
      </w:r>
      <w:proofErr w:type="gramStart"/>
      <w:r w:rsidRPr="00642913">
        <w:rPr>
          <w:rFonts w:ascii="Times New Roman" w:hAnsi="Times New Roman"/>
          <w:sz w:val="24"/>
          <w:szCs w:val="24"/>
        </w:rPr>
        <w:t>entendimento ?</w:t>
      </w:r>
      <w:proofErr w:type="gramEnd"/>
    </w:p>
    <w:p w:rsidR="007B10CE" w:rsidRPr="00642913" w:rsidRDefault="007B10CE" w:rsidP="007B10CE">
      <w:pPr>
        <w:jc w:val="both"/>
        <w:rPr>
          <w:rFonts w:ascii="Times New Roman" w:eastAsia="Calibri" w:hAnsi="Times New Roman"/>
          <w:b/>
          <w:sz w:val="24"/>
          <w:szCs w:val="24"/>
          <w:u w:val="single"/>
        </w:rPr>
      </w:pPr>
      <w:r w:rsidRPr="00642913">
        <w:rPr>
          <w:rFonts w:ascii="Times New Roman" w:eastAsia="Calibri" w:hAnsi="Times New Roman"/>
          <w:b/>
          <w:sz w:val="24"/>
          <w:szCs w:val="24"/>
          <w:u w:val="single"/>
        </w:rPr>
        <w:t>RESPOSTA 5:</w:t>
      </w:r>
    </w:p>
    <w:p w:rsidR="007B10CE" w:rsidRPr="00642913" w:rsidRDefault="00750421" w:rsidP="00D734DF">
      <w:pPr>
        <w:jc w:val="both"/>
        <w:rPr>
          <w:rFonts w:ascii="Times New Roman" w:hAnsi="Times New Roman"/>
          <w:sz w:val="24"/>
          <w:szCs w:val="24"/>
        </w:rPr>
      </w:pPr>
      <w:r w:rsidRPr="00642913">
        <w:rPr>
          <w:rFonts w:ascii="Times New Roman" w:hAnsi="Times New Roman"/>
          <w:bCs/>
          <w:sz w:val="24"/>
          <w:szCs w:val="24"/>
        </w:rPr>
        <w:t>Sim, o entendimento está correto.</w:t>
      </w:r>
    </w:p>
    <w:p w:rsidR="007B10CE" w:rsidRPr="00642913" w:rsidRDefault="007B10CE" w:rsidP="00D734DF">
      <w:pPr>
        <w:jc w:val="both"/>
        <w:rPr>
          <w:rFonts w:ascii="Times New Roman" w:hAnsi="Times New Roman"/>
          <w:sz w:val="24"/>
          <w:szCs w:val="24"/>
        </w:rPr>
      </w:pPr>
    </w:p>
    <w:p w:rsidR="007B10CE" w:rsidRPr="00642913" w:rsidRDefault="007B10CE" w:rsidP="007B10CE">
      <w:pPr>
        <w:jc w:val="both"/>
        <w:rPr>
          <w:rFonts w:ascii="Times New Roman" w:eastAsia="Calibri" w:hAnsi="Times New Roman"/>
          <w:b/>
          <w:bCs/>
          <w:sz w:val="24"/>
          <w:szCs w:val="24"/>
          <w:u w:val="single"/>
        </w:rPr>
      </w:pPr>
    </w:p>
    <w:p w:rsidR="007B10CE" w:rsidRPr="00642913" w:rsidRDefault="007B10CE" w:rsidP="007B10CE">
      <w:pPr>
        <w:jc w:val="both"/>
        <w:rPr>
          <w:rFonts w:ascii="Times New Roman" w:eastAsia="Calibri" w:hAnsi="Times New Roman"/>
          <w:b/>
          <w:bCs/>
          <w:sz w:val="24"/>
          <w:szCs w:val="24"/>
          <w:u w:val="single"/>
        </w:rPr>
      </w:pPr>
      <w:r w:rsidRPr="00642913">
        <w:rPr>
          <w:rFonts w:ascii="Times New Roman" w:eastAsia="Calibri" w:hAnsi="Times New Roman"/>
          <w:b/>
          <w:bCs/>
          <w:sz w:val="24"/>
          <w:szCs w:val="24"/>
          <w:u w:val="single"/>
        </w:rPr>
        <w:t xml:space="preserve">Pedido de Esclarecimento 2: QUESTIONAMENTO 6: </w:t>
      </w:r>
    </w:p>
    <w:p w:rsidR="007B10CE" w:rsidRPr="00642913" w:rsidRDefault="007B10CE" w:rsidP="007B10CE">
      <w:pPr>
        <w:rPr>
          <w:rFonts w:ascii="Times New Roman" w:hAnsi="Times New Roman"/>
          <w:sz w:val="24"/>
          <w:szCs w:val="24"/>
        </w:rPr>
      </w:pPr>
    </w:p>
    <w:p w:rsidR="007B10CE" w:rsidRPr="00642913" w:rsidRDefault="007B10CE" w:rsidP="007B10CE">
      <w:pPr>
        <w:pStyle w:val="SemEspaamento"/>
        <w:jc w:val="both"/>
        <w:rPr>
          <w:rFonts w:ascii="Times New Roman" w:hAnsi="Times New Roman"/>
          <w:b/>
          <w:bCs/>
          <w:sz w:val="24"/>
          <w:szCs w:val="24"/>
        </w:rPr>
      </w:pPr>
      <w:r w:rsidRPr="00642913">
        <w:rPr>
          <w:rFonts w:ascii="Times New Roman" w:hAnsi="Times New Roman"/>
          <w:b/>
          <w:bCs/>
          <w:sz w:val="24"/>
          <w:szCs w:val="24"/>
        </w:rPr>
        <w:t xml:space="preserve">Referente à </w:t>
      </w:r>
      <w:proofErr w:type="spellStart"/>
      <w:r w:rsidRPr="00642913">
        <w:rPr>
          <w:rFonts w:ascii="Times New Roman" w:hAnsi="Times New Roman"/>
          <w:b/>
          <w:bCs/>
          <w:sz w:val="24"/>
          <w:szCs w:val="24"/>
        </w:rPr>
        <w:t>pagina</w:t>
      </w:r>
      <w:proofErr w:type="spellEnd"/>
      <w:r w:rsidRPr="00642913">
        <w:rPr>
          <w:rFonts w:ascii="Times New Roman" w:hAnsi="Times New Roman"/>
          <w:b/>
          <w:bCs/>
          <w:sz w:val="24"/>
          <w:szCs w:val="24"/>
        </w:rPr>
        <w:t xml:space="preserve"> 44, Especificação Técnica, item:</w:t>
      </w:r>
    </w:p>
    <w:p w:rsidR="007B10CE" w:rsidRPr="00642913" w:rsidRDefault="007B10CE" w:rsidP="007B10CE">
      <w:pPr>
        <w:pStyle w:val="SemEspaamento"/>
        <w:jc w:val="both"/>
        <w:rPr>
          <w:rFonts w:ascii="Times New Roman" w:hAnsi="Times New Roman"/>
          <w:i/>
          <w:iCs/>
          <w:sz w:val="24"/>
          <w:szCs w:val="24"/>
          <w:lang w:val="en-US"/>
        </w:rPr>
      </w:pPr>
      <w:r w:rsidRPr="00642913">
        <w:rPr>
          <w:rFonts w:ascii="Times New Roman" w:hAnsi="Times New Roman"/>
          <w:i/>
          <w:iCs/>
          <w:sz w:val="24"/>
          <w:szCs w:val="24"/>
          <w:lang w:val="en-US"/>
        </w:rPr>
        <w:t xml:space="preserve">“10.4. Top Level </w:t>
      </w:r>
      <w:proofErr w:type="spellStart"/>
      <w:r w:rsidRPr="00642913">
        <w:rPr>
          <w:rFonts w:ascii="Times New Roman" w:hAnsi="Times New Roman"/>
          <w:i/>
          <w:iCs/>
          <w:sz w:val="24"/>
          <w:szCs w:val="24"/>
          <w:lang w:val="en-US"/>
        </w:rPr>
        <w:t>Sku</w:t>
      </w:r>
      <w:proofErr w:type="spellEnd"/>
      <w:r w:rsidRPr="00642913">
        <w:rPr>
          <w:rFonts w:ascii="Times New Roman" w:hAnsi="Times New Roman"/>
          <w:i/>
          <w:iCs/>
          <w:sz w:val="24"/>
          <w:szCs w:val="24"/>
          <w:lang w:val="en-US"/>
        </w:rPr>
        <w:t xml:space="preserve"> </w:t>
      </w:r>
      <w:proofErr w:type="gramStart"/>
      <w:r w:rsidRPr="00642913">
        <w:rPr>
          <w:rFonts w:ascii="Times New Roman" w:hAnsi="Times New Roman"/>
          <w:i/>
          <w:iCs/>
          <w:sz w:val="24"/>
          <w:szCs w:val="24"/>
          <w:lang w:val="en-US"/>
        </w:rPr>
        <w:t>For</w:t>
      </w:r>
      <w:proofErr w:type="gramEnd"/>
      <w:r w:rsidRPr="00642913">
        <w:rPr>
          <w:rFonts w:ascii="Times New Roman" w:hAnsi="Times New Roman"/>
          <w:i/>
          <w:iCs/>
          <w:sz w:val="24"/>
          <w:szCs w:val="24"/>
          <w:lang w:val="en-US"/>
        </w:rPr>
        <w:t xml:space="preserve"> 11.X and Later User License – Migration (RVCS2EXPWY-E-K9)”</w:t>
      </w:r>
    </w:p>
    <w:p w:rsidR="007B10CE" w:rsidRPr="00642913" w:rsidRDefault="007B10CE" w:rsidP="007B10CE">
      <w:pPr>
        <w:pStyle w:val="SemEspaamento"/>
        <w:jc w:val="both"/>
        <w:rPr>
          <w:rFonts w:ascii="Times New Roman" w:hAnsi="Times New Roman"/>
          <w:sz w:val="24"/>
          <w:szCs w:val="24"/>
          <w:lang w:val="en-US"/>
        </w:rPr>
      </w:pPr>
    </w:p>
    <w:p w:rsidR="007B10CE" w:rsidRPr="00642913" w:rsidRDefault="007B10CE" w:rsidP="007B10CE">
      <w:pPr>
        <w:pStyle w:val="SemEspaamento"/>
        <w:jc w:val="both"/>
        <w:rPr>
          <w:rFonts w:ascii="Times New Roman" w:hAnsi="Times New Roman"/>
          <w:b/>
          <w:bCs/>
          <w:sz w:val="24"/>
          <w:szCs w:val="24"/>
          <w:lang w:val="en-US"/>
        </w:rPr>
      </w:pPr>
      <w:proofErr w:type="spellStart"/>
      <w:r w:rsidRPr="00642913">
        <w:rPr>
          <w:rFonts w:ascii="Times New Roman" w:hAnsi="Times New Roman"/>
          <w:b/>
          <w:bCs/>
          <w:sz w:val="24"/>
          <w:szCs w:val="24"/>
          <w:lang w:val="en-US"/>
        </w:rPr>
        <w:t>Questionamento</w:t>
      </w:r>
      <w:proofErr w:type="spellEnd"/>
      <w:r w:rsidRPr="00642913">
        <w:rPr>
          <w:rFonts w:ascii="Times New Roman" w:hAnsi="Times New Roman"/>
          <w:b/>
          <w:bCs/>
          <w:sz w:val="24"/>
          <w:szCs w:val="24"/>
          <w:lang w:val="en-US"/>
        </w:rPr>
        <w:t>:</w:t>
      </w:r>
    </w:p>
    <w:p w:rsidR="007B10CE" w:rsidRPr="00642913" w:rsidRDefault="007B10CE" w:rsidP="007B10CE">
      <w:pPr>
        <w:pStyle w:val="SemEspaamento"/>
        <w:jc w:val="both"/>
        <w:rPr>
          <w:rFonts w:ascii="Times New Roman" w:hAnsi="Times New Roman"/>
          <w:sz w:val="24"/>
          <w:szCs w:val="24"/>
          <w:lang w:val="en-US"/>
        </w:rPr>
      </w:pPr>
      <w:r w:rsidRPr="00642913">
        <w:rPr>
          <w:rFonts w:ascii="Times New Roman" w:hAnsi="Times New Roman"/>
          <w:sz w:val="24"/>
          <w:szCs w:val="24"/>
          <w:lang w:val="en-US"/>
        </w:rPr>
        <w:t xml:space="preserve">O part Number </w:t>
      </w:r>
      <w:proofErr w:type="spellStart"/>
      <w:r w:rsidRPr="00642913">
        <w:rPr>
          <w:rFonts w:ascii="Times New Roman" w:hAnsi="Times New Roman"/>
          <w:sz w:val="24"/>
          <w:szCs w:val="24"/>
          <w:lang w:val="en-US"/>
        </w:rPr>
        <w:t>correto</w:t>
      </w:r>
      <w:proofErr w:type="spellEnd"/>
      <w:r w:rsidRPr="00642913">
        <w:rPr>
          <w:rFonts w:ascii="Times New Roman" w:hAnsi="Times New Roman"/>
          <w:sz w:val="24"/>
          <w:szCs w:val="24"/>
          <w:lang w:val="en-US"/>
        </w:rPr>
        <w:t xml:space="preserve"> para a </w:t>
      </w:r>
      <w:proofErr w:type="spellStart"/>
      <w:r w:rsidRPr="00642913">
        <w:rPr>
          <w:rFonts w:ascii="Times New Roman" w:hAnsi="Times New Roman"/>
          <w:sz w:val="24"/>
          <w:szCs w:val="24"/>
          <w:lang w:val="en-US"/>
        </w:rPr>
        <w:t>descrição</w:t>
      </w:r>
      <w:proofErr w:type="spellEnd"/>
      <w:r w:rsidRPr="00642913">
        <w:rPr>
          <w:rFonts w:ascii="Times New Roman" w:hAnsi="Times New Roman"/>
          <w:sz w:val="24"/>
          <w:szCs w:val="24"/>
          <w:lang w:val="en-US"/>
        </w:rPr>
        <w:t xml:space="preserve"> “Top Level </w:t>
      </w:r>
      <w:proofErr w:type="spellStart"/>
      <w:r w:rsidRPr="00642913">
        <w:rPr>
          <w:rFonts w:ascii="Times New Roman" w:hAnsi="Times New Roman"/>
          <w:sz w:val="24"/>
          <w:szCs w:val="24"/>
          <w:lang w:val="en-US"/>
        </w:rPr>
        <w:t>Sku</w:t>
      </w:r>
      <w:proofErr w:type="spellEnd"/>
      <w:r w:rsidRPr="00642913">
        <w:rPr>
          <w:rFonts w:ascii="Times New Roman" w:hAnsi="Times New Roman"/>
          <w:sz w:val="24"/>
          <w:szCs w:val="24"/>
          <w:lang w:val="en-US"/>
        </w:rPr>
        <w:t xml:space="preserve"> For 11.X and Later User License – </w:t>
      </w:r>
      <w:proofErr w:type="gramStart"/>
      <w:r w:rsidRPr="00642913">
        <w:rPr>
          <w:rFonts w:ascii="Times New Roman" w:hAnsi="Times New Roman"/>
          <w:i/>
          <w:iCs/>
          <w:sz w:val="24"/>
          <w:szCs w:val="24"/>
          <w:lang w:val="en-US"/>
        </w:rPr>
        <w:t xml:space="preserve">Migration </w:t>
      </w:r>
      <w:r w:rsidRPr="00642913">
        <w:rPr>
          <w:rFonts w:ascii="Times New Roman" w:hAnsi="Times New Roman"/>
          <w:sz w:val="24"/>
          <w:szCs w:val="24"/>
          <w:lang w:val="en-US"/>
        </w:rPr>
        <w:t>”</w:t>
      </w:r>
      <w:proofErr w:type="gramEnd"/>
      <w:r w:rsidRPr="00642913">
        <w:rPr>
          <w:rFonts w:ascii="Times New Roman" w:hAnsi="Times New Roman"/>
          <w:sz w:val="24"/>
          <w:szCs w:val="24"/>
          <w:lang w:val="en-US"/>
        </w:rPr>
        <w:t xml:space="preserve"> é o R-UCL-UCM-UPG-K9.</w:t>
      </w:r>
    </w:p>
    <w:p w:rsidR="007B10CE" w:rsidRPr="00642913" w:rsidRDefault="007B10CE" w:rsidP="007B10CE">
      <w:pPr>
        <w:pStyle w:val="SemEspaamento"/>
        <w:jc w:val="both"/>
        <w:rPr>
          <w:rFonts w:ascii="Times New Roman" w:hAnsi="Times New Roman"/>
          <w:sz w:val="24"/>
          <w:szCs w:val="24"/>
          <w:lang w:val="en-US"/>
        </w:rPr>
      </w:pPr>
    </w:p>
    <w:p w:rsidR="007B10CE" w:rsidRPr="00642913" w:rsidRDefault="007B10CE" w:rsidP="007B10CE">
      <w:pPr>
        <w:pStyle w:val="SemEspaamento"/>
        <w:jc w:val="both"/>
        <w:rPr>
          <w:rFonts w:ascii="Times New Roman" w:hAnsi="Times New Roman"/>
          <w:sz w:val="24"/>
          <w:szCs w:val="24"/>
        </w:rPr>
      </w:pPr>
      <w:r w:rsidRPr="00642913">
        <w:rPr>
          <w:rFonts w:ascii="Times New Roman" w:hAnsi="Times New Roman"/>
          <w:sz w:val="24"/>
          <w:szCs w:val="24"/>
        </w:rPr>
        <w:t xml:space="preserve">Entendemos que devemos fornecer o </w:t>
      </w:r>
      <w:proofErr w:type="spellStart"/>
      <w:r w:rsidRPr="00642913">
        <w:rPr>
          <w:rFonts w:ascii="Times New Roman" w:hAnsi="Times New Roman"/>
          <w:sz w:val="24"/>
          <w:szCs w:val="24"/>
        </w:rPr>
        <w:t>part</w:t>
      </w:r>
      <w:proofErr w:type="spellEnd"/>
      <w:r w:rsidRPr="00642913">
        <w:rPr>
          <w:rFonts w:ascii="Times New Roman" w:hAnsi="Times New Roman"/>
          <w:sz w:val="24"/>
          <w:szCs w:val="24"/>
        </w:rPr>
        <w:t xml:space="preserve"> </w:t>
      </w:r>
      <w:proofErr w:type="spellStart"/>
      <w:r w:rsidRPr="00642913">
        <w:rPr>
          <w:rFonts w:ascii="Times New Roman" w:hAnsi="Times New Roman"/>
          <w:sz w:val="24"/>
          <w:szCs w:val="24"/>
        </w:rPr>
        <w:t>number</w:t>
      </w:r>
      <w:proofErr w:type="spellEnd"/>
      <w:r w:rsidRPr="00642913">
        <w:rPr>
          <w:rFonts w:ascii="Times New Roman" w:hAnsi="Times New Roman"/>
          <w:sz w:val="24"/>
          <w:szCs w:val="24"/>
        </w:rPr>
        <w:t xml:space="preserve"> R-UCL-UCM-UPG-K9. Está correto o </w:t>
      </w:r>
      <w:proofErr w:type="gramStart"/>
      <w:r w:rsidRPr="00642913">
        <w:rPr>
          <w:rFonts w:ascii="Times New Roman" w:hAnsi="Times New Roman"/>
          <w:sz w:val="24"/>
          <w:szCs w:val="24"/>
        </w:rPr>
        <w:t>entendimento ?</w:t>
      </w:r>
      <w:proofErr w:type="gramEnd"/>
    </w:p>
    <w:p w:rsidR="00642913" w:rsidRDefault="00642913" w:rsidP="007B10CE">
      <w:pPr>
        <w:jc w:val="both"/>
        <w:rPr>
          <w:rFonts w:ascii="Times New Roman" w:eastAsia="Calibri" w:hAnsi="Times New Roman"/>
          <w:b/>
          <w:sz w:val="24"/>
          <w:szCs w:val="24"/>
          <w:u w:val="single"/>
        </w:rPr>
      </w:pPr>
    </w:p>
    <w:p w:rsidR="007B10CE" w:rsidRPr="00642913" w:rsidRDefault="007B10CE" w:rsidP="007B10CE">
      <w:pPr>
        <w:jc w:val="both"/>
        <w:rPr>
          <w:rFonts w:ascii="Times New Roman" w:eastAsia="Calibri" w:hAnsi="Times New Roman"/>
          <w:b/>
          <w:sz w:val="24"/>
          <w:szCs w:val="24"/>
          <w:u w:val="single"/>
        </w:rPr>
      </w:pPr>
      <w:bookmarkStart w:id="0" w:name="_GoBack"/>
      <w:bookmarkEnd w:id="0"/>
      <w:r w:rsidRPr="00642913">
        <w:rPr>
          <w:rFonts w:ascii="Times New Roman" w:eastAsia="Calibri" w:hAnsi="Times New Roman"/>
          <w:b/>
          <w:sz w:val="24"/>
          <w:szCs w:val="24"/>
          <w:u w:val="single"/>
        </w:rPr>
        <w:t>RESPOSTA 6:</w:t>
      </w:r>
    </w:p>
    <w:p w:rsidR="007B10CE" w:rsidRPr="00642913" w:rsidRDefault="00750421" w:rsidP="00D734DF">
      <w:pPr>
        <w:jc w:val="both"/>
        <w:rPr>
          <w:rFonts w:ascii="Times New Roman" w:hAnsi="Times New Roman"/>
          <w:sz w:val="24"/>
          <w:szCs w:val="24"/>
        </w:rPr>
      </w:pPr>
      <w:r w:rsidRPr="00642913">
        <w:rPr>
          <w:rFonts w:ascii="Times New Roman" w:hAnsi="Times New Roman"/>
          <w:bCs/>
          <w:sz w:val="24"/>
          <w:szCs w:val="24"/>
        </w:rPr>
        <w:t>Sim, o entendimento está correto.</w:t>
      </w:r>
    </w:p>
    <w:p w:rsidR="007B10CE" w:rsidRPr="00750421" w:rsidRDefault="007B10CE" w:rsidP="00D734DF">
      <w:pPr>
        <w:jc w:val="both"/>
      </w:pPr>
    </w:p>
    <w:sectPr w:rsidR="007B10CE" w:rsidRPr="007504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6480"/>
    <w:multiLevelType w:val="hybridMultilevel"/>
    <w:tmpl w:val="A38016E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3D3E344D"/>
    <w:multiLevelType w:val="hybridMultilevel"/>
    <w:tmpl w:val="D70C654E"/>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DF"/>
    <w:rsid w:val="00642913"/>
    <w:rsid w:val="00750421"/>
    <w:rsid w:val="007B10CE"/>
    <w:rsid w:val="00A16081"/>
    <w:rsid w:val="00D734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96FB"/>
  <w15:chartTrackingRefBased/>
  <w15:docId w15:val="{995835B5-D87C-4915-BBE1-37197FEC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34DF"/>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734DF"/>
    <w:rPr>
      <w:color w:val="0000FF"/>
      <w:u w:val="single"/>
    </w:rPr>
  </w:style>
  <w:style w:type="paragraph" w:styleId="SemEspaamento">
    <w:name w:val="No Spacing"/>
    <w:basedOn w:val="Normal"/>
    <w:uiPriority w:val="1"/>
    <w:qFormat/>
    <w:rsid w:val="00D734DF"/>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269312">
      <w:bodyDiv w:val="1"/>
      <w:marLeft w:val="0"/>
      <w:marRight w:val="0"/>
      <w:marTop w:val="0"/>
      <w:marBottom w:val="0"/>
      <w:divBdr>
        <w:top w:val="none" w:sz="0" w:space="0" w:color="auto"/>
        <w:left w:val="none" w:sz="0" w:space="0" w:color="auto"/>
        <w:bottom w:val="none" w:sz="0" w:space="0" w:color="auto"/>
        <w:right w:val="none" w:sz="0" w:space="0" w:color="auto"/>
      </w:divBdr>
    </w:div>
    <w:div w:id="1149861462">
      <w:bodyDiv w:val="1"/>
      <w:marLeft w:val="0"/>
      <w:marRight w:val="0"/>
      <w:marTop w:val="0"/>
      <w:marBottom w:val="0"/>
      <w:divBdr>
        <w:top w:val="none" w:sz="0" w:space="0" w:color="auto"/>
        <w:left w:val="none" w:sz="0" w:space="0" w:color="auto"/>
        <w:bottom w:val="none" w:sz="0" w:space="0" w:color="auto"/>
        <w:right w:val="none" w:sz="0" w:space="0" w:color="auto"/>
      </w:divBdr>
    </w:div>
    <w:div w:id="1226331373">
      <w:bodyDiv w:val="1"/>
      <w:marLeft w:val="0"/>
      <w:marRight w:val="0"/>
      <w:marTop w:val="0"/>
      <w:marBottom w:val="0"/>
      <w:divBdr>
        <w:top w:val="none" w:sz="0" w:space="0" w:color="auto"/>
        <w:left w:val="none" w:sz="0" w:space="0" w:color="auto"/>
        <w:bottom w:val="none" w:sz="0" w:space="0" w:color="auto"/>
        <w:right w:val="none" w:sz="0" w:space="0" w:color="auto"/>
      </w:divBdr>
    </w:div>
    <w:div w:id="186975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co.com/c/en/us/products/collateral/conferencing/telepresence-content-server/eos-eol-notice-c51-738191.html" TargetMode="External"/><Relationship Id="rId3" Type="http://schemas.openxmlformats.org/officeDocument/2006/relationships/settings" Target="settings.xml"/><Relationship Id="rId7" Type="http://schemas.openxmlformats.org/officeDocument/2006/relationships/image" Target="cid:image003.png@01D3183B.EB561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sco.com/c/en/us/products/collateral/collaboration-endpoints/telepresence-sx20-quick-set/eos-eol-notice-c51-737704.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1362</Words>
  <Characters>7358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Oliveira da Silva</dc:creator>
  <cp:keywords/>
  <dc:description/>
  <cp:lastModifiedBy>Joao Paulo Machado Goncalves</cp:lastModifiedBy>
  <cp:revision>4</cp:revision>
  <dcterms:created xsi:type="dcterms:W3CDTF">2017-08-21T19:13:00Z</dcterms:created>
  <dcterms:modified xsi:type="dcterms:W3CDTF">2017-08-22T13:20:00Z</dcterms:modified>
</cp:coreProperties>
</file>