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CC" w:rsidRPr="002E2D24" w:rsidRDefault="00B513CC" w:rsidP="00B513CC">
      <w:pPr>
        <w:pStyle w:val="Corpodetexto22"/>
        <w:pageBreakBefore/>
        <w:jc w:val="center"/>
        <w:rPr>
          <w:rFonts w:ascii="Arial" w:hAnsi="Arial" w:cs="Arial"/>
          <w:position w:val="-16"/>
          <w:sz w:val="20"/>
        </w:rPr>
      </w:pPr>
      <w:r>
        <w:rPr>
          <w:rFonts w:ascii="Arial" w:hAnsi="Arial" w:cs="Arial"/>
          <w:noProof/>
          <w:sz w:val="20"/>
          <w:lang w:eastAsia="pt-BR"/>
        </w:rPr>
        <w:drawing>
          <wp:inline distT="0" distB="0" distL="0" distR="0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CC" w:rsidRPr="002E2D24" w:rsidRDefault="00E2413F" w:rsidP="00B513CC">
      <w:pPr>
        <w:jc w:val="center"/>
        <w:rPr>
          <w:rFonts w:ascii="Arial" w:hAnsi="Arial" w:cs="Arial"/>
          <w:position w:val="-16"/>
        </w:rPr>
      </w:pPr>
      <w:r>
        <w:rPr>
          <w:rFonts w:ascii="Arial" w:hAnsi="Arial" w:cs="Arial"/>
          <w:position w:val="-16"/>
        </w:rPr>
        <w:t xml:space="preserve">MINISTÉRIO DA TRANSPARÊNCIA E </w:t>
      </w:r>
      <w:r w:rsidR="00B513CC" w:rsidRPr="002E2D24">
        <w:rPr>
          <w:rFonts w:ascii="Arial" w:hAnsi="Arial" w:cs="Arial"/>
          <w:position w:val="-16"/>
        </w:rPr>
        <w:t>CONTROLADORIA-GERAL DA UNIÃO</w:t>
      </w:r>
    </w:p>
    <w:p w:rsidR="00B513CC" w:rsidRPr="002E2D24" w:rsidRDefault="00B513CC" w:rsidP="00B513CC">
      <w:pPr>
        <w:jc w:val="center"/>
        <w:rPr>
          <w:rFonts w:ascii="Arial" w:hAnsi="Arial" w:cs="Arial"/>
          <w:position w:val="-16"/>
        </w:rPr>
      </w:pPr>
      <w:r w:rsidRPr="002E2D24">
        <w:rPr>
          <w:rFonts w:ascii="Arial" w:hAnsi="Arial" w:cs="Arial"/>
          <w:position w:val="-16"/>
        </w:rPr>
        <w:t>DIRETORIA DE GESTÃO INTERNA</w:t>
      </w:r>
    </w:p>
    <w:p w:rsidR="00B513CC" w:rsidRPr="002E2D24" w:rsidRDefault="00B513CC" w:rsidP="00B513CC">
      <w:pPr>
        <w:jc w:val="center"/>
        <w:rPr>
          <w:rFonts w:ascii="Arial" w:hAnsi="Arial" w:cs="Arial"/>
          <w:b/>
          <w:u w:val="single"/>
        </w:rPr>
      </w:pPr>
    </w:p>
    <w:p w:rsidR="00C2775E" w:rsidRPr="00C17D8C" w:rsidRDefault="00C2775E" w:rsidP="00B513CC">
      <w:pPr>
        <w:jc w:val="center"/>
        <w:rPr>
          <w:rFonts w:ascii="Arial" w:hAnsi="Arial" w:cs="Arial"/>
          <w:b/>
          <w:u w:val="single"/>
        </w:rPr>
      </w:pPr>
    </w:p>
    <w:p w:rsidR="00B513CC" w:rsidRPr="00C17D8C" w:rsidRDefault="00B513CC" w:rsidP="00B513CC">
      <w:pPr>
        <w:jc w:val="center"/>
        <w:rPr>
          <w:rFonts w:ascii="Arial" w:hAnsi="Arial" w:cs="Arial"/>
          <w:b/>
          <w:u w:val="single"/>
        </w:rPr>
      </w:pPr>
      <w:r w:rsidRPr="00C17D8C">
        <w:rPr>
          <w:rFonts w:ascii="Arial" w:hAnsi="Arial" w:cs="Arial"/>
          <w:b/>
          <w:u w:val="single"/>
        </w:rPr>
        <w:t xml:space="preserve">PEDIDO DE ESCLARECIMENTO Nº </w:t>
      </w:r>
      <w:r w:rsidR="00EA7550">
        <w:rPr>
          <w:rFonts w:ascii="Arial" w:hAnsi="Arial" w:cs="Arial"/>
          <w:b/>
          <w:u w:val="single"/>
        </w:rPr>
        <w:t>1</w:t>
      </w:r>
      <w:r w:rsidR="006B5D83">
        <w:rPr>
          <w:rFonts w:ascii="Arial" w:hAnsi="Arial" w:cs="Arial"/>
          <w:b/>
          <w:u w:val="single"/>
        </w:rPr>
        <w:t>2</w:t>
      </w:r>
      <w:r w:rsidRPr="00C17D8C">
        <w:rPr>
          <w:rFonts w:ascii="Arial" w:hAnsi="Arial" w:cs="Arial"/>
          <w:b/>
          <w:u w:val="single"/>
        </w:rPr>
        <w:t xml:space="preserve"> – PE Nº 0</w:t>
      </w:r>
      <w:r w:rsidR="00AD292E" w:rsidRPr="00C17D8C">
        <w:rPr>
          <w:rFonts w:ascii="Arial" w:hAnsi="Arial" w:cs="Arial"/>
          <w:b/>
          <w:u w:val="single"/>
        </w:rPr>
        <w:t>6/</w:t>
      </w:r>
      <w:r w:rsidR="00FB04CE">
        <w:rPr>
          <w:rFonts w:ascii="Arial" w:hAnsi="Arial" w:cs="Arial"/>
          <w:b/>
          <w:u w:val="single"/>
        </w:rPr>
        <w:t>20</w:t>
      </w:r>
      <w:r w:rsidRPr="00C17D8C">
        <w:rPr>
          <w:rFonts w:ascii="Arial" w:hAnsi="Arial" w:cs="Arial"/>
          <w:b/>
          <w:u w:val="single"/>
        </w:rPr>
        <w:t>1</w:t>
      </w:r>
      <w:r w:rsidR="00E2413F" w:rsidRPr="00C17D8C">
        <w:rPr>
          <w:rFonts w:ascii="Arial" w:hAnsi="Arial" w:cs="Arial"/>
          <w:b/>
          <w:u w:val="single"/>
        </w:rPr>
        <w:t>7</w:t>
      </w:r>
    </w:p>
    <w:p w:rsidR="00B513CC" w:rsidRPr="00C17D8C" w:rsidRDefault="00B513CC" w:rsidP="00B513CC">
      <w:pPr>
        <w:jc w:val="both"/>
        <w:rPr>
          <w:rFonts w:ascii="Arial" w:hAnsi="Arial" w:cs="Arial"/>
          <w:b/>
          <w:u w:val="single"/>
        </w:rPr>
      </w:pPr>
    </w:p>
    <w:p w:rsidR="00B513CC" w:rsidRPr="00C17D8C" w:rsidRDefault="00B513CC" w:rsidP="00B513CC">
      <w:pPr>
        <w:jc w:val="both"/>
        <w:rPr>
          <w:rFonts w:ascii="Arial" w:eastAsia="Calibri" w:hAnsi="Arial" w:cs="Arial"/>
        </w:rPr>
      </w:pPr>
    </w:p>
    <w:p w:rsidR="00B513CC" w:rsidRPr="00C17D8C" w:rsidRDefault="00B513CC" w:rsidP="00B513CC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:rsidR="00B513CC" w:rsidRPr="00C17D8C" w:rsidRDefault="00802085" w:rsidP="00B513CC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C17D8C">
        <w:rPr>
          <w:rFonts w:ascii="Arial" w:eastAsia="Calibri" w:hAnsi="Arial" w:cs="Arial"/>
          <w:b/>
          <w:bCs/>
          <w:u w:val="single"/>
          <w:lang w:eastAsia="en-US"/>
        </w:rPr>
        <w:t>Pedido de Esclarecimento</w:t>
      </w:r>
      <w:r w:rsidR="00365BE3">
        <w:rPr>
          <w:rFonts w:ascii="Arial" w:eastAsia="Calibri" w:hAnsi="Arial" w:cs="Arial"/>
          <w:b/>
          <w:bCs/>
          <w:u w:val="single"/>
          <w:lang w:eastAsia="en-US"/>
        </w:rPr>
        <w:t xml:space="preserve"> </w:t>
      </w:r>
      <w:r w:rsidR="00AA5E4C">
        <w:rPr>
          <w:rFonts w:ascii="Arial" w:eastAsia="Calibri" w:hAnsi="Arial" w:cs="Arial"/>
          <w:b/>
          <w:bCs/>
          <w:u w:val="single"/>
          <w:lang w:eastAsia="en-US"/>
        </w:rPr>
        <w:t>1</w:t>
      </w:r>
      <w:r w:rsidR="006B5D83">
        <w:rPr>
          <w:rFonts w:ascii="Arial" w:eastAsia="Calibri" w:hAnsi="Arial" w:cs="Arial"/>
          <w:b/>
          <w:bCs/>
          <w:u w:val="single"/>
          <w:lang w:eastAsia="en-US"/>
        </w:rPr>
        <w:t>2</w:t>
      </w:r>
      <w:r w:rsidR="00A876B0" w:rsidRPr="00C17D8C">
        <w:rPr>
          <w:rFonts w:ascii="Arial" w:eastAsia="Calibri" w:hAnsi="Arial" w:cs="Arial"/>
          <w:b/>
          <w:bCs/>
          <w:u w:val="single"/>
          <w:lang w:eastAsia="en-US"/>
        </w:rPr>
        <w:t>:</w:t>
      </w:r>
      <w:r w:rsidR="00B513CC" w:rsidRPr="00C17D8C">
        <w:rPr>
          <w:rFonts w:ascii="Arial" w:eastAsia="Calibri" w:hAnsi="Arial" w:cs="Arial"/>
          <w:b/>
          <w:bCs/>
          <w:u w:val="single"/>
          <w:lang w:eastAsia="en-US"/>
        </w:rPr>
        <w:t xml:space="preserve"> </w:t>
      </w:r>
    </w:p>
    <w:p w:rsidR="00963D41" w:rsidRPr="00963D41" w:rsidRDefault="00963D41" w:rsidP="00963D41">
      <w:pPr>
        <w:spacing w:before="100" w:beforeAutospacing="1" w:after="100" w:afterAutospacing="1"/>
        <w:rPr>
          <w:rFonts w:ascii="Arial" w:hAnsi="Arial" w:cs="Arial"/>
        </w:rPr>
      </w:pPr>
      <w:r w:rsidRPr="00963D41">
        <w:rPr>
          <w:rFonts w:ascii="Arial" w:hAnsi="Arial" w:cs="Arial"/>
        </w:rPr>
        <w:t>O constante no edital e seus anexos determina que não há dedicação exclusiva e considerando que não há mecanismos para aferição de quitação de obrigações celetistas e previdenciárias para com a CGU, entendemos que a garantia contratual deve seguir o disposto no parecer 00024//DEPCONSU/PGE/AGU que estuda sobre a suficiência dos seguros-garantias de acordo com a regulação da SUSEP, não devendo ser considerada a alínea “d” do subitem 17.2 -  “obrigações trabalhistas e previdenciárias de qualquer natureza, não adimplidas pela CONTRATADA, quando couber.” Está correto o nosso entendimento?</w:t>
      </w:r>
    </w:p>
    <w:p w:rsidR="0026675B" w:rsidRPr="006D5E4B" w:rsidRDefault="0026675B">
      <w:pPr>
        <w:rPr>
          <w:rFonts w:ascii="Arial" w:hAnsi="Arial" w:cs="Arial"/>
        </w:rPr>
      </w:pPr>
    </w:p>
    <w:p w:rsidR="00B513CC" w:rsidRPr="006D5E4B" w:rsidRDefault="00B513CC" w:rsidP="00B513CC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6D5E4B">
        <w:rPr>
          <w:rFonts w:ascii="Arial" w:eastAsia="Calibri" w:hAnsi="Arial" w:cs="Arial"/>
          <w:b/>
          <w:u w:val="single"/>
          <w:lang w:eastAsia="en-US"/>
        </w:rPr>
        <w:t>RESPOSTA:</w:t>
      </w:r>
    </w:p>
    <w:p w:rsidR="00963D41" w:rsidRPr="00963D41" w:rsidRDefault="00963D41" w:rsidP="00963D41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963D41">
        <w:rPr>
          <w:rFonts w:ascii="Arial" w:hAnsi="Arial" w:cs="Arial"/>
          <w:color w:val="000000" w:themeColor="text1"/>
        </w:rPr>
        <w:t xml:space="preserve">A Cláusula Décima Sexta – Garantia Contratual – </w:t>
      </w:r>
      <w:proofErr w:type="spellStart"/>
      <w:r w:rsidRPr="00963D41">
        <w:rPr>
          <w:rFonts w:ascii="Arial" w:hAnsi="Arial" w:cs="Arial"/>
          <w:color w:val="000000" w:themeColor="text1"/>
        </w:rPr>
        <w:t>Subcláusula</w:t>
      </w:r>
      <w:proofErr w:type="spellEnd"/>
      <w:r w:rsidRPr="00963D41">
        <w:rPr>
          <w:rFonts w:ascii="Arial" w:hAnsi="Arial" w:cs="Arial"/>
          <w:color w:val="000000" w:themeColor="text1"/>
        </w:rPr>
        <w:t xml:space="preserve"> Terceira alíneas “a, “b” “c” e “d” refletem exatamente o que o artigo 19, inciso XIX, alínea “b” exige. A alínea “c” complementa exigindo que “a modalidade </w:t>
      </w:r>
      <w:r w:rsidRPr="00963D41">
        <w:rPr>
          <w:rFonts w:ascii="Arial" w:hAnsi="Arial" w:cs="Arial"/>
          <w:b/>
          <w:bCs/>
          <w:color w:val="000000" w:themeColor="text1"/>
          <w:u w:val="single"/>
        </w:rPr>
        <w:t>seguro-garantia</w:t>
      </w:r>
      <w:r w:rsidRPr="00963D41">
        <w:rPr>
          <w:rFonts w:ascii="Arial" w:hAnsi="Arial" w:cs="Arial"/>
          <w:color w:val="000000" w:themeColor="text1"/>
        </w:rPr>
        <w:t xml:space="preserve"> somente será aceita se contemplar todos os eventos indicados nos itens da alínea “b”. </w:t>
      </w:r>
    </w:p>
    <w:p w:rsidR="00963D41" w:rsidRPr="00963D41" w:rsidRDefault="00963D41" w:rsidP="00963D41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963D41">
        <w:rPr>
          <w:rFonts w:ascii="Arial" w:hAnsi="Arial" w:cs="Arial"/>
          <w:color w:val="000000" w:themeColor="text1"/>
        </w:rPr>
        <w:t xml:space="preserve">Dessa forma, a redação da cláusula contratual </w:t>
      </w:r>
      <w:r w:rsidRPr="00963D41">
        <w:rPr>
          <w:rFonts w:ascii="Arial" w:hAnsi="Arial" w:cs="Arial"/>
          <w:b/>
          <w:bCs/>
          <w:color w:val="000000" w:themeColor="text1"/>
          <w:u w:val="single"/>
        </w:rPr>
        <w:t>está plenamente de acordo com a norma vigente</w:t>
      </w:r>
      <w:r w:rsidRPr="00963D41">
        <w:rPr>
          <w:rFonts w:ascii="Arial" w:hAnsi="Arial" w:cs="Arial"/>
          <w:color w:val="000000" w:themeColor="text1"/>
        </w:rPr>
        <w:t xml:space="preserve">. E, caso a contratada decida utilizar a modalidade de </w:t>
      </w:r>
      <w:r w:rsidRPr="00963D41">
        <w:rPr>
          <w:rFonts w:ascii="Arial" w:hAnsi="Arial" w:cs="Arial"/>
          <w:b/>
          <w:bCs/>
          <w:color w:val="000000" w:themeColor="text1"/>
          <w:u w:val="single"/>
        </w:rPr>
        <w:t>seguro-garantia</w:t>
      </w:r>
      <w:r w:rsidRPr="00963D41">
        <w:rPr>
          <w:rFonts w:ascii="Arial" w:hAnsi="Arial" w:cs="Arial"/>
          <w:color w:val="000000" w:themeColor="text1"/>
        </w:rPr>
        <w:t>, esta deverá atender aos requisitos impostos pela IN 02/2008.</w:t>
      </w:r>
    </w:p>
    <w:p w:rsidR="00963D41" w:rsidRDefault="00963D41" w:rsidP="00963D41">
      <w:pPr>
        <w:rPr>
          <w:rFonts w:ascii="Arial" w:hAnsi="Arial" w:cs="Arial"/>
          <w:color w:val="000000" w:themeColor="text1"/>
          <w:lang w:eastAsia="en-US"/>
        </w:rPr>
      </w:pPr>
      <w:r w:rsidRPr="00963D41">
        <w:rPr>
          <w:rFonts w:ascii="Arial" w:hAnsi="Arial" w:cs="Arial"/>
          <w:color w:val="000000" w:themeColor="text1"/>
          <w:lang w:eastAsia="en-US"/>
        </w:rPr>
        <w:t xml:space="preserve">Ademais a IN 02/2008 não faz nenhuma ressalva, sua redação é clara e direta. </w:t>
      </w:r>
    </w:p>
    <w:p w:rsidR="00963D41" w:rsidRPr="00963D41" w:rsidRDefault="00963D41" w:rsidP="00963D41">
      <w:pPr>
        <w:rPr>
          <w:rFonts w:ascii="Arial" w:hAnsi="Arial" w:cs="Arial"/>
          <w:color w:val="000000" w:themeColor="text1"/>
          <w:lang w:eastAsia="en-US"/>
        </w:rPr>
      </w:pPr>
    </w:p>
    <w:p w:rsidR="00963D41" w:rsidRPr="00963D41" w:rsidRDefault="00963D41" w:rsidP="00963D41">
      <w:pPr>
        <w:rPr>
          <w:rFonts w:ascii="Arial" w:hAnsi="Arial" w:cs="Arial"/>
          <w:b/>
          <w:bCs/>
          <w:color w:val="000000" w:themeColor="text1"/>
          <w:lang w:eastAsia="en-US"/>
        </w:rPr>
      </w:pPr>
      <w:r w:rsidRPr="00963D41">
        <w:rPr>
          <w:rFonts w:ascii="Arial" w:hAnsi="Arial" w:cs="Arial"/>
          <w:b/>
          <w:bCs/>
          <w:color w:val="000000" w:themeColor="text1"/>
          <w:lang w:eastAsia="en-US"/>
        </w:rPr>
        <w:t xml:space="preserve">“4. </w:t>
      </w:r>
      <w:proofErr w:type="gramStart"/>
      <w:r w:rsidRPr="00963D41">
        <w:rPr>
          <w:rFonts w:ascii="Arial" w:hAnsi="Arial" w:cs="Arial"/>
          <w:b/>
          <w:bCs/>
          <w:color w:val="000000" w:themeColor="text1"/>
          <w:lang w:eastAsia="en-US"/>
        </w:rPr>
        <w:t>obrigações</w:t>
      </w:r>
      <w:proofErr w:type="gramEnd"/>
      <w:r w:rsidRPr="00963D41">
        <w:rPr>
          <w:rFonts w:ascii="Arial" w:hAnsi="Arial" w:cs="Arial"/>
          <w:b/>
          <w:bCs/>
          <w:color w:val="000000" w:themeColor="text1"/>
          <w:lang w:eastAsia="en-US"/>
        </w:rPr>
        <w:t xml:space="preserve"> trabalhistas e previdenciárias de qualquer natureza, não adimplidas pela contratada, quando couber;</w:t>
      </w:r>
      <w:r w:rsidRPr="00963D41">
        <w:rPr>
          <w:rFonts w:ascii="Arial" w:hAnsi="Arial" w:cs="Arial"/>
          <w:color w:val="000000" w:themeColor="text1"/>
          <w:lang w:eastAsia="en-US"/>
        </w:rPr>
        <w:t xml:space="preserve"> </w:t>
      </w:r>
      <w:r w:rsidRPr="00963D41">
        <w:rPr>
          <w:rFonts w:ascii="Arial" w:hAnsi="Arial" w:cs="Arial"/>
          <w:b/>
          <w:bCs/>
          <w:color w:val="000000" w:themeColor="text1"/>
          <w:lang w:eastAsia="en-US"/>
        </w:rPr>
        <w:t>(Redação dada pela Instrução Normativa nº 6, de 23 de dezembro de 2013)”.</w:t>
      </w:r>
    </w:p>
    <w:p w:rsidR="00963D41" w:rsidRPr="00963D41" w:rsidRDefault="00963D41" w:rsidP="00963D41">
      <w:pPr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963D41" w:rsidRPr="00963D41" w:rsidRDefault="00963D41" w:rsidP="00963D41">
      <w:pPr>
        <w:rPr>
          <w:rFonts w:ascii="Arial" w:hAnsi="Arial" w:cs="Arial"/>
          <w:color w:val="000000" w:themeColor="text1"/>
          <w:lang w:eastAsia="en-US"/>
        </w:rPr>
      </w:pPr>
      <w:r w:rsidRPr="00963D41">
        <w:rPr>
          <w:rFonts w:ascii="Arial" w:hAnsi="Arial" w:cs="Arial"/>
          <w:color w:val="000000" w:themeColor="text1"/>
          <w:lang w:eastAsia="en-US"/>
        </w:rPr>
        <w:t xml:space="preserve">A garantia contratual tem seu amparo legal no art. 6º, VI e art. 56 da lei nº 8.666/93, e visa assegurar a plena execução do contrato e o fiel cumprimento das obrigações assumidas por empresas em licitações e contratos de modo a evitar prejuízos ao Patrimônio Público. A IN-SLTI nº 02/2008 procedeu à regulamentação da cobertura do seguro garantia, com o intuito de </w:t>
      </w:r>
      <w:proofErr w:type="spellStart"/>
      <w:r w:rsidRPr="00963D41">
        <w:rPr>
          <w:rFonts w:ascii="Arial" w:hAnsi="Arial" w:cs="Arial"/>
          <w:color w:val="000000" w:themeColor="text1"/>
          <w:lang w:eastAsia="en-US"/>
        </w:rPr>
        <w:t>densificar</w:t>
      </w:r>
      <w:proofErr w:type="spellEnd"/>
      <w:r w:rsidRPr="00963D41">
        <w:rPr>
          <w:rFonts w:ascii="Arial" w:hAnsi="Arial" w:cs="Arial"/>
          <w:color w:val="000000" w:themeColor="text1"/>
          <w:lang w:eastAsia="en-US"/>
        </w:rPr>
        <w:t xml:space="preserve"> o conteúdo dos </w:t>
      </w:r>
      <w:proofErr w:type="spellStart"/>
      <w:r w:rsidRPr="00963D41">
        <w:rPr>
          <w:rFonts w:ascii="Arial" w:hAnsi="Arial" w:cs="Arial"/>
          <w:color w:val="000000" w:themeColor="text1"/>
          <w:lang w:eastAsia="en-US"/>
        </w:rPr>
        <w:t>arts</w:t>
      </w:r>
      <w:proofErr w:type="spellEnd"/>
      <w:r w:rsidRPr="00963D41">
        <w:rPr>
          <w:rFonts w:ascii="Arial" w:hAnsi="Arial" w:cs="Arial"/>
          <w:color w:val="000000" w:themeColor="text1"/>
          <w:lang w:eastAsia="en-US"/>
        </w:rPr>
        <w:t>. 6º, VI e 56 da Lei nº 8.666/93.</w:t>
      </w:r>
    </w:p>
    <w:p w:rsidR="00963D41" w:rsidRPr="00963D41" w:rsidRDefault="00963D41" w:rsidP="00963D41">
      <w:pPr>
        <w:rPr>
          <w:rFonts w:ascii="Arial" w:hAnsi="Arial" w:cs="Arial"/>
          <w:color w:val="000000" w:themeColor="text1"/>
          <w:lang w:eastAsia="en-US"/>
        </w:rPr>
      </w:pPr>
    </w:p>
    <w:p w:rsidR="00963D41" w:rsidRPr="00963D41" w:rsidRDefault="00963D41" w:rsidP="00963D41">
      <w:pPr>
        <w:rPr>
          <w:rFonts w:ascii="Arial" w:hAnsi="Arial" w:cs="Arial"/>
          <w:color w:val="000000" w:themeColor="text1"/>
          <w:lang w:eastAsia="en-US"/>
        </w:rPr>
      </w:pPr>
      <w:r w:rsidRPr="00963D41">
        <w:rPr>
          <w:rFonts w:ascii="Arial" w:hAnsi="Arial" w:cs="Arial"/>
          <w:color w:val="000000" w:themeColor="text1"/>
          <w:lang w:eastAsia="en-US"/>
        </w:rPr>
        <w:t>No quesito em questão, quanto às obrigações trabalhistas e previdenciárias, o adimplemento pelo contratado é na realidade elemento do núcleo da obrigação principal assegurada pelo seguro-garantia, devendo possuir proteção tão relevante quanto à dispensada ao objeto contratual em si. Dessa forma, os prejuízos sofridos pela Administração não poderão ocorrer apenas após o transito em julgado de uma ação trabalhista, mas tão logo sejam materializados os efeitos próprios do inadimplemento, na forma contratual avençada, caso contrário o seguro-garantia deixaria de cumprir seu objetivo.</w:t>
      </w:r>
    </w:p>
    <w:p w:rsidR="00963D41" w:rsidRPr="00963D41" w:rsidRDefault="00963D41" w:rsidP="00963D41">
      <w:pPr>
        <w:rPr>
          <w:rFonts w:ascii="Arial" w:hAnsi="Arial" w:cs="Arial"/>
          <w:color w:val="000000" w:themeColor="text1"/>
          <w:lang w:eastAsia="en-US"/>
        </w:rPr>
      </w:pPr>
    </w:p>
    <w:p w:rsidR="00963D41" w:rsidRPr="00963D41" w:rsidRDefault="00963D41" w:rsidP="00963D41">
      <w:pPr>
        <w:rPr>
          <w:rFonts w:ascii="Arial" w:hAnsi="Arial" w:cs="Arial"/>
          <w:b/>
          <w:bCs/>
          <w:color w:val="000000" w:themeColor="text1"/>
          <w:lang w:eastAsia="en-US"/>
        </w:rPr>
      </w:pPr>
      <w:r w:rsidRPr="00963D41">
        <w:rPr>
          <w:rFonts w:ascii="Arial" w:hAnsi="Arial" w:cs="Arial"/>
          <w:b/>
          <w:bCs/>
          <w:color w:val="000000" w:themeColor="text1"/>
          <w:lang w:eastAsia="en-US"/>
        </w:rPr>
        <w:t>As normas da Circular Susep nº 477/13 quanto à cobertura do inadimplemento das obrigações trabalhistas e previdenciárias fixou condições padronizadas que limitam o uso da garantia e suas regras conflitam diretamente com a IN-SLTI nº 02/2008 e com a própria finalidade da garantia contratual.</w:t>
      </w:r>
    </w:p>
    <w:p w:rsidR="00D235D1" w:rsidRPr="00963D41" w:rsidRDefault="00D235D1" w:rsidP="00D235D1">
      <w:pPr>
        <w:rPr>
          <w:rFonts w:ascii="Arial" w:hAnsi="Arial" w:cs="Arial"/>
          <w:color w:val="000000" w:themeColor="text1"/>
        </w:rPr>
      </w:pPr>
    </w:p>
    <w:p w:rsidR="00056AD4" w:rsidRPr="00963D41" w:rsidRDefault="00056AD4" w:rsidP="00056AD4">
      <w:pPr>
        <w:pStyle w:val="PargrafodaLista"/>
        <w:rPr>
          <w:color w:val="000000" w:themeColor="text1"/>
          <w:sz w:val="20"/>
          <w:szCs w:val="20"/>
        </w:rPr>
      </w:pPr>
    </w:p>
    <w:sectPr w:rsidR="00056AD4" w:rsidRPr="00963D41" w:rsidSect="00AD292E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CC4"/>
    <w:multiLevelType w:val="multilevel"/>
    <w:tmpl w:val="86DE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3D37"/>
    <w:multiLevelType w:val="hybridMultilevel"/>
    <w:tmpl w:val="C62ACAAC"/>
    <w:lvl w:ilvl="0" w:tplc="08481FC8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4E34"/>
    <w:multiLevelType w:val="multilevel"/>
    <w:tmpl w:val="D64C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37F9"/>
    <w:multiLevelType w:val="hybridMultilevel"/>
    <w:tmpl w:val="C62ACAAC"/>
    <w:lvl w:ilvl="0" w:tplc="08481FC8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C67C5"/>
    <w:multiLevelType w:val="multilevel"/>
    <w:tmpl w:val="61A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67352"/>
    <w:multiLevelType w:val="hybridMultilevel"/>
    <w:tmpl w:val="6764D824"/>
    <w:lvl w:ilvl="0" w:tplc="229AD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D1D7E"/>
    <w:multiLevelType w:val="hybridMultilevel"/>
    <w:tmpl w:val="6B529188"/>
    <w:lvl w:ilvl="0" w:tplc="766EBD2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16E14"/>
    <w:multiLevelType w:val="multilevel"/>
    <w:tmpl w:val="8F86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828C6"/>
    <w:multiLevelType w:val="multilevel"/>
    <w:tmpl w:val="2FC2A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E133C"/>
    <w:multiLevelType w:val="hybridMultilevel"/>
    <w:tmpl w:val="DF1E3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C"/>
    <w:rsid w:val="00011907"/>
    <w:rsid w:val="00027EC5"/>
    <w:rsid w:val="00056AD4"/>
    <w:rsid w:val="00123C21"/>
    <w:rsid w:val="0026675B"/>
    <w:rsid w:val="002712AB"/>
    <w:rsid w:val="00324BB2"/>
    <w:rsid w:val="0034222E"/>
    <w:rsid w:val="00365BE3"/>
    <w:rsid w:val="00422C14"/>
    <w:rsid w:val="0047107B"/>
    <w:rsid w:val="004E732F"/>
    <w:rsid w:val="004F6D1F"/>
    <w:rsid w:val="005177BC"/>
    <w:rsid w:val="005A3705"/>
    <w:rsid w:val="005C004A"/>
    <w:rsid w:val="006B5D83"/>
    <w:rsid w:val="006D5E4B"/>
    <w:rsid w:val="007505B1"/>
    <w:rsid w:val="00781ABB"/>
    <w:rsid w:val="00802085"/>
    <w:rsid w:val="0086187C"/>
    <w:rsid w:val="008B1892"/>
    <w:rsid w:val="008C0C7D"/>
    <w:rsid w:val="00910B28"/>
    <w:rsid w:val="00955DE6"/>
    <w:rsid w:val="00963D41"/>
    <w:rsid w:val="00986E4D"/>
    <w:rsid w:val="00A50103"/>
    <w:rsid w:val="00A876B0"/>
    <w:rsid w:val="00AA5E4C"/>
    <w:rsid w:val="00AD292E"/>
    <w:rsid w:val="00B217D7"/>
    <w:rsid w:val="00B513CC"/>
    <w:rsid w:val="00BF3D3B"/>
    <w:rsid w:val="00C13D78"/>
    <w:rsid w:val="00C17D8C"/>
    <w:rsid w:val="00C2775E"/>
    <w:rsid w:val="00C3434B"/>
    <w:rsid w:val="00C40E1A"/>
    <w:rsid w:val="00C44780"/>
    <w:rsid w:val="00CB5A6E"/>
    <w:rsid w:val="00D235D1"/>
    <w:rsid w:val="00DE55FD"/>
    <w:rsid w:val="00E2413F"/>
    <w:rsid w:val="00E55C2A"/>
    <w:rsid w:val="00EA7550"/>
    <w:rsid w:val="00EE733E"/>
    <w:rsid w:val="00F44280"/>
    <w:rsid w:val="00F811F3"/>
    <w:rsid w:val="00F9063F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B6D6"/>
  <w15:docId w15:val="{7270F9A2-D089-4AFD-8696-7FF6E2FD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B513CC"/>
    <w:pPr>
      <w:suppressAutoHyphens/>
      <w:jc w:val="both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3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3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8C0C7D"/>
    <w:rPr>
      <w:rFonts w:ascii="Arial" w:hAnsi="Arial" w:cs="Arial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8C0C7D"/>
    <w:pPr>
      <w:spacing w:before="120" w:after="120" w:line="260" w:lineRule="exact"/>
      <w:ind w:left="720"/>
      <w:contextualSpacing/>
      <w:jc w:val="both"/>
    </w:pPr>
    <w:rPr>
      <w:rFonts w:ascii="Arial" w:eastAsiaTheme="minorHAnsi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Cristina Lessa Enders</dc:creator>
  <cp:lastModifiedBy>Joao Paulo Machado Goncalves</cp:lastModifiedBy>
  <cp:revision>6</cp:revision>
  <dcterms:created xsi:type="dcterms:W3CDTF">2017-07-06T14:24:00Z</dcterms:created>
  <dcterms:modified xsi:type="dcterms:W3CDTF">2017-07-06T14:28:00Z</dcterms:modified>
</cp:coreProperties>
</file>