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44C" w:rsidRPr="00BD044C" w:rsidRDefault="00BD044C" w:rsidP="00BD044C">
      <w:pPr>
        <w:shd w:val="clear" w:color="auto" w:fill="FFFFFF"/>
        <w:spacing w:before="150" w:after="0" w:line="240" w:lineRule="auto"/>
        <w:jc w:val="center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BD044C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MINISTÉRIO DA CULTURA</w:t>
      </w:r>
    </w:p>
    <w:p w:rsidR="00BD044C" w:rsidRPr="00BD044C" w:rsidRDefault="00BD044C" w:rsidP="007F2CD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D044C">
        <w:rPr>
          <w:rFonts w:ascii="Arial" w:eastAsia="Times New Roman" w:hAnsi="Arial" w:cs="Arial"/>
          <w:b/>
          <w:color w:val="373A3C"/>
          <w:sz w:val="24"/>
          <w:szCs w:val="24"/>
          <w:shd w:val="clear" w:color="auto" w:fill="FFFFFF"/>
          <w:lang w:eastAsia="pt-BR"/>
        </w:rPr>
        <w:t>DECRETO DE 20 DE DEZEMBRO DE 2016</w:t>
      </w:r>
    </w:p>
    <w:p w:rsidR="007F2CDB" w:rsidRPr="007F2CDB" w:rsidRDefault="007F2CDB" w:rsidP="007F2CDB">
      <w:pPr>
        <w:shd w:val="clear" w:color="auto" w:fill="FFFFFF"/>
        <w:spacing w:before="120" w:after="120" w:line="240" w:lineRule="auto"/>
        <w:jc w:val="center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>(</w:t>
      </w:r>
      <w:r w:rsidRPr="007F2CDB"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>Página 1 da Seção 2 do Diário Oficial da União (DOU) de 21 de Dezembro de 2016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>)</w:t>
      </w:r>
    </w:p>
    <w:p w:rsidR="007F2CDB" w:rsidRDefault="007F2CDB" w:rsidP="007F2CDB">
      <w:pPr>
        <w:shd w:val="clear" w:color="auto" w:fill="FFFFFF"/>
        <w:spacing w:before="165" w:after="0" w:line="240" w:lineRule="auto"/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</w:pPr>
    </w:p>
    <w:p w:rsidR="00BD044C" w:rsidRPr="00BD044C" w:rsidRDefault="00BD044C" w:rsidP="007F2CDB">
      <w:pPr>
        <w:shd w:val="clear" w:color="auto" w:fill="FFFFFF"/>
        <w:spacing w:before="165" w:after="0" w:line="240" w:lineRule="auto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BD044C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O PRESIDENTE DA REPÚBLICA</w:t>
      </w:r>
      <w:r w:rsidRPr="00BD044C">
        <w:rPr>
          <w:rFonts w:ascii="Arial" w:eastAsia="Times New Roman" w:hAnsi="Arial" w:cs="Arial"/>
          <w:spacing w:val="2"/>
          <w:sz w:val="24"/>
          <w:szCs w:val="24"/>
          <w:lang w:eastAsia="pt-BR"/>
        </w:rPr>
        <w:t> , no uso da atribuição que lhe confere o art. </w:t>
      </w:r>
      <w:hyperlink r:id="rId4" w:tooltip="Artigo 84 da Constituição Federal de 1988" w:history="1">
        <w:r w:rsidRPr="00AE75CE">
          <w:rPr>
            <w:rFonts w:ascii="Arial" w:eastAsia="Times New Roman" w:hAnsi="Arial" w:cs="Arial"/>
            <w:spacing w:val="2"/>
            <w:sz w:val="24"/>
            <w:szCs w:val="24"/>
            <w:lang w:eastAsia="pt-BR"/>
          </w:rPr>
          <w:t>84</w:t>
        </w:r>
      </w:hyperlink>
      <w:r w:rsidRPr="00BD044C">
        <w:rPr>
          <w:rFonts w:ascii="Arial" w:eastAsia="Times New Roman" w:hAnsi="Arial" w:cs="Arial"/>
          <w:spacing w:val="2"/>
          <w:sz w:val="24"/>
          <w:szCs w:val="24"/>
          <w:lang w:eastAsia="pt-BR"/>
        </w:rPr>
        <w:t>, </w:t>
      </w:r>
      <w:r w:rsidRPr="00BD044C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caput</w:t>
      </w:r>
      <w:r w:rsidRPr="00BD044C">
        <w:rPr>
          <w:rFonts w:ascii="Arial" w:eastAsia="Times New Roman" w:hAnsi="Arial" w:cs="Arial"/>
          <w:spacing w:val="2"/>
          <w:sz w:val="24"/>
          <w:szCs w:val="24"/>
          <w:lang w:eastAsia="pt-BR"/>
        </w:rPr>
        <w:t> , inciso XXV, da </w:t>
      </w:r>
      <w:hyperlink r:id="rId5" w:tooltip="CONSTITUIÇÃO DA REPÚBLICA FEDERATIVA DO BRASIL DE 1988" w:history="1">
        <w:r w:rsidRPr="00AE75CE">
          <w:rPr>
            <w:rFonts w:ascii="Arial" w:eastAsia="Times New Roman" w:hAnsi="Arial" w:cs="Arial"/>
            <w:spacing w:val="2"/>
            <w:sz w:val="24"/>
            <w:szCs w:val="24"/>
            <w:lang w:eastAsia="pt-BR"/>
          </w:rPr>
          <w:t>Constituição</w:t>
        </w:r>
      </w:hyperlink>
      <w:r w:rsidRPr="00BD044C">
        <w:rPr>
          <w:rFonts w:ascii="Arial" w:eastAsia="Times New Roman" w:hAnsi="Arial" w:cs="Arial"/>
          <w:spacing w:val="2"/>
          <w:sz w:val="24"/>
          <w:szCs w:val="24"/>
          <w:lang w:eastAsia="pt-BR"/>
        </w:rPr>
        <w:t>, e tendo em vista o disposto no art. </w:t>
      </w:r>
      <w:hyperlink r:id="rId6" w:tooltip="Artigo 2 do Decreto nº 4.858 de 13 de Outubro de 2003" w:history="1">
        <w:r w:rsidRPr="00AE75CE">
          <w:rPr>
            <w:rFonts w:ascii="Arial" w:eastAsia="Times New Roman" w:hAnsi="Arial" w:cs="Arial"/>
            <w:spacing w:val="2"/>
            <w:sz w:val="24"/>
            <w:szCs w:val="24"/>
            <w:lang w:eastAsia="pt-BR"/>
          </w:rPr>
          <w:t>2º</w:t>
        </w:r>
      </w:hyperlink>
      <w:r w:rsidRPr="00BD044C">
        <w:rPr>
          <w:rFonts w:ascii="Arial" w:eastAsia="Times New Roman" w:hAnsi="Arial" w:cs="Arial"/>
          <w:spacing w:val="2"/>
          <w:sz w:val="24"/>
          <w:szCs w:val="24"/>
          <w:lang w:eastAsia="pt-BR"/>
        </w:rPr>
        <w:t>, </w:t>
      </w:r>
      <w:hyperlink r:id="rId7" w:tooltip="Parágrafo 5 Artigo 2 do Decreto nº 4.858 de 13 de Outubro de 2003" w:history="1">
        <w:r w:rsidRPr="00AE75CE">
          <w:rPr>
            <w:rFonts w:ascii="Arial" w:eastAsia="Times New Roman" w:hAnsi="Arial" w:cs="Arial"/>
            <w:spacing w:val="2"/>
            <w:sz w:val="24"/>
            <w:szCs w:val="24"/>
            <w:lang w:eastAsia="pt-BR"/>
          </w:rPr>
          <w:t>§ 5º</w:t>
        </w:r>
      </w:hyperlink>
      <w:r w:rsidRPr="00BD044C">
        <w:rPr>
          <w:rFonts w:ascii="Arial" w:eastAsia="Times New Roman" w:hAnsi="Arial" w:cs="Arial"/>
          <w:spacing w:val="2"/>
          <w:sz w:val="24"/>
          <w:szCs w:val="24"/>
          <w:lang w:eastAsia="pt-BR"/>
        </w:rPr>
        <w:t>, do Decreto nº </w:t>
      </w:r>
      <w:hyperlink r:id="rId8" w:tooltip="Decreto nº 4.858, de 13 de outubro de 2003." w:history="1">
        <w:r w:rsidRPr="00AE75CE">
          <w:rPr>
            <w:rFonts w:ascii="Arial" w:eastAsia="Times New Roman" w:hAnsi="Arial" w:cs="Arial"/>
            <w:spacing w:val="2"/>
            <w:sz w:val="24"/>
            <w:szCs w:val="24"/>
            <w:lang w:eastAsia="pt-BR"/>
          </w:rPr>
          <w:t>4.858</w:t>
        </w:r>
      </w:hyperlink>
      <w:r w:rsidRPr="00BD044C">
        <w:rPr>
          <w:rFonts w:ascii="Arial" w:eastAsia="Times New Roman" w:hAnsi="Arial" w:cs="Arial"/>
          <w:spacing w:val="2"/>
          <w:sz w:val="24"/>
          <w:szCs w:val="24"/>
          <w:lang w:eastAsia="pt-BR"/>
        </w:rPr>
        <w:t>, de 13 de outubro de 2003, resolve</w:t>
      </w:r>
    </w:p>
    <w:p w:rsidR="00BD044C" w:rsidRPr="00BD044C" w:rsidRDefault="00BD044C" w:rsidP="007F2CD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BD044C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DESIGNAR</w:t>
      </w:r>
    </w:p>
    <w:p w:rsidR="00BD044C" w:rsidRPr="00BD044C" w:rsidRDefault="00BD044C" w:rsidP="00BD044C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proofErr w:type="gramStart"/>
      <w:r w:rsidRPr="00BD044C">
        <w:rPr>
          <w:rFonts w:ascii="Arial" w:eastAsia="Times New Roman" w:hAnsi="Arial" w:cs="Arial"/>
          <w:spacing w:val="2"/>
          <w:sz w:val="24"/>
          <w:szCs w:val="24"/>
          <w:lang w:eastAsia="pt-BR"/>
        </w:rPr>
        <w:t>os</w:t>
      </w:r>
      <w:proofErr w:type="gramEnd"/>
      <w:r w:rsidRPr="00BD044C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seguintes membros para compor o Conselho Superior do Cinema, com mandato de dois anos:</w:t>
      </w:r>
    </w:p>
    <w:p w:rsidR="00BD044C" w:rsidRPr="00BD044C" w:rsidRDefault="00BD044C" w:rsidP="00BD044C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BD044C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I - especialistas em atividades cinematográficas e audiovisuais, representantes de diversos setores da indústria cinematográfica e </w:t>
      </w:r>
      <w:proofErr w:type="spellStart"/>
      <w:r w:rsidRPr="00BD044C">
        <w:rPr>
          <w:rFonts w:ascii="Arial" w:eastAsia="Times New Roman" w:hAnsi="Arial" w:cs="Arial"/>
          <w:spacing w:val="2"/>
          <w:sz w:val="24"/>
          <w:szCs w:val="24"/>
          <w:lang w:eastAsia="pt-BR"/>
        </w:rPr>
        <w:t>videofonográfica</w:t>
      </w:r>
      <w:proofErr w:type="spellEnd"/>
      <w:r w:rsidRPr="00BD044C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nacional:</w:t>
      </w:r>
    </w:p>
    <w:p w:rsidR="00BD044C" w:rsidRPr="00BD044C" w:rsidRDefault="00BD044C" w:rsidP="00BD044C">
      <w:pPr>
        <w:shd w:val="clear" w:color="auto" w:fill="FFFFFF"/>
        <w:spacing w:before="30" w:after="0" w:line="240" w:lineRule="auto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BD044C">
        <w:rPr>
          <w:rFonts w:ascii="Arial" w:eastAsia="Times New Roman" w:hAnsi="Arial" w:cs="Arial"/>
          <w:spacing w:val="2"/>
          <w:sz w:val="24"/>
          <w:szCs w:val="24"/>
          <w:lang w:eastAsia="pt-BR"/>
        </w:rPr>
        <w:t>DANIEL PIMENTEL SLAVIERO, titular; e</w:t>
      </w:r>
    </w:p>
    <w:p w:rsidR="00BD044C" w:rsidRPr="00BD044C" w:rsidRDefault="00BD044C" w:rsidP="00BD044C">
      <w:pPr>
        <w:shd w:val="clear" w:color="auto" w:fill="FFFFFF"/>
        <w:spacing w:before="105" w:after="0" w:line="240" w:lineRule="auto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BD044C">
        <w:rPr>
          <w:rFonts w:ascii="Arial" w:eastAsia="Times New Roman" w:hAnsi="Arial" w:cs="Arial"/>
          <w:spacing w:val="2"/>
          <w:sz w:val="24"/>
          <w:szCs w:val="24"/>
          <w:lang w:eastAsia="pt-BR"/>
        </w:rPr>
        <w:t>HIRAN SILVEIRA, suplente;</w:t>
      </w:r>
    </w:p>
    <w:p w:rsidR="00BD044C" w:rsidRPr="00BD044C" w:rsidRDefault="00BD044C" w:rsidP="00BD044C">
      <w:pPr>
        <w:shd w:val="clear" w:color="auto" w:fill="FFFFFF"/>
        <w:spacing w:before="105" w:after="0" w:line="240" w:lineRule="auto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BD044C">
        <w:rPr>
          <w:rFonts w:ascii="Arial" w:eastAsia="Times New Roman" w:hAnsi="Arial" w:cs="Arial"/>
          <w:spacing w:val="2"/>
          <w:sz w:val="24"/>
          <w:szCs w:val="24"/>
          <w:lang w:eastAsia="pt-BR"/>
        </w:rPr>
        <w:t>CAROLINA PAIVA VASCONCELLOS, titular; e</w:t>
      </w:r>
    </w:p>
    <w:p w:rsidR="00BD044C" w:rsidRPr="00BD044C" w:rsidRDefault="00BD044C" w:rsidP="00BD044C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BD044C">
        <w:rPr>
          <w:rFonts w:ascii="Arial" w:eastAsia="Times New Roman" w:hAnsi="Arial" w:cs="Arial"/>
          <w:spacing w:val="2"/>
          <w:sz w:val="24"/>
          <w:szCs w:val="24"/>
          <w:lang w:eastAsia="pt-BR"/>
        </w:rPr>
        <w:t>ANDRÉ KLOTZEL, suplente;</w:t>
      </w:r>
    </w:p>
    <w:p w:rsidR="00BD044C" w:rsidRPr="00BD044C" w:rsidRDefault="00BD044C" w:rsidP="00BD044C">
      <w:pPr>
        <w:shd w:val="clear" w:color="auto" w:fill="FFFFFF"/>
        <w:spacing w:before="105" w:after="0" w:line="240" w:lineRule="auto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BD044C">
        <w:rPr>
          <w:rFonts w:ascii="Arial" w:eastAsia="Times New Roman" w:hAnsi="Arial" w:cs="Arial"/>
          <w:spacing w:val="2"/>
          <w:sz w:val="24"/>
          <w:szCs w:val="24"/>
          <w:lang w:eastAsia="pt-BR"/>
        </w:rPr>
        <w:t>MAURO ALVES GARCIA, titular; e</w:t>
      </w:r>
    </w:p>
    <w:p w:rsidR="00BD044C" w:rsidRPr="00BD044C" w:rsidRDefault="00BD044C" w:rsidP="00BD044C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BD044C">
        <w:rPr>
          <w:rFonts w:ascii="Arial" w:eastAsia="Times New Roman" w:hAnsi="Arial" w:cs="Arial"/>
          <w:spacing w:val="2"/>
          <w:sz w:val="24"/>
          <w:szCs w:val="24"/>
          <w:lang w:eastAsia="pt-BR"/>
        </w:rPr>
        <w:t>ALEXANDRE MACHADO DE SÁ, suplente;</w:t>
      </w:r>
    </w:p>
    <w:p w:rsidR="00BD044C" w:rsidRPr="00BD044C" w:rsidRDefault="00BD044C" w:rsidP="00BD044C">
      <w:pPr>
        <w:shd w:val="clear" w:color="auto" w:fill="FFFFFF"/>
        <w:spacing w:before="90" w:after="0" w:line="240" w:lineRule="auto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BD044C">
        <w:rPr>
          <w:rFonts w:ascii="Arial" w:eastAsia="Times New Roman" w:hAnsi="Arial" w:cs="Arial"/>
          <w:spacing w:val="2"/>
          <w:sz w:val="24"/>
          <w:szCs w:val="24"/>
          <w:lang w:eastAsia="pt-BR"/>
        </w:rPr>
        <w:t>ADHEMAR DE OLIVEIRA, titular; e</w:t>
      </w:r>
    </w:p>
    <w:p w:rsidR="00BD044C" w:rsidRPr="00BD044C" w:rsidRDefault="00BD044C" w:rsidP="00BD044C">
      <w:pPr>
        <w:shd w:val="clear" w:color="auto" w:fill="FFFFFF"/>
        <w:spacing w:before="105" w:after="0" w:line="240" w:lineRule="auto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BD044C">
        <w:rPr>
          <w:rFonts w:ascii="Arial" w:eastAsia="Times New Roman" w:hAnsi="Arial" w:cs="Arial"/>
          <w:spacing w:val="2"/>
          <w:sz w:val="24"/>
          <w:szCs w:val="24"/>
          <w:lang w:eastAsia="pt-BR"/>
        </w:rPr>
        <w:t>LUIZ ALBERTO RODRIGUES, suplente;</w:t>
      </w:r>
    </w:p>
    <w:p w:rsidR="00BD044C" w:rsidRPr="00BD044C" w:rsidRDefault="00BD044C" w:rsidP="00BD044C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BD044C">
        <w:rPr>
          <w:rFonts w:ascii="Arial" w:eastAsia="Times New Roman" w:hAnsi="Arial" w:cs="Arial"/>
          <w:spacing w:val="2"/>
          <w:sz w:val="24"/>
          <w:szCs w:val="24"/>
          <w:lang w:eastAsia="pt-BR"/>
        </w:rPr>
        <w:t>MÁRCIO ALCARO FRACCAROLI, titular; e</w:t>
      </w:r>
      <w:bookmarkStart w:id="0" w:name="_GoBack"/>
      <w:bookmarkEnd w:id="0"/>
    </w:p>
    <w:p w:rsidR="00BD044C" w:rsidRPr="00BD044C" w:rsidRDefault="00BD044C" w:rsidP="00BD044C">
      <w:pPr>
        <w:shd w:val="clear" w:color="auto" w:fill="FFFFFF"/>
        <w:spacing w:before="105" w:after="0" w:line="240" w:lineRule="auto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BD044C">
        <w:rPr>
          <w:rFonts w:ascii="Arial" w:eastAsia="Times New Roman" w:hAnsi="Arial" w:cs="Arial"/>
          <w:spacing w:val="2"/>
          <w:sz w:val="24"/>
          <w:szCs w:val="24"/>
          <w:lang w:eastAsia="pt-BR"/>
        </w:rPr>
        <w:t>PAULA CALDARA KAROL PINHA, suplente;</w:t>
      </w:r>
    </w:p>
    <w:p w:rsidR="00BD044C" w:rsidRPr="00BD044C" w:rsidRDefault="00BD044C" w:rsidP="00BD044C">
      <w:pPr>
        <w:shd w:val="clear" w:color="auto" w:fill="FFFFFF"/>
        <w:spacing w:before="105" w:after="0" w:line="240" w:lineRule="auto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BD044C">
        <w:rPr>
          <w:rFonts w:ascii="Arial" w:eastAsia="Times New Roman" w:hAnsi="Arial" w:cs="Arial"/>
          <w:spacing w:val="2"/>
          <w:sz w:val="24"/>
          <w:szCs w:val="24"/>
          <w:lang w:eastAsia="pt-BR"/>
        </w:rPr>
        <w:t>EDUARDO LEVY CARDOSO MOREIRA, titular; e</w:t>
      </w:r>
    </w:p>
    <w:p w:rsidR="00BD044C" w:rsidRPr="00BD044C" w:rsidRDefault="00BD044C" w:rsidP="00BD044C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BD044C">
        <w:rPr>
          <w:rFonts w:ascii="Arial" w:eastAsia="Times New Roman" w:hAnsi="Arial" w:cs="Arial"/>
          <w:spacing w:val="2"/>
          <w:sz w:val="24"/>
          <w:szCs w:val="24"/>
          <w:lang w:eastAsia="pt-BR"/>
        </w:rPr>
        <w:t>JOSÉ FRANCISCO DE ARAÚJO LIMA NETO, suplente; e</w:t>
      </w:r>
    </w:p>
    <w:p w:rsidR="00BD044C" w:rsidRPr="00BD044C" w:rsidRDefault="00BD044C" w:rsidP="00BD044C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BD044C">
        <w:rPr>
          <w:rFonts w:ascii="Arial" w:eastAsia="Times New Roman" w:hAnsi="Arial" w:cs="Arial"/>
          <w:spacing w:val="2"/>
          <w:sz w:val="24"/>
          <w:szCs w:val="24"/>
          <w:lang w:eastAsia="pt-BR"/>
        </w:rPr>
        <w:t>II - representantes da sociedade civil:</w:t>
      </w:r>
    </w:p>
    <w:p w:rsidR="00BD044C" w:rsidRPr="00BD044C" w:rsidRDefault="00BD044C" w:rsidP="00BD044C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BD044C">
        <w:rPr>
          <w:rFonts w:ascii="Arial" w:eastAsia="Times New Roman" w:hAnsi="Arial" w:cs="Arial"/>
          <w:spacing w:val="2"/>
          <w:sz w:val="24"/>
          <w:szCs w:val="24"/>
          <w:lang w:eastAsia="pt-BR"/>
        </w:rPr>
        <w:t>CARLOS JOSÉ FONTES DIEGUES, titular; e</w:t>
      </w:r>
    </w:p>
    <w:p w:rsidR="00BD044C" w:rsidRPr="00BD044C" w:rsidRDefault="00BD044C" w:rsidP="00BD044C">
      <w:pPr>
        <w:shd w:val="clear" w:color="auto" w:fill="FFFFFF"/>
        <w:spacing w:before="105" w:after="0" w:line="240" w:lineRule="auto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BD044C">
        <w:rPr>
          <w:rFonts w:ascii="Arial" w:eastAsia="Times New Roman" w:hAnsi="Arial" w:cs="Arial"/>
          <w:spacing w:val="2"/>
          <w:sz w:val="24"/>
          <w:szCs w:val="24"/>
          <w:lang w:eastAsia="pt-BR"/>
        </w:rPr>
        <w:t>JORGE HUMBERTO DE FREITAS PEREGRINO, suplente;</w:t>
      </w:r>
    </w:p>
    <w:p w:rsidR="00BD044C" w:rsidRPr="00BD044C" w:rsidRDefault="00BD044C" w:rsidP="00BD044C">
      <w:pPr>
        <w:shd w:val="clear" w:color="auto" w:fill="FFFFFF"/>
        <w:spacing w:before="105" w:after="0" w:line="240" w:lineRule="auto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BD044C">
        <w:rPr>
          <w:rFonts w:ascii="Arial" w:eastAsia="Times New Roman" w:hAnsi="Arial" w:cs="Arial"/>
          <w:spacing w:val="2"/>
          <w:sz w:val="24"/>
          <w:szCs w:val="24"/>
          <w:lang w:eastAsia="pt-BR"/>
        </w:rPr>
        <w:t>BRUNO VILLELA BARRETO BORGES, titular; e</w:t>
      </w:r>
    </w:p>
    <w:p w:rsidR="00BD044C" w:rsidRPr="00BD044C" w:rsidRDefault="00BD044C" w:rsidP="00BD044C">
      <w:pPr>
        <w:shd w:val="clear" w:color="auto" w:fill="FFFFFF"/>
        <w:spacing w:before="105" w:after="0" w:line="240" w:lineRule="auto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BD044C">
        <w:rPr>
          <w:rFonts w:ascii="Arial" w:eastAsia="Times New Roman" w:hAnsi="Arial" w:cs="Arial"/>
          <w:spacing w:val="2"/>
          <w:sz w:val="24"/>
          <w:szCs w:val="24"/>
          <w:lang w:eastAsia="pt-BR"/>
        </w:rPr>
        <w:t>RENATA MARIA DE ALMEIDA MAGALHÃES, suplente;</w:t>
      </w:r>
    </w:p>
    <w:p w:rsidR="00BD044C" w:rsidRPr="00BD044C" w:rsidRDefault="00BD044C" w:rsidP="00BD044C">
      <w:pPr>
        <w:shd w:val="clear" w:color="auto" w:fill="FFFFFF"/>
        <w:spacing w:before="90" w:after="0" w:line="240" w:lineRule="auto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BD044C">
        <w:rPr>
          <w:rFonts w:ascii="Arial" w:eastAsia="Times New Roman" w:hAnsi="Arial" w:cs="Arial"/>
          <w:spacing w:val="2"/>
          <w:sz w:val="24"/>
          <w:szCs w:val="24"/>
          <w:lang w:eastAsia="pt-BR"/>
        </w:rPr>
        <w:t>JOÃO DANIEL SEQUEIRA TIKHOMIROFF, titular; e</w:t>
      </w:r>
    </w:p>
    <w:p w:rsidR="00BD044C" w:rsidRPr="00BD044C" w:rsidRDefault="00BD044C" w:rsidP="00BD044C">
      <w:pPr>
        <w:shd w:val="clear" w:color="auto" w:fill="FFFFFF"/>
        <w:spacing w:before="90" w:after="0" w:line="240" w:lineRule="auto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BD044C">
        <w:rPr>
          <w:rFonts w:ascii="Arial" w:eastAsia="Times New Roman" w:hAnsi="Arial" w:cs="Arial"/>
          <w:spacing w:val="2"/>
          <w:sz w:val="24"/>
          <w:szCs w:val="24"/>
          <w:lang w:eastAsia="pt-BR"/>
        </w:rPr>
        <w:t>RODRIGO GUIMARÃES SATURNINO BRAGA, suplente.</w:t>
      </w:r>
    </w:p>
    <w:p w:rsidR="00BD044C" w:rsidRPr="00BD044C" w:rsidRDefault="00BD044C" w:rsidP="00BD044C">
      <w:pPr>
        <w:shd w:val="clear" w:color="auto" w:fill="FFFFFF"/>
        <w:spacing w:before="165" w:after="0" w:line="240" w:lineRule="auto"/>
        <w:ind w:left="420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BD044C">
        <w:rPr>
          <w:rFonts w:ascii="Arial" w:eastAsia="Times New Roman" w:hAnsi="Arial" w:cs="Arial"/>
          <w:spacing w:val="2"/>
          <w:sz w:val="24"/>
          <w:szCs w:val="24"/>
          <w:lang w:eastAsia="pt-BR"/>
        </w:rPr>
        <w:t>Brasília, 20 de dezembro de 2016; 195º da Independência e 128º da República.</w:t>
      </w:r>
    </w:p>
    <w:p w:rsidR="00BD044C" w:rsidRPr="00BD044C" w:rsidRDefault="00BD044C" w:rsidP="00BD044C">
      <w:pPr>
        <w:shd w:val="clear" w:color="auto" w:fill="FFFFFF"/>
        <w:spacing w:before="180" w:after="0" w:line="240" w:lineRule="auto"/>
        <w:ind w:left="1710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BD044C">
        <w:rPr>
          <w:rFonts w:ascii="Arial" w:eastAsia="Times New Roman" w:hAnsi="Arial" w:cs="Arial"/>
          <w:spacing w:val="2"/>
          <w:sz w:val="24"/>
          <w:szCs w:val="24"/>
          <w:lang w:eastAsia="pt-BR"/>
        </w:rPr>
        <w:t>MICHEL TEMER</w:t>
      </w:r>
    </w:p>
    <w:p w:rsidR="00BD044C" w:rsidRPr="00BD044C" w:rsidRDefault="00BD044C" w:rsidP="00BD044C">
      <w:pPr>
        <w:shd w:val="clear" w:color="auto" w:fill="FFFFFF"/>
        <w:spacing w:before="60" w:after="0" w:line="240" w:lineRule="auto"/>
        <w:ind w:left="1710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BD044C">
        <w:rPr>
          <w:rFonts w:ascii="Arial" w:eastAsia="Times New Roman" w:hAnsi="Arial" w:cs="Arial"/>
          <w:spacing w:val="2"/>
          <w:sz w:val="24"/>
          <w:szCs w:val="24"/>
          <w:lang w:eastAsia="pt-BR"/>
        </w:rPr>
        <w:t>Roberto Freire</w:t>
      </w:r>
    </w:p>
    <w:p w:rsidR="009831C5" w:rsidRDefault="009831C5">
      <w:pPr>
        <w:rPr>
          <w:rFonts w:ascii="Arial" w:hAnsi="Arial" w:cs="Arial"/>
          <w:sz w:val="24"/>
          <w:szCs w:val="24"/>
        </w:rPr>
      </w:pPr>
    </w:p>
    <w:p w:rsidR="007F2CDB" w:rsidRPr="007F2CDB" w:rsidRDefault="007F2CDB">
      <w:pPr>
        <w:rPr>
          <w:rFonts w:ascii="Arial" w:hAnsi="Arial" w:cs="Arial"/>
          <w:sz w:val="24"/>
          <w:szCs w:val="24"/>
        </w:rPr>
      </w:pPr>
    </w:p>
    <w:sectPr w:rsidR="007F2CDB" w:rsidRPr="007F2CDB" w:rsidSect="00BD044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4C"/>
    <w:rsid w:val="007F2CDB"/>
    <w:rsid w:val="009831C5"/>
    <w:rsid w:val="00AE75CE"/>
    <w:rsid w:val="00BD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4150E-EF90-46FA-870F-3473B5F1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F2C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0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D044C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F2CD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7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5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brasil.com.br/legislacao/98286/decreto-4858-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jusbrasil.com.br/topicos/10983205/par%C3%A1grafo-5-artigo-2-do-decreto-n-4858-de-13-de-outubro-de-20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usbrasil.com.br/topicos/10983866/artigo-2-do-decreto-n-4858-de-13-de-outubro-de-2003" TargetMode="External"/><Relationship Id="rId5" Type="http://schemas.openxmlformats.org/officeDocument/2006/relationships/hyperlink" Target="https://www.jusbrasil.com.br/legislacao/188546065/constitui%C3%A7%C3%A3o-federal-constitui%C3%A7%C3%A3o-da-republica-federativa-do-brasil-198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jusbrasil.com.br/topicos/10628446/artigo-84-da-constitui%C3%A7%C3%A3o-federal-de-198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Leopoldina Malta de Sa Brandao</dc:creator>
  <cp:keywords/>
  <dc:description/>
  <cp:lastModifiedBy>Maria Leopoldina Malta de Sa Brandao</cp:lastModifiedBy>
  <cp:revision>3</cp:revision>
  <cp:lastPrinted>2019-10-16T14:56:00Z</cp:lastPrinted>
  <dcterms:created xsi:type="dcterms:W3CDTF">2019-10-16T14:53:00Z</dcterms:created>
  <dcterms:modified xsi:type="dcterms:W3CDTF">2019-10-16T14:56:00Z</dcterms:modified>
</cp:coreProperties>
</file>