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99" w:rsidRDefault="00575C99" w:rsidP="00575C99">
      <w:pPr>
        <w:pStyle w:val="Recuodecorpodetexto"/>
        <w:spacing w:after="60" w:line="240" w:lineRule="atLeast"/>
        <w:ind w:left="0" w:firstLine="0"/>
        <w:jc w:val="center"/>
        <w:rPr>
          <w:rFonts w:ascii="Candara" w:hAnsi="Candara" w:cs="Arial"/>
          <w:sz w:val="28"/>
          <w:szCs w:val="28"/>
        </w:rPr>
      </w:pPr>
      <w:bookmarkStart w:id="0" w:name="_GoBack"/>
      <w:bookmarkEnd w:id="0"/>
      <w:r w:rsidRPr="007E2143">
        <w:rPr>
          <w:rFonts w:ascii="Candara" w:hAnsi="Candara" w:cs="Arial"/>
          <w:sz w:val="28"/>
          <w:szCs w:val="28"/>
        </w:rPr>
        <w:t>Anexo I</w:t>
      </w:r>
    </w:p>
    <w:p w:rsidR="00300C1A" w:rsidRPr="007E2143" w:rsidRDefault="00300C1A" w:rsidP="00575C99">
      <w:pPr>
        <w:pStyle w:val="Recuodecorpodetexto"/>
        <w:spacing w:after="60" w:line="240" w:lineRule="atLeast"/>
        <w:ind w:left="0" w:firstLine="0"/>
        <w:jc w:val="center"/>
        <w:rPr>
          <w:rFonts w:ascii="Candara" w:hAnsi="Candara" w:cs="Arial"/>
          <w:sz w:val="28"/>
          <w:szCs w:val="28"/>
        </w:rPr>
      </w:pPr>
      <w:r>
        <w:rPr>
          <w:rFonts w:ascii="Candara" w:hAnsi="Candara" w:cs="Arial"/>
          <w:sz w:val="28"/>
          <w:szCs w:val="28"/>
        </w:rPr>
        <w:t>Edital 16/2017</w:t>
      </w:r>
    </w:p>
    <w:p w:rsidR="00575C99" w:rsidRDefault="00575C99" w:rsidP="00575C99">
      <w:pPr>
        <w:pStyle w:val="Recuodecorpodetexto"/>
        <w:spacing w:after="60" w:line="240" w:lineRule="atLeast"/>
        <w:ind w:left="0" w:firstLine="0"/>
        <w:jc w:val="center"/>
        <w:rPr>
          <w:rFonts w:ascii="Candara" w:hAnsi="Candara" w:cs="Arial"/>
          <w:sz w:val="20"/>
        </w:rPr>
      </w:pPr>
    </w:p>
    <w:p w:rsidR="00575C99" w:rsidRDefault="00575C99" w:rsidP="00575C9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ourier"/>
          <w:b/>
        </w:rPr>
      </w:pPr>
      <w:r w:rsidRPr="00575C99">
        <w:rPr>
          <w:rFonts w:asciiTheme="minorHAnsi" w:hAnsiTheme="minorHAnsi" w:cs="Courier"/>
          <w:b/>
        </w:rPr>
        <w:t xml:space="preserve">Temas de Projetos de Pesquisa: Regulação </w:t>
      </w:r>
      <w:r>
        <w:rPr>
          <w:rFonts w:asciiTheme="minorHAnsi" w:hAnsiTheme="minorHAnsi" w:cs="Courier"/>
          <w:b/>
        </w:rPr>
        <w:t xml:space="preserve">e </w:t>
      </w:r>
      <w:r w:rsidRPr="00575C99">
        <w:rPr>
          <w:rFonts w:asciiTheme="minorHAnsi" w:hAnsiTheme="minorHAnsi" w:cs="Courier"/>
          <w:b/>
        </w:rPr>
        <w:t>Gestão de Recursos Hídricos</w:t>
      </w:r>
    </w:p>
    <w:p w:rsidR="00575C99" w:rsidRPr="00575C99" w:rsidRDefault="00575C99" w:rsidP="00575C99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Courier"/>
        </w:rPr>
      </w:pPr>
    </w:p>
    <w:p w:rsidR="00575C99" w:rsidRPr="00575C99" w:rsidRDefault="00575C99" w:rsidP="00575C9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ourier"/>
          <w:b/>
          <w:color w:val="FF0000"/>
        </w:rPr>
      </w:pPr>
      <w:r w:rsidRPr="00575C99">
        <w:rPr>
          <w:rFonts w:asciiTheme="minorHAnsi" w:hAnsiTheme="minorHAnsi" w:cs="Courier"/>
          <w:b/>
        </w:rPr>
        <w:t>1 – Modelagem e arranjos institucionais para gestão de recursos hídricos</w:t>
      </w:r>
    </w:p>
    <w:p w:rsidR="00575C99" w:rsidRPr="00575C99" w:rsidRDefault="00575C99" w:rsidP="00575C9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ourier"/>
        </w:rPr>
      </w:pPr>
      <w:r w:rsidRPr="00575C99">
        <w:rPr>
          <w:rFonts w:asciiTheme="minorHAnsi" w:hAnsiTheme="minorHAnsi" w:cs="Courier"/>
          <w:b/>
        </w:rPr>
        <w:t>Justificativa</w:t>
      </w:r>
      <w:r w:rsidRPr="00575C99">
        <w:rPr>
          <w:rFonts w:asciiTheme="minorHAnsi" w:hAnsiTheme="minorHAnsi" w:cs="Courier"/>
        </w:rPr>
        <w:t xml:space="preserve">: A lei das águas propõe a organização da gestão dos recursos hídricos a partir de bacias hidrográficas. </w:t>
      </w:r>
      <w:r>
        <w:rPr>
          <w:rFonts w:asciiTheme="minorHAnsi" w:hAnsiTheme="minorHAnsi" w:cs="Courier"/>
        </w:rPr>
        <w:t>A</w:t>
      </w:r>
      <w:r w:rsidRPr="00575C99">
        <w:rPr>
          <w:rFonts w:asciiTheme="minorHAnsi" w:hAnsiTheme="minorHAnsi" w:cs="Courier"/>
        </w:rPr>
        <w:t xml:space="preserve"> diversidade de situações regionais</w:t>
      </w:r>
      <w:r>
        <w:rPr>
          <w:rFonts w:asciiTheme="minorHAnsi" w:hAnsiTheme="minorHAnsi" w:cs="Courier"/>
        </w:rPr>
        <w:t>, e</w:t>
      </w:r>
      <w:r w:rsidRPr="00575C99">
        <w:rPr>
          <w:rFonts w:asciiTheme="minorHAnsi" w:hAnsiTheme="minorHAnsi" w:cs="Courier"/>
        </w:rPr>
        <w:t>ntretanto, impõe abordagens onde, não necessariamente, a unidade de gestão por bacia hidrográfica representa a melhor solução (ex. Semiárido, Amazônia e mesmo em algumas regiões costeiras). Além da diversidade de características regionais, existem problemas de sustentabilidade financeira, representação política, articulação institucional e entre setores usuários, e capacidade de discussão, planejamento e proposição de soluções para problemas de recursos hídricos mais localizados. Nesse sentido, é necessário conhecer os modelos alternativos bem-sucedidos praticados e avançar, seja na proposição de ajustes, seja na proposição de novos modelos com enfoque na sustentabilidade financeira e operacional desses entes</w:t>
      </w:r>
      <w:r w:rsidRPr="00575C99">
        <w:rPr>
          <w:rFonts w:asciiTheme="minorHAnsi" w:hAnsiTheme="minorHAnsi"/>
          <w:color w:val="1F497D"/>
        </w:rPr>
        <w:t>.</w:t>
      </w:r>
    </w:p>
    <w:p w:rsidR="00575C99" w:rsidRPr="00575C99" w:rsidRDefault="00575C99" w:rsidP="00575C9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ourier"/>
        </w:rPr>
      </w:pPr>
      <w:r w:rsidRPr="00575C99">
        <w:rPr>
          <w:rFonts w:asciiTheme="minorHAnsi" w:hAnsiTheme="minorHAnsi" w:cs="Courier"/>
          <w:b/>
        </w:rPr>
        <w:t>Objetivos</w:t>
      </w:r>
      <w:r w:rsidRPr="00575C99">
        <w:rPr>
          <w:rFonts w:asciiTheme="minorHAnsi" w:hAnsiTheme="minorHAnsi" w:cs="Courier"/>
        </w:rPr>
        <w:t>:</w:t>
      </w:r>
      <w:r w:rsidRPr="00575C99">
        <w:rPr>
          <w:rFonts w:asciiTheme="minorHAnsi" w:hAnsiTheme="minorHAnsi"/>
          <w:color w:val="1F497D"/>
        </w:rPr>
        <w:t xml:space="preserve"> </w:t>
      </w:r>
      <w:r w:rsidRPr="00575C99">
        <w:rPr>
          <w:rFonts w:asciiTheme="minorHAnsi" w:hAnsiTheme="minorHAnsi" w:cs="Courier"/>
        </w:rPr>
        <w:t>Diagnóstico dos modelos institucionais de gestão de recursos hídricos existentes e desenvolvimento das correspondentes metodologias voltadas para aperfeiçoá-los e conferir sustentabilidade financeira e operacional para os referidos modelos (já implantados) ou a proposição de novos modelos.</w:t>
      </w:r>
    </w:p>
    <w:p w:rsidR="00575C99" w:rsidRPr="00575C99" w:rsidRDefault="00575C99" w:rsidP="00575C9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ourier"/>
          <w:b/>
        </w:rPr>
      </w:pPr>
      <w:r w:rsidRPr="00575C99">
        <w:rPr>
          <w:rFonts w:asciiTheme="minorHAnsi" w:hAnsiTheme="minorHAnsi" w:cs="Courier"/>
          <w:b/>
        </w:rPr>
        <w:t>2 – Instrumentos e ferramentas de gestão de recursos hídricos</w:t>
      </w:r>
    </w:p>
    <w:p w:rsidR="00575C99" w:rsidRPr="00575C99" w:rsidRDefault="00575C99" w:rsidP="00575C9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ourier"/>
        </w:rPr>
      </w:pPr>
      <w:r w:rsidRPr="00575C99">
        <w:rPr>
          <w:rFonts w:asciiTheme="minorHAnsi" w:hAnsiTheme="minorHAnsi" w:cs="Courier"/>
          <w:b/>
        </w:rPr>
        <w:t>Justificativa</w:t>
      </w:r>
      <w:r w:rsidRPr="00575C99">
        <w:rPr>
          <w:rFonts w:asciiTheme="minorHAnsi" w:hAnsiTheme="minorHAnsi" w:cs="Courier"/>
        </w:rPr>
        <w:t xml:space="preserve">: A lei 9433 de 1997 criou cinco instrumentos de gestão de recursos hídricos: outorga de direito de uso da água, cobrança pelo uso da água, planos de recursos hídricos, enquadramento de corpos de água e sistemas de informações sobre recursos hídricos. Esses instrumentos têm sido implementados de forma isolada e </w:t>
      </w:r>
      <w:proofErr w:type="gramStart"/>
      <w:r w:rsidRPr="00575C99">
        <w:rPr>
          <w:rFonts w:asciiTheme="minorHAnsi" w:hAnsiTheme="minorHAnsi" w:cs="Courier"/>
        </w:rPr>
        <w:t>encontram-se</w:t>
      </w:r>
      <w:proofErr w:type="gramEnd"/>
      <w:r w:rsidRPr="00575C99">
        <w:rPr>
          <w:rFonts w:asciiTheme="minorHAnsi" w:hAnsiTheme="minorHAnsi" w:cs="Courier"/>
        </w:rPr>
        <w:t xml:space="preserve"> em estágios diferentes de desenvolvimento em cada região do país. Entretanto, existe um grande potencial para sua integração, com o objetivo de torná-los mais efetivos. Por exemplo, o acoplamento de metodologias de outorga e cobrança pode associar os benefícios de incentivos financeiros oriundos de estratégias de cobrança à eficácia do controle de usuários proporcionada pela outorga, objetivando-se maior eficiência do uso da água. Também, a visão de longo prazo de planos de recursos hídricos e do enquadramento pode orientar a aplicação de metodologias diferenciadas de outorga e cobrança, para os objetivos estratégicos da bacia sejam de fato alcançados.</w:t>
      </w:r>
    </w:p>
    <w:p w:rsidR="00575C99" w:rsidRPr="00575C99" w:rsidRDefault="00575C99" w:rsidP="00575C9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ourier"/>
        </w:rPr>
      </w:pPr>
      <w:r w:rsidRPr="00575C99">
        <w:rPr>
          <w:rFonts w:asciiTheme="minorHAnsi" w:hAnsiTheme="minorHAnsi" w:cs="Courier"/>
          <w:b/>
        </w:rPr>
        <w:t>Objetivo</w:t>
      </w:r>
      <w:r w:rsidRPr="00575C99">
        <w:rPr>
          <w:rFonts w:asciiTheme="minorHAnsi" w:hAnsiTheme="minorHAnsi" w:cs="Courier"/>
        </w:rPr>
        <w:t>: Desenvolver propostas inovadoras de diagnóstico, integração e aplicação dos instrumentos de gestão de recursos hídricos, objetivando o aumento da eficácia no alcance de seus propósitos.</w:t>
      </w:r>
    </w:p>
    <w:p w:rsidR="00575C99" w:rsidRPr="00575C99" w:rsidRDefault="00575C99" w:rsidP="00575C99">
      <w:pPr>
        <w:pStyle w:val="PargrafodaLista"/>
        <w:spacing w:after="60" w:line="240" w:lineRule="atLeast"/>
        <w:ind w:left="1080"/>
        <w:jc w:val="both"/>
        <w:rPr>
          <w:rFonts w:asciiTheme="minorHAnsi" w:hAnsiTheme="minorHAnsi" w:cs="Arial"/>
          <w:b/>
          <w:sz w:val="20"/>
          <w:szCs w:val="20"/>
        </w:rPr>
      </w:pPr>
    </w:p>
    <w:p w:rsidR="00575C99" w:rsidRPr="00575C99" w:rsidRDefault="00575C99" w:rsidP="00575C99">
      <w:pPr>
        <w:pStyle w:val="PargrafodaLista"/>
        <w:spacing w:after="60" w:line="240" w:lineRule="atLeast"/>
        <w:ind w:left="1080"/>
        <w:jc w:val="both"/>
        <w:rPr>
          <w:rFonts w:asciiTheme="minorHAnsi" w:hAnsiTheme="minorHAnsi" w:cs="Arial"/>
          <w:b/>
          <w:sz w:val="20"/>
          <w:szCs w:val="20"/>
        </w:rPr>
      </w:pPr>
    </w:p>
    <w:p w:rsidR="00575C99" w:rsidRPr="00575C99" w:rsidRDefault="00575C99" w:rsidP="00575C99">
      <w:pPr>
        <w:pStyle w:val="PargrafodaLista"/>
        <w:spacing w:after="60" w:line="240" w:lineRule="atLeast"/>
        <w:ind w:left="1080"/>
        <w:jc w:val="both"/>
        <w:rPr>
          <w:rFonts w:asciiTheme="minorHAnsi" w:hAnsiTheme="minorHAnsi" w:cs="Arial"/>
          <w:b/>
          <w:sz w:val="20"/>
          <w:szCs w:val="20"/>
        </w:rPr>
      </w:pPr>
    </w:p>
    <w:p w:rsidR="00575C99" w:rsidRPr="00575C99" w:rsidRDefault="00575C99" w:rsidP="00575C9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ourier"/>
          <w:b/>
        </w:rPr>
      </w:pPr>
      <w:r w:rsidRPr="00575C99">
        <w:rPr>
          <w:rFonts w:asciiTheme="minorHAnsi" w:hAnsiTheme="minorHAnsi" w:cs="Courier"/>
          <w:b/>
        </w:rPr>
        <w:t>3 -</w:t>
      </w:r>
      <w:proofErr w:type="gramStart"/>
      <w:r w:rsidRPr="00575C99">
        <w:rPr>
          <w:rFonts w:asciiTheme="minorHAnsi" w:hAnsiTheme="minorHAnsi" w:cs="Courier"/>
          <w:b/>
        </w:rPr>
        <w:t xml:space="preserve">  </w:t>
      </w:r>
      <w:proofErr w:type="gramEnd"/>
      <w:r w:rsidRPr="00575C99">
        <w:rPr>
          <w:rFonts w:asciiTheme="minorHAnsi" w:hAnsiTheme="minorHAnsi" w:cs="Courier"/>
          <w:b/>
        </w:rPr>
        <w:t>Governança e participação social na gestão de recursos hídricos</w:t>
      </w:r>
    </w:p>
    <w:p w:rsidR="00575C99" w:rsidRPr="00575C99" w:rsidRDefault="00575C99" w:rsidP="00575C9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ourier"/>
        </w:rPr>
      </w:pPr>
      <w:r w:rsidRPr="00575C99">
        <w:rPr>
          <w:rFonts w:asciiTheme="minorHAnsi" w:hAnsiTheme="minorHAnsi" w:cs="Courier"/>
          <w:b/>
        </w:rPr>
        <w:t xml:space="preserve">Justificativa: </w:t>
      </w:r>
      <w:r w:rsidRPr="00575C99">
        <w:rPr>
          <w:rFonts w:asciiTheme="minorHAnsi" w:hAnsiTheme="minorHAnsi" w:cs="Courier"/>
        </w:rPr>
        <w:t xml:space="preserve">Um dos fundamentos da lei das águas é a </w:t>
      </w:r>
      <w:r>
        <w:rPr>
          <w:rFonts w:asciiTheme="minorHAnsi" w:hAnsiTheme="minorHAnsi" w:cs="Courier"/>
        </w:rPr>
        <w:t>g</w:t>
      </w:r>
      <w:r w:rsidRPr="00575C99">
        <w:rPr>
          <w:rFonts w:asciiTheme="minorHAnsi" w:hAnsiTheme="minorHAnsi" w:cs="Courier"/>
        </w:rPr>
        <w:t xml:space="preserve">estão </w:t>
      </w:r>
      <w:r>
        <w:rPr>
          <w:rFonts w:asciiTheme="minorHAnsi" w:hAnsiTheme="minorHAnsi" w:cs="Courier"/>
        </w:rPr>
        <w:t>d</w:t>
      </w:r>
      <w:r w:rsidRPr="00575C99">
        <w:rPr>
          <w:rFonts w:asciiTheme="minorHAnsi" w:hAnsiTheme="minorHAnsi" w:cs="Courier"/>
        </w:rPr>
        <w:t xml:space="preserve">escentralizada e </w:t>
      </w:r>
      <w:r>
        <w:rPr>
          <w:rFonts w:asciiTheme="minorHAnsi" w:hAnsiTheme="minorHAnsi" w:cs="Courier"/>
        </w:rPr>
        <w:t>p</w:t>
      </w:r>
      <w:r w:rsidRPr="00575C99">
        <w:rPr>
          <w:rFonts w:asciiTheme="minorHAnsi" w:hAnsiTheme="minorHAnsi" w:cs="Courier"/>
        </w:rPr>
        <w:t xml:space="preserve">articipativa. Observa-se uma lacuna para a sua devida </w:t>
      </w:r>
      <w:proofErr w:type="gramStart"/>
      <w:r w:rsidRPr="00575C99">
        <w:rPr>
          <w:rFonts w:asciiTheme="minorHAnsi" w:hAnsiTheme="minorHAnsi" w:cs="Courier"/>
        </w:rPr>
        <w:t>implementação</w:t>
      </w:r>
      <w:proofErr w:type="gramEnd"/>
      <w:r w:rsidRPr="00575C99">
        <w:rPr>
          <w:rFonts w:asciiTheme="minorHAnsi" w:hAnsiTheme="minorHAnsi" w:cs="Courier"/>
        </w:rPr>
        <w:t xml:space="preserve"> decorrente da assimetria de informações dos atores, da baixa representatividade de alguns setores e da falta de cultura de participação coletiva. Faz-se necessário conferir sustentabilidade social e participativa para os modelos já implantados ou a proposição de novos modelos, consideran</w:t>
      </w:r>
      <w:r>
        <w:rPr>
          <w:rFonts w:asciiTheme="minorHAnsi" w:hAnsiTheme="minorHAnsi" w:cs="Courier"/>
        </w:rPr>
        <w:t>do: Instâncias participativas, gestão de c</w:t>
      </w:r>
      <w:r w:rsidRPr="00575C99">
        <w:rPr>
          <w:rFonts w:asciiTheme="minorHAnsi" w:hAnsiTheme="minorHAnsi" w:cs="Courier"/>
        </w:rPr>
        <w:t xml:space="preserve">onflitos, </w:t>
      </w:r>
      <w:r>
        <w:rPr>
          <w:rFonts w:asciiTheme="minorHAnsi" w:hAnsiTheme="minorHAnsi" w:cs="Courier"/>
        </w:rPr>
        <w:t>mobilização, n</w:t>
      </w:r>
      <w:r w:rsidRPr="00575C99">
        <w:rPr>
          <w:rFonts w:asciiTheme="minorHAnsi" w:hAnsiTheme="minorHAnsi" w:cs="Courier"/>
        </w:rPr>
        <w:t xml:space="preserve">egociação e </w:t>
      </w:r>
      <w:r>
        <w:rPr>
          <w:rFonts w:asciiTheme="minorHAnsi" w:hAnsiTheme="minorHAnsi" w:cs="Courier"/>
        </w:rPr>
        <w:t>a</w:t>
      </w:r>
      <w:r w:rsidRPr="00575C99">
        <w:rPr>
          <w:rFonts w:asciiTheme="minorHAnsi" w:hAnsiTheme="minorHAnsi" w:cs="Courier"/>
        </w:rPr>
        <w:t xml:space="preserve">rbitragem, </w:t>
      </w:r>
      <w:r>
        <w:rPr>
          <w:rFonts w:asciiTheme="minorHAnsi" w:hAnsiTheme="minorHAnsi" w:cs="Courier"/>
        </w:rPr>
        <w:t>educação para a gestão de recursos h</w:t>
      </w:r>
      <w:r w:rsidRPr="00575C99">
        <w:rPr>
          <w:rFonts w:asciiTheme="minorHAnsi" w:hAnsiTheme="minorHAnsi" w:cs="Courier"/>
        </w:rPr>
        <w:t>ídricos</w:t>
      </w:r>
      <w:r>
        <w:rPr>
          <w:rFonts w:asciiTheme="minorHAnsi" w:hAnsiTheme="minorHAnsi" w:cs="Courier"/>
        </w:rPr>
        <w:t xml:space="preserve"> e comunicação s</w:t>
      </w:r>
      <w:r w:rsidRPr="00575C99">
        <w:rPr>
          <w:rFonts w:asciiTheme="minorHAnsi" w:hAnsiTheme="minorHAnsi" w:cs="Courier"/>
        </w:rPr>
        <w:t>ocial.</w:t>
      </w:r>
    </w:p>
    <w:p w:rsidR="00575C99" w:rsidRPr="00575C99" w:rsidRDefault="00575C99" w:rsidP="00575C9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ourier"/>
          <w:b/>
        </w:rPr>
      </w:pPr>
      <w:r w:rsidRPr="00575C99">
        <w:rPr>
          <w:rFonts w:asciiTheme="minorHAnsi" w:hAnsiTheme="minorHAnsi" w:cs="Courier"/>
          <w:b/>
        </w:rPr>
        <w:t xml:space="preserve">Objetivo: </w:t>
      </w:r>
      <w:r w:rsidRPr="00575C99">
        <w:rPr>
          <w:rFonts w:asciiTheme="minorHAnsi" w:hAnsiTheme="minorHAnsi" w:cs="Courier"/>
        </w:rPr>
        <w:t xml:space="preserve">Desenvolver metodologias e analisar processos decisórios participativos, relações de poder, identificação dos atores, relações entre estado e sociedade, gestão de conflitos, negociação e arbitragem na gestão dos recursos hídricos. </w:t>
      </w:r>
    </w:p>
    <w:p w:rsidR="00575C99" w:rsidRPr="00575C99" w:rsidRDefault="00575C99" w:rsidP="00575C9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ourier"/>
          <w:b/>
        </w:rPr>
      </w:pPr>
      <w:proofErr w:type="gramStart"/>
      <w:r w:rsidRPr="00575C99">
        <w:rPr>
          <w:rFonts w:asciiTheme="minorHAnsi" w:hAnsiTheme="minorHAnsi" w:cs="Courier"/>
          <w:b/>
        </w:rPr>
        <w:t>4 - Regulação</w:t>
      </w:r>
      <w:proofErr w:type="gramEnd"/>
      <w:r w:rsidRPr="00575C99">
        <w:rPr>
          <w:rFonts w:asciiTheme="minorHAnsi" w:hAnsiTheme="minorHAnsi" w:cs="Courier"/>
          <w:b/>
        </w:rPr>
        <w:t xml:space="preserve"> de Recursos Hídricos</w:t>
      </w:r>
    </w:p>
    <w:p w:rsidR="00575C99" w:rsidRPr="00575C99" w:rsidRDefault="00575C99" w:rsidP="00575C9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ourier"/>
        </w:rPr>
      </w:pPr>
      <w:r w:rsidRPr="00575C99">
        <w:rPr>
          <w:rFonts w:asciiTheme="minorHAnsi" w:hAnsiTheme="minorHAnsi" w:cs="Courier"/>
          <w:b/>
        </w:rPr>
        <w:t xml:space="preserve">Justificativa: </w:t>
      </w:r>
      <w:r w:rsidRPr="00575C99">
        <w:rPr>
          <w:rFonts w:asciiTheme="minorHAnsi" w:hAnsiTheme="minorHAnsi" w:cs="Courier"/>
        </w:rPr>
        <w:t xml:space="preserve">A água como um bem de uso comum (de domínio público), dotado de valor econômico e essencial para o desenvolvimento, requer um processo de atuação do Estado a fim de regular esse uso de modo a garantir água em qualidade e quantidade para </w:t>
      </w:r>
      <w:proofErr w:type="gramStart"/>
      <w:r w:rsidRPr="00575C99">
        <w:rPr>
          <w:rFonts w:asciiTheme="minorHAnsi" w:hAnsiTheme="minorHAnsi" w:cs="Courier"/>
        </w:rPr>
        <w:t>a atual e futuras gerações</w:t>
      </w:r>
      <w:proofErr w:type="gramEnd"/>
      <w:r w:rsidRPr="00575C99">
        <w:rPr>
          <w:rFonts w:asciiTheme="minorHAnsi" w:hAnsiTheme="minorHAnsi" w:cs="Courier"/>
        </w:rPr>
        <w:t xml:space="preserve">, bem como assegurar os seus usos múltiplos. Em situações de escassez, quando a demanda de água é maior que a oferta, é imprescindível que o Estado atue a partir de instrumentos regulatórios. Entretanto, tais instrumentos, sobretudo a cobrança pelo uso da água, a outorga de direito de uso e a alocação negociada de água vêm mostrando certas limitações no combate às muitas formas de desperdício, às externalidades negativas (poluição) e à irracionalidade no uso da água. </w:t>
      </w:r>
    </w:p>
    <w:p w:rsidR="00575C99" w:rsidRPr="00575C99" w:rsidRDefault="00575C99" w:rsidP="00575C9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ourier"/>
        </w:rPr>
      </w:pPr>
      <w:r w:rsidRPr="00575C99">
        <w:rPr>
          <w:rFonts w:asciiTheme="minorHAnsi" w:hAnsiTheme="minorHAnsi" w:cs="Courier"/>
          <w:b/>
        </w:rPr>
        <w:t xml:space="preserve">Objetivo: </w:t>
      </w:r>
      <w:r w:rsidRPr="00575C99">
        <w:rPr>
          <w:rFonts w:asciiTheme="minorHAnsi" w:hAnsiTheme="minorHAnsi" w:cs="Courier"/>
        </w:rPr>
        <w:t>desenvolver metodologias, modelos, instrumentos legais e institucionais, aplicados de forma flexível e integrada e adaptados à realidade, que permitam uma atuação regulatória mais efetiva do Estado.</w:t>
      </w:r>
    </w:p>
    <w:p w:rsidR="00575C99" w:rsidRPr="00575C99" w:rsidRDefault="00575C99" w:rsidP="00575C9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ourier"/>
          <w:b/>
        </w:rPr>
      </w:pPr>
      <w:proofErr w:type="gramStart"/>
      <w:r w:rsidRPr="00575C99">
        <w:rPr>
          <w:rFonts w:asciiTheme="minorHAnsi" w:hAnsiTheme="minorHAnsi" w:cs="Courier"/>
          <w:b/>
        </w:rPr>
        <w:t>5 – Monitoramento</w:t>
      </w:r>
      <w:proofErr w:type="gramEnd"/>
      <w:r w:rsidRPr="00575C99">
        <w:rPr>
          <w:rFonts w:asciiTheme="minorHAnsi" w:hAnsiTheme="minorHAnsi" w:cs="Courier"/>
          <w:b/>
        </w:rPr>
        <w:t>, controle e fiscalização de usos da água</w:t>
      </w:r>
    </w:p>
    <w:p w:rsidR="00575C99" w:rsidRPr="00575C99" w:rsidRDefault="00575C99" w:rsidP="00575C9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ourier"/>
        </w:rPr>
      </w:pPr>
      <w:r w:rsidRPr="00575C99">
        <w:rPr>
          <w:rFonts w:asciiTheme="minorHAnsi" w:hAnsiTheme="minorHAnsi" w:cs="Courier"/>
          <w:b/>
        </w:rPr>
        <w:t>Justificativa:</w:t>
      </w:r>
      <w:r w:rsidRPr="00575C99">
        <w:rPr>
          <w:rFonts w:asciiTheme="minorHAnsi" w:hAnsiTheme="minorHAnsi" w:cs="Courier"/>
        </w:rPr>
        <w:t xml:space="preserve"> No Brasil, o número de usuários de recursos hídricos é elevado. Estima-se em mais de </w:t>
      </w:r>
      <w:proofErr w:type="gramStart"/>
      <w:r w:rsidRPr="00575C99">
        <w:rPr>
          <w:rFonts w:asciiTheme="minorHAnsi" w:hAnsiTheme="minorHAnsi" w:cs="Courier"/>
        </w:rPr>
        <w:t>7</w:t>
      </w:r>
      <w:proofErr w:type="gramEnd"/>
      <w:r w:rsidRPr="00575C99">
        <w:rPr>
          <w:rFonts w:asciiTheme="minorHAnsi" w:hAnsiTheme="minorHAnsi" w:cs="Courier"/>
        </w:rPr>
        <w:t xml:space="preserve"> milhões o número total de usuários e em mais de 500 mil o número de usuários relevantes em termos de uso da água. O monitoramento, o controle e a fiscalização desses usos são fundamentais para garantir que regras de alocação de água e estabelecidas em outorgas sejam respeitadas e assim assegurar a sustentabilidade dos diversos setores usuários, principalmente em bacias críticas. Entretanto, além do grande número, os usuários são dispersos por grandes regiões geográficas e </w:t>
      </w:r>
      <w:proofErr w:type="gramStart"/>
      <w:r w:rsidRPr="00575C99">
        <w:rPr>
          <w:rFonts w:asciiTheme="minorHAnsi" w:hAnsiTheme="minorHAnsi" w:cs="Courier"/>
        </w:rPr>
        <w:t>apresentam</w:t>
      </w:r>
      <w:proofErr w:type="gramEnd"/>
      <w:r w:rsidRPr="00575C99">
        <w:rPr>
          <w:rFonts w:asciiTheme="minorHAnsi" w:hAnsiTheme="minorHAnsi" w:cs="Courier"/>
        </w:rPr>
        <w:t xml:space="preserve"> grande diversidade de tipologias, como irrigação, abastecimento público, e indústrias, o que exige tecnologias de monitoramento e controle de usos específicas. Ao mesmo tempo, em cada bacia, a maior parte da demanda de água está concentrada em um número reduzido de usuários. Além disso, os usos da água impactam diretamente na qualidade da água disponível. Existe, </w:t>
      </w:r>
      <w:r w:rsidRPr="00575C99">
        <w:rPr>
          <w:rFonts w:asciiTheme="minorHAnsi" w:hAnsiTheme="minorHAnsi" w:cs="Courier"/>
        </w:rPr>
        <w:lastRenderedPageBreak/>
        <w:t>portanto, a necessidade de desenvolvimento de metodologias inteligentes e tecnologias adequadas ao monitoramento do uso de diferentes setores usuários, de modo a garantir a sua sustentabilidade, em termos qualitativos e quantitativos. Neste contexto, o desenvolvimento de tecnologias de sensoriamento remoto, de veículos aéreos não tripulados, de coleta, de análise e de transmissão de dados pode ajudar a aperfeiçoar o monitoramento e o controle de usos da água, de modo a garantir qualidade e quantidade para os usuários.</w:t>
      </w:r>
    </w:p>
    <w:p w:rsidR="00575C99" w:rsidRPr="00575C99" w:rsidRDefault="00575C99" w:rsidP="00575C9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ourier"/>
        </w:rPr>
      </w:pPr>
      <w:r w:rsidRPr="00575C99">
        <w:rPr>
          <w:rFonts w:asciiTheme="minorHAnsi" w:hAnsiTheme="minorHAnsi" w:cs="Courier"/>
          <w:b/>
        </w:rPr>
        <w:t>Objetivo:</w:t>
      </w:r>
      <w:r w:rsidRPr="00575C99">
        <w:rPr>
          <w:rFonts w:asciiTheme="minorHAnsi" w:hAnsiTheme="minorHAnsi" w:cs="Courier"/>
        </w:rPr>
        <w:t xml:space="preserve"> Desenvolver tecnologias inovadoras de monitoramento e controle de usos da água de diferentes tipologias, considerando-se o grande número de usuários, suas diferentes tipologias e padrões de uso, e sua dispersão por grandes extensões geográficas.</w:t>
      </w:r>
    </w:p>
    <w:p w:rsidR="00575C99" w:rsidRPr="00575C99" w:rsidRDefault="00575C99" w:rsidP="00575C99">
      <w:pPr>
        <w:widowControl w:val="0"/>
        <w:autoSpaceDE w:val="0"/>
        <w:autoSpaceDN w:val="0"/>
        <w:adjustRightInd w:val="0"/>
        <w:rPr>
          <w:rFonts w:asciiTheme="minorHAnsi" w:hAnsiTheme="minorHAnsi" w:cs="Courier"/>
          <w:b/>
          <w:color w:val="FF0000"/>
        </w:rPr>
      </w:pPr>
      <w:r w:rsidRPr="00575C99">
        <w:rPr>
          <w:rFonts w:asciiTheme="minorHAnsi" w:hAnsiTheme="minorHAnsi" w:cs="Courier"/>
          <w:b/>
        </w:rPr>
        <w:t>6</w:t>
      </w:r>
      <w:proofErr w:type="gramStart"/>
      <w:r w:rsidRPr="00575C99">
        <w:rPr>
          <w:rFonts w:asciiTheme="minorHAnsi" w:hAnsiTheme="minorHAnsi" w:cs="Courier"/>
          <w:b/>
        </w:rPr>
        <w:t xml:space="preserve">  </w:t>
      </w:r>
      <w:proofErr w:type="gramEnd"/>
      <w:r w:rsidRPr="00575C99">
        <w:rPr>
          <w:rFonts w:asciiTheme="minorHAnsi" w:hAnsiTheme="minorHAnsi" w:cs="Courier"/>
          <w:b/>
        </w:rPr>
        <w:t>- Instrumentos, metodologias e tecnologias para alocação de água</w:t>
      </w:r>
    </w:p>
    <w:p w:rsidR="00575C99" w:rsidRPr="00575C99" w:rsidRDefault="00575C99" w:rsidP="00575C9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ourier"/>
        </w:rPr>
      </w:pPr>
      <w:r w:rsidRPr="00575C99">
        <w:rPr>
          <w:rFonts w:asciiTheme="minorHAnsi" w:hAnsiTheme="minorHAnsi" w:cs="Courier"/>
          <w:b/>
        </w:rPr>
        <w:t>Justificativa</w:t>
      </w:r>
      <w:r w:rsidRPr="00575C99">
        <w:rPr>
          <w:rFonts w:asciiTheme="minorHAnsi" w:hAnsiTheme="minorHAnsi" w:cs="Courier"/>
        </w:rPr>
        <w:t xml:space="preserve">: O crescimento de demandas hídricas para os diversos usos tem elevado o comprometimento de recursos hídricos e o risco de suprimento em muitas bacias e corpos hídricos brasileiros. A situação é ainda mais crítica em bacias com baixa disponibilidade hídrica, sujeitas a alta variabilidade </w:t>
      </w:r>
      <w:proofErr w:type="gramStart"/>
      <w:r w:rsidRPr="00575C99">
        <w:rPr>
          <w:rFonts w:asciiTheme="minorHAnsi" w:hAnsiTheme="minorHAnsi" w:cs="Courier"/>
        </w:rPr>
        <w:t xml:space="preserve">hidrológica, ou dependentes de estruturas de </w:t>
      </w:r>
      <w:proofErr w:type="spellStart"/>
      <w:r w:rsidRPr="00575C99">
        <w:rPr>
          <w:rFonts w:asciiTheme="minorHAnsi" w:hAnsiTheme="minorHAnsi" w:cs="Courier"/>
        </w:rPr>
        <w:t>reservação</w:t>
      </w:r>
      <w:proofErr w:type="spellEnd"/>
      <w:proofErr w:type="gramEnd"/>
      <w:r w:rsidRPr="00575C99">
        <w:rPr>
          <w:rFonts w:asciiTheme="minorHAnsi" w:hAnsiTheme="minorHAnsi" w:cs="Courier"/>
        </w:rPr>
        <w:t>. Nesse contexto, as metodologias de alocação de água atualmente em prática no Brasil precisam ser aperfeiçoadas de modo a garantir o uso sustentável e eficiente de recursos hídricos e maximizar o valor do aproveitamento dos recursos hídricos. Novas metodologias devem considerar custos e benefícios econômicos, sociais e ambientais decorrentes do regime de alocação de água, além das técnicas convencionais de balanço hídrico e análise de riscos. Também, metodologias inovadoras devem considerar os requisitos institucionais, legais, políticos e operacionais, como as necessidades de acompanhamento, controle e monitoramento de usos e fiscalização de regras de alocação de água.</w:t>
      </w:r>
    </w:p>
    <w:p w:rsidR="00575C99" w:rsidRPr="00575C99" w:rsidRDefault="00575C99" w:rsidP="00575C9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ourier"/>
        </w:rPr>
      </w:pPr>
      <w:r w:rsidRPr="00575C99">
        <w:rPr>
          <w:rFonts w:asciiTheme="minorHAnsi" w:hAnsiTheme="minorHAnsi" w:cs="Courier"/>
          <w:b/>
        </w:rPr>
        <w:t>Objetivo</w:t>
      </w:r>
      <w:r w:rsidRPr="00575C99">
        <w:rPr>
          <w:rFonts w:asciiTheme="minorHAnsi" w:hAnsiTheme="minorHAnsi" w:cs="Courier"/>
        </w:rPr>
        <w:t>: Desenvolver metodologias e instrumentos institucionais inovadores de alocação de água para bacias e corpos de água com balanço hídrico critico, considerando aspectos econômicos, sociais e ambientais decorrentes do regime de alocação de água.</w:t>
      </w:r>
    </w:p>
    <w:p w:rsidR="00575C99" w:rsidRPr="00575C99" w:rsidRDefault="00575C99" w:rsidP="00575C99">
      <w:pPr>
        <w:widowControl w:val="0"/>
        <w:autoSpaceDE w:val="0"/>
        <w:autoSpaceDN w:val="0"/>
        <w:adjustRightInd w:val="0"/>
        <w:rPr>
          <w:rFonts w:asciiTheme="minorHAnsi" w:hAnsiTheme="minorHAnsi" w:cs="Courier"/>
          <w:b/>
          <w:color w:val="FF0000"/>
        </w:rPr>
      </w:pPr>
      <w:r w:rsidRPr="00575C99">
        <w:rPr>
          <w:rFonts w:asciiTheme="minorHAnsi" w:hAnsiTheme="minorHAnsi" w:cs="Courier"/>
          <w:b/>
        </w:rPr>
        <w:t>7.  Recursos Hídricos e Florestas</w:t>
      </w:r>
    </w:p>
    <w:p w:rsidR="00575C99" w:rsidRPr="00575C99" w:rsidRDefault="00575C99" w:rsidP="00575C99">
      <w:pPr>
        <w:jc w:val="both"/>
        <w:rPr>
          <w:rFonts w:asciiTheme="minorHAnsi" w:hAnsiTheme="minorHAnsi" w:cs="Courier"/>
        </w:rPr>
      </w:pPr>
      <w:r w:rsidRPr="00575C99">
        <w:rPr>
          <w:rFonts w:asciiTheme="minorHAnsi" w:hAnsiTheme="minorHAnsi" w:cs="Courier"/>
        </w:rPr>
        <w:t>Justificativa: As áreas florestadas têm importante papel na produção de água, tanto do ponto de vista da qualidade, ao promover a proteção do solo evitando erosão e filtrando sedimentos e resíduos de adubação e defensivos, quanto da quantidade ao melhorar a infiltração de água no solo. Esses processos tem sido objeto de inúmeros estudos, os quais na sua maioria apontam para resultados de qualidade</w:t>
      </w:r>
      <w:r w:rsidR="00665510">
        <w:rPr>
          <w:rFonts w:asciiTheme="minorHAnsi" w:hAnsiTheme="minorHAnsi" w:cs="Courier"/>
        </w:rPr>
        <w:t xml:space="preserve">. Existe, </w:t>
      </w:r>
      <w:r w:rsidRPr="00575C99">
        <w:rPr>
          <w:rFonts w:asciiTheme="minorHAnsi" w:hAnsiTheme="minorHAnsi" w:cs="Courier"/>
        </w:rPr>
        <w:t>porém</w:t>
      </w:r>
      <w:r w:rsidR="00665510">
        <w:rPr>
          <w:rFonts w:asciiTheme="minorHAnsi" w:hAnsiTheme="minorHAnsi" w:cs="Courier"/>
        </w:rPr>
        <w:t>, a</w:t>
      </w:r>
      <w:r w:rsidRPr="00575C99">
        <w:rPr>
          <w:rFonts w:asciiTheme="minorHAnsi" w:hAnsiTheme="minorHAnsi" w:cs="Courier"/>
        </w:rPr>
        <w:t xml:space="preserve"> necessidade de se intensificar estudos que busquem a definição de indicadores, que possam traduzir com maior clareza a magnitude dos efeitos, das áreas com vegetação natural e sua localização, na qualidade e quantidade de água de uma bacia hidrográfica. Estudos comparativos da eficiência da presença de vegetação natural em relação a outras formas de proteção (pastagem, rotação de </w:t>
      </w:r>
      <w:proofErr w:type="gramStart"/>
      <w:r w:rsidRPr="00575C99">
        <w:rPr>
          <w:rFonts w:asciiTheme="minorHAnsi" w:hAnsiTheme="minorHAnsi" w:cs="Courier"/>
        </w:rPr>
        <w:t>culturas ,</w:t>
      </w:r>
      <w:proofErr w:type="gramEnd"/>
      <w:r w:rsidRPr="00575C99">
        <w:rPr>
          <w:rFonts w:asciiTheme="minorHAnsi" w:hAnsiTheme="minorHAnsi" w:cs="Courier"/>
        </w:rPr>
        <w:t xml:space="preserve"> etc.) também têm um importância considerável, uma vez que muitas das áreas hoje ocupadas com agricultura e pecuária têm poucas chances de </w:t>
      </w:r>
      <w:r w:rsidRPr="00575C99">
        <w:rPr>
          <w:rFonts w:asciiTheme="minorHAnsi" w:hAnsiTheme="minorHAnsi" w:cs="Courier"/>
        </w:rPr>
        <w:lastRenderedPageBreak/>
        <w:t>voltarem a ser ocupadas com vegetação nativa, e nesses casos é de suma importância conhecer alternativas que evitem impactos sobre a produção de água.</w:t>
      </w:r>
    </w:p>
    <w:p w:rsidR="00575C99" w:rsidRPr="00575C99" w:rsidRDefault="00575C99" w:rsidP="00575C99">
      <w:pPr>
        <w:jc w:val="both"/>
        <w:rPr>
          <w:rFonts w:asciiTheme="minorHAnsi" w:hAnsiTheme="minorHAnsi"/>
        </w:rPr>
      </w:pPr>
      <w:r w:rsidRPr="00575C99">
        <w:rPr>
          <w:rFonts w:asciiTheme="minorHAnsi" w:hAnsiTheme="minorHAnsi"/>
          <w:b/>
          <w:bCs/>
        </w:rPr>
        <w:t>Objetivo:</w:t>
      </w:r>
      <w:r w:rsidRPr="00575C99">
        <w:rPr>
          <w:rFonts w:asciiTheme="minorHAnsi" w:hAnsiTheme="minorHAnsi"/>
        </w:rPr>
        <w:t xml:space="preserve"> Desenvolver estudos que possibilitem aferir os impactos dos diferentes tipos de cobertura vegetal e sua localização sobre a quantidade e qualidade de água.</w:t>
      </w:r>
    </w:p>
    <w:p w:rsidR="00575C99" w:rsidRPr="00575C99" w:rsidRDefault="00575C99" w:rsidP="00575C99">
      <w:pPr>
        <w:widowControl w:val="0"/>
        <w:autoSpaceDE w:val="0"/>
        <w:autoSpaceDN w:val="0"/>
        <w:adjustRightInd w:val="0"/>
        <w:rPr>
          <w:rFonts w:asciiTheme="minorHAnsi" w:hAnsiTheme="minorHAnsi" w:cs="Courier"/>
          <w:b/>
        </w:rPr>
      </w:pPr>
      <w:r w:rsidRPr="00575C99">
        <w:rPr>
          <w:rFonts w:asciiTheme="minorHAnsi" w:hAnsiTheme="minorHAnsi" w:cs="Courier"/>
          <w:b/>
        </w:rPr>
        <w:t>8. Segurança de Barragens</w:t>
      </w:r>
    </w:p>
    <w:p w:rsidR="00575C99" w:rsidRPr="00575C99" w:rsidRDefault="00575C99" w:rsidP="00575C99">
      <w:pPr>
        <w:widowControl w:val="0"/>
        <w:autoSpaceDE w:val="0"/>
        <w:autoSpaceDN w:val="0"/>
        <w:adjustRightInd w:val="0"/>
        <w:rPr>
          <w:rFonts w:asciiTheme="minorHAnsi" w:hAnsiTheme="minorHAnsi" w:cs="Courier"/>
        </w:rPr>
      </w:pPr>
      <w:r w:rsidRPr="00575C99">
        <w:rPr>
          <w:rFonts w:asciiTheme="minorHAnsi" w:hAnsiTheme="minorHAnsi" w:cs="Courier"/>
          <w:b/>
        </w:rPr>
        <w:t>Justificativa</w:t>
      </w:r>
      <w:r w:rsidRPr="00575C99">
        <w:rPr>
          <w:rFonts w:asciiTheme="minorHAnsi" w:hAnsiTheme="minorHAnsi" w:cs="Courier"/>
        </w:rPr>
        <w:t xml:space="preserve">: Tendo em vista as novas atribuições, estabelecidas pela Lei 12.334/2010, para as entidades de fiscalização de segurança de barragens, identifica-se a necessidade de </w:t>
      </w:r>
      <w:proofErr w:type="gramStart"/>
      <w:r w:rsidRPr="00575C99">
        <w:rPr>
          <w:rFonts w:asciiTheme="minorHAnsi" w:hAnsiTheme="minorHAnsi" w:cs="Courier"/>
        </w:rPr>
        <w:t>implementar</w:t>
      </w:r>
      <w:proofErr w:type="gramEnd"/>
      <w:r w:rsidRPr="00575C99">
        <w:rPr>
          <w:rFonts w:asciiTheme="minorHAnsi" w:hAnsiTheme="minorHAnsi" w:cs="Courier"/>
        </w:rPr>
        <w:t xml:space="preserve"> um conjunto de ações visando a gestão da segurança das barragens. Entende-se que a realização de pesquisas para o desenvolvimento de metodologias sobre temas como modelagem, análise de risco, avaliação e impactos sobre a área e a população afetada, é parte importante dessas ações. Essas pesquisas irão contribuir para orientar a regulação e a fiscalização no âmbito da Política Nacional de Segurança de Barragens.  </w:t>
      </w:r>
    </w:p>
    <w:p w:rsidR="00575C99" w:rsidRPr="00575C99" w:rsidRDefault="00575C99" w:rsidP="00575C99">
      <w:pPr>
        <w:widowControl w:val="0"/>
        <w:autoSpaceDE w:val="0"/>
        <w:autoSpaceDN w:val="0"/>
        <w:adjustRightInd w:val="0"/>
        <w:rPr>
          <w:rFonts w:asciiTheme="minorHAnsi" w:hAnsiTheme="minorHAnsi" w:cs="Courier"/>
        </w:rPr>
      </w:pPr>
      <w:r w:rsidRPr="00575C99">
        <w:rPr>
          <w:rFonts w:asciiTheme="minorHAnsi" w:hAnsiTheme="minorHAnsi" w:cs="Courier"/>
          <w:b/>
        </w:rPr>
        <w:t>Objetivo:</w:t>
      </w:r>
      <w:r w:rsidRPr="00575C99">
        <w:rPr>
          <w:rFonts w:asciiTheme="minorHAnsi" w:hAnsiTheme="minorHAnsi" w:cs="Courier"/>
        </w:rPr>
        <w:t xml:space="preserve"> desenvolver ferramentas e metodologias voltadas ao apoio </w:t>
      </w:r>
      <w:proofErr w:type="gramStart"/>
      <w:r w:rsidRPr="00575C99">
        <w:rPr>
          <w:rFonts w:asciiTheme="minorHAnsi" w:hAnsiTheme="minorHAnsi" w:cs="Courier"/>
        </w:rPr>
        <w:t>nas área</w:t>
      </w:r>
      <w:proofErr w:type="gramEnd"/>
      <w:r w:rsidRPr="00575C99">
        <w:rPr>
          <w:rFonts w:asciiTheme="minorHAnsi" w:hAnsiTheme="minorHAnsi" w:cs="Courier"/>
        </w:rPr>
        <w:t xml:space="preserve"> de modelagem de ruptura de barragens, análise de risco, critérios e parâmetros de priorização para avaliação e fiscalização da segurança de barragens, metodologia para estudo simplificado de propagação de </w:t>
      </w:r>
      <w:proofErr w:type="spellStart"/>
      <w:r w:rsidRPr="00575C99">
        <w:rPr>
          <w:rFonts w:asciiTheme="minorHAnsi" w:hAnsiTheme="minorHAnsi" w:cs="Courier"/>
        </w:rPr>
        <w:t>hidrograma</w:t>
      </w:r>
      <w:proofErr w:type="spellEnd"/>
      <w:r w:rsidRPr="00575C99">
        <w:rPr>
          <w:rFonts w:asciiTheme="minorHAnsi" w:hAnsiTheme="minorHAnsi" w:cs="Courier"/>
        </w:rPr>
        <w:t xml:space="preserve"> de cheias resultante de rompimento de pequenas barragens, análise de cenários hipotéticos de rompimento de barragem e das características do vale a jusante, e avaliação de impactos sobre a área potencialmente afetada.</w:t>
      </w:r>
    </w:p>
    <w:p w:rsidR="00575C99" w:rsidRPr="00575C99" w:rsidRDefault="00575C99" w:rsidP="00575C99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</w:rPr>
      </w:pPr>
    </w:p>
    <w:p w:rsidR="00230DC3" w:rsidRPr="00575C99" w:rsidRDefault="00230DC3">
      <w:pPr>
        <w:rPr>
          <w:rFonts w:asciiTheme="minorHAnsi" w:hAnsiTheme="minorHAnsi"/>
        </w:rPr>
      </w:pPr>
    </w:p>
    <w:sectPr w:rsidR="00230DC3" w:rsidRPr="00575C99" w:rsidSect="009E2854">
      <w:headerReference w:type="default" r:id="rId8"/>
      <w:footerReference w:type="default" r:id="rId9"/>
      <w:pgSz w:w="11906" w:h="16838"/>
      <w:pgMar w:top="500" w:right="1841" w:bottom="1417" w:left="1701" w:header="70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B4A" w:rsidRDefault="00727B4A">
      <w:pPr>
        <w:spacing w:after="0" w:line="240" w:lineRule="auto"/>
      </w:pPr>
      <w:r>
        <w:separator/>
      </w:r>
    </w:p>
  </w:endnote>
  <w:endnote w:type="continuationSeparator" w:id="0">
    <w:p w:rsidR="00727B4A" w:rsidRDefault="0072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314634"/>
      <w:docPartObj>
        <w:docPartGallery w:val="Page Numbers (Bottom of Page)"/>
        <w:docPartUnique/>
      </w:docPartObj>
    </w:sdtPr>
    <w:sdtEndPr>
      <w:rPr>
        <w:rFonts w:ascii="Candara" w:hAnsi="Candara"/>
        <w:sz w:val="20"/>
        <w:szCs w:val="20"/>
      </w:rPr>
    </w:sdtEndPr>
    <w:sdtContent>
      <w:p w:rsidR="00D418BE" w:rsidRPr="00B02811" w:rsidRDefault="00665510" w:rsidP="00D3654B">
        <w:pPr>
          <w:pStyle w:val="Rodap"/>
          <w:spacing w:after="0"/>
          <w:jc w:val="center"/>
          <w:rPr>
            <w:rFonts w:ascii="Candara" w:hAnsi="Candara"/>
            <w:sz w:val="20"/>
            <w:szCs w:val="20"/>
          </w:rPr>
        </w:pPr>
        <w:r w:rsidRPr="00B02811">
          <w:rPr>
            <w:rFonts w:ascii="Candara" w:hAnsi="Candara"/>
            <w:sz w:val="20"/>
            <w:szCs w:val="20"/>
          </w:rPr>
          <w:fldChar w:fldCharType="begin"/>
        </w:r>
        <w:r w:rsidRPr="00B02811">
          <w:rPr>
            <w:rFonts w:ascii="Candara" w:hAnsi="Candara"/>
            <w:sz w:val="20"/>
            <w:szCs w:val="20"/>
          </w:rPr>
          <w:instrText>PAGE   \* MERGEFORMAT</w:instrText>
        </w:r>
        <w:r w:rsidRPr="00B02811">
          <w:rPr>
            <w:rFonts w:ascii="Candara" w:hAnsi="Candara"/>
            <w:sz w:val="20"/>
            <w:szCs w:val="20"/>
          </w:rPr>
          <w:fldChar w:fldCharType="separate"/>
        </w:r>
        <w:r w:rsidR="00FD61A8">
          <w:rPr>
            <w:rFonts w:ascii="Candara" w:hAnsi="Candara"/>
            <w:noProof/>
            <w:sz w:val="20"/>
            <w:szCs w:val="20"/>
          </w:rPr>
          <w:t>1</w:t>
        </w:r>
        <w:r w:rsidRPr="00B02811">
          <w:rPr>
            <w:rFonts w:ascii="Candara" w:hAnsi="Candara"/>
            <w:sz w:val="20"/>
            <w:szCs w:val="20"/>
          </w:rPr>
          <w:fldChar w:fldCharType="end"/>
        </w:r>
        <w:r w:rsidRPr="00B02811">
          <w:rPr>
            <w:rFonts w:ascii="Candara" w:hAnsi="Candara"/>
            <w:sz w:val="20"/>
            <w:szCs w:val="20"/>
          </w:rPr>
          <w:t>/15</w:t>
        </w:r>
      </w:p>
    </w:sdtContent>
  </w:sdt>
  <w:p w:rsidR="00D418BE" w:rsidRDefault="00727B4A" w:rsidP="00D3654B">
    <w:pPr>
      <w:pStyle w:val="Rodap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B4A" w:rsidRDefault="00727B4A">
      <w:pPr>
        <w:spacing w:after="0" w:line="240" w:lineRule="auto"/>
      </w:pPr>
      <w:r>
        <w:separator/>
      </w:r>
    </w:p>
  </w:footnote>
  <w:footnote w:type="continuationSeparator" w:id="0">
    <w:p w:rsidR="00727B4A" w:rsidRDefault="00727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0"/>
      <w:gridCol w:w="4731"/>
      <w:gridCol w:w="1899"/>
    </w:tblGrid>
    <w:tr w:rsidR="00D418BE" w:rsidTr="00104BC6">
      <w:tc>
        <w:tcPr>
          <w:tcW w:w="1951" w:type="dxa"/>
        </w:tcPr>
        <w:p w:rsidR="00D418BE" w:rsidRDefault="00665510" w:rsidP="004909AC">
          <w:pPr>
            <w:pStyle w:val="Cabealho"/>
            <w:spacing w:line="240" w:lineRule="auto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54F885E" wp14:editId="672F5D01">
                <wp:extent cx="1050878" cy="463126"/>
                <wp:effectExtent l="0" t="0" r="0" b="0"/>
                <wp:docPr id="4" name="Imagem 4" descr="http://blog.euvoupassar.com.br/wp-content/uploads/2013/10/Ag%C3%AAncia-Nacional-de-%C3%81gua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blog.euvoupassar.com.br/wp-content/uploads/2013/10/Ag%C3%AAncia-Nacional-de-%C3%81gua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3850" cy="4644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</w:tcPr>
        <w:p w:rsidR="00D418BE" w:rsidRDefault="00727B4A" w:rsidP="003451A7">
          <w:pPr>
            <w:pStyle w:val="Cabealho"/>
            <w:spacing w:line="240" w:lineRule="auto"/>
            <w:jc w:val="center"/>
            <w:rPr>
              <w:sz w:val="16"/>
              <w:szCs w:val="16"/>
            </w:rPr>
          </w:pPr>
        </w:p>
      </w:tc>
      <w:tc>
        <w:tcPr>
          <w:tcW w:w="1911" w:type="dxa"/>
        </w:tcPr>
        <w:p w:rsidR="00D418BE" w:rsidRDefault="00665510" w:rsidP="003451A7">
          <w:pPr>
            <w:pStyle w:val="Cabealho"/>
            <w:spacing w:line="240" w:lineRule="auto"/>
            <w:jc w:val="right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F0FEDEB" wp14:editId="41272231">
                <wp:extent cx="685541" cy="627797"/>
                <wp:effectExtent l="0" t="0" r="635" b="127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309" cy="632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418BE" w:rsidRPr="004909AC" w:rsidRDefault="00727B4A" w:rsidP="00D3654B">
    <w:pPr>
      <w:pStyle w:val="Cabealho"/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56E57"/>
    <w:multiLevelType w:val="hybridMultilevel"/>
    <w:tmpl w:val="1BE68DDA"/>
    <w:lvl w:ilvl="0" w:tplc="D602866A">
      <w:start w:val="1"/>
      <w:numFmt w:val="lowerLetter"/>
      <w:lvlText w:val="%1)"/>
      <w:lvlJc w:val="left"/>
      <w:pPr>
        <w:ind w:left="720" w:hanging="360"/>
      </w:pPr>
      <w:rPr>
        <w:rFonts w:ascii="Candara" w:hAnsi="Candara" w:hint="default"/>
        <w:b w:val="0"/>
        <w:i w:val="0"/>
        <w:color w:val="000000"/>
      </w:rPr>
    </w:lvl>
    <w:lvl w:ilvl="1" w:tplc="3EDE5432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  <w:szCs w:val="22"/>
      </w:rPr>
    </w:lvl>
    <w:lvl w:ilvl="2" w:tplc="8B525776">
      <w:start w:val="8"/>
      <w:numFmt w:val="decimal"/>
      <w:lvlText w:val="%3."/>
      <w:lvlJc w:val="left"/>
      <w:pPr>
        <w:ind w:left="107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99"/>
    <w:rsid w:val="001517D7"/>
    <w:rsid w:val="00230DC3"/>
    <w:rsid w:val="00300C1A"/>
    <w:rsid w:val="00575C99"/>
    <w:rsid w:val="00665510"/>
    <w:rsid w:val="00727B4A"/>
    <w:rsid w:val="00DF2DFF"/>
    <w:rsid w:val="00FD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C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575C9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575C99"/>
    <w:pPr>
      <w:spacing w:after="0" w:line="240" w:lineRule="auto"/>
      <w:ind w:left="360" w:firstLine="348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75C99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575C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75C9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75C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5C99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575C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F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2D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C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575C9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575C99"/>
    <w:pPr>
      <w:spacing w:after="0" w:line="240" w:lineRule="auto"/>
      <w:ind w:left="360" w:firstLine="348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75C99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575C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75C9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75C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5C99"/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575C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F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2D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1579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Agência Nacional de Águas</Company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 Maria Lopes Ferreira</dc:creator>
  <cp:lastModifiedBy>capes</cp:lastModifiedBy>
  <cp:revision>2</cp:revision>
  <dcterms:created xsi:type="dcterms:W3CDTF">2017-05-09T19:12:00Z</dcterms:created>
  <dcterms:modified xsi:type="dcterms:W3CDTF">2017-05-09T19:12:00Z</dcterms:modified>
</cp:coreProperties>
</file>