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631C256" wp14:paraId="319BCB23" wp14:textId="770C503B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Doutor e mestre em Direito pela Universidade Federal de Santa Catarina. </w:t>
      </w:r>
    </w:p>
    <w:p xmlns:wp14="http://schemas.microsoft.com/office/word/2010/wordml" w:rsidP="2631C256" wp14:paraId="5F519262" wp14:textId="6FB3928F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Especialista em Direito Administrativo pela Universidad de Salamanca/Espanha.</w:t>
      </w:r>
    </w:p>
    <w:p xmlns:wp14="http://schemas.microsoft.com/office/word/2010/wordml" w:rsidP="2631C256" wp14:paraId="32BA30CB" wp14:textId="3658C6DC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Foi Chefe do Serviço de Matéria Administrativa da Procuradoria Regional junto ao INSS em Florianópolis.</w:t>
      </w:r>
    </w:p>
    <w:p xmlns:wp14="http://schemas.microsoft.com/office/word/2010/wordml" w:rsidP="2631C256" wp14:paraId="63F98944" wp14:textId="68A11762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Foi Coordenador da Equipe Regional de Consultoria em Matéria Administrativa da Procuradoria Regional junto ao INSS em Florianópolis.</w:t>
      </w:r>
    </w:p>
    <w:p xmlns:wp14="http://schemas.microsoft.com/office/word/2010/wordml" w:rsidP="2631C256" wp14:paraId="107297E4" wp14:textId="44D86FEB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Foi Chefe da Divisão de Licitações e Contratos da Coordenação-Geral de Licitações e Patrimônio Imobiliário da PFE-INSS Sede.</w:t>
      </w:r>
    </w:p>
    <w:p xmlns:wp14="http://schemas.microsoft.com/office/word/2010/wordml" w:rsidP="2631C256" wp14:paraId="74F6AB0A" wp14:textId="58B1A364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Foi Coordenador do Colégio de Consultoria das Procuradorias Federais em Santa Catarina.</w:t>
      </w:r>
    </w:p>
    <w:p xmlns:wp14="http://schemas.microsoft.com/office/word/2010/wordml" w:rsidP="2631C256" wp14:paraId="1A620FD2" wp14:textId="573EB138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Foi Professor universitário, especialmente de Direito Administrativo, em cursos de graduação e pós-graduação.</w:t>
      </w:r>
    </w:p>
    <w:p xmlns:wp14="http://schemas.microsoft.com/office/word/2010/wordml" w:rsidP="2631C256" wp14:paraId="782919F0" wp14:textId="076764EF">
      <w:pPr>
        <w:spacing w:before="240" w:beforeAutospacing="off" w:after="240" w:afterAutospacing="off"/>
      </w:pPr>
      <w:r w:rsidRPr="2631C256" w:rsidR="3E43D72B">
        <w:rPr>
          <w:rFonts w:ascii="Calibri" w:hAnsi="Calibri" w:eastAsia="Calibri" w:cs="Calibri"/>
          <w:noProof w:val="0"/>
          <w:sz w:val="22"/>
          <w:szCs w:val="22"/>
          <w:lang w:val="pt-BR"/>
        </w:rPr>
        <w:t>Publicou diversos artigos em revistas especializadas de Direito Público.</w:t>
      </w:r>
    </w:p>
    <w:p xmlns:wp14="http://schemas.microsoft.com/office/word/2010/wordml" w:rsidP="2631C256" wp14:paraId="1E207724" wp14:textId="6C43F55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64D78"/>
    <w:rsid w:val="2631C256"/>
    <w:rsid w:val="3E43D72B"/>
    <w:rsid w:val="7BC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4D78"/>
  <w15:chartTrackingRefBased/>
  <w15:docId w15:val="{07B29C9F-EAD9-4008-9C2A-8B15771F49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2023-11-13T20:16:57.7934849Z</dcterms:created>
  <dcterms:modified xsi:type="dcterms:W3CDTF">2023-11-13T20:17:39.3618596Z</dcterms:modified>
  <dc:creator>Rodrigo Galvão</dc:creator>
  <lastModifiedBy>Rodrigo Galvão</lastModifiedBy>
</coreProperties>
</file>