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65B32F96" w14:textId="7EA5C866" w:rsidR="00072F27" w:rsidRPr="00C91C62" w:rsidRDefault="00C91C62" w:rsidP="00CC7DA1">
      <w:pPr>
        <w:jc w:val="both"/>
        <w:rPr>
          <w:rFonts w:ascii="Verdana" w:hAnsi="Verdana" w:cs="Arial"/>
          <w:sz w:val="22"/>
          <w:szCs w:val="22"/>
        </w:rPr>
      </w:pPr>
      <w:r w:rsidRPr="00C91C62">
        <w:rPr>
          <w:rFonts w:ascii="Verdana" w:hAnsi="Verdana" w:cs="Arial"/>
          <w:sz w:val="22"/>
          <w:szCs w:val="22"/>
        </w:rPr>
        <w:t>O </w:t>
      </w:r>
      <w:r w:rsidRPr="00C91C62">
        <w:rPr>
          <w:rFonts w:ascii="Verdana" w:hAnsi="Verdana" w:cs="Arial"/>
          <w:b/>
          <w:bCs/>
          <w:sz w:val="22"/>
          <w:szCs w:val="22"/>
        </w:rPr>
        <w:t>Diretor de Gestão da Agência Nacional de Saúde Suplementar</w:t>
      </w:r>
      <w:r w:rsidRPr="00C91C62">
        <w:rPr>
          <w:rFonts w:ascii="Verdana" w:hAnsi="Verdana" w:cs="Arial"/>
          <w:sz w:val="22"/>
          <w:szCs w:val="22"/>
        </w:rPr>
        <w:t>, no uso da competência que lhe foi delegada pelo do art. 18 da Resolução Normativa n.º 492, de 29 de março de 2022, torna público o </w:t>
      </w:r>
      <w:r w:rsidRPr="00C91C62">
        <w:rPr>
          <w:rFonts w:ascii="Verdana" w:hAnsi="Verdana" w:cs="Arial"/>
          <w:b/>
          <w:bCs/>
          <w:sz w:val="22"/>
          <w:szCs w:val="22"/>
        </w:rPr>
        <w:t>deferimento – </w:t>
      </w:r>
      <w:r w:rsidRPr="00C91C62">
        <w:rPr>
          <w:rFonts w:ascii="Verdana" w:hAnsi="Verdana" w:cs="Arial"/>
          <w:sz w:val="22"/>
          <w:szCs w:val="22"/>
        </w:rPr>
        <w:t>pelo Gerente de Finanças conforme delegação em Portaria nº 07, de 06 de agosto de 2020 </w:t>
      </w:r>
      <w:r w:rsidRPr="00C91C62">
        <w:rPr>
          <w:rFonts w:ascii="Verdana" w:hAnsi="Verdana" w:cs="Arial"/>
          <w:b/>
          <w:bCs/>
          <w:sz w:val="22"/>
          <w:szCs w:val="22"/>
        </w:rPr>
        <w:t>- no mês de julho de 2023</w:t>
      </w:r>
      <w:r w:rsidRPr="00C91C62">
        <w:rPr>
          <w:rFonts w:ascii="Verdana" w:hAnsi="Verdana" w:cs="Arial"/>
          <w:sz w:val="22"/>
          <w:szCs w:val="22"/>
        </w:rPr>
        <w:t>,</w:t>
      </w:r>
      <w:r w:rsidRPr="00C91C62">
        <w:rPr>
          <w:rFonts w:ascii="Verdana" w:hAnsi="Verdana" w:cs="Arial"/>
          <w:b/>
          <w:bCs/>
          <w:sz w:val="22"/>
          <w:szCs w:val="22"/>
        </w:rPr>
        <w:t> </w:t>
      </w:r>
      <w:r w:rsidRPr="00C91C62">
        <w:rPr>
          <w:rFonts w:ascii="Verdana" w:hAnsi="Verdana" w:cs="Arial"/>
          <w:sz w:val="22"/>
          <w:szCs w:val="22"/>
        </w:rPr>
        <w:t>do parcelamento de débito que especifica:</w:t>
      </w:r>
    </w:p>
    <w:p w14:paraId="3905EF9C" w14:textId="77777777" w:rsidR="00C91C62" w:rsidRPr="00C91C62" w:rsidRDefault="00C91C62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91C62" w:rsidRPr="00C91C62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C91C6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C91C6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C91C6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C91C6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C91C62" w:rsidRPr="00C91C62" w14:paraId="746BA027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528B6752" w14:textId="7B84906C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72916364/0001-27</w:t>
            </w:r>
          </w:p>
        </w:tc>
        <w:tc>
          <w:tcPr>
            <w:tcW w:w="1843" w:type="dxa"/>
            <w:vAlign w:val="center"/>
          </w:tcPr>
          <w:p w14:paraId="49078410" w14:textId="10425E07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36.781,25</w:t>
            </w:r>
          </w:p>
        </w:tc>
        <w:tc>
          <w:tcPr>
            <w:tcW w:w="1842" w:type="dxa"/>
            <w:vAlign w:val="center"/>
          </w:tcPr>
          <w:p w14:paraId="40623A65" w14:textId="606FAF94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30</w:t>
            </w:r>
          </w:p>
        </w:tc>
        <w:tc>
          <w:tcPr>
            <w:tcW w:w="3119" w:type="dxa"/>
            <w:vAlign w:val="center"/>
          </w:tcPr>
          <w:p w14:paraId="136713B4" w14:textId="6B402AA3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3C512E62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1A028F04" w14:textId="6C7DB946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14946109/0001-20</w:t>
            </w:r>
          </w:p>
        </w:tc>
        <w:tc>
          <w:tcPr>
            <w:tcW w:w="1843" w:type="dxa"/>
            <w:vAlign w:val="center"/>
          </w:tcPr>
          <w:p w14:paraId="6F3558CD" w14:textId="73F48049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108.539,80</w:t>
            </w:r>
          </w:p>
        </w:tc>
        <w:tc>
          <w:tcPr>
            <w:tcW w:w="1842" w:type="dxa"/>
            <w:vAlign w:val="center"/>
          </w:tcPr>
          <w:p w14:paraId="6C9CB432" w14:textId="0DAB5E44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center"/>
          </w:tcPr>
          <w:p w14:paraId="52B9C897" w14:textId="3A65F5ED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284F794D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1DE76401" w14:textId="1431695B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62638374/0001-94</w:t>
            </w:r>
          </w:p>
        </w:tc>
        <w:tc>
          <w:tcPr>
            <w:tcW w:w="1843" w:type="dxa"/>
            <w:vAlign w:val="center"/>
          </w:tcPr>
          <w:p w14:paraId="50F44B96" w14:textId="0C8CDCFE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75.208,32</w:t>
            </w:r>
          </w:p>
        </w:tc>
        <w:tc>
          <w:tcPr>
            <w:tcW w:w="1842" w:type="dxa"/>
            <w:vAlign w:val="center"/>
          </w:tcPr>
          <w:p w14:paraId="47048F6F" w14:textId="01F5F169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center"/>
          </w:tcPr>
          <w:p w14:paraId="14FF7C47" w14:textId="17C3BF68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1F185E74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0BED39B8" w14:textId="55FE051A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13523003/0001-51</w:t>
            </w:r>
          </w:p>
        </w:tc>
        <w:tc>
          <w:tcPr>
            <w:tcW w:w="1843" w:type="dxa"/>
            <w:vAlign w:val="center"/>
          </w:tcPr>
          <w:p w14:paraId="26CC0AE8" w14:textId="38EE8C8F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41.872,80</w:t>
            </w:r>
          </w:p>
        </w:tc>
        <w:tc>
          <w:tcPr>
            <w:tcW w:w="1842" w:type="dxa"/>
            <w:vAlign w:val="center"/>
          </w:tcPr>
          <w:p w14:paraId="7CCB2F8F" w14:textId="50414008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41</w:t>
            </w:r>
          </w:p>
        </w:tc>
        <w:tc>
          <w:tcPr>
            <w:tcW w:w="3119" w:type="dxa"/>
            <w:vAlign w:val="center"/>
          </w:tcPr>
          <w:p w14:paraId="19EC7384" w14:textId="7411325C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152F04E1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380431F7" w14:textId="0BA4FAF7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82353079/0001-07</w:t>
            </w:r>
          </w:p>
        </w:tc>
        <w:tc>
          <w:tcPr>
            <w:tcW w:w="1843" w:type="dxa"/>
            <w:vAlign w:val="center"/>
          </w:tcPr>
          <w:p w14:paraId="13FDA062" w14:textId="571D48C2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42.989,76</w:t>
            </w:r>
          </w:p>
        </w:tc>
        <w:tc>
          <w:tcPr>
            <w:tcW w:w="1842" w:type="dxa"/>
            <w:vAlign w:val="center"/>
          </w:tcPr>
          <w:p w14:paraId="03FE864E" w14:textId="6F13D280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42</w:t>
            </w:r>
          </w:p>
        </w:tc>
        <w:tc>
          <w:tcPr>
            <w:tcW w:w="3119" w:type="dxa"/>
            <w:vAlign w:val="center"/>
          </w:tcPr>
          <w:p w14:paraId="56730260" w14:textId="4074E386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3604B818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0005F3DF" w14:textId="1D809439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15594468/0001-29</w:t>
            </w:r>
          </w:p>
        </w:tc>
        <w:tc>
          <w:tcPr>
            <w:tcW w:w="1843" w:type="dxa"/>
            <w:vAlign w:val="center"/>
          </w:tcPr>
          <w:p w14:paraId="7F695A05" w14:textId="20174A22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129.492,91</w:t>
            </w:r>
          </w:p>
        </w:tc>
        <w:tc>
          <w:tcPr>
            <w:tcW w:w="1842" w:type="dxa"/>
            <w:vAlign w:val="center"/>
          </w:tcPr>
          <w:p w14:paraId="07AF71E0" w14:textId="2E461479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center"/>
          </w:tcPr>
          <w:p w14:paraId="70B0499B" w14:textId="0C41A93E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Multa Pecuniária</w:t>
            </w:r>
          </w:p>
        </w:tc>
      </w:tr>
      <w:tr w:rsidR="00C91C62" w:rsidRPr="00C91C62" w14:paraId="32315240" w14:textId="77777777" w:rsidTr="00FC34AD">
        <w:trPr>
          <w:trHeight w:val="265"/>
        </w:trPr>
        <w:tc>
          <w:tcPr>
            <w:tcW w:w="2622" w:type="dxa"/>
            <w:vAlign w:val="center"/>
          </w:tcPr>
          <w:p w14:paraId="4E6B35CF" w14:textId="663BE6BB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39473593/0001-49</w:t>
            </w:r>
          </w:p>
        </w:tc>
        <w:tc>
          <w:tcPr>
            <w:tcW w:w="1843" w:type="dxa"/>
            <w:vAlign w:val="center"/>
          </w:tcPr>
          <w:p w14:paraId="01FC1BC6" w14:textId="241DDDA5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49.747,78</w:t>
            </w:r>
          </w:p>
        </w:tc>
        <w:tc>
          <w:tcPr>
            <w:tcW w:w="1842" w:type="dxa"/>
            <w:vAlign w:val="center"/>
          </w:tcPr>
          <w:p w14:paraId="3FC22710" w14:textId="51F7879A" w:rsidR="003B20D1" w:rsidRPr="00C91C62" w:rsidRDefault="003B20D1" w:rsidP="003B20D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15</w:t>
            </w:r>
          </w:p>
        </w:tc>
        <w:tc>
          <w:tcPr>
            <w:tcW w:w="3119" w:type="dxa"/>
            <w:vAlign w:val="center"/>
          </w:tcPr>
          <w:p w14:paraId="16616A22" w14:textId="1EEE6E41" w:rsidR="003B20D1" w:rsidRPr="00C91C62" w:rsidRDefault="003B20D1" w:rsidP="003B20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91C62">
              <w:rPr>
                <w:rFonts w:ascii="Verdana" w:hAnsi="Verdana" w:cs="Arial"/>
                <w:sz w:val="22"/>
                <w:szCs w:val="22"/>
              </w:rPr>
              <w:t>TAXA DE SAÚDE (TSP)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09A3"/>
    <w:rsid w:val="00114F6F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B20D1"/>
    <w:rsid w:val="003C6332"/>
    <w:rsid w:val="003F20A2"/>
    <w:rsid w:val="003F6664"/>
    <w:rsid w:val="00415764"/>
    <w:rsid w:val="004257A2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91A78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91C62"/>
    <w:rsid w:val="00CA5D50"/>
    <w:rsid w:val="00CB3375"/>
    <w:rsid w:val="00CC7DA1"/>
    <w:rsid w:val="00CE3DA4"/>
    <w:rsid w:val="00CF5F91"/>
    <w:rsid w:val="00D01612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7</cp:revision>
  <dcterms:created xsi:type="dcterms:W3CDTF">2023-09-08T16:20:00Z</dcterms:created>
  <dcterms:modified xsi:type="dcterms:W3CDTF">2023-09-08T18:57:00Z</dcterms:modified>
</cp:coreProperties>
</file>