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 xml:space="preserve">ré-edital,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006A74" w:rsidRDefault="00006A74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615A71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 w:rsidR="00615A71">
              <w:rPr>
                <w:rFonts w:cs="Arial"/>
                <w:color w:val="000000" w:themeColor="text1"/>
                <w:szCs w:val="24"/>
              </w:rPr>
              <w:t>II</w:t>
            </w:r>
            <w:r w:rsidR="005C4925">
              <w:rPr>
                <w:rFonts w:cs="Arial"/>
                <w:color w:val="000000" w:themeColor="text1"/>
                <w:szCs w:val="24"/>
              </w:rPr>
              <w:t xml:space="preserve"> – </w:t>
            </w:r>
            <w:r w:rsidR="00615A71">
              <w:rPr>
                <w:rFonts w:cs="Arial"/>
                <w:color w:val="000000" w:themeColor="text1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6E3142" w:rsidRDefault="006E3142" w:rsidP="005A66BD"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szCs w:val="24"/>
        </w:rPr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AB3B7A" w:rsidRPr="00AB3B7A">
        <w:rPr>
          <w:rFonts w:cs="Arial"/>
          <w:b/>
          <w:szCs w:val="24"/>
        </w:rPr>
        <w:t>18</w:t>
      </w:r>
      <w:r w:rsidR="009403DB" w:rsidRPr="009403DB">
        <w:rPr>
          <w:rFonts w:cs="Arial"/>
          <w:b/>
          <w:szCs w:val="24"/>
        </w:rPr>
        <w:t xml:space="preserve">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72007B">
        <w:rPr>
          <w:rFonts w:eastAsia="PMingLiU" w:cs="Arial"/>
          <w:b/>
          <w:color w:val="000000"/>
          <w:szCs w:val="24"/>
        </w:rPr>
        <w:t>18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72007B">
        <w:rPr>
          <w:rFonts w:eastAsia="PMingLiU" w:cs="Arial"/>
          <w:b/>
          <w:color w:val="000000"/>
          <w:szCs w:val="24"/>
        </w:rPr>
        <w:t>dezembro</w:t>
      </w:r>
      <w:r w:rsidR="009403DB" w:rsidRPr="009403DB">
        <w:rPr>
          <w:rFonts w:eastAsia="PMingLiU" w:cs="Arial"/>
          <w:b/>
          <w:color w:val="000000"/>
          <w:szCs w:val="24"/>
        </w:rPr>
        <w:t xml:space="preserve">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lastRenderedPageBreak/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Caption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AB3B7A" w:rsidRPr="00AB3B7A">
        <w:rPr>
          <w:rFonts w:cs="Arial"/>
        </w:rPr>
        <w:t>25</w:t>
      </w:r>
      <w:r w:rsidRPr="00AB3B7A">
        <w:rPr>
          <w:rFonts w:cs="Arial"/>
        </w:rPr>
        <w:t>/201</w:t>
      </w:r>
      <w:r w:rsidR="002A1E27" w:rsidRPr="00AB3B7A">
        <w:rPr>
          <w:rFonts w:cs="Arial"/>
        </w:rPr>
        <w:t>7</w:t>
      </w:r>
    </w:p>
    <w:p w:rsidR="006E3142" w:rsidRDefault="006E3142" w:rsidP="00842086">
      <w:pPr>
        <w:pStyle w:val="Caption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Caption"/>
        <w:jc w:val="both"/>
        <w:rPr>
          <w:rFonts w:cs="Arial"/>
          <w:b/>
          <w:szCs w:val="24"/>
        </w:rPr>
      </w:pPr>
    </w:p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493"/>
        <w:gridCol w:w="1493"/>
        <w:gridCol w:w="4866"/>
        <w:gridCol w:w="4562"/>
      </w:tblGrid>
      <w:tr w:rsidR="006E3142" w:rsidRPr="00932C2C" w:rsidTr="008577EF">
        <w:trPr>
          <w:trHeight w:val="850"/>
          <w:tblHeader/>
        </w:trPr>
        <w:tc>
          <w:tcPr>
            <w:tcW w:w="5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4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6E3142" w:rsidRPr="00932C2C" w:rsidTr="008577EF">
        <w:trPr>
          <w:trHeight w:val="2268"/>
        </w:trPr>
        <w:tc>
          <w:tcPr>
            <w:tcW w:w="551" w:type="pct"/>
            <w:vAlign w:val="center"/>
          </w:tcPr>
          <w:p w:rsidR="006E3142" w:rsidRPr="000C0894" w:rsidRDefault="00802B6A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 Edital</w:t>
            </w:r>
          </w:p>
        </w:tc>
        <w:tc>
          <w:tcPr>
            <w:tcW w:w="535" w:type="pct"/>
            <w:vAlign w:val="center"/>
          </w:tcPr>
          <w:p w:rsidR="006E3142" w:rsidRPr="000C0894" w:rsidRDefault="00802B6A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 w:rsidRPr="003F0FD9">
              <w:rPr>
                <w:rFonts w:cs="Arial"/>
                <w:color w:val="000000"/>
                <w:szCs w:val="22"/>
              </w:rPr>
              <w:t>Alteração</w:t>
            </w:r>
          </w:p>
        </w:tc>
        <w:tc>
          <w:tcPr>
            <w:tcW w:w="535" w:type="pct"/>
            <w:vAlign w:val="center"/>
          </w:tcPr>
          <w:p w:rsidR="006E3142" w:rsidRPr="000C0894" w:rsidRDefault="00802B6A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Anexo XI – Item 2 </w:t>
            </w:r>
          </w:p>
        </w:tc>
        <w:tc>
          <w:tcPr>
            <w:tcW w:w="1744" w:type="pct"/>
            <w:vAlign w:val="center"/>
          </w:tcPr>
          <w:p w:rsidR="006E3142" w:rsidRPr="000C0894" w:rsidRDefault="00802B6A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/>
                <w:szCs w:val="22"/>
              </w:rPr>
              <w:t>2</w:t>
            </w:r>
            <w:r w:rsidRPr="003F0FD9">
              <w:rPr>
                <w:rFonts w:cs="Arial"/>
                <w:color w:val="000000"/>
                <w:szCs w:val="22"/>
              </w:rPr>
              <w:t xml:space="preserve">. O Valor Nominal desta Carta de Crédito poderá ser sacado pela ANP na forma estabelecida na Cláusula 3 abaixo, entre 10 horas e 16 horas, horário do Rio de Janeiro, em qualquer dia bancário, após a divulgação dos resultados da apresentação de ofertas e antes do vencimento desta Carta de Crédito. Entende-se por “dia bancário” qualquer dia, à exceção de sábado, domingo ou outro dia em que os bancos comerciais da cidade do Rio de Janeiro </w:t>
            </w:r>
            <w:r w:rsidRPr="00802B6A">
              <w:rPr>
                <w:rFonts w:cs="Arial"/>
                <w:color w:val="000000"/>
                <w:szCs w:val="22"/>
              </w:rPr>
              <w:t>e/ou da cidade de São Paulo</w:t>
            </w:r>
            <w:r w:rsidRPr="00B83931">
              <w:rPr>
                <w:rFonts w:cs="Arial"/>
                <w:color w:val="FF0000"/>
                <w:szCs w:val="22"/>
              </w:rPr>
              <w:t xml:space="preserve"> </w:t>
            </w:r>
            <w:r w:rsidRPr="003F0FD9">
              <w:rPr>
                <w:rFonts w:cs="Arial"/>
                <w:color w:val="000000"/>
                <w:szCs w:val="22"/>
              </w:rPr>
              <w:t>estejam autorizados ou obrigados por lei, norma reguladora ou decreto, a fechar.</w:t>
            </w:r>
          </w:p>
        </w:tc>
        <w:tc>
          <w:tcPr>
            <w:tcW w:w="1635" w:type="pct"/>
            <w:vAlign w:val="center"/>
          </w:tcPr>
          <w:p w:rsidR="00802B6A" w:rsidRPr="003F0FD9" w:rsidRDefault="00802B6A" w:rsidP="00802B6A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Tendo em vista que a maior parte das Instituições Financeiras possuem sede em São Paulo e que algumas delas não possuem agência </w:t>
            </w:r>
            <w:r>
              <w:rPr>
                <w:rFonts w:cs="Arial"/>
                <w:color w:val="000000"/>
                <w:szCs w:val="22"/>
              </w:rPr>
              <w:t xml:space="preserve">ou escritório </w:t>
            </w:r>
            <w:r w:rsidRPr="003F0FD9">
              <w:rPr>
                <w:rFonts w:cs="Arial"/>
                <w:color w:val="000000"/>
                <w:szCs w:val="22"/>
              </w:rPr>
              <w:t xml:space="preserve">na cidade do Rio de Janeiro, não </w:t>
            </w:r>
            <w:r>
              <w:rPr>
                <w:rFonts w:cs="Arial"/>
                <w:color w:val="000000"/>
                <w:szCs w:val="22"/>
              </w:rPr>
              <w:t xml:space="preserve">será </w:t>
            </w:r>
            <w:r w:rsidRPr="003F0FD9">
              <w:rPr>
                <w:rFonts w:cs="Arial"/>
                <w:color w:val="000000"/>
                <w:szCs w:val="22"/>
              </w:rPr>
              <w:t xml:space="preserve">possível </w:t>
            </w:r>
            <w:r>
              <w:rPr>
                <w:rFonts w:cs="Arial"/>
                <w:color w:val="000000"/>
                <w:szCs w:val="22"/>
              </w:rPr>
              <w:t xml:space="preserve">cumprir obrigação de </w:t>
            </w:r>
            <w:r w:rsidRPr="003F0FD9">
              <w:rPr>
                <w:rFonts w:cs="Arial"/>
                <w:color w:val="000000"/>
                <w:szCs w:val="22"/>
              </w:rPr>
              <w:t xml:space="preserve">pagamento da carta de crédito nos dias em que os Bancos paulistanos são obrigados por lei, norma reguladora ou decreto, a fechar. </w:t>
            </w:r>
          </w:p>
          <w:p w:rsidR="00802B6A" w:rsidRPr="00AF6F6C" w:rsidRDefault="00802B6A" w:rsidP="00802B6A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Desta forma, sugerimos que seja considerado como “dia bancário” apenas os dias nos quais os bancos localizados </w:t>
            </w:r>
            <w:r>
              <w:rPr>
                <w:rFonts w:cs="Arial"/>
                <w:color w:val="000000"/>
                <w:szCs w:val="22"/>
              </w:rPr>
              <w:t>em ambas as cidades</w:t>
            </w:r>
            <w:r w:rsidRPr="003F0FD9">
              <w:rPr>
                <w:rFonts w:cs="Arial"/>
                <w:color w:val="000000"/>
                <w:szCs w:val="22"/>
              </w:rPr>
              <w:t xml:space="preserve"> estejam funcionando regularmente.</w:t>
            </w:r>
            <w:r w:rsidRPr="00AF6F6C">
              <w:rPr>
                <w:rFonts w:cs="Arial"/>
                <w:color w:val="000000"/>
                <w:szCs w:val="22"/>
              </w:rPr>
              <w:t xml:space="preserve"> </w:t>
            </w:r>
          </w:p>
          <w:p w:rsidR="006E3142" w:rsidRPr="000C0894" w:rsidRDefault="00802B6A" w:rsidP="00802B6A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 w:rsidRPr="00AF6F6C">
              <w:rPr>
                <w:rFonts w:cs="Arial"/>
                <w:color w:val="000000"/>
                <w:szCs w:val="22"/>
              </w:rPr>
              <w:t>Alternativamente, solicitamos que sejam concedidos ao menos três dias bancários para o pagamento da carta de crédito.</w:t>
            </w:r>
          </w:p>
        </w:tc>
      </w:tr>
      <w:tr w:rsidR="00106B54" w:rsidRPr="00932C2C" w:rsidTr="008577EF">
        <w:trPr>
          <w:trHeight w:val="2268"/>
        </w:trPr>
        <w:tc>
          <w:tcPr>
            <w:tcW w:w="551" w:type="pct"/>
            <w:vAlign w:val="center"/>
          </w:tcPr>
          <w:p w:rsidR="00106B54" w:rsidRPr="000C0894" w:rsidRDefault="00106B54" w:rsidP="00106B5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Pré Edital</w:t>
            </w:r>
          </w:p>
        </w:tc>
        <w:tc>
          <w:tcPr>
            <w:tcW w:w="535" w:type="pct"/>
            <w:vAlign w:val="center"/>
          </w:tcPr>
          <w:p w:rsidR="00106B54" w:rsidRPr="000C0894" w:rsidRDefault="00106B54" w:rsidP="00106B5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 w:rsidRPr="003F0FD9">
              <w:rPr>
                <w:rFonts w:cs="Arial"/>
                <w:color w:val="000000"/>
                <w:szCs w:val="22"/>
              </w:rPr>
              <w:t>Alteração</w:t>
            </w:r>
          </w:p>
        </w:tc>
        <w:tc>
          <w:tcPr>
            <w:tcW w:w="535" w:type="pct"/>
            <w:vAlign w:val="center"/>
          </w:tcPr>
          <w:p w:rsidR="00106B54" w:rsidRPr="000C0894" w:rsidRDefault="00106B54" w:rsidP="00106B5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Anexo XI – Item 3 </w:t>
            </w:r>
          </w:p>
        </w:tc>
        <w:tc>
          <w:tcPr>
            <w:tcW w:w="1744" w:type="pct"/>
            <w:vAlign w:val="center"/>
          </w:tcPr>
          <w:p w:rsidR="00106B54" w:rsidRPr="000C0894" w:rsidRDefault="00877A68" w:rsidP="007A0B95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 w:rsidRPr="00C122EF">
              <w:rPr>
                <w:rFonts w:cs="Arial"/>
                <w:color w:val="000000"/>
                <w:szCs w:val="22"/>
              </w:rPr>
              <w:t>Um saque somente poderá ser efetuado com base neste instrumento, mediante a apresentação pela ANP ao Emitente de um saque à vista, conforme instrumento ANEXO como Documento 1 ( “Ordem de Pagamento”), juntamente com um comprovante apresentado pela ANP, consoante o modelo aqui anexado como Documento 2 ( “Comprovante de Saque”). A apresentação da Ordem de Pagamento e do Comprovante de Saque deverá ser feita</w:t>
            </w:r>
            <w:r>
              <w:rPr>
                <w:rFonts w:cs="Arial"/>
                <w:color w:val="000000"/>
                <w:szCs w:val="22"/>
              </w:rPr>
              <w:t xml:space="preserve"> mediante </w:t>
            </w:r>
            <w:r w:rsidRPr="00B80DB8">
              <w:t xml:space="preserve">documento em formato PDF </w:t>
            </w:r>
            <w:r w:rsidR="00EF14C3">
              <w:t>(Portable Document Format), a ser enviado d</w:t>
            </w:r>
            <w:r>
              <w:t xml:space="preserve">o </w:t>
            </w:r>
            <w:r>
              <w:rPr>
                <w:rFonts w:cs="Arial"/>
                <w:color w:val="000000"/>
                <w:szCs w:val="22"/>
              </w:rPr>
              <w:t>endereço eletrônico (</w:t>
            </w:r>
            <w:r>
              <w:rPr>
                <w:rFonts w:cs="Arial"/>
                <w:i/>
                <w:color w:val="000000"/>
                <w:szCs w:val="22"/>
              </w:rPr>
              <w:t>e-mail)</w:t>
            </w:r>
            <w:r w:rsidR="00EF14C3">
              <w:rPr>
                <w:rFonts w:cs="Arial"/>
                <w:color w:val="000000"/>
                <w:szCs w:val="22"/>
              </w:rPr>
              <w:t xml:space="preserve"> da ANP para 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="00EF14C3">
              <w:rPr>
                <w:rFonts w:cs="Arial"/>
                <w:color w:val="000000"/>
                <w:szCs w:val="22"/>
              </w:rPr>
              <w:t xml:space="preserve">endereço eletrônico </w:t>
            </w:r>
            <w:r>
              <w:rPr>
                <w:rFonts w:cs="Arial"/>
                <w:color w:val="000000"/>
                <w:szCs w:val="22"/>
              </w:rPr>
              <w:t>do Emitente</w:t>
            </w:r>
            <w:r w:rsidR="00EF14C3">
              <w:rPr>
                <w:rFonts w:cs="Arial"/>
                <w:color w:val="000000"/>
                <w:szCs w:val="22"/>
              </w:rPr>
              <w:t>, ambos</w:t>
            </w:r>
            <w:r>
              <w:rPr>
                <w:rFonts w:cs="Arial"/>
                <w:color w:val="000000"/>
                <w:szCs w:val="22"/>
              </w:rPr>
              <w:t xml:space="preserve"> constante</w:t>
            </w:r>
            <w:r w:rsidR="00EF14C3">
              <w:rPr>
                <w:rFonts w:cs="Arial"/>
                <w:color w:val="000000"/>
                <w:szCs w:val="22"/>
              </w:rPr>
              <w:t>s</w:t>
            </w:r>
            <w:r>
              <w:rPr>
                <w:rFonts w:cs="Arial"/>
                <w:color w:val="000000"/>
                <w:szCs w:val="22"/>
              </w:rPr>
              <w:t xml:space="preserve"> da Cláusula 7 </w:t>
            </w:r>
            <w:r w:rsidR="00EF14C3">
              <w:rPr>
                <w:rFonts w:cs="Arial"/>
                <w:color w:val="000000"/>
                <w:szCs w:val="22"/>
              </w:rPr>
              <w:t xml:space="preserve">desta Carta de Crédito, </w:t>
            </w:r>
            <w:r w:rsidRPr="00C122EF">
              <w:rPr>
                <w:rFonts w:cs="Arial"/>
                <w:color w:val="000000"/>
                <w:szCs w:val="22"/>
              </w:rPr>
              <w:t xml:space="preserve">ou qualquer outro endereço </w:t>
            </w:r>
            <w:r w:rsidR="00EF14C3">
              <w:rPr>
                <w:rFonts w:cs="Arial"/>
                <w:color w:val="000000"/>
                <w:szCs w:val="22"/>
              </w:rPr>
              <w:t>eletrônico designado pela pelo Emitente ou pela ANP, conforme o caso, nos termos</w:t>
            </w:r>
            <w:r w:rsidRPr="00C122EF">
              <w:rPr>
                <w:rFonts w:cs="Arial"/>
                <w:color w:val="000000"/>
                <w:szCs w:val="22"/>
              </w:rPr>
              <w:t xml:space="preserve"> </w:t>
            </w:r>
            <w:r w:rsidR="00EF14C3">
              <w:rPr>
                <w:rFonts w:cs="Arial"/>
                <w:color w:val="000000"/>
                <w:szCs w:val="22"/>
              </w:rPr>
              <w:t>d</w:t>
            </w:r>
            <w:r w:rsidRPr="00C122EF">
              <w:rPr>
                <w:rFonts w:cs="Arial"/>
                <w:color w:val="000000"/>
                <w:szCs w:val="22"/>
              </w:rPr>
              <w:t>a Cláusula 8 desta Carta de Crédito.</w:t>
            </w:r>
          </w:p>
        </w:tc>
        <w:tc>
          <w:tcPr>
            <w:tcW w:w="1635" w:type="pct"/>
            <w:vAlign w:val="center"/>
          </w:tcPr>
          <w:p w:rsidR="00106B54" w:rsidRPr="00AF6F6C" w:rsidRDefault="00106B54" w:rsidP="00106B54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Tendo em vista que a maior parte das Instituições Financeiras não possuem agência </w:t>
            </w:r>
            <w:r>
              <w:rPr>
                <w:rFonts w:cs="Arial"/>
                <w:color w:val="000000"/>
                <w:szCs w:val="22"/>
              </w:rPr>
              <w:t xml:space="preserve">ou escritório </w:t>
            </w:r>
            <w:r w:rsidRPr="003F0FD9">
              <w:rPr>
                <w:rFonts w:cs="Arial"/>
                <w:color w:val="000000"/>
                <w:szCs w:val="22"/>
              </w:rPr>
              <w:t xml:space="preserve">na cidade do Rio de Janeiro, </w:t>
            </w:r>
            <w:r>
              <w:rPr>
                <w:rFonts w:cs="Arial"/>
                <w:color w:val="000000"/>
                <w:szCs w:val="22"/>
              </w:rPr>
              <w:t xml:space="preserve"> a notificação destas Instituições nesta localidade</w:t>
            </w:r>
            <w:r w:rsidR="00EF14C3">
              <w:rPr>
                <w:rFonts w:cs="Arial"/>
                <w:color w:val="000000"/>
                <w:szCs w:val="22"/>
              </w:rPr>
              <w:t xml:space="preserve"> por meio de seu representante legal </w:t>
            </w:r>
            <w:r w:rsidR="008577EF">
              <w:rPr>
                <w:rFonts w:cs="Arial"/>
                <w:color w:val="000000"/>
                <w:szCs w:val="22"/>
              </w:rPr>
              <w:t>atrasa consideravelmente a real ciência do Emissor</w:t>
            </w:r>
            <w:r>
              <w:rPr>
                <w:rFonts w:cs="Arial"/>
                <w:color w:val="000000"/>
                <w:szCs w:val="22"/>
              </w:rPr>
              <w:t>.</w:t>
            </w:r>
            <w:r w:rsidR="008577EF">
              <w:rPr>
                <w:rFonts w:cs="Arial"/>
                <w:color w:val="000000"/>
                <w:szCs w:val="22"/>
              </w:rPr>
              <w:t xml:space="preserve"> Note que o representante, após receber a Ordem de Pagamento e </w:t>
            </w:r>
            <w:r w:rsidR="008577EF" w:rsidRPr="00C122EF">
              <w:rPr>
                <w:rFonts w:cs="Arial"/>
                <w:color w:val="000000"/>
                <w:szCs w:val="22"/>
              </w:rPr>
              <w:t>Comprovante de Saque</w:t>
            </w:r>
            <w:r w:rsidR="008577EF">
              <w:rPr>
                <w:rFonts w:cs="Arial"/>
                <w:color w:val="000000"/>
                <w:szCs w:val="22"/>
              </w:rPr>
              <w:t xml:space="preserve"> ainda terá que avisar o Emissor sobre o aviso recebido da ANP, o que resulta em um processo mais demorado e burocrático. Desta forma, e</w:t>
            </w:r>
            <w:r w:rsidR="00EF14C3">
              <w:rPr>
                <w:rFonts w:cs="Arial"/>
                <w:color w:val="000000"/>
                <w:szCs w:val="22"/>
              </w:rPr>
              <w:t xml:space="preserve">ntendemos que a notificação do Emitente via </w:t>
            </w:r>
            <w:r w:rsidR="00EF14C3">
              <w:rPr>
                <w:rFonts w:cs="Arial"/>
                <w:i/>
                <w:color w:val="000000"/>
                <w:szCs w:val="22"/>
              </w:rPr>
              <w:t>e-mail</w:t>
            </w:r>
            <w:r w:rsidR="008577EF">
              <w:rPr>
                <w:rFonts w:cs="Arial"/>
                <w:color w:val="000000"/>
                <w:szCs w:val="22"/>
              </w:rPr>
              <w:t>, além de válida e eficaz pois prevista na Carta de Crédito,</w:t>
            </w:r>
            <w:r w:rsidR="00EF14C3">
              <w:rPr>
                <w:rFonts w:cs="Arial"/>
                <w:color w:val="000000"/>
                <w:szCs w:val="22"/>
              </w:rPr>
              <w:t xml:space="preserve"> torna o processo muito mais célere e a </w:t>
            </w:r>
            <w:r w:rsidR="008577EF">
              <w:rPr>
                <w:rFonts w:cs="Arial"/>
                <w:color w:val="000000"/>
                <w:szCs w:val="22"/>
              </w:rPr>
              <w:t>ciência do Emissor</w:t>
            </w:r>
            <w:r w:rsidR="00EF14C3">
              <w:rPr>
                <w:rFonts w:cs="Arial"/>
                <w:color w:val="000000"/>
                <w:szCs w:val="22"/>
              </w:rPr>
              <w:t xml:space="preserve"> quase imediata. 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</w:p>
          <w:p w:rsidR="00106B54" w:rsidRPr="000C0894" w:rsidRDefault="00106B54" w:rsidP="00106B5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8577EF" w:rsidRPr="00932C2C" w:rsidTr="008577EF">
        <w:trPr>
          <w:trHeight w:val="2268"/>
        </w:trPr>
        <w:tc>
          <w:tcPr>
            <w:tcW w:w="551" w:type="pct"/>
            <w:vAlign w:val="center"/>
          </w:tcPr>
          <w:p w:rsidR="008577EF" w:rsidRPr="000C0894" w:rsidRDefault="008577EF" w:rsidP="008577E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Pré Edital</w:t>
            </w:r>
          </w:p>
        </w:tc>
        <w:tc>
          <w:tcPr>
            <w:tcW w:w="535" w:type="pct"/>
            <w:vAlign w:val="center"/>
          </w:tcPr>
          <w:p w:rsidR="008577EF" w:rsidRPr="000C0894" w:rsidRDefault="008577EF" w:rsidP="008577E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 w:rsidRPr="003F0FD9">
              <w:rPr>
                <w:rFonts w:cs="Arial"/>
                <w:color w:val="000000"/>
                <w:szCs w:val="22"/>
              </w:rPr>
              <w:t>Alteração</w:t>
            </w:r>
          </w:p>
        </w:tc>
        <w:tc>
          <w:tcPr>
            <w:tcW w:w="535" w:type="pct"/>
            <w:vAlign w:val="center"/>
          </w:tcPr>
          <w:p w:rsidR="008577EF" w:rsidRPr="000C0894" w:rsidRDefault="008577EF" w:rsidP="008577E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Anexo XI – Item 7 </w:t>
            </w:r>
          </w:p>
        </w:tc>
        <w:tc>
          <w:tcPr>
            <w:tcW w:w="1744" w:type="pct"/>
            <w:vAlign w:val="center"/>
          </w:tcPr>
          <w:p w:rsidR="008577EF" w:rsidRPr="00C122EF" w:rsidRDefault="008577EF" w:rsidP="008577EF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 xml:space="preserve">Todas as notificações, exigências, instruções, desistências ou outras informações a serem prestadas relativamente a esta Carta de Crédito devem ser redigidas em português e entregues por um mensageiro pessoal ou por </w:t>
            </w:r>
            <w:r w:rsidRPr="009E14A8">
              <w:rPr>
                <w:rFonts w:cs="Arial"/>
                <w:i/>
                <w:color w:val="000000"/>
                <w:szCs w:val="22"/>
              </w:rPr>
              <w:t>courier</w:t>
            </w:r>
            <w:r w:rsidRPr="00C122EF">
              <w:rPr>
                <w:rFonts w:cs="Arial"/>
                <w:color w:val="000000"/>
                <w:szCs w:val="22"/>
              </w:rPr>
              <w:t>, correio especial</w:t>
            </w:r>
            <w:r w:rsidR="00173C8D">
              <w:rPr>
                <w:rFonts w:cs="Arial"/>
                <w:color w:val="000000"/>
                <w:szCs w:val="22"/>
              </w:rPr>
              <w:t>,</w:t>
            </w:r>
            <w:r w:rsidRPr="00C122EF">
              <w:rPr>
                <w:rFonts w:cs="Arial"/>
                <w:color w:val="000000"/>
                <w:szCs w:val="22"/>
              </w:rPr>
              <w:t>fax</w:t>
            </w:r>
            <w:r w:rsidR="00173C8D">
              <w:rPr>
                <w:rFonts w:cs="Arial"/>
                <w:color w:val="000000"/>
                <w:szCs w:val="22"/>
              </w:rPr>
              <w:t xml:space="preserve"> ou endereço eletrônico (e-mail)</w:t>
            </w:r>
            <w:r>
              <w:rPr>
                <w:rFonts w:cs="Arial"/>
                <w:color w:val="000000"/>
                <w:szCs w:val="22"/>
              </w:rPr>
              <w:t>,</w:t>
            </w:r>
            <w:r w:rsidRPr="00C122EF">
              <w:rPr>
                <w:rFonts w:cs="Arial"/>
                <w:color w:val="000000"/>
                <w:szCs w:val="22"/>
              </w:rPr>
              <w:t xml:space="preserve"> para o endereço abaixo:</w:t>
            </w:r>
          </w:p>
          <w:p w:rsidR="008577EF" w:rsidRPr="00C122EF" w:rsidRDefault="008577EF" w:rsidP="008577EF">
            <w:pPr>
              <w:pStyle w:val="BodyText"/>
              <w:ind w:left="1418"/>
              <w:rPr>
                <w:rFonts w:cs="Arial"/>
                <w:color w:val="000000"/>
                <w:szCs w:val="22"/>
              </w:rPr>
            </w:pPr>
          </w:p>
          <w:p w:rsidR="008577EF" w:rsidRPr="00C122EF" w:rsidRDefault="008577EF" w:rsidP="008577EF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 xml:space="preserve">Se para o Emitente: </w:t>
            </w:r>
          </w:p>
          <w:p w:rsidR="008577EF" w:rsidRPr="00C122EF" w:rsidRDefault="008577EF" w:rsidP="008577EF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i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nome do Emitente]"/>
                  </w:textInput>
                </w:ffData>
              </w:fldChar>
            </w:r>
            <w:r>
              <w:rPr>
                <w:i/>
                <w:szCs w:val="22"/>
              </w:rPr>
              <w:instrText xml:space="preserve"> FORMTEXT </w:instrText>
            </w:r>
            <w:r>
              <w:rPr>
                <w:i/>
                <w:szCs w:val="22"/>
              </w:rPr>
            </w:r>
            <w:r>
              <w:rPr>
                <w:i/>
                <w:szCs w:val="22"/>
              </w:rPr>
              <w:fldChar w:fldCharType="separate"/>
            </w:r>
            <w:r>
              <w:rPr>
                <w:i/>
                <w:noProof/>
                <w:szCs w:val="22"/>
              </w:rPr>
              <w:t>[inserir o nome do Emitente]</w:t>
            </w:r>
            <w:r>
              <w:rPr>
                <w:i/>
                <w:szCs w:val="22"/>
              </w:rPr>
              <w:fldChar w:fldCharType="end"/>
            </w:r>
          </w:p>
          <w:p w:rsidR="008577EF" w:rsidRPr="00C122EF" w:rsidRDefault="008577EF" w:rsidP="008577EF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i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endereço do Emitente]"/>
                  </w:textInput>
                </w:ffData>
              </w:fldChar>
            </w:r>
            <w:r>
              <w:rPr>
                <w:i/>
                <w:szCs w:val="22"/>
              </w:rPr>
              <w:instrText xml:space="preserve"> FORMTEXT </w:instrText>
            </w:r>
            <w:r>
              <w:rPr>
                <w:i/>
                <w:szCs w:val="22"/>
              </w:rPr>
            </w:r>
            <w:r>
              <w:rPr>
                <w:i/>
                <w:szCs w:val="22"/>
              </w:rPr>
              <w:fldChar w:fldCharType="separate"/>
            </w:r>
            <w:r>
              <w:rPr>
                <w:i/>
                <w:noProof/>
                <w:szCs w:val="22"/>
              </w:rPr>
              <w:t>[inserir o endereço do Emitente]</w:t>
            </w:r>
            <w:r>
              <w:rPr>
                <w:i/>
                <w:szCs w:val="22"/>
              </w:rPr>
              <w:fldChar w:fldCharType="end"/>
            </w:r>
            <w:r>
              <w:rPr>
                <w:rFonts w:cs="Arial"/>
                <w:color w:val="000000"/>
                <w:szCs w:val="22"/>
                <w:shd w:val="clear" w:color="auto" w:fill="C0C0C0"/>
              </w:rPr>
              <w:t xml:space="preserve"> </w:t>
            </w:r>
          </w:p>
          <w:p w:rsidR="008577EF" w:rsidRPr="00C122EF" w:rsidRDefault="008577EF" w:rsidP="008577EF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i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CEP]"/>
                  </w:textInput>
                </w:ffData>
              </w:fldChar>
            </w:r>
            <w:r>
              <w:rPr>
                <w:i/>
                <w:szCs w:val="22"/>
              </w:rPr>
              <w:instrText xml:space="preserve"> FORMTEXT </w:instrText>
            </w:r>
            <w:r>
              <w:rPr>
                <w:i/>
                <w:szCs w:val="22"/>
              </w:rPr>
            </w:r>
            <w:r>
              <w:rPr>
                <w:i/>
                <w:szCs w:val="22"/>
              </w:rPr>
              <w:fldChar w:fldCharType="separate"/>
            </w:r>
            <w:r>
              <w:rPr>
                <w:i/>
                <w:noProof/>
                <w:szCs w:val="22"/>
              </w:rPr>
              <w:t>[inserir o CEP]</w:t>
            </w:r>
            <w:r>
              <w:rPr>
                <w:i/>
                <w:szCs w:val="22"/>
              </w:rPr>
              <w:fldChar w:fldCharType="end"/>
            </w:r>
          </w:p>
          <w:p w:rsidR="008577EF" w:rsidRDefault="008577EF" w:rsidP="008577EF">
            <w:pPr>
              <w:pStyle w:val="BodyText"/>
              <w:ind w:firstLine="709"/>
              <w:jc w:val="left"/>
              <w:rPr>
                <w:i/>
                <w:szCs w:val="22"/>
              </w:rPr>
            </w:pPr>
            <w:r>
              <w:rPr>
                <w:i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nome da cidade]"/>
                  </w:textInput>
                </w:ffData>
              </w:fldChar>
            </w:r>
            <w:r>
              <w:rPr>
                <w:i/>
                <w:szCs w:val="22"/>
              </w:rPr>
              <w:instrText xml:space="preserve"> FORMTEXT </w:instrText>
            </w:r>
            <w:r>
              <w:rPr>
                <w:i/>
                <w:szCs w:val="22"/>
              </w:rPr>
            </w:r>
            <w:r>
              <w:rPr>
                <w:i/>
                <w:szCs w:val="22"/>
              </w:rPr>
              <w:fldChar w:fldCharType="separate"/>
            </w:r>
            <w:r>
              <w:rPr>
                <w:i/>
                <w:noProof/>
                <w:szCs w:val="22"/>
              </w:rPr>
              <w:t>[inserir o nome da cidade]</w:t>
            </w:r>
            <w:r>
              <w:rPr>
                <w:i/>
                <w:szCs w:val="22"/>
              </w:rPr>
              <w:fldChar w:fldCharType="end"/>
            </w:r>
          </w:p>
          <w:p w:rsidR="00C14510" w:rsidRPr="00C122EF" w:rsidRDefault="00173C8D" w:rsidP="008577EF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  <w:shd w:val="clear" w:color="auto" w:fill="C0C0C0"/>
              </w:rPr>
            </w:pPr>
            <w:r>
              <w:rPr>
                <w:i/>
                <w:szCs w:val="22"/>
              </w:rPr>
              <w:t>e-mail: [inserir endereço de e-mail]</w:t>
            </w:r>
          </w:p>
          <w:p w:rsidR="008577EF" w:rsidRPr="00C122EF" w:rsidRDefault="008577EF" w:rsidP="008577EF">
            <w:pPr>
              <w:pStyle w:val="BodyText"/>
              <w:ind w:left="708"/>
              <w:rPr>
                <w:rFonts w:cs="Arial"/>
                <w:color w:val="000000"/>
                <w:szCs w:val="22"/>
              </w:rPr>
            </w:pPr>
          </w:p>
          <w:p w:rsidR="008577EF" w:rsidRPr="00C122EF" w:rsidRDefault="008577EF">
            <w:pPr>
              <w:pStyle w:val="BodyText"/>
              <w:ind w:left="708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Se para a ANP:</w:t>
            </w:r>
            <w:r w:rsidRPr="00C122EF">
              <w:rPr>
                <w:rFonts w:cs="Arial"/>
                <w:color w:val="000000"/>
                <w:szCs w:val="22"/>
              </w:rPr>
              <w:tab/>
            </w:r>
            <w:r>
              <w:rPr>
                <w:rFonts w:cs="Arial"/>
                <w:color w:val="000000"/>
                <w:szCs w:val="22"/>
              </w:rPr>
              <w:t xml:space="preserve">15ª </w:t>
            </w:r>
            <w:r w:rsidRPr="00C122EF">
              <w:rPr>
                <w:rFonts w:cs="Arial"/>
                <w:color w:val="000000"/>
                <w:szCs w:val="22"/>
              </w:rPr>
              <w:t>Rodada de Licitações</w:t>
            </w:r>
            <w:r>
              <w:t xml:space="preserve"> </w:t>
            </w:r>
            <w:r>
              <w:rPr>
                <w:szCs w:val="22"/>
              </w:rPr>
              <w:t xml:space="preserve">– </w:t>
            </w:r>
            <w:r w:rsidRPr="008F2D37">
              <w:rPr>
                <w:szCs w:val="22"/>
              </w:rPr>
              <w:t>Mar</w:t>
            </w:r>
          </w:p>
          <w:p w:rsidR="008577EF" w:rsidRPr="00C122EF" w:rsidRDefault="008577EF">
            <w:pPr>
              <w:pStyle w:val="BodyText"/>
              <w:ind w:left="708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ab/>
              <w:t>Superintendência de Promoção de Licitações</w:t>
            </w:r>
            <w:r>
              <w:rPr>
                <w:rFonts w:cs="Arial"/>
                <w:color w:val="000000"/>
                <w:szCs w:val="22"/>
              </w:rPr>
              <w:t xml:space="preserve"> – </w:t>
            </w:r>
            <w:r w:rsidRPr="00C122EF">
              <w:rPr>
                <w:rFonts w:cs="Arial"/>
                <w:color w:val="000000"/>
                <w:szCs w:val="22"/>
              </w:rPr>
              <w:t xml:space="preserve">SPL </w:t>
            </w:r>
          </w:p>
          <w:p w:rsidR="008577EF" w:rsidRPr="00C122EF" w:rsidRDefault="008577EF" w:rsidP="003D2DA8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Avenida Rio Branco 65, 18</w:t>
            </w:r>
            <w:r w:rsidRPr="00C122EF">
              <w:rPr>
                <w:rFonts w:cs="Arial"/>
                <w:color w:val="000000"/>
                <w:szCs w:val="22"/>
                <w:vertAlign w:val="superscript"/>
              </w:rPr>
              <w:t>º</w:t>
            </w:r>
            <w:r w:rsidRPr="00C122EF">
              <w:rPr>
                <w:rFonts w:cs="Arial"/>
                <w:color w:val="000000"/>
                <w:szCs w:val="22"/>
              </w:rPr>
              <w:t xml:space="preserve"> andar.</w:t>
            </w:r>
          </w:p>
          <w:p w:rsidR="008577EF" w:rsidRPr="00C122EF" w:rsidRDefault="008577EF" w:rsidP="003D2DA8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20090-004</w:t>
            </w:r>
          </w:p>
          <w:p w:rsidR="008577EF" w:rsidRPr="00C122EF" w:rsidRDefault="008577EF" w:rsidP="003D2DA8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Rio de Janeiro</w:t>
            </w:r>
            <w:r>
              <w:rPr>
                <w:rFonts w:cs="Arial"/>
                <w:color w:val="000000"/>
                <w:szCs w:val="22"/>
              </w:rPr>
              <w:t xml:space="preserve"> – </w:t>
            </w:r>
            <w:r w:rsidRPr="00C122EF">
              <w:rPr>
                <w:rFonts w:cs="Arial"/>
                <w:color w:val="000000"/>
                <w:szCs w:val="22"/>
              </w:rPr>
              <w:t>RJ Brasil</w:t>
            </w:r>
          </w:p>
          <w:p w:rsidR="008577EF" w:rsidRDefault="008577EF" w:rsidP="003D2DA8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Fax</w:t>
            </w:r>
            <w:r>
              <w:rPr>
                <w:rFonts w:cs="Arial"/>
                <w:color w:val="000000"/>
                <w:szCs w:val="22"/>
              </w:rPr>
              <w:t>:</w:t>
            </w:r>
            <w:r w:rsidRPr="00C122EF">
              <w:rPr>
                <w:rFonts w:cs="Arial"/>
                <w:color w:val="000000"/>
                <w:szCs w:val="22"/>
              </w:rPr>
              <w:t xml:space="preserve"> (21) 2112-8539</w:t>
            </w:r>
          </w:p>
          <w:p w:rsidR="00173C8D" w:rsidRDefault="00173C8D" w:rsidP="003D2DA8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>
              <w:rPr>
                <w:i/>
                <w:szCs w:val="22"/>
              </w:rPr>
              <w:t>e-mail: [inserir endereço de e-mail]</w:t>
            </w:r>
          </w:p>
          <w:p w:rsidR="003D2DA8" w:rsidRPr="00C122EF" w:rsidRDefault="003D2DA8" w:rsidP="003D2DA8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</w:p>
          <w:p w:rsidR="008577EF" w:rsidRPr="000C0894" w:rsidRDefault="008577EF" w:rsidP="00F83BED">
            <w:pPr>
              <w:pStyle w:val="BodyText"/>
              <w:ind w:left="1416" w:hanging="709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5" w:type="pct"/>
            <w:vAlign w:val="center"/>
          </w:tcPr>
          <w:p w:rsidR="008577EF" w:rsidRPr="000C0894" w:rsidRDefault="008E6158" w:rsidP="008577EF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Tendo em vista que a maior parte das Instituições Financeiras não possuem agência </w:t>
            </w:r>
            <w:r>
              <w:rPr>
                <w:rFonts w:cs="Arial"/>
                <w:color w:val="000000"/>
                <w:szCs w:val="22"/>
              </w:rPr>
              <w:t xml:space="preserve">ou escritório </w:t>
            </w:r>
            <w:r w:rsidRPr="003F0FD9">
              <w:rPr>
                <w:rFonts w:cs="Arial"/>
                <w:color w:val="000000"/>
                <w:szCs w:val="22"/>
              </w:rPr>
              <w:t xml:space="preserve">na cidade do Rio de Janeiro, </w:t>
            </w:r>
            <w:r>
              <w:rPr>
                <w:rFonts w:cs="Arial"/>
                <w:color w:val="000000"/>
                <w:szCs w:val="22"/>
              </w:rPr>
              <w:t xml:space="preserve"> a notificação destas Instituições nesta localidade por meio de seu representante legal atrasa consideravelmente a real ciência do Emissor. Note que o representante, após receber a Ordem de Pagamento e </w:t>
            </w:r>
            <w:r w:rsidRPr="00C122EF">
              <w:rPr>
                <w:rFonts w:cs="Arial"/>
                <w:color w:val="000000"/>
                <w:szCs w:val="22"/>
              </w:rPr>
              <w:t>Comprovante de Saque</w:t>
            </w:r>
            <w:r>
              <w:rPr>
                <w:rFonts w:cs="Arial"/>
                <w:color w:val="000000"/>
                <w:szCs w:val="22"/>
              </w:rPr>
              <w:t xml:space="preserve"> ainda terá que avisar o Emissor sobre o aviso recebido da ANP, o que resulta em um processo mais demorado e burocrático. Desta forma, entendemos que a notificação do Emitente via </w:t>
            </w:r>
            <w:r>
              <w:rPr>
                <w:rFonts w:cs="Arial"/>
                <w:i/>
                <w:color w:val="000000"/>
                <w:szCs w:val="22"/>
              </w:rPr>
              <w:t>e-mail</w:t>
            </w:r>
            <w:r>
              <w:rPr>
                <w:rFonts w:cs="Arial"/>
                <w:color w:val="000000"/>
                <w:szCs w:val="22"/>
              </w:rPr>
              <w:t>, além de válida e eficaz pois prevista na Carta de Crédito, torna o processo muito mais célere e a ciência do Emissor quase imediata.</w:t>
            </w:r>
          </w:p>
        </w:tc>
      </w:tr>
      <w:tr w:rsidR="00E75659" w:rsidRPr="00932C2C" w:rsidTr="008577EF">
        <w:trPr>
          <w:trHeight w:val="2268"/>
        </w:trPr>
        <w:tc>
          <w:tcPr>
            <w:tcW w:w="551" w:type="pct"/>
            <w:vAlign w:val="center"/>
          </w:tcPr>
          <w:p w:rsidR="00E75659" w:rsidRPr="000C0894" w:rsidRDefault="00E75659" w:rsidP="00E75659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Pré Edital</w:t>
            </w:r>
          </w:p>
        </w:tc>
        <w:tc>
          <w:tcPr>
            <w:tcW w:w="535" w:type="pct"/>
            <w:vAlign w:val="center"/>
          </w:tcPr>
          <w:p w:rsidR="00E75659" w:rsidRPr="000C0894" w:rsidRDefault="00E75659" w:rsidP="00E75659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 w:rsidRPr="003F0FD9">
              <w:rPr>
                <w:rFonts w:cs="Arial"/>
                <w:color w:val="000000"/>
                <w:szCs w:val="22"/>
              </w:rPr>
              <w:t>Alteração</w:t>
            </w:r>
          </w:p>
        </w:tc>
        <w:tc>
          <w:tcPr>
            <w:tcW w:w="535" w:type="pct"/>
            <w:vAlign w:val="center"/>
          </w:tcPr>
          <w:p w:rsidR="00E75659" w:rsidRPr="000C0894" w:rsidRDefault="00E75659" w:rsidP="00E75659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Anexo XI – Item 8 </w:t>
            </w:r>
          </w:p>
        </w:tc>
        <w:tc>
          <w:tcPr>
            <w:tcW w:w="1744" w:type="pct"/>
            <w:vAlign w:val="center"/>
          </w:tcPr>
          <w:p w:rsidR="00E75659" w:rsidRPr="00C122EF" w:rsidRDefault="00E75659" w:rsidP="00E75659">
            <w:pPr>
              <w:pStyle w:val="BodyText"/>
              <w:spacing w:line="240" w:lineRule="auto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Os endereços</w:t>
            </w:r>
            <w:r w:rsidR="00173C8D">
              <w:rPr>
                <w:rFonts w:cs="Arial"/>
                <w:color w:val="000000"/>
                <w:szCs w:val="22"/>
              </w:rPr>
              <w:t>,</w:t>
            </w:r>
            <w:r w:rsidRPr="00C122EF">
              <w:rPr>
                <w:rFonts w:cs="Arial"/>
                <w:color w:val="000000"/>
                <w:szCs w:val="22"/>
              </w:rPr>
              <w:t xml:space="preserve"> </w:t>
            </w:r>
            <w:r w:rsidR="00173C8D">
              <w:rPr>
                <w:rFonts w:cs="Arial"/>
                <w:color w:val="000000"/>
                <w:szCs w:val="22"/>
              </w:rPr>
              <w:t>endereços</w:t>
            </w:r>
            <w:r w:rsidR="00173C8D" w:rsidRPr="00C122EF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 xml:space="preserve">eletrônicos </w:t>
            </w:r>
            <w:r w:rsidR="00173C8D">
              <w:rPr>
                <w:rFonts w:cs="Arial"/>
                <w:color w:val="000000"/>
                <w:szCs w:val="22"/>
              </w:rPr>
              <w:t xml:space="preserve">(e-mail) </w:t>
            </w:r>
            <w:r w:rsidRPr="00C122EF">
              <w:rPr>
                <w:rFonts w:cs="Arial"/>
                <w:color w:val="000000"/>
                <w:szCs w:val="22"/>
              </w:rPr>
              <w:t>e números de fax para encaminhamento de informações, referentes a esta Carta de Crédito, poderão ser alterados pelo Emitente ou pela ANP, mediante notificação feita à outra parte pelo menos 15 dias bancários anteriores à data da mudança.</w:t>
            </w:r>
          </w:p>
          <w:p w:rsidR="00E75659" w:rsidRPr="00C122EF" w:rsidRDefault="00E75659" w:rsidP="00E75659">
            <w:pPr>
              <w:pStyle w:val="BodyTex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635" w:type="pct"/>
            <w:vAlign w:val="center"/>
          </w:tcPr>
          <w:p w:rsidR="00E75659" w:rsidRPr="003F0FD9" w:rsidRDefault="00E75659" w:rsidP="00E75659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Tendo em vista que a maior parte das Instituições Financeiras não possuem agência </w:t>
            </w:r>
            <w:r>
              <w:rPr>
                <w:rFonts w:cs="Arial"/>
                <w:color w:val="000000"/>
                <w:szCs w:val="22"/>
              </w:rPr>
              <w:t xml:space="preserve">ou escritório </w:t>
            </w:r>
            <w:r w:rsidRPr="003F0FD9">
              <w:rPr>
                <w:rFonts w:cs="Arial"/>
                <w:color w:val="000000"/>
                <w:szCs w:val="22"/>
              </w:rPr>
              <w:t xml:space="preserve">na cidade do Rio de Janeiro, </w:t>
            </w:r>
            <w:r>
              <w:rPr>
                <w:rFonts w:cs="Arial"/>
                <w:color w:val="000000"/>
                <w:szCs w:val="22"/>
              </w:rPr>
              <w:t xml:space="preserve"> a notificação destas Instituições nesta localidade por meio de seu representante legal atrasa consideravelmente a real ciência do Emissor. Note que o representante, após receber a Ordem de Pagamento e </w:t>
            </w:r>
            <w:r w:rsidRPr="00C122EF">
              <w:rPr>
                <w:rFonts w:cs="Arial"/>
                <w:color w:val="000000"/>
                <w:szCs w:val="22"/>
              </w:rPr>
              <w:t>Comprovante de Saque</w:t>
            </w:r>
            <w:r>
              <w:rPr>
                <w:rFonts w:cs="Arial"/>
                <w:color w:val="000000"/>
                <w:szCs w:val="22"/>
              </w:rPr>
              <w:t xml:space="preserve"> ainda terá que avisar o Emissor sobre o aviso recebido da ANP, o que resulta em um processo mais demorado e burocrático. Desta forma, entendemos que a notificação do Emitente via </w:t>
            </w:r>
            <w:r>
              <w:rPr>
                <w:rFonts w:cs="Arial"/>
                <w:i/>
                <w:color w:val="000000"/>
                <w:szCs w:val="22"/>
              </w:rPr>
              <w:t>e-mail</w:t>
            </w:r>
            <w:r>
              <w:rPr>
                <w:rFonts w:cs="Arial"/>
                <w:color w:val="000000"/>
                <w:szCs w:val="22"/>
              </w:rPr>
              <w:t>, além de válida e eficaz pois prevista na Carta de Crédito, torna o processo muito mais célere e a ciência do Emissor quase imediata.</w:t>
            </w:r>
          </w:p>
        </w:tc>
      </w:tr>
      <w:tr w:rsidR="00F83BED" w:rsidRPr="00932C2C" w:rsidTr="008577EF">
        <w:trPr>
          <w:trHeight w:val="2268"/>
        </w:trPr>
        <w:tc>
          <w:tcPr>
            <w:tcW w:w="551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5.6</w:t>
            </w:r>
          </w:p>
        </w:tc>
        <w:tc>
          <w:tcPr>
            <w:tcW w:w="1744" w:type="pct"/>
            <w:vAlign w:val="center"/>
          </w:tcPr>
          <w:p w:rsidR="00F83BED" w:rsidRDefault="00F83BED" w:rsidP="00F83BED">
            <w:pPr>
              <w:pStyle w:val="Caption"/>
              <w:jc w:val="both"/>
            </w:pPr>
            <w:r>
              <w:t xml:space="preserve">A garantia de oferta será exonerada nas seguintes condições: </w:t>
            </w:r>
          </w:p>
          <w:p w:rsidR="00F83BED" w:rsidRDefault="00F83BED" w:rsidP="00F83BED">
            <w:pPr>
              <w:pStyle w:val="Caption"/>
              <w:jc w:val="both"/>
            </w:pPr>
            <w:r>
              <w:t>a)</w:t>
            </w:r>
            <w:r>
              <w:tab/>
              <w:t xml:space="preserve">a todas as licitantes, no caso de revogação ou anulação da licitação, em até </w:t>
            </w:r>
            <w:r>
              <w:t>72</w:t>
            </w:r>
            <w:r>
              <w:t xml:space="preserve"> (</w:t>
            </w:r>
            <w:r>
              <w:t>setenta e duas horas</w:t>
            </w:r>
            <w:r>
              <w:t>)</w:t>
            </w:r>
            <w:r>
              <w:t xml:space="preserve"> horas</w:t>
            </w:r>
            <w:r>
              <w:t xml:space="preserve"> após a publicação do ato no DOU;</w:t>
            </w:r>
          </w:p>
          <w:p w:rsidR="00F83BED" w:rsidRDefault="00F83BED" w:rsidP="00F83BED">
            <w:pPr>
              <w:pStyle w:val="Caption"/>
              <w:jc w:val="both"/>
            </w:pPr>
            <w:r>
              <w:t>b)</w:t>
            </w:r>
            <w:r>
              <w:tab/>
              <w:t>garantia que não estiver vinculada a oferta válida, em até 72 (setenta e duas horas) horas</w:t>
            </w:r>
            <w:r>
              <w:t xml:space="preserve"> </w:t>
            </w:r>
            <w:r>
              <w:t>após a realização da sessão pública;</w:t>
            </w:r>
          </w:p>
          <w:p w:rsidR="00F83BED" w:rsidRDefault="00F83BED" w:rsidP="00F83BED">
            <w:pPr>
              <w:pStyle w:val="Caption"/>
              <w:jc w:val="both"/>
            </w:pPr>
            <w:r>
              <w:t>c)</w:t>
            </w:r>
            <w:r>
              <w:tab/>
              <w:t>a todas as licitantes que apresentaram oferta válida, em 72 (setenta e duas horas) horas após a assinatura do contrato de concessão.</w:t>
            </w:r>
          </w:p>
          <w:p w:rsidR="00F83BED" w:rsidRDefault="00F83BED" w:rsidP="00F83BED"/>
          <w:p w:rsidR="00F83BED" w:rsidRDefault="00F83BED" w:rsidP="00F83BED">
            <w:pPr>
              <w:pStyle w:val="Caption"/>
              <w:jc w:val="both"/>
            </w:pPr>
            <w:r>
              <w:t>Após exoneração, as garantias de oferta serão devolvidas mediante agendamento prévio pela SPL. Nos casos de garantia de oferta apresentada na modalidade depósito caução, a ANP fornecerá documentação autorizando a liberação da totalidade dos recursos disponíveis.</w:t>
            </w:r>
          </w:p>
          <w:p w:rsidR="00F83BED" w:rsidRPr="00F83BED" w:rsidRDefault="00F83BED" w:rsidP="00F83BED">
            <w:pPr>
              <w:pStyle w:val="Caption"/>
              <w:jc w:val="both"/>
            </w:pPr>
            <w:r>
              <w:t>As garantias de oferta não retiradas serão arquivadas pela ANP.</w:t>
            </w:r>
          </w:p>
        </w:tc>
        <w:tc>
          <w:tcPr>
            <w:tcW w:w="1635" w:type="pct"/>
            <w:vAlign w:val="center"/>
          </w:tcPr>
          <w:p w:rsidR="00F83BED" w:rsidRDefault="00F83BED" w:rsidP="00B65EA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 prazo de 15 dias não é prática de mercado e os bancos </w:t>
            </w:r>
            <w:bookmarkStart w:id="0" w:name="_GoBack"/>
            <w:bookmarkEnd w:id="0"/>
            <w:r>
              <w:rPr>
                <w:rFonts w:cs="Arial"/>
                <w:color w:val="000000" w:themeColor="text1"/>
                <w:szCs w:val="24"/>
              </w:rPr>
              <w:t xml:space="preserve">atualmente </w:t>
            </w:r>
            <w:r w:rsidR="00B65EAD">
              <w:rPr>
                <w:rFonts w:cs="Arial"/>
                <w:color w:val="000000" w:themeColor="text1"/>
                <w:szCs w:val="24"/>
              </w:rPr>
              <w:t>atuam</w:t>
            </w:r>
            <w:r>
              <w:rPr>
                <w:rFonts w:cs="Arial"/>
                <w:color w:val="000000" w:themeColor="text1"/>
                <w:szCs w:val="24"/>
              </w:rPr>
              <w:t xml:space="preserve"> com prazo de exoneração inferior ao constante do Edital. </w:t>
            </w:r>
          </w:p>
        </w:tc>
      </w:tr>
      <w:tr w:rsidR="00F83BED" w:rsidRPr="00932C2C" w:rsidTr="008577EF">
        <w:trPr>
          <w:trHeight w:val="2268"/>
        </w:trPr>
        <w:tc>
          <w:tcPr>
            <w:tcW w:w="551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6.10</w:t>
            </w:r>
          </w:p>
        </w:tc>
        <w:tc>
          <w:tcPr>
            <w:tcW w:w="1744" w:type="pct"/>
            <w:vAlign w:val="center"/>
          </w:tcPr>
          <w:p w:rsidR="00F83BED" w:rsidRPr="000C0894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t>As garantias financeiras deverão ser atualizadas anualmente nos termos do parágrafo 6.2 e apresentadas pelo Concessionário à ANP até 31 de janeiro de cada ano civil, para refletir a atualização da cláusula penal compensatória pelas Unidades de Trabalho ainda não cumpridas.</w:t>
            </w:r>
          </w:p>
        </w:tc>
        <w:tc>
          <w:tcPr>
            <w:tcW w:w="1635" w:type="pct"/>
            <w:vAlign w:val="center"/>
          </w:tcPr>
          <w:p w:rsidR="00F83BED" w:rsidRPr="00E75659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Considerando que nos termos da Cláusula 6.7 da minuta do contrato, as garantias financeiras podem ser cumuladas a fim de totalizar o montante garantido e que, nos termos do Anexo XXIII, poderão ser emitidas cartas de crédito com correção monetária automática ou cartas de crédito sem correção monetária automatica, entende-se que, nos casos de carta de crédito sem cláusula de correção monetária automática, a obrigação de apresentar nova carta de crédito ou atualização da carta </w:t>
            </w:r>
            <w:r w:rsidRPr="00ED0764">
              <w:rPr>
                <w:rFonts w:cs="Arial"/>
                <w:color w:val="000000" w:themeColor="text1"/>
                <w:szCs w:val="24"/>
              </w:rPr>
              <w:t>de crédito em vigor é do concessionário, e n</w:t>
            </w:r>
            <w:r w:rsidRPr="00E75659">
              <w:rPr>
                <w:rFonts w:cs="Arial"/>
                <w:color w:val="000000" w:themeColor="text1"/>
                <w:szCs w:val="24"/>
              </w:rPr>
              <w:t>ão do Emitente.</w:t>
            </w:r>
          </w:p>
          <w:p w:rsidR="00F83BED" w:rsidRDefault="00F83BED" w:rsidP="00F83BED">
            <w:pPr>
              <w:rPr>
                <w:rFonts w:cs="Arial"/>
                <w:szCs w:val="24"/>
              </w:rPr>
            </w:pPr>
          </w:p>
          <w:p w:rsidR="00F83BED" w:rsidRPr="00F83BED" w:rsidRDefault="00F83BED" w:rsidP="00F83BED">
            <w:r w:rsidRPr="00173C8D">
              <w:rPr>
                <w:rFonts w:ascii="Arial" w:hAnsi="Arial" w:cs="Arial"/>
                <w:sz w:val="24"/>
                <w:szCs w:val="24"/>
              </w:rPr>
              <w:t>Sugerimos a</w:t>
            </w:r>
            <w:r>
              <w:rPr>
                <w:rFonts w:ascii="Arial" w:hAnsi="Arial" w:cs="Arial"/>
                <w:sz w:val="24"/>
                <w:szCs w:val="24"/>
              </w:rPr>
              <w:t>lteração no item</w:t>
            </w:r>
            <w:r w:rsidRPr="00173C8D">
              <w:rPr>
                <w:rFonts w:ascii="Arial" w:hAnsi="Arial" w:cs="Arial"/>
                <w:sz w:val="24"/>
                <w:szCs w:val="24"/>
              </w:rPr>
              <w:t xml:space="preserve"> para que este ponto seja esclarecido.</w:t>
            </w:r>
            <w:r>
              <w:t xml:space="preserve"> </w:t>
            </w:r>
          </w:p>
        </w:tc>
      </w:tr>
      <w:tr w:rsidR="00F83BED" w:rsidRPr="00932C2C" w:rsidTr="00EE3EE6">
        <w:trPr>
          <w:trHeight w:val="2268"/>
        </w:trPr>
        <w:tc>
          <w:tcPr>
            <w:tcW w:w="551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Pré-Edital 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XXIII – item 1</w:t>
            </w:r>
          </w:p>
        </w:tc>
        <w:tc>
          <w:tcPr>
            <w:tcW w:w="1744" w:type="pct"/>
            <w:vAlign w:val="center"/>
          </w:tcPr>
          <w:p w:rsidR="00F83BED" w:rsidRPr="000C0894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nome do Banco]"/>
                  </w:textInput>
                </w:ffData>
              </w:fldChar>
            </w:r>
            <w:r>
              <w:rPr>
                <w:rFonts w:cs="Arial"/>
                <w:i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i/>
                <w:color w:val="000000"/>
                <w:sz w:val="22"/>
                <w:szCs w:val="22"/>
              </w:rPr>
            </w:r>
            <w:r>
              <w:rPr>
                <w:rFonts w:cs="Arial"/>
                <w:i/>
                <w:color w:val="000000"/>
                <w:sz w:val="22"/>
                <w:szCs w:val="22"/>
              </w:rPr>
              <w:fldChar w:fldCharType="separate"/>
            </w:r>
            <w:r>
              <w:rPr>
                <w:rFonts w:cs="Arial"/>
                <w:i/>
                <w:noProof/>
                <w:color w:val="000000"/>
                <w:sz w:val="22"/>
                <w:szCs w:val="22"/>
              </w:rPr>
              <w:t>[Inserir o nome do Banco]</w:t>
            </w:r>
            <w:r>
              <w:rPr>
                <w:rFonts w:cs="Arial"/>
                <w:i/>
                <w:color w:val="000000"/>
                <w:sz w:val="22"/>
                <w:szCs w:val="22"/>
              </w:rPr>
              <w:fldChar w:fldCharType="end"/>
            </w:r>
            <w:r>
              <w:rPr>
                <w:rFonts w:cs="Arial"/>
                <w:color w:val="000000"/>
                <w:sz w:val="22"/>
              </w:rPr>
              <w:t xml:space="preserve">, constituído de acordo com as leis da </w:t>
            </w:r>
            <w:r w:rsidRPr="001D6C3A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nome do país, segundo o exemplo: República Federaltiva do Brasil]"/>
                  </w:textInput>
                </w:ffData>
              </w:fldChar>
            </w:r>
            <w:r w:rsidRPr="001D6C3A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instrText xml:space="preserve"> FORMTEXT </w:instrText>
            </w:r>
            <w:r w:rsidRPr="001D6C3A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</w:r>
            <w:r w:rsidRPr="001D6C3A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fldChar w:fldCharType="separate"/>
            </w:r>
            <w:r w:rsidRPr="001D6C3A">
              <w:rPr>
                <w:rFonts w:cs="Arial"/>
                <w:i/>
                <w:noProof/>
                <w:color w:val="000000"/>
                <w:sz w:val="22"/>
                <w:szCs w:val="22"/>
                <w:highlight w:val="lightGray"/>
              </w:rPr>
              <w:t>[inserir o nome do país, segundo o exemplo: República Federaltiva do Brasil]</w:t>
            </w:r>
            <w:r w:rsidRPr="001D6C3A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cs="Arial"/>
                <w:color w:val="000000"/>
                <w:sz w:val="22"/>
              </w:rPr>
              <w:t>, o “Emitente”, vem por meio desta, emitir em favor da Agência Nacional do Petróleo, Gás Natural e Biocombustíveis - ANP, uma Autarquia integrante da Administração Federal Indireta do Governo da República Federativa do Brasil, Carta de Crédito em Garantia de Caráter Irrevogável N</w:t>
            </w:r>
            <w:r>
              <w:rPr>
                <w:rFonts w:cs="Arial"/>
                <w:color w:val="000000"/>
                <w:sz w:val="22"/>
                <w:vertAlign w:val="superscript"/>
              </w:rPr>
              <w:t>O</w:t>
            </w:r>
            <w:r>
              <w:rPr>
                <w:rFonts w:cs="Arial"/>
                <w:color w:val="000000"/>
                <w:sz w:val="22"/>
              </w:rPr>
              <w:t xml:space="preserve">. </w:t>
            </w:r>
            <w:r>
              <w:rPr>
                <w:rFonts w:cs="Arial"/>
                <w:i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número da Carta de Crédito]"/>
                  </w:textInput>
                </w:ffData>
              </w:fldChar>
            </w:r>
            <w:r>
              <w:rPr>
                <w:rFonts w:cs="Arial"/>
                <w:i/>
                <w:color w:val="000000"/>
                <w:sz w:val="22"/>
              </w:rPr>
              <w:instrText xml:space="preserve"> FORMTEXT </w:instrText>
            </w:r>
            <w:r>
              <w:rPr>
                <w:rFonts w:cs="Arial"/>
                <w:i/>
                <w:color w:val="000000"/>
                <w:sz w:val="22"/>
              </w:rPr>
            </w:r>
            <w:r>
              <w:rPr>
                <w:rFonts w:cs="Arial"/>
                <w:i/>
                <w:color w:val="000000"/>
                <w:sz w:val="22"/>
              </w:rPr>
              <w:fldChar w:fldCharType="separate"/>
            </w:r>
            <w:r>
              <w:rPr>
                <w:rFonts w:cs="Arial"/>
                <w:i/>
                <w:noProof/>
                <w:color w:val="000000"/>
                <w:sz w:val="22"/>
              </w:rPr>
              <w:t>[inserir o número da Carta de Crédito]</w:t>
            </w:r>
            <w:r>
              <w:rPr>
                <w:rFonts w:cs="Arial"/>
                <w:i/>
                <w:color w:val="000000"/>
                <w:sz w:val="22"/>
              </w:rPr>
              <w:fldChar w:fldCharType="end"/>
            </w:r>
            <w:r>
              <w:rPr>
                <w:rFonts w:cs="Arial"/>
                <w:color w:val="000000"/>
                <w:sz w:val="22"/>
              </w:rPr>
              <w:t xml:space="preserve">, através da qual o Emitente autoriza a ANP a sacar, em saque único, o Valor Nominal de R$ </w:t>
            </w:r>
            <w:r>
              <w:rPr>
                <w:rFonts w:cs="Arial"/>
                <w:i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Valor Nominal]"/>
                  </w:textInput>
                </w:ffData>
              </w:fldChar>
            </w:r>
            <w:r>
              <w:rPr>
                <w:rFonts w:cs="Arial"/>
                <w:i/>
                <w:color w:val="000000"/>
                <w:sz w:val="22"/>
              </w:rPr>
              <w:instrText xml:space="preserve"> FORMTEXT </w:instrText>
            </w:r>
            <w:r>
              <w:rPr>
                <w:rFonts w:cs="Arial"/>
                <w:i/>
                <w:color w:val="000000"/>
                <w:sz w:val="22"/>
              </w:rPr>
            </w:r>
            <w:r>
              <w:rPr>
                <w:rFonts w:cs="Arial"/>
                <w:i/>
                <w:color w:val="000000"/>
                <w:sz w:val="22"/>
              </w:rPr>
              <w:fldChar w:fldCharType="separate"/>
            </w:r>
            <w:r>
              <w:rPr>
                <w:rFonts w:cs="Arial"/>
                <w:i/>
                <w:noProof/>
                <w:color w:val="000000"/>
                <w:sz w:val="22"/>
              </w:rPr>
              <w:t>[inserir o Valor Nominal]</w:t>
            </w:r>
            <w:r>
              <w:rPr>
                <w:rFonts w:cs="Arial"/>
                <w:i/>
                <w:color w:val="000000"/>
                <w:sz w:val="22"/>
              </w:rPr>
              <w:fldChar w:fldCharType="end"/>
            </w:r>
            <w:r>
              <w:rPr>
                <w:rStyle w:val="FootnoteReference"/>
                <w:i/>
                <w:color w:val="000000"/>
                <w:sz w:val="22"/>
              </w:rPr>
              <w:footnoteReference w:id="1"/>
            </w:r>
            <w:r>
              <w:rPr>
                <w:rFonts w:cs="Arial"/>
                <w:color w:val="000000"/>
                <w:sz w:val="22"/>
              </w:rPr>
              <w:t>, mediante a apresentação de uma Ordem de Pagamento e um Comprovante de Saque (definidos abaixo) no estabelecimento do Emitente mencionado na Cláusula 5 desta Carta de Crédito, durante o Período de Saque (conforme definido no item 4 abaixo).</w:t>
            </w:r>
          </w:p>
        </w:tc>
        <w:tc>
          <w:tcPr>
            <w:tcW w:w="1635" w:type="pct"/>
            <w:vAlign w:val="center"/>
          </w:tcPr>
          <w:p w:rsidR="00F83BED" w:rsidRPr="00ED0764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Nos termos do Anexo XXIII poderão ser emitidas cartas de crédito com correção monetária automática ou cartas de crédito sem correção monetária automática. Assim, nos casos em que a correção monetária não for automática, caberá ao concessionário apresentar atualização da garantia refletindo o valor da correção pelo IGP-DI nos termos da Cláusula sexta do Contrato de Concessão.</w:t>
            </w:r>
          </w:p>
        </w:tc>
      </w:tr>
      <w:tr w:rsidR="00F83BED" w:rsidRPr="00932C2C" w:rsidTr="008577EF">
        <w:trPr>
          <w:trHeight w:val="2268"/>
        </w:trPr>
        <w:tc>
          <w:tcPr>
            <w:tcW w:w="551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Pré-Edital 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XXIII – item 4</w:t>
            </w:r>
          </w:p>
        </w:tc>
        <w:tc>
          <w:tcPr>
            <w:tcW w:w="1744" w:type="pct"/>
            <w:vAlign w:val="center"/>
          </w:tcPr>
          <w:p w:rsidR="00F83BED" w:rsidRPr="000C0894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/>
                <w:sz w:val="22"/>
              </w:rPr>
              <w:t xml:space="preserve">O Valor Nominal da Carta de Crédito poderá ser sacado pela ANP segundo o disposto na Cláusula 5 desta Carta de Crédito, </w:t>
            </w:r>
            <w:smartTag w:uri="urn:schemas-microsoft-com:office:smarttags" w:element="PersonName">
              <w:smartTagPr>
                <w:attr w:name="ProductID" w:val="em qualquer Dia Banc￡rio"/>
              </w:smartTagPr>
              <w:r>
                <w:rPr>
                  <w:rFonts w:cs="Arial"/>
                  <w:color w:val="000000"/>
                  <w:sz w:val="22"/>
                </w:rPr>
                <w:t>em qualquer Dia Bancário</w:t>
              </w:r>
            </w:smartTag>
            <w:r>
              <w:rPr>
                <w:rFonts w:cs="Arial"/>
                <w:color w:val="000000"/>
                <w:sz w:val="22"/>
              </w:rPr>
              <w:t xml:space="preserve"> durante o Período de Saque com início às 10:00 h e término às 16:00 h, horário do Rio de Janeiro, compreendidos do dia </w:t>
            </w:r>
            <w:r w:rsidRPr="001A3723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a data de assinatura do Contrato de Concessão, no formado dia/mês/ano]"/>
                  </w:textInput>
                </w:ffData>
              </w:fldChar>
            </w:r>
            <w:r w:rsidRPr="001A3723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instrText xml:space="preserve"> FORMTEXT </w:instrText>
            </w:r>
            <w:r w:rsidRPr="001A3723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</w:r>
            <w:r w:rsidRPr="001A3723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fldChar w:fldCharType="separate"/>
            </w:r>
            <w:r w:rsidRPr="001A3723">
              <w:rPr>
                <w:rFonts w:cs="Arial"/>
                <w:i/>
                <w:noProof/>
                <w:color w:val="000000"/>
                <w:sz w:val="22"/>
                <w:szCs w:val="22"/>
                <w:highlight w:val="lightGray"/>
              </w:rPr>
              <w:t>[inserir a data de assinatura do Contrato de Concessão, no formado dia/mês/ano]</w:t>
            </w:r>
            <w:r w:rsidRPr="001A3723"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cs="Arial"/>
                <w:color w:val="000000"/>
                <w:sz w:val="22"/>
              </w:rPr>
              <w:t xml:space="preserve">, ao </w:t>
            </w:r>
            <w:r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a data no formado dia/mês/ano, após os 180 dias do último dia da Fase de Exploração]"/>
                  </w:textInput>
                </w:ffData>
              </w:fldChar>
            </w:r>
            <w:r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instrText xml:space="preserve"> FORMTEXT </w:instrText>
            </w:r>
            <w:r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</w:r>
            <w:r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fldChar w:fldCharType="separate"/>
            </w:r>
            <w:r>
              <w:rPr>
                <w:rFonts w:cs="Arial"/>
                <w:i/>
                <w:noProof/>
                <w:color w:val="000000"/>
                <w:sz w:val="22"/>
                <w:szCs w:val="22"/>
                <w:highlight w:val="lightGray"/>
              </w:rPr>
              <w:t>[inserir a data no formado dia/mês/ano, após os 180 dias do último dia da Fase de Exploração]</w:t>
            </w:r>
            <w:r>
              <w:rPr>
                <w:rFonts w:cs="Arial"/>
                <w:i/>
                <w:color w:val="000000"/>
                <w:sz w:val="22"/>
                <w:szCs w:val="22"/>
                <w:highlight w:val="lightGray"/>
              </w:rPr>
              <w:fldChar w:fldCharType="end"/>
            </w:r>
            <w:r>
              <w:rPr>
                <w:rStyle w:val="FootnoteReference"/>
                <w:i/>
                <w:color w:val="000000"/>
                <w:sz w:val="22"/>
              </w:rPr>
              <w:footnoteReference w:id="2"/>
            </w:r>
            <w:r>
              <w:rPr>
                <w:rFonts w:cs="Arial"/>
                <w:color w:val="000000"/>
                <w:sz w:val="22"/>
              </w:rPr>
              <w:t xml:space="preserve"> (o "Período de Saque"). Entende-se por “Dia Bancário” qualquer dia que não seja sábado, domingo ou dia em que os bancos comerciais na cidade do Rio de Janeiro e/ou cidade de São Paulo estejam autorizados ou obrigados por lei, norma reguladora ou decreto, a fechar.</w:t>
            </w:r>
          </w:p>
        </w:tc>
        <w:tc>
          <w:tcPr>
            <w:tcW w:w="1635" w:type="pct"/>
            <w:vAlign w:val="center"/>
          </w:tcPr>
          <w:p w:rsidR="00F83BED" w:rsidRDefault="00F83BED" w:rsidP="00F83BED">
            <w:r>
              <w:rPr>
                <w:rFonts w:cs="Arial"/>
                <w:color w:val="000000" w:themeColor="text1"/>
                <w:szCs w:val="24"/>
              </w:rPr>
              <w:t>Nos termos do Anexo XXIII poderão ser emitidas cartas de crédito com correção monetária automática ou cartas de crédito sem correção monetária automática. Assim, nos casos em que a correção monetária não for automática, caberá ao concessionário apresentar atualização da garantia refletindo o valor da correção pelo IGP-DI nos termos da Cláusula sexta do Contrato de Concessão.</w:t>
            </w:r>
          </w:p>
          <w:p w:rsidR="00F83BED" w:rsidRPr="003F0FD9" w:rsidRDefault="00F83BED" w:rsidP="00F83BED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  <w:r>
              <w:t xml:space="preserve">Além disso, </w:t>
            </w:r>
            <w:r>
              <w:rPr>
                <w:rFonts w:cs="Arial"/>
                <w:color w:val="000000"/>
                <w:szCs w:val="22"/>
              </w:rPr>
              <w:t>t</w:t>
            </w:r>
            <w:r w:rsidRPr="003F0FD9">
              <w:rPr>
                <w:rFonts w:cs="Arial"/>
                <w:color w:val="000000"/>
                <w:szCs w:val="22"/>
              </w:rPr>
              <w:t xml:space="preserve">endo em vista que a maior parte das Instituições Financeiras possuem sede em São Paulo e que algumas delas não possuem agência </w:t>
            </w:r>
            <w:r>
              <w:rPr>
                <w:rFonts w:cs="Arial"/>
                <w:color w:val="000000"/>
                <w:szCs w:val="22"/>
              </w:rPr>
              <w:t xml:space="preserve">ou escritório </w:t>
            </w:r>
            <w:r w:rsidRPr="003F0FD9">
              <w:rPr>
                <w:rFonts w:cs="Arial"/>
                <w:color w:val="000000"/>
                <w:szCs w:val="22"/>
              </w:rPr>
              <w:t xml:space="preserve">na cidade do Rio de Janeiro, não </w:t>
            </w:r>
            <w:r>
              <w:rPr>
                <w:rFonts w:cs="Arial"/>
                <w:color w:val="000000"/>
                <w:szCs w:val="22"/>
              </w:rPr>
              <w:t xml:space="preserve">será </w:t>
            </w:r>
            <w:r w:rsidRPr="003F0FD9">
              <w:rPr>
                <w:rFonts w:cs="Arial"/>
                <w:color w:val="000000"/>
                <w:szCs w:val="22"/>
              </w:rPr>
              <w:t xml:space="preserve">possível </w:t>
            </w:r>
            <w:r>
              <w:rPr>
                <w:rFonts w:cs="Arial"/>
                <w:color w:val="000000"/>
                <w:szCs w:val="22"/>
              </w:rPr>
              <w:t xml:space="preserve">cumprir obrigação de </w:t>
            </w:r>
            <w:r w:rsidRPr="003F0FD9">
              <w:rPr>
                <w:rFonts w:cs="Arial"/>
                <w:color w:val="000000"/>
                <w:szCs w:val="22"/>
              </w:rPr>
              <w:t xml:space="preserve">pagamento da carta de crédito nos dias em que os Bancos paulistanos são obrigados por lei, norma reguladora ou decreto, a fechar. </w:t>
            </w:r>
          </w:p>
          <w:p w:rsidR="00F83BED" w:rsidRPr="00F83BED" w:rsidRDefault="00F83BED" w:rsidP="00F83BED">
            <w:pPr>
              <w:jc w:val="both"/>
              <w:rPr>
                <w:rFonts w:cs="Arial"/>
                <w:szCs w:val="24"/>
              </w:rPr>
            </w:pPr>
            <w:r w:rsidRPr="00173C8D">
              <w:rPr>
                <w:rFonts w:ascii="Arial" w:hAnsi="Arial" w:cs="Arial"/>
                <w:color w:val="000000"/>
                <w:sz w:val="24"/>
                <w:szCs w:val="24"/>
              </w:rPr>
              <w:t>Desta forma, sugerimos que seja considerado como “dia bancário” apenas os dias nos quais os bancos localizados em ambas as cidades estejam funcionando regularmente.</w:t>
            </w:r>
          </w:p>
        </w:tc>
      </w:tr>
      <w:tr w:rsidR="00F83BED" w:rsidRPr="00932C2C" w:rsidTr="008577EF">
        <w:trPr>
          <w:trHeight w:val="2268"/>
        </w:trPr>
        <w:tc>
          <w:tcPr>
            <w:tcW w:w="551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Pré-Edital 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XXIII – item 5</w:t>
            </w:r>
          </w:p>
        </w:tc>
        <w:tc>
          <w:tcPr>
            <w:tcW w:w="1744" w:type="pct"/>
            <w:vAlign w:val="center"/>
          </w:tcPr>
          <w:p w:rsidR="00F83BED" w:rsidRPr="00C122EF" w:rsidRDefault="00F83BED" w:rsidP="00F83BED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 xml:space="preserve">Um saque somente poderá ser efetuado com base neste instrumento, mediante a apresentação pela ANP ao Emitente de um saque à vista, conforme instrumento ANEXO como Documento 1 ( “Ordem de Pagamento”), juntamente com um comprovante apresentado pela ANP, consoante o modelo aqui anexado como Documento 2 ( “Comprovante de Saque”). A apresentação da Ordem de Pagamento e do Comprovante de Saque deverá ser feita </w:t>
            </w:r>
            <w:r>
              <w:rPr>
                <w:rFonts w:cs="Arial"/>
                <w:color w:val="000000"/>
                <w:szCs w:val="22"/>
              </w:rPr>
              <w:t xml:space="preserve">mediante </w:t>
            </w:r>
            <w:r w:rsidRPr="00B80DB8">
              <w:t xml:space="preserve">documento em formato PDF </w:t>
            </w:r>
            <w:r>
              <w:t xml:space="preserve">(Portable Document Format), a ser enviado do </w:t>
            </w:r>
            <w:r>
              <w:rPr>
                <w:rFonts w:cs="Arial"/>
                <w:color w:val="000000"/>
                <w:szCs w:val="22"/>
              </w:rPr>
              <w:t>endereço eletrônico (</w:t>
            </w:r>
            <w:r>
              <w:rPr>
                <w:rFonts w:cs="Arial"/>
                <w:i/>
                <w:color w:val="000000"/>
                <w:szCs w:val="22"/>
              </w:rPr>
              <w:t>e-mail)</w:t>
            </w:r>
            <w:r>
              <w:rPr>
                <w:rFonts w:cs="Arial"/>
                <w:color w:val="000000"/>
                <w:szCs w:val="22"/>
              </w:rPr>
              <w:t xml:space="preserve"> da ANP para o endereço eletrônico do Emitente, ambos constantes da Cláusula 9 desta Carta de Crédito, </w:t>
            </w:r>
            <w:r w:rsidRPr="00C122EF">
              <w:rPr>
                <w:rFonts w:cs="Arial"/>
                <w:color w:val="000000"/>
                <w:szCs w:val="22"/>
              </w:rPr>
              <w:t xml:space="preserve">ou em qualquer outro endereço </w:t>
            </w:r>
            <w:r>
              <w:rPr>
                <w:rFonts w:cs="Arial"/>
                <w:color w:val="000000"/>
                <w:szCs w:val="22"/>
              </w:rPr>
              <w:t>eletrônico designado pela pelo Emitente ou pela ANP, conforme o caso, nos termos da</w:t>
            </w:r>
            <w:r w:rsidRPr="00C122EF">
              <w:rPr>
                <w:rFonts w:cs="Arial"/>
                <w:color w:val="000000"/>
                <w:szCs w:val="22"/>
              </w:rPr>
              <w:t xml:space="preserve"> Cláusula 8 desta Carta de Crédito.</w:t>
            </w:r>
          </w:p>
          <w:p w:rsidR="00F83BED" w:rsidRDefault="00F83BED" w:rsidP="00F83BED">
            <w:pPr>
              <w:pStyle w:val="Caption"/>
              <w:jc w:val="both"/>
              <w:rPr>
                <w:rFonts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635" w:type="pct"/>
            <w:vAlign w:val="center"/>
          </w:tcPr>
          <w:p w:rsidR="00F83BED" w:rsidRPr="00AF6F6C" w:rsidRDefault="00F83BED" w:rsidP="00F83BED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Tendo em vista que a maior parte das Instituições Financeiras não possuem agência </w:t>
            </w:r>
            <w:r>
              <w:rPr>
                <w:rFonts w:cs="Arial"/>
                <w:color w:val="000000"/>
                <w:szCs w:val="22"/>
              </w:rPr>
              <w:t xml:space="preserve">ou escritório </w:t>
            </w:r>
            <w:r w:rsidRPr="003F0FD9">
              <w:rPr>
                <w:rFonts w:cs="Arial"/>
                <w:color w:val="000000"/>
                <w:szCs w:val="22"/>
              </w:rPr>
              <w:t xml:space="preserve">na cidade do Rio de Janeiro, </w:t>
            </w:r>
            <w:r>
              <w:rPr>
                <w:rFonts w:cs="Arial"/>
                <w:color w:val="000000"/>
                <w:szCs w:val="22"/>
              </w:rPr>
              <w:t xml:space="preserve"> a notificação destas Instituições nesta localidade por meio de seu representante legal atrasa consideravelmente a real ciência do Emissor. Note que o representante, após receber a Ordem de Pagamento e </w:t>
            </w:r>
            <w:r w:rsidRPr="00C122EF">
              <w:rPr>
                <w:rFonts w:cs="Arial"/>
                <w:color w:val="000000"/>
                <w:szCs w:val="22"/>
              </w:rPr>
              <w:t>Comprovante de Saque</w:t>
            </w:r>
            <w:r>
              <w:rPr>
                <w:rFonts w:cs="Arial"/>
                <w:color w:val="000000"/>
                <w:szCs w:val="22"/>
              </w:rPr>
              <w:t xml:space="preserve"> ainda terá que avisar o Emissor sobre o aviso recebido da ANP, o que resulta em um processo mais demorado e burocrático. Desta forma, entendemos que a notificação do Emitente via </w:t>
            </w:r>
            <w:r>
              <w:rPr>
                <w:rFonts w:cs="Arial"/>
                <w:i/>
                <w:color w:val="000000"/>
                <w:szCs w:val="22"/>
              </w:rPr>
              <w:t>e-mail</w:t>
            </w:r>
            <w:r>
              <w:rPr>
                <w:rFonts w:cs="Arial"/>
                <w:color w:val="000000"/>
                <w:szCs w:val="22"/>
              </w:rPr>
              <w:t xml:space="preserve">, além de válida e eficaz pois prevista na Carta de Crédito, torna o processo muito mais célere e a ciência do Emissor quase imediata.  </w:t>
            </w:r>
          </w:p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F83BED" w:rsidRPr="00932C2C" w:rsidTr="008577EF">
        <w:trPr>
          <w:trHeight w:val="2268"/>
        </w:trPr>
        <w:tc>
          <w:tcPr>
            <w:tcW w:w="551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Pré-Edital 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XXIII – item 6</w:t>
            </w:r>
          </w:p>
        </w:tc>
        <w:tc>
          <w:tcPr>
            <w:tcW w:w="1744" w:type="pct"/>
            <w:vAlign w:val="center"/>
          </w:tcPr>
          <w:p w:rsidR="00F83BED" w:rsidRPr="000C0894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/>
              </w:rPr>
              <w:t>Mediante a apresentação pela ANP, durante o Período de Saque, da Ordem de Pagamento e do Comprovante de Saque no estabelecimento designado pelo Emitente na Cláusula 5 desta Carta de Crédito, o Emitente deverá pagar, em Reais, o Valor Nominal conforme procedimento estabelecido no comprovante de saque, o emitente deverá efetuar o pagamento até o dia bancário imediatamente posterior a apresentação do pedido.</w:t>
            </w:r>
          </w:p>
        </w:tc>
        <w:tc>
          <w:tcPr>
            <w:tcW w:w="1635" w:type="pct"/>
            <w:vAlign w:val="center"/>
          </w:tcPr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Nos termos do Anexo XXIII poderão ser emitidas cartas de crédito com correção monetária automática ou cartas de crédito sem correção monetária automática. Assim, nos casos em que a correção monetária não for automática, caberá ao concessionário apresentar atualização da garantia refletindo o valor da correção pelo IGP-DI nos termos da Cláusula sexta do Contrato de Concessão.</w:t>
            </w:r>
          </w:p>
          <w:p w:rsidR="00F83BED" w:rsidRPr="000C0894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F83BED" w:rsidRPr="00932C2C" w:rsidTr="008577EF">
        <w:trPr>
          <w:trHeight w:val="2268"/>
        </w:trPr>
        <w:tc>
          <w:tcPr>
            <w:tcW w:w="551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Pré-Edital 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XXIII – item 7</w:t>
            </w:r>
          </w:p>
        </w:tc>
        <w:tc>
          <w:tcPr>
            <w:tcW w:w="1744" w:type="pct"/>
            <w:vAlign w:val="center"/>
          </w:tcPr>
          <w:p w:rsidR="00F83BED" w:rsidRPr="000C0894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/>
              </w:rPr>
              <w:t xml:space="preserve">Esta Carta de Crédito expirará na ocorrência do primeiro dos seguintes eventos: (i) em </w:t>
            </w:r>
            <w:r>
              <w:rPr>
                <w:rFonts w:cs="Arial"/>
                <w:i/>
                <w:color w:val="00000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a data no formado dia/mês/ano, após os 180 dias do último dia da Fase de Exploração]"/>
                  </w:textInput>
                </w:ffData>
              </w:fldChar>
            </w:r>
            <w:r>
              <w:rPr>
                <w:rFonts w:cs="Arial"/>
                <w:i/>
                <w:color w:val="000000"/>
                <w:highlight w:val="lightGray"/>
              </w:rPr>
              <w:instrText xml:space="preserve"> FORMTEXT </w:instrText>
            </w:r>
            <w:r>
              <w:rPr>
                <w:rFonts w:cs="Arial"/>
                <w:i/>
                <w:color w:val="000000"/>
                <w:highlight w:val="lightGray"/>
              </w:rPr>
            </w:r>
            <w:r>
              <w:rPr>
                <w:rFonts w:cs="Arial"/>
                <w:i/>
                <w:color w:val="000000"/>
                <w:highlight w:val="lightGray"/>
              </w:rPr>
              <w:fldChar w:fldCharType="separate"/>
            </w:r>
            <w:r>
              <w:rPr>
                <w:rFonts w:cs="Arial"/>
                <w:i/>
                <w:noProof/>
                <w:color w:val="000000"/>
                <w:highlight w:val="lightGray"/>
              </w:rPr>
              <w:t>[inserir a data no formado dia/mês/ano, após os 180 dias do último dia da Fase de Exploração]</w:t>
            </w:r>
            <w:r>
              <w:rPr>
                <w:rFonts w:cs="Arial"/>
                <w:i/>
                <w:color w:val="000000"/>
                <w:highlight w:val="lightGray"/>
              </w:rPr>
              <w:fldChar w:fldCharType="end"/>
            </w:r>
            <w:r>
              <w:rPr>
                <w:rStyle w:val="FootnoteReference"/>
                <w:i/>
                <w:color w:val="000000"/>
              </w:rPr>
              <w:footnoteReference w:id="3"/>
            </w:r>
            <w:r>
              <w:rPr>
                <w:rFonts w:cs="Arial"/>
                <w:color w:val="000000"/>
              </w:rPr>
              <w:t xml:space="preserve">, (ii) a redução do Valor Nominal desta Carta de Crédito a zero, (iii) a data em que a ANP apresentar ao Emitente um Comprovante executado pela ANP consoante o Documento 4 (Comprovante de Conclusão), e (iv) o pagamento irrevogável pelo Emitente à ANP conforme definido na Cláusula 6 desta Carta de Crédito do Valor Nominal através de um saque adequado. Entretanto, qualquer saque corretamente realizado antes de expirada esta Carta de Crédito será honrado pelo Emitente. Caso o estabelecimento designado pelo Emitente na Cláusula 5 desta Carta de Crédito esteja fechado na data definida em (i) desta Cláusula </w:t>
            </w:r>
            <w:smartTag w:uri="urn:schemas-microsoft-com:office:smarttags" w:element="metricconverter">
              <w:smartTagPr>
                <w:attr w:name="ProductID" w:val="7, a"/>
              </w:smartTagPr>
              <w:r>
                <w:rPr>
                  <w:rFonts w:cs="Arial"/>
                  <w:color w:val="000000"/>
                </w:rPr>
                <w:t>7, a</w:t>
              </w:r>
            </w:smartTag>
            <w:r>
              <w:rPr>
                <w:rFonts w:cs="Arial"/>
                <w:color w:val="000000"/>
              </w:rPr>
              <w:t xml:space="preserve"> data de vencimento desta Carta de Crédito e do Período de Saque se estenderá até o próximo Dia Bancário em que o referido estabelecimento estiver aberto.</w:t>
            </w:r>
          </w:p>
        </w:tc>
        <w:tc>
          <w:tcPr>
            <w:tcW w:w="1635" w:type="pct"/>
            <w:vAlign w:val="center"/>
          </w:tcPr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Nos termos do Anexo XXIII poderão ser emitidas cartas de crédito com correção monetária automática ou cartas de crédito sem correção monetária automática. Assim, nos casos em que a correção monetária não for automática, caberá ao concessionário apresentar atualização da garantia refletindo o valor da correção pelo IGP-DI nos termos da Cláusula sexta do Contrato de Concessão.</w:t>
            </w:r>
          </w:p>
          <w:p w:rsidR="00F83BED" w:rsidRPr="000C0894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F83BED" w:rsidRPr="00932C2C" w:rsidTr="008577EF">
        <w:trPr>
          <w:trHeight w:val="2268"/>
        </w:trPr>
        <w:tc>
          <w:tcPr>
            <w:tcW w:w="551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Pré-Edital 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83BED" w:rsidRPr="000C0894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XXIII – item 9</w:t>
            </w:r>
          </w:p>
        </w:tc>
        <w:tc>
          <w:tcPr>
            <w:tcW w:w="1744" w:type="pct"/>
            <w:vAlign w:val="center"/>
          </w:tcPr>
          <w:p w:rsidR="00F83BED" w:rsidRPr="00C122EF" w:rsidRDefault="00F83BED" w:rsidP="00F83BED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 xml:space="preserve">Todas as notificações, exigências, instruções, desistências ou outras informações a serem prestadas relativamente a esta Carta de Crédito devem ser redigidas em português e entregues por um mensageiro pessoal ou por </w:t>
            </w:r>
            <w:r w:rsidRPr="009E14A8">
              <w:rPr>
                <w:rFonts w:cs="Arial"/>
                <w:i/>
                <w:color w:val="000000"/>
                <w:szCs w:val="22"/>
              </w:rPr>
              <w:t>courier</w:t>
            </w:r>
            <w:r w:rsidRPr="00C122EF">
              <w:rPr>
                <w:rFonts w:cs="Arial"/>
                <w:color w:val="000000"/>
                <w:szCs w:val="22"/>
              </w:rPr>
              <w:t>, correio especial</w:t>
            </w:r>
            <w:r>
              <w:rPr>
                <w:rFonts w:cs="Arial"/>
                <w:color w:val="000000"/>
                <w:szCs w:val="22"/>
              </w:rPr>
              <w:t>,</w:t>
            </w:r>
            <w:r w:rsidRPr="00C122EF">
              <w:rPr>
                <w:rFonts w:cs="Arial"/>
                <w:color w:val="000000"/>
                <w:szCs w:val="22"/>
              </w:rPr>
              <w:t>fax</w:t>
            </w:r>
            <w:r>
              <w:rPr>
                <w:rFonts w:cs="Arial"/>
                <w:color w:val="000000"/>
                <w:szCs w:val="22"/>
              </w:rPr>
              <w:t xml:space="preserve"> ou endereço eletrônico (e-mail),</w:t>
            </w:r>
            <w:r w:rsidRPr="00C122EF">
              <w:rPr>
                <w:rFonts w:cs="Arial"/>
                <w:color w:val="000000"/>
                <w:szCs w:val="22"/>
              </w:rPr>
              <w:t xml:space="preserve"> para o endereço abaixo:</w:t>
            </w:r>
          </w:p>
          <w:p w:rsidR="00F83BED" w:rsidRPr="00C122EF" w:rsidRDefault="00F83BED" w:rsidP="00F83BED">
            <w:pPr>
              <w:pStyle w:val="BodyText"/>
              <w:ind w:left="1418"/>
              <w:rPr>
                <w:rFonts w:cs="Arial"/>
                <w:color w:val="000000"/>
                <w:szCs w:val="22"/>
              </w:rPr>
            </w:pPr>
          </w:p>
          <w:p w:rsidR="00F83BED" w:rsidRPr="00C122EF" w:rsidRDefault="00F83BED" w:rsidP="00F83BED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 xml:space="preserve">Se para o Emitente: </w:t>
            </w:r>
          </w:p>
          <w:p w:rsidR="00F83BED" w:rsidRPr="00C122EF" w:rsidRDefault="00F83BED" w:rsidP="00F83BED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i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nome do Emitente]"/>
                  </w:textInput>
                </w:ffData>
              </w:fldChar>
            </w:r>
            <w:r>
              <w:rPr>
                <w:i/>
                <w:szCs w:val="22"/>
              </w:rPr>
              <w:instrText xml:space="preserve"> FORMTEXT </w:instrText>
            </w:r>
            <w:r>
              <w:rPr>
                <w:i/>
                <w:szCs w:val="22"/>
              </w:rPr>
            </w:r>
            <w:r>
              <w:rPr>
                <w:i/>
                <w:szCs w:val="22"/>
              </w:rPr>
              <w:fldChar w:fldCharType="separate"/>
            </w:r>
            <w:r>
              <w:rPr>
                <w:i/>
                <w:noProof/>
                <w:szCs w:val="22"/>
              </w:rPr>
              <w:t>[inserir o nome do Emitente]</w:t>
            </w:r>
            <w:r>
              <w:rPr>
                <w:i/>
                <w:szCs w:val="22"/>
              </w:rPr>
              <w:fldChar w:fldCharType="end"/>
            </w:r>
          </w:p>
          <w:p w:rsidR="00F83BED" w:rsidRPr="00C122EF" w:rsidRDefault="00F83BED" w:rsidP="00F83BED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i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endereço do Emitente]"/>
                  </w:textInput>
                </w:ffData>
              </w:fldChar>
            </w:r>
            <w:r>
              <w:rPr>
                <w:i/>
                <w:szCs w:val="22"/>
              </w:rPr>
              <w:instrText xml:space="preserve"> FORMTEXT </w:instrText>
            </w:r>
            <w:r>
              <w:rPr>
                <w:i/>
                <w:szCs w:val="22"/>
              </w:rPr>
            </w:r>
            <w:r>
              <w:rPr>
                <w:i/>
                <w:szCs w:val="22"/>
              </w:rPr>
              <w:fldChar w:fldCharType="separate"/>
            </w:r>
            <w:r>
              <w:rPr>
                <w:i/>
                <w:noProof/>
                <w:szCs w:val="22"/>
              </w:rPr>
              <w:t>[inserir o endereço do Emitente]</w:t>
            </w:r>
            <w:r>
              <w:rPr>
                <w:i/>
                <w:szCs w:val="22"/>
              </w:rPr>
              <w:fldChar w:fldCharType="end"/>
            </w:r>
            <w:r>
              <w:rPr>
                <w:rFonts w:cs="Arial"/>
                <w:color w:val="000000"/>
                <w:szCs w:val="22"/>
                <w:shd w:val="clear" w:color="auto" w:fill="C0C0C0"/>
              </w:rPr>
              <w:t xml:space="preserve"> </w:t>
            </w:r>
          </w:p>
          <w:p w:rsidR="00F83BED" w:rsidRPr="00C122EF" w:rsidRDefault="00F83BED" w:rsidP="00F83BED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i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CEP]"/>
                  </w:textInput>
                </w:ffData>
              </w:fldChar>
            </w:r>
            <w:r>
              <w:rPr>
                <w:i/>
                <w:szCs w:val="22"/>
              </w:rPr>
              <w:instrText xml:space="preserve"> FORMTEXT </w:instrText>
            </w:r>
            <w:r>
              <w:rPr>
                <w:i/>
                <w:szCs w:val="22"/>
              </w:rPr>
            </w:r>
            <w:r>
              <w:rPr>
                <w:i/>
                <w:szCs w:val="22"/>
              </w:rPr>
              <w:fldChar w:fldCharType="separate"/>
            </w:r>
            <w:r>
              <w:rPr>
                <w:i/>
                <w:noProof/>
                <w:szCs w:val="22"/>
              </w:rPr>
              <w:t>[inserir o CEP]</w:t>
            </w:r>
            <w:r>
              <w:rPr>
                <w:i/>
                <w:szCs w:val="22"/>
              </w:rPr>
              <w:fldChar w:fldCharType="end"/>
            </w:r>
          </w:p>
          <w:p w:rsidR="00F83BED" w:rsidRDefault="00F83BED" w:rsidP="00F83BED">
            <w:pPr>
              <w:pStyle w:val="BodyText"/>
              <w:ind w:firstLine="709"/>
              <w:jc w:val="left"/>
              <w:rPr>
                <w:i/>
                <w:szCs w:val="22"/>
              </w:rPr>
            </w:pPr>
            <w:r>
              <w:rPr>
                <w:i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nome da cidade]"/>
                  </w:textInput>
                </w:ffData>
              </w:fldChar>
            </w:r>
            <w:r>
              <w:rPr>
                <w:i/>
                <w:szCs w:val="22"/>
              </w:rPr>
              <w:instrText xml:space="preserve"> FORMTEXT </w:instrText>
            </w:r>
            <w:r>
              <w:rPr>
                <w:i/>
                <w:szCs w:val="22"/>
              </w:rPr>
            </w:r>
            <w:r>
              <w:rPr>
                <w:i/>
                <w:szCs w:val="22"/>
              </w:rPr>
              <w:fldChar w:fldCharType="separate"/>
            </w:r>
            <w:r>
              <w:rPr>
                <w:i/>
                <w:noProof/>
                <w:szCs w:val="22"/>
              </w:rPr>
              <w:t>[inserir o nome da cidade]</w:t>
            </w:r>
            <w:r>
              <w:rPr>
                <w:i/>
                <w:szCs w:val="22"/>
              </w:rPr>
              <w:fldChar w:fldCharType="end"/>
            </w:r>
          </w:p>
          <w:p w:rsidR="00F83BED" w:rsidRPr="00C122EF" w:rsidRDefault="00F83BED" w:rsidP="00F83BED">
            <w:pPr>
              <w:pStyle w:val="BodyText"/>
              <w:ind w:firstLine="709"/>
              <w:jc w:val="left"/>
              <w:rPr>
                <w:rFonts w:cs="Arial"/>
                <w:color w:val="000000"/>
                <w:szCs w:val="22"/>
                <w:shd w:val="clear" w:color="auto" w:fill="C0C0C0"/>
              </w:rPr>
            </w:pPr>
            <w:r>
              <w:rPr>
                <w:i/>
                <w:szCs w:val="22"/>
              </w:rPr>
              <w:t>e-mail: [inserir endereço de e-mail]</w:t>
            </w:r>
          </w:p>
          <w:p w:rsidR="00F83BED" w:rsidRPr="00C122EF" w:rsidRDefault="00F83BED" w:rsidP="00F83BED">
            <w:pPr>
              <w:pStyle w:val="BodyText"/>
              <w:ind w:left="708"/>
              <w:rPr>
                <w:rFonts w:cs="Arial"/>
                <w:color w:val="000000"/>
                <w:szCs w:val="22"/>
              </w:rPr>
            </w:pPr>
          </w:p>
          <w:p w:rsidR="00F83BED" w:rsidRPr="00C122EF" w:rsidRDefault="00F83BED" w:rsidP="00F83BED">
            <w:pPr>
              <w:pStyle w:val="BodyText"/>
              <w:ind w:left="708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Se para a ANP:</w:t>
            </w:r>
            <w:r w:rsidRPr="00C122EF">
              <w:rPr>
                <w:rFonts w:cs="Arial"/>
                <w:color w:val="000000"/>
                <w:szCs w:val="22"/>
              </w:rPr>
              <w:tab/>
            </w:r>
            <w:r>
              <w:rPr>
                <w:rFonts w:cs="Arial"/>
                <w:color w:val="000000"/>
                <w:szCs w:val="22"/>
              </w:rPr>
              <w:t xml:space="preserve">15ª </w:t>
            </w:r>
            <w:r w:rsidRPr="00C122EF">
              <w:rPr>
                <w:rFonts w:cs="Arial"/>
                <w:color w:val="000000"/>
                <w:szCs w:val="22"/>
              </w:rPr>
              <w:t>Rodada de Licitações</w:t>
            </w:r>
            <w:r>
              <w:t xml:space="preserve"> </w:t>
            </w:r>
            <w:r>
              <w:rPr>
                <w:szCs w:val="22"/>
              </w:rPr>
              <w:t xml:space="preserve">– </w:t>
            </w:r>
            <w:r w:rsidRPr="008F2D37">
              <w:rPr>
                <w:szCs w:val="22"/>
              </w:rPr>
              <w:t>Mar</w:t>
            </w:r>
          </w:p>
          <w:p w:rsidR="00F83BED" w:rsidRPr="00C122EF" w:rsidRDefault="00F83BED" w:rsidP="00F83BED">
            <w:pPr>
              <w:pStyle w:val="BodyText"/>
              <w:ind w:left="708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ab/>
              <w:t>Superintendência de Promoção de Licitações</w:t>
            </w:r>
            <w:r>
              <w:rPr>
                <w:rFonts w:cs="Arial"/>
                <w:color w:val="000000"/>
                <w:szCs w:val="22"/>
              </w:rPr>
              <w:t xml:space="preserve"> – </w:t>
            </w:r>
            <w:r w:rsidRPr="00C122EF">
              <w:rPr>
                <w:rFonts w:cs="Arial"/>
                <w:color w:val="000000"/>
                <w:szCs w:val="22"/>
              </w:rPr>
              <w:t xml:space="preserve">SPL </w:t>
            </w:r>
          </w:p>
          <w:p w:rsidR="00F83BED" w:rsidRPr="00C122EF" w:rsidRDefault="00F83BED" w:rsidP="00F83BED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Avenida Rio Branco 65, 18</w:t>
            </w:r>
            <w:r w:rsidRPr="00C122EF">
              <w:rPr>
                <w:rFonts w:cs="Arial"/>
                <w:color w:val="000000"/>
                <w:szCs w:val="22"/>
                <w:vertAlign w:val="superscript"/>
              </w:rPr>
              <w:t>º</w:t>
            </w:r>
            <w:r w:rsidRPr="00C122EF">
              <w:rPr>
                <w:rFonts w:cs="Arial"/>
                <w:color w:val="000000"/>
                <w:szCs w:val="22"/>
              </w:rPr>
              <w:t xml:space="preserve"> andar.</w:t>
            </w:r>
          </w:p>
          <w:p w:rsidR="00F83BED" w:rsidRPr="00C122EF" w:rsidRDefault="00F83BED" w:rsidP="00F83BED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20090-004</w:t>
            </w:r>
          </w:p>
          <w:p w:rsidR="00F83BED" w:rsidRPr="00C122EF" w:rsidRDefault="00F83BED" w:rsidP="00F83BED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Rio de Janeiro</w:t>
            </w:r>
            <w:r>
              <w:rPr>
                <w:rFonts w:cs="Arial"/>
                <w:color w:val="000000"/>
                <w:szCs w:val="22"/>
              </w:rPr>
              <w:t xml:space="preserve"> – </w:t>
            </w:r>
            <w:r w:rsidRPr="00C122EF">
              <w:rPr>
                <w:rFonts w:cs="Arial"/>
                <w:color w:val="000000"/>
                <w:szCs w:val="22"/>
              </w:rPr>
              <w:t>RJ Brasil</w:t>
            </w:r>
          </w:p>
          <w:p w:rsidR="00F83BED" w:rsidRDefault="00F83BED" w:rsidP="00F83BED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 w:rsidRPr="00C122EF">
              <w:rPr>
                <w:rFonts w:cs="Arial"/>
                <w:color w:val="000000"/>
                <w:szCs w:val="22"/>
              </w:rPr>
              <w:t>Fax</w:t>
            </w:r>
            <w:r>
              <w:rPr>
                <w:rFonts w:cs="Arial"/>
                <w:color w:val="000000"/>
                <w:szCs w:val="22"/>
              </w:rPr>
              <w:t>:</w:t>
            </w:r>
            <w:r w:rsidRPr="00C122EF">
              <w:rPr>
                <w:rFonts w:cs="Arial"/>
                <w:color w:val="000000"/>
                <w:szCs w:val="22"/>
              </w:rPr>
              <w:t xml:space="preserve"> (21) 2112-8539</w:t>
            </w:r>
          </w:p>
          <w:p w:rsidR="00F83BED" w:rsidRDefault="00F83BED" w:rsidP="00F83BED">
            <w:pPr>
              <w:pStyle w:val="BodyText"/>
              <w:ind w:left="1416" w:hanging="709"/>
              <w:rPr>
                <w:rFonts w:cs="Arial"/>
                <w:color w:val="000000"/>
                <w:szCs w:val="22"/>
              </w:rPr>
            </w:pPr>
            <w:r>
              <w:rPr>
                <w:i/>
                <w:szCs w:val="22"/>
              </w:rPr>
              <w:t>e-mail: [inserir endereço de e-mail]</w:t>
            </w:r>
          </w:p>
          <w:p w:rsidR="00F83BED" w:rsidRPr="00F83BED" w:rsidRDefault="00F83BED" w:rsidP="00F83BE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/>
              </w:rPr>
            </w:pPr>
            <w:r w:rsidRPr="00EE3EE6">
              <w:rPr>
                <w:rFonts w:cs="Arial"/>
                <w:color w:val="000000"/>
                <w:szCs w:val="24"/>
              </w:rPr>
              <w:t>Os endereços</w:t>
            </w:r>
            <w:r>
              <w:rPr>
                <w:rFonts w:cs="Arial"/>
                <w:color w:val="000000"/>
                <w:szCs w:val="24"/>
              </w:rPr>
              <w:t xml:space="preserve">, </w:t>
            </w:r>
            <w:r>
              <w:rPr>
                <w:rFonts w:cs="Arial"/>
                <w:color w:val="000000"/>
                <w:szCs w:val="22"/>
              </w:rPr>
              <w:t>endereços</w:t>
            </w:r>
            <w:r w:rsidRPr="00C122EF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eletrônicos (e-mail)</w:t>
            </w:r>
            <w:r w:rsidRPr="00EE3EE6">
              <w:rPr>
                <w:rFonts w:cs="Arial"/>
                <w:color w:val="000000"/>
                <w:szCs w:val="24"/>
              </w:rPr>
              <w:t xml:space="preserve"> e números de fax para encaminhamento de informações referentes a esta Carta de Crédito, poderão ser alterados pelo Emitente ou pela ANP, </w:t>
            </w:r>
            <w:r w:rsidRPr="007A0B95">
              <w:rPr>
                <w:rFonts w:cs="Arial"/>
                <w:color w:val="000000"/>
                <w:szCs w:val="24"/>
              </w:rPr>
              <w:t>mediante notificação feita à outra parte pelo menos 15 dias bancários anteriores à data da mudança.</w:t>
            </w:r>
          </w:p>
        </w:tc>
        <w:tc>
          <w:tcPr>
            <w:tcW w:w="1635" w:type="pct"/>
            <w:vAlign w:val="center"/>
          </w:tcPr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Tendo em vista que a maior parte das Instituições Financeiras não possuem agência </w:t>
            </w:r>
            <w:r>
              <w:rPr>
                <w:rFonts w:cs="Arial"/>
                <w:color w:val="000000"/>
                <w:szCs w:val="22"/>
              </w:rPr>
              <w:t xml:space="preserve">ou escritório </w:t>
            </w:r>
            <w:r w:rsidRPr="003F0FD9">
              <w:rPr>
                <w:rFonts w:cs="Arial"/>
                <w:color w:val="000000"/>
                <w:szCs w:val="22"/>
              </w:rPr>
              <w:t xml:space="preserve">na cidade do Rio de Janeiro, </w:t>
            </w:r>
            <w:r>
              <w:rPr>
                <w:rFonts w:cs="Arial"/>
                <w:color w:val="000000"/>
                <w:szCs w:val="22"/>
              </w:rPr>
              <w:t xml:space="preserve"> a notificação destas Instituições nesta localidade por meio de seu representante legal atrasa consideravelmente a real ciência do Emissor. Note que o representante, após receber a Ordem de Pagamento e </w:t>
            </w:r>
            <w:r w:rsidRPr="00C122EF">
              <w:rPr>
                <w:rFonts w:cs="Arial"/>
                <w:color w:val="000000"/>
                <w:szCs w:val="22"/>
              </w:rPr>
              <w:t>Comprovante de Saque</w:t>
            </w:r>
            <w:r>
              <w:rPr>
                <w:rFonts w:cs="Arial"/>
                <w:color w:val="000000"/>
                <w:szCs w:val="22"/>
              </w:rPr>
              <w:t xml:space="preserve"> ainda terá que avisar o Emissor sobre o aviso recebido da ANP, o que resulta em um processo mais demorado e burocrático. Desta forma, entendemos que a notificação do Emitente via </w:t>
            </w:r>
            <w:r>
              <w:rPr>
                <w:rFonts w:cs="Arial"/>
                <w:i/>
                <w:color w:val="000000"/>
                <w:szCs w:val="22"/>
              </w:rPr>
              <w:t>e-mail</w:t>
            </w:r>
            <w:r>
              <w:rPr>
                <w:rFonts w:cs="Arial"/>
                <w:color w:val="000000"/>
                <w:szCs w:val="22"/>
              </w:rPr>
              <w:t>, além de válida e eficaz pois prevista na Carta de Crédito, torna o processo muito mais célere e a ciência do Emissor quase imediata.</w:t>
            </w:r>
          </w:p>
        </w:tc>
      </w:tr>
      <w:tr w:rsidR="00F83BED" w:rsidRPr="00932C2C" w:rsidTr="008577EF">
        <w:trPr>
          <w:trHeight w:val="2268"/>
        </w:trPr>
        <w:tc>
          <w:tcPr>
            <w:tcW w:w="551" w:type="pct"/>
            <w:vAlign w:val="center"/>
          </w:tcPr>
          <w:p w:rsidR="00F83BED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Pré-Edital </w:t>
            </w:r>
          </w:p>
        </w:tc>
        <w:tc>
          <w:tcPr>
            <w:tcW w:w="535" w:type="pct"/>
            <w:vAlign w:val="center"/>
          </w:tcPr>
          <w:p w:rsidR="00F83BED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83BED" w:rsidRDefault="00F83BED" w:rsidP="00F83BED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XXIII – item 10</w:t>
            </w:r>
          </w:p>
        </w:tc>
        <w:tc>
          <w:tcPr>
            <w:tcW w:w="1744" w:type="pct"/>
            <w:vAlign w:val="center"/>
          </w:tcPr>
          <w:p w:rsidR="00F83BED" w:rsidRPr="00EE3EE6" w:rsidRDefault="00F83BED" w:rsidP="00F83BED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E3EE6">
              <w:rPr>
                <w:rFonts w:ascii="Arial" w:hAnsi="Arial" w:cs="Arial"/>
                <w:color w:val="000000"/>
                <w:sz w:val="24"/>
                <w:szCs w:val="24"/>
              </w:rPr>
              <w:t xml:space="preserve">A presente Carta de Crédito estabelece, em termos plenos e incondicionais, a obrigação do Emitente e tal obrigação não será de modo algum alterada ou aditada com base em qualquer documento, instrumento ou acordo, salvo: (i) o Comprovante de Redução, (ii) a Ordem de Pagamento, (iii) o Comprovante de Saque (iv) o Comprovante de Conclusão,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ou </w:t>
            </w:r>
            <w:r w:rsidRPr="00EE3EE6">
              <w:rPr>
                <w:rFonts w:ascii="Arial" w:hAnsi="Arial" w:cs="Arial"/>
                <w:color w:val="000000"/>
                <w:sz w:val="24"/>
                <w:szCs w:val="24"/>
              </w:rPr>
              <w:t xml:space="preserve">(v)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mediante aditamento devidamente assinado entre Emitente e ANP</w:t>
            </w:r>
            <w:r w:rsidRPr="00EE3EE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35" w:type="pct"/>
            <w:vAlign w:val="center"/>
          </w:tcPr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</w:p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A cláusula indica que a carta de crédito é alterada mediante aprovação da ANP para uma cessão do contrato ou mediante aprovação da ANP para extensão ou suspensão do cronograma. No entanto, a alteração da Carta de Crédito nestas situações dependerá do consentimento e concordância do emitente. </w:t>
            </w:r>
          </w:p>
          <w:p w:rsidR="00F83BED" w:rsidRPr="00B226E1" w:rsidRDefault="00F83BED" w:rsidP="00F83BED"/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Note que o Emitente concorda em garantir as obrigações de determinada entidade, e não as obrigações de entidade diversa da que o contratou. </w:t>
            </w:r>
          </w:p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</w:p>
          <w:p w:rsidR="00F83BED" w:rsidRDefault="00F83BED" w:rsidP="00F83BED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Além disso, cumpre frisar que a carta de crédito é emitida com prazo determinado, não podendo ser prorrogada sem expresso consentimento do Emitente. </w:t>
            </w:r>
          </w:p>
          <w:p w:rsidR="00F83BED" w:rsidRPr="00F83BED" w:rsidRDefault="00F83BED" w:rsidP="00F83BED">
            <w:pPr>
              <w:pStyle w:val="Caption"/>
              <w:jc w:val="both"/>
              <w:rPr>
                <w:rFonts w:cs="Arial"/>
                <w:color w:val="000000"/>
                <w:szCs w:val="22"/>
              </w:rPr>
            </w:pPr>
          </w:p>
          <w:p w:rsidR="00F83BED" w:rsidRPr="00F760C7" w:rsidRDefault="00F83BED" w:rsidP="00F83BED">
            <w:pPr>
              <w:pStyle w:val="Caption"/>
              <w:jc w:val="both"/>
            </w:pPr>
            <w:r w:rsidRPr="00B226E1">
              <w:rPr>
                <w:rFonts w:cs="Arial"/>
                <w:color w:val="000000"/>
                <w:szCs w:val="22"/>
              </w:rPr>
              <w:t>Por este motivo, solicitamos o ajuste no item, que resguarda eventuais aditamentos ou alterações não desejados pela ANP, na medida em que exige concordância expressa de ambas as partes.</w:t>
            </w:r>
          </w:p>
          <w:p w:rsidR="00F83BED" w:rsidRPr="00F83BED" w:rsidRDefault="00F83BED" w:rsidP="00F83BED">
            <w:pPr>
              <w:pStyle w:val="Caption"/>
              <w:jc w:val="both"/>
            </w:pPr>
          </w:p>
        </w:tc>
      </w:tr>
    </w:tbl>
    <w:p w:rsidR="00764EB1" w:rsidRDefault="00764EB1" w:rsidP="004D421E">
      <w:pPr>
        <w:pStyle w:val="Caption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16" w:rsidRDefault="00A51516" w:rsidP="00842086">
      <w:r>
        <w:separator/>
      </w:r>
    </w:p>
  </w:endnote>
  <w:endnote w:type="continuationSeparator" w:id="0">
    <w:p w:rsidR="00A51516" w:rsidRDefault="00A51516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5EAD">
      <w:rPr>
        <w:noProof/>
      </w:rPr>
      <w:t>7</w:t>
    </w:r>
    <w:r>
      <w:fldChar w:fldCharType="end"/>
    </w:r>
  </w:p>
  <w:p w:rsidR="005C4925" w:rsidRDefault="005C49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5EAD">
      <w:rPr>
        <w:noProof/>
      </w:rPr>
      <w:t>1</w:t>
    </w:r>
    <w:r>
      <w:fldChar w:fldCharType="end"/>
    </w:r>
  </w:p>
  <w:p w:rsidR="005C4925" w:rsidRDefault="005C49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16" w:rsidRDefault="00A51516" w:rsidP="00842086">
      <w:r>
        <w:separator/>
      </w:r>
    </w:p>
  </w:footnote>
  <w:footnote w:type="continuationSeparator" w:id="0">
    <w:p w:rsidR="00A51516" w:rsidRDefault="00A51516" w:rsidP="00842086">
      <w:r>
        <w:continuationSeparator/>
      </w:r>
    </w:p>
  </w:footnote>
  <w:footnote w:id="1">
    <w:p w:rsidR="00F83BED" w:rsidRDefault="00F83BED" w:rsidP="00ED076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B6162">
        <w:rPr>
          <w:sz w:val="18"/>
          <w:szCs w:val="18"/>
        </w:rPr>
        <w:t>Inserir o valor nominal da Carta de Crédito</w:t>
      </w:r>
    </w:p>
  </w:footnote>
  <w:footnote w:id="2">
    <w:p w:rsidR="00F83BED" w:rsidRPr="004B6162" w:rsidRDefault="00F83BED" w:rsidP="00ED0764">
      <w:pPr>
        <w:pStyle w:val="FootnoteText"/>
        <w:rPr>
          <w:sz w:val="18"/>
          <w:szCs w:val="18"/>
        </w:rPr>
      </w:pPr>
      <w:r w:rsidRPr="004B6162">
        <w:rPr>
          <w:rStyle w:val="FootnoteReference"/>
          <w:sz w:val="18"/>
          <w:szCs w:val="18"/>
        </w:rPr>
        <w:footnoteRef/>
      </w:r>
      <w:r w:rsidRPr="004B6162">
        <w:rPr>
          <w:sz w:val="18"/>
          <w:szCs w:val="18"/>
        </w:rPr>
        <w:t xml:space="preserve"> </w:t>
      </w:r>
      <w:r>
        <w:rPr>
          <w:sz w:val="18"/>
          <w:szCs w:val="18"/>
        </w:rPr>
        <w:t>I</w:t>
      </w:r>
      <w:r w:rsidRPr="004B6162">
        <w:rPr>
          <w:sz w:val="18"/>
          <w:szCs w:val="18"/>
        </w:rPr>
        <w:t xml:space="preserve">nserir a data referente a 180 dias após o último dia </w:t>
      </w:r>
      <w:r>
        <w:rPr>
          <w:sz w:val="18"/>
          <w:szCs w:val="18"/>
        </w:rPr>
        <w:t>da Fase</w:t>
      </w:r>
      <w:r w:rsidRPr="004B6162">
        <w:rPr>
          <w:sz w:val="18"/>
          <w:szCs w:val="18"/>
        </w:rPr>
        <w:t xml:space="preserve"> de Exploração em questão.</w:t>
      </w:r>
    </w:p>
  </w:footnote>
  <w:footnote w:id="3">
    <w:p w:rsidR="00F83BED" w:rsidRDefault="00F83BED" w:rsidP="00E75659">
      <w:pPr>
        <w:pStyle w:val="FootnoteText"/>
      </w:pPr>
      <w:r w:rsidRPr="004B6162">
        <w:rPr>
          <w:rStyle w:val="FootnoteReference"/>
          <w:sz w:val="18"/>
          <w:szCs w:val="18"/>
        </w:rPr>
        <w:footnoteRef/>
      </w:r>
      <w:r w:rsidRPr="004B6162">
        <w:rPr>
          <w:sz w:val="18"/>
          <w:szCs w:val="18"/>
        </w:rPr>
        <w:t xml:space="preserve"> </w:t>
      </w:r>
      <w:r>
        <w:rPr>
          <w:sz w:val="18"/>
          <w:szCs w:val="18"/>
        </w:rPr>
        <w:t>I</w:t>
      </w:r>
      <w:r w:rsidRPr="004B6162">
        <w:rPr>
          <w:sz w:val="18"/>
          <w:szCs w:val="18"/>
        </w:rPr>
        <w:t xml:space="preserve">nserir a data referente a 180 dias após o último dia </w:t>
      </w:r>
      <w:r>
        <w:rPr>
          <w:sz w:val="18"/>
          <w:szCs w:val="18"/>
        </w:rPr>
        <w:t>da Fase</w:t>
      </w:r>
      <w:r w:rsidRPr="004B6162">
        <w:rPr>
          <w:sz w:val="18"/>
          <w:szCs w:val="18"/>
        </w:rPr>
        <w:t xml:space="preserve"> de Exploração em questão.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5C4925" w:rsidP="00842086">
    <w:pPr>
      <w:pStyle w:val="Header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064"/>
      <w:gridCol w:w="6005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Header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  <w:lang w:val="en-US" w:eastAsia="en-US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2007B">
            <w:rPr>
              <w:rFonts w:ascii="Arial" w:hAnsi="Arial" w:cs="Arial"/>
              <w:noProof/>
              <w:sz w:val="24"/>
              <w:szCs w:val="24"/>
              <w:lang w:val="en-US" w:eastAsia="en-US"/>
            </w:rPr>
            <w:drawing>
              <wp:inline distT="0" distB="0" distL="0" distR="0">
                <wp:extent cx="2152650" cy="1111435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R15_Portugues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6988" cy="11291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Header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273B85">
            <w:rPr>
              <w:rFonts w:ascii="Arial" w:hAnsi="Arial" w:cs="Arial"/>
              <w:b/>
              <w:sz w:val="28"/>
              <w:szCs w:val="28"/>
            </w:rPr>
            <w:t>25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Header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6429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FFC1919"/>
    <w:multiLevelType w:val="multilevel"/>
    <w:tmpl w:val="B22826FC"/>
    <w:lvl w:ilvl="0">
      <w:start w:val="1"/>
      <w:numFmt w:val="decimal"/>
      <w:pStyle w:val="Heading1"/>
      <w:lvlText w:val="%1"/>
      <w:lvlJc w:val="left"/>
      <w:pPr>
        <w:ind w:left="2345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175" w:hanging="50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86"/>
    <w:rsid w:val="00006A74"/>
    <w:rsid w:val="000518BE"/>
    <w:rsid w:val="000C0815"/>
    <w:rsid w:val="000C0894"/>
    <w:rsid w:val="000C7F3F"/>
    <w:rsid w:val="000E6393"/>
    <w:rsid w:val="00103946"/>
    <w:rsid w:val="00106B54"/>
    <w:rsid w:val="00173C8D"/>
    <w:rsid w:val="00193747"/>
    <w:rsid w:val="001965B6"/>
    <w:rsid w:val="001B0976"/>
    <w:rsid w:val="002158EA"/>
    <w:rsid w:val="0022423B"/>
    <w:rsid w:val="00256685"/>
    <w:rsid w:val="00264138"/>
    <w:rsid w:val="00273B85"/>
    <w:rsid w:val="002A1E27"/>
    <w:rsid w:val="00300B92"/>
    <w:rsid w:val="00314BDB"/>
    <w:rsid w:val="00327F69"/>
    <w:rsid w:val="0036380F"/>
    <w:rsid w:val="003967EB"/>
    <w:rsid w:val="003B7B4E"/>
    <w:rsid w:val="003D2DA8"/>
    <w:rsid w:val="003D5BFF"/>
    <w:rsid w:val="003D6CBE"/>
    <w:rsid w:val="0040140A"/>
    <w:rsid w:val="00412AA7"/>
    <w:rsid w:val="00416E6D"/>
    <w:rsid w:val="00471ADB"/>
    <w:rsid w:val="0049606D"/>
    <w:rsid w:val="004A005A"/>
    <w:rsid w:val="004B7788"/>
    <w:rsid w:val="004C0021"/>
    <w:rsid w:val="004D421E"/>
    <w:rsid w:val="004F050F"/>
    <w:rsid w:val="005600AD"/>
    <w:rsid w:val="0056683F"/>
    <w:rsid w:val="005A66BD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E3142"/>
    <w:rsid w:val="006E7756"/>
    <w:rsid w:val="006F3664"/>
    <w:rsid w:val="007178AA"/>
    <w:rsid w:val="0072007B"/>
    <w:rsid w:val="0072285E"/>
    <w:rsid w:val="00764EB1"/>
    <w:rsid w:val="007662D7"/>
    <w:rsid w:val="007A0B95"/>
    <w:rsid w:val="007E2560"/>
    <w:rsid w:val="007F7936"/>
    <w:rsid w:val="00802B6A"/>
    <w:rsid w:val="00820EE1"/>
    <w:rsid w:val="0083277E"/>
    <w:rsid w:val="00842086"/>
    <w:rsid w:val="00842656"/>
    <w:rsid w:val="008500E0"/>
    <w:rsid w:val="00854EE5"/>
    <w:rsid w:val="008577EF"/>
    <w:rsid w:val="008675C5"/>
    <w:rsid w:val="00877A68"/>
    <w:rsid w:val="00883495"/>
    <w:rsid w:val="008A590E"/>
    <w:rsid w:val="008E6158"/>
    <w:rsid w:val="008E6F48"/>
    <w:rsid w:val="008E7D7F"/>
    <w:rsid w:val="00913328"/>
    <w:rsid w:val="0092578B"/>
    <w:rsid w:val="009271A8"/>
    <w:rsid w:val="00932C2C"/>
    <w:rsid w:val="009403DB"/>
    <w:rsid w:val="0099566E"/>
    <w:rsid w:val="00A51516"/>
    <w:rsid w:val="00A621DA"/>
    <w:rsid w:val="00A91CC2"/>
    <w:rsid w:val="00AB3B7A"/>
    <w:rsid w:val="00AC3176"/>
    <w:rsid w:val="00AC75F7"/>
    <w:rsid w:val="00AC7BE3"/>
    <w:rsid w:val="00AE02B1"/>
    <w:rsid w:val="00B077CA"/>
    <w:rsid w:val="00B13EFD"/>
    <w:rsid w:val="00B226E1"/>
    <w:rsid w:val="00B25C8F"/>
    <w:rsid w:val="00B27481"/>
    <w:rsid w:val="00B40F4C"/>
    <w:rsid w:val="00B43186"/>
    <w:rsid w:val="00B455BB"/>
    <w:rsid w:val="00B65EAD"/>
    <w:rsid w:val="00BA4C9C"/>
    <w:rsid w:val="00BC1BBC"/>
    <w:rsid w:val="00BE0221"/>
    <w:rsid w:val="00C102D5"/>
    <w:rsid w:val="00C14510"/>
    <w:rsid w:val="00C44A37"/>
    <w:rsid w:val="00C57F32"/>
    <w:rsid w:val="00C85228"/>
    <w:rsid w:val="00C855A3"/>
    <w:rsid w:val="00CA289A"/>
    <w:rsid w:val="00CF02E6"/>
    <w:rsid w:val="00CF2944"/>
    <w:rsid w:val="00E05AB8"/>
    <w:rsid w:val="00E548B4"/>
    <w:rsid w:val="00E75659"/>
    <w:rsid w:val="00E879AF"/>
    <w:rsid w:val="00E91A45"/>
    <w:rsid w:val="00EA1DC4"/>
    <w:rsid w:val="00EC595A"/>
    <w:rsid w:val="00ED0764"/>
    <w:rsid w:val="00ED28BC"/>
    <w:rsid w:val="00EE3EE6"/>
    <w:rsid w:val="00EF14C3"/>
    <w:rsid w:val="00EF4AFC"/>
    <w:rsid w:val="00F34DFC"/>
    <w:rsid w:val="00F503A5"/>
    <w:rsid w:val="00F63177"/>
    <w:rsid w:val="00F637D7"/>
    <w:rsid w:val="00F760C7"/>
    <w:rsid w:val="00F83BED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8A87D310-A137-4670-8204-3FA6432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paragraph" w:styleId="Heading1">
    <w:name w:val="heading 1"/>
    <w:aliases w:val="EDT - Tit1"/>
    <w:basedOn w:val="Normal"/>
    <w:next w:val="Normal"/>
    <w:link w:val="Heading1Char"/>
    <w:autoRedefine/>
    <w:qFormat/>
    <w:rsid w:val="00EE3EE6"/>
    <w:pPr>
      <w:pageBreakBefore/>
      <w:numPr>
        <w:numId w:val="3"/>
      </w:numPr>
      <w:shd w:val="pct20" w:color="FFFF00" w:fill="auto"/>
      <w:spacing w:line="360" w:lineRule="auto"/>
      <w:ind w:left="357" w:hanging="357"/>
      <w:jc w:val="center"/>
      <w:outlineLvl w:val="0"/>
    </w:pPr>
    <w:rPr>
      <w:rFonts w:ascii="Arial" w:hAnsi="Arial" w:cs="Arial"/>
      <w:b/>
      <w:kern w:val="28"/>
      <w:sz w:val="24"/>
      <w:szCs w:val="22"/>
    </w:rPr>
  </w:style>
  <w:style w:type="paragraph" w:styleId="Heading2">
    <w:name w:val="heading 2"/>
    <w:aliases w:val="EDT - Tit 2"/>
    <w:basedOn w:val="Normal"/>
    <w:next w:val="Normal"/>
    <w:link w:val="Heading2Char"/>
    <w:autoRedefine/>
    <w:uiPriority w:val="9"/>
    <w:qFormat/>
    <w:rsid w:val="00EE3EE6"/>
    <w:pPr>
      <w:keepNext/>
      <w:numPr>
        <w:ilvl w:val="1"/>
        <w:numId w:val="3"/>
      </w:numPr>
      <w:spacing w:line="360" w:lineRule="auto"/>
      <w:ind w:left="788" w:hanging="431"/>
      <w:jc w:val="both"/>
      <w:outlineLvl w:val="1"/>
    </w:pPr>
    <w:rPr>
      <w:rFonts w:ascii="Arial" w:hAnsi="Arial" w:cs="Arial"/>
      <w:b/>
      <w:sz w:val="24"/>
      <w:szCs w:val="24"/>
    </w:rPr>
  </w:style>
  <w:style w:type="paragraph" w:styleId="Heading3">
    <w:name w:val="heading 3"/>
    <w:aliases w:val="EDT - Tit 3"/>
    <w:basedOn w:val="Heading2"/>
    <w:next w:val="Normal"/>
    <w:link w:val="Heading3Char"/>
    <w:autoRedefine/>
    <w:uiPriority w:val="9"/>
    <w:qFormat/>
    <w:rsid w:val="00EE3EE6"/>
    <w:pPr>
      <w:numPr>
        <w:ilvl w:val="2"/>
      </w:numPr>
      <w:ind w:left="709" w:hanging="709"/>
      <w:outlineLvl w:val="2"/>
    </w:pPr>
  </w:style>
  <w:style w:type="paragraph" w:styleId="Heading4">
    <w:name w:val="heading 4"/>
    <w:aliases w:val="EDT - Tit 4"/>
    <w:basedOn w:val="Heading3"/>
    <w:next w:val="Normal"/>
    <w:link w:val="Heading4Char"/>
    <w:autoRedefine/>
    <w:qFormat/>
    <w:rsid w:val="00EE3EE6"/>
    <w:pPr>
      <w:numPr>
        <w:ilvl w:val="3"/>
      </w:num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EE3EE6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802B6A"/>
    <w:pPr>
      <w:spacing w:line="288" w:lineRule="auto"/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802B6A"/>
    <w:rPr>
      <w:rFonts w:ascii="Arial" w:hAnsi="Arial"/>
      <w:sz w:val="22"/>
      <w:szCs w:val="20"/>
      <w:lang w:eastAsia="pt-BR"/>
    </w:rPr>
  </w:style>
  <w:style w:type="character" w:customStyle="1" w:styleId="Heading1Char">
    <w:name w:val="Heading 1 Char"/>
    <w:aliases w:val="EDT - Tit1 Char"/>
    <w:basedOn w:val="DefaultParagraphFont"/>
    <w:link w:val="Heading1"/>
    <w:rsid w:val="00EE3EE6"/>
    <w:rPr>
      <w:rFonts w:ascii="Arial" w:hAnsi="Arial" w:cs="Arial"/>
      <w:b/>
      <w:kern w:val="28"/>
      <w:szCs w:val="22"/>
      <w:shd w:val="pct20" w:color="FFFF00" w:fill="auto"/>
      <w:lang w:eastAsia="pt-BR"/>
    </w:rPr>
  </w:style>
  <w:style w:type="character" w:customStyle="1" w:styleId="Heading2Char">
    <w:name w:val="Heading 2 Char"/>
    <w:aliases w:val="EDT - Tit 2 Char"/>
    <w:basedOn w:val="DefaultParagraphFont"/>
    <w:link w:val="Heading2"/>
    <w:uiPriority w:val="9"/>
    <w:rsid w:val="00EE3EE6"/>
    <w:rPr>
      <w:rFonts w:ascii="Arial" w:hAnsi="Arial" w:cs="Arial"/>
      <w:b/>
      <w:lang w:eastAsia="pt-BR"/>
    </w:rPr>
  </w:style>
  <w:style w:type="character" w:customStyle="1" w:styleId="Heading3Char">
    <w:name w:val="Heading 3 Char"/>
    <w:aliases w:val="EDT - Tit 3 Char"/>
    <w:basedOn w:val="DefaultParagraphFont"/>
    <w:link w:val="Heading3"/>
    <w:uiPriority w:val="9"/>
    <w:rsid w:val="00EE3EE6"/>
    <w:rPr>
      <w:rFonts w:ascii="Arial" w:hAnsi="Arial" w:cs="Arial"/>
      <w:b/>
      <w:lang w:eastAsia="pt-BR"/>
    </w:rPr>
  </w:style>
  <w:style w:type="character" w:customStyle="1" w:styleId="Heading4Char">
    <w:name w:val="Heading 4 Char"/>
    <w:aliases w:val="EDT - Tit 4 Char"/>
    <w:basedOn w:val="DefaultParagraphFont"/>
    <w:link w:val="Heading4"/>
    <w:rsid w:val="00EE3EE6"/>
    <w:rPr>
      <w:rFonts w:ascii="Arial" w:hAnsi="Arial" w:cs="Arial"/>
      <w:b/>
      <w:lang w:eastAsia="pt-BR"/>
    </w:rPr>
  </w:style>
  <w:style w:type="character" w:customStyle="1" w:styleId="Heading5Char">
    <w:name w:val="Heading 5 Char"/>
    <w:basedOn w:val="DefaultParagraphFont"/>
    <w:link w:val="Heading5"/>
    <w:rsid w:val="00EE3EE6"/>
    <w:rPr>
      <w:rFonts w:ascii="Arial" w:hAnsi="Arial" w:cs="Arial"/>
      <w:b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7EC2-2A8A-4B92-B172-C6D75428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2785</Words>
  <Characters>15880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ANP</Company>
  <LinksUpToDate>false</LinksUpToDate>
  <CharactersWithSpaces>18628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Abreu, Luisa D</cp:lastModifiedBy>
  <cp:revision>5</cp:revision>
  <cp:lastPrinted>2013-01-24T15:49:00Z</cp:lastPrinted>
  <dcterms:created xsi:type="dcterms:W3CDTF">2017-12-15T19:51:00Z</dcterms:created>
  <dcterms:modified xsi:type="dcterms:W3CDTF">2017-12-18T13:20:00Z</dcterms:modified>
</cp:coreProperties>
</file>