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80" w:rsidRPr="00896D27" w:rsidRDefault="00B23080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>Expositor: José Lira, da COESUS</w:t>
      </w:r>
    </w:p>
    <w:p w:rsidR="00B23080" w:rsidRPr="00896D27" w:rsidRDefault="00B23080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Mesmo diante do rastro de destruição deixado pela indústria de combustíveis fósseis no Brasil e em todo o mundo, sendo ela a principal causadora da catastrófica crise climática global e envolvida em escandalosos casos de corrupção, vide o caso mais atual da Lava Jato, o governo brasileiro não se constrange em continuar organizando novas rodadas de leilões para licitação de blocos para exploração de petróleo e gás. 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222222"/>
          <w:sz w:val="20"/>
          <w:szCs w:val="20"/>
        </w:rPr>
        <w:t> 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Nós da </w:t>
      </w:r>
      <w:hyperlink r:id="rId4" w:tgtFrame="_blank" w:history="1">
        <w:r w:rsidRPr="00896D27">
          <w:rPr>
            <w:rStyle w:val="Hyperlink"/>
            <w:rFonts w:ascii="Arial" w:hAnsi="Arial" w:cs="Arial"/>
            <w:color w:val="1155CC"/>
            <w:sz w:val="20"/>
            <w:szCs w:val="20"/>
          </w:rPr>
          <w:t>350.org</w:t>
        </w:r>
      </w:hyperlink>
      <w:r w:rsidRPr="00896D27">
        <w:rPr>
          <w:rFonts w:ascii="Arial" w:hAnsi="Arial" w:cs="Arial"/>
          <w:color w:val="000000"/>
          <w:sz w:val="20"/>
          <w:szCs w:val="20"/>
        </w:rPr>
        <w:t xml:space="preserve"> Brasil e da COESUS, indígenas, pescadores, agricultores e representantes dos movimentos sociais já tivemos nossa presença restringida na 4ª Rodada de Acumulações Marginais, que foi realizada aqui na sede da ANP (Agência Nacional de Petróleo e Gás) em maio deste ano, o que demonstrou a falta de transparência e abertura à participação social por parte da ANP.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222222"/>
          <w:sz w:val="20"/>
          <w:szCs w:val="20"/>
        </w:rPr>
        <w:t> 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Nesta ocasião, a ANP vedou a utilização da técnica de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fraturamento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hidráulico para produção de gás natural em reservatório não convencional devido a articulação e de ações realizadas pela 4ª Câmara de Coordenação e Revisão da Procuradoria Geral da República. Segundo informou a ANP à Câmara, a medida seria adotada em todas as próximas rodadas, indefinidamente, enquanto o tema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fraturamento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hidráulico para produção de hidrocarbonetos em reservatório não convencional, ainda estivesse cercado de controvérsias e incertezas e alvo de questionamentos pelos órgãos de controle. No Edital de 29/9/2016 constou no item 2: “É vedado o faturamento hidráulico em reservatório não convencional nas áreas com acumulações marginais outorgadas na 4ª Rodada de Licitações de Áreas com Acumulações Marginais”. Conforme informou a ANP, foram consideradas as liminares decorrentes das ações civil públicas ajuizadas pelo MPF e as Recomendações da 4ª CCR-PGR.                        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222222"/>
          <w:sz w:val="20"/>
          <w:szCs w:val="20"/>
        </w:rPr>
        <w:t> 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No entanto, foi publicado no DOU de 18/5/17 o pré-edital da 14ª Rodada de Licitações de blocos para exploração e produção de petróleo e gás natural, tendo por objeto a outorga de contratos de concessão em 287 blocos com risco exploratório, localizados em 29 setores de 9 bacias sedimentares brasileiras, só há menção a “gás natural”. Ocorre que gás natural tanto pode ser um recurso convencional como não convencional, pois, na metodologia atual, essa classificação centrou-se tão somente nas diferenças geológicas entre os reservatórios. Dessa forma, está havendo uma abertura perigosa, posta pela ANP no edital, que poderia incentivar eventuais aventuras na utilização do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>.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Ademais, o Parecer Técnico Preliminar GTPEG n. 2017 –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Rev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07 (disponível nos sítios eletrônicos </w:t>
      </w:r>
      <w:hyperlink r:id="rId5" w:tgtFrame="_blank" w:history="1">
        <w:r w:rsidRPr="00896D27">
          <w:rPr>
            <w:rStyle w:val="Hyperlink"/>
            <w:rFonts w:ascii="Arial" w:hAnsi="Arial" w:cs="Arial"/>
            <w:color w:val="1155CC"/>
            <w:sz w:val="20"/>
            <w:szCs w:val="20"/>
          </w:rPr>
          <w:t>http://www.brasil-rounds.gov.br</w:t>
        </w:r>
      </w:hyperlink>
      <w:r w:rsidRPr="00896D27">
        <w:rPr>
          <w:rFonts w:ascii="Arial" w:hAnsi="Arial" w:cs="Arial"/>
          <w:color w:val="000000"/>
          <w:sz w:val="20"/>
          <w:szCs w:val="20"/>
        </w:rPr>
        <w:t xml:space="preserve"> e </w:t>
      </w:r>
      <w:hyperlink r:id="rId6" w:tgtFrame="_blank" w:history="1">
        <w:r w:rsidRPr="00896D27">
          <w:rPr>
            <w:rStyle w:val="Hyperlink"/>
            <w:rFonts w:ascii="Arial" w:hAnsi="Arial" w:cs="Arial"/>
            <w:color w:val="1155CC"/>
            <w:sz w:val="20"/>
            <w:szCs w:val="20"/>
          </w:rPr>
          <w:t>http://www.anp.gov.br</w:t>
        </w:r>
      </w:hyperlink>
      <w:r w:rsidRPr="00896D27">
        <w:rPr>
          <w:rFonts w:ascii="Arial" w:hAnsi="Arial" w:cs="Arial"/>
          <w:color w:val="000000"/>
          <w:sz w:val="20"/>
          <w:szCs w:val="20"/>
        </w:rPr>
        <w:t xml:space="preserve">), que trata da análise ambiental prévia das áreas propostas pela ANP relativas à 14a Rodada, faz referência aos recursos naturais, no item 3.1.3.1. In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verbis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>: “Deve-se observar o grande número de blocos em relação ao usualmente praticado em rodadas anteriores (20 blocos na 9ª rodada; 35 na 10ª; 20 na 11ª). Uma eventual aquisição de toda esta área em uma única rodada de licitação de blocos poderia implicar em um grande número de atividades exploratórias (sísmica e perfuração de poços exploratórios que, no caso dos recursos não convencionais, podem chegar a dezenas por bloco) cujos efeitos cumulativos, sejam eles positivos (oportunidades) ou negativos, seriam melhor avaliados em um processo de avaliação prévia estruturada de caráter estratégico (...)" – p. 15.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222222"/>
          <w:sz w:val="20"/>
          <w:szCs w:val="20"/>
        </w:rPr>
        <w:t> 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>Não bastasse, o item 3.1.7.2 desse parecer do CTPEG, intitulado “Recomendação relativa a licitação de blocos visando exploração e produção de recursos não convencionais”, identifica os impactos potenciais decorrentes desse processo.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222222"/>
          <w:sz w:val="20"/>
          <w:szCs w:val="20"/>
        </w:rPr>
        <w:t> 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Tudo indica, portanto, que a ANP está novamente camuflando a possibilidade de exploração de gás natural por meio do faturamento hidráulico, por ter omitido a vedação do edital e em razão de os estudos do GTPEG mencionarem a utilização da </w:t>
      </w:r>
      <w:proofErr w:type="gramStart"/>
      <w:r w:rsidRPr="00896D27">
        <w:rPr>
          <w:rFonts w:ascii="Arial" w:hAnsi="Arial" w:cs="Arial"/>
          <w:color w:val="000000"/>
          <w:sz w:val="20"/>
          <w:szCs w:val="20"/>
        </w:rPr>
        <w:t>técnica.⁠</w:t>
      </w:r>
      <w:proofErr w:type="gramEnd"/>
      <w:r w:rsidRPr="00896D27">
        <w:rPr>
          <w:rFonts w:ascii="Arial" w:hAnsi="Arial" w:cs="Arial"/>
          <w:color w:val="000000"/>
          <w:sz w:val="20"/>
          <w:szCs w:val="20"/>
        </w:rPr>
        <w:t>⁠⁠⁠  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222222"/>
          <w:sz w:val="20"/>
          <w:szCs w:val="20"/>
        </w:rPr>
        <w:t> </w:t>
      </w:r>
    </w:p>
    <w:p w:rsidR="00A847D8" w:rsidRPr="00896D27" w:rsidRDefault="00A847D8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Nós, da COESUS - Coalizão Não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Brasil pelo Clima, Água e Vida e da </w:t>
      </w:r>
      <w:hyperlink r:id="rId7" w:tgtFrame="_blank" w:history="1">
        <w:r w:rsidRPr="00896D27">
          <w:rPr>
            <w:rStyle w:val="Hyperlink"/>
            <w:rFonts w:ascii="Arial" w:hAnsi="Arial" w:cs="Arial"/>
            <w:color w:val="1155CC"/>
            <w:sz w:val="20"/>
            <w:szCs w:val="20"/>
          </w:rPr>
          <w:t>350.org</w:t>
        </w:r>
      </w:hyperlink>
      <w:r w:rsidRPr="00896D27">
        <w:rPr>
          <w:rFonts w:ascii="Arial" w:hAnsi="Arial" w:cs="Arial"/>
          <w:color w:val="000000"/>
          <w:sz w:val="20"/>
          <w:szCs w:val="20"/>
        </w:rPr>
        <w:t xml:space="preserve"> e nossos milhões de apoiadores exigimos transparência e que a ANP aja com verdade para com a sociedade civil e aquele que defendem a vida, banindo o uso da técnica de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fraturamento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hidráulico conhecida como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nos ambientes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onshore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e offshore para exploração para os folhelhos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pirobetuminosos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ou folhelhos de xisto e mantos carboníferos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metânicos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>, pois colocam em enorme risco a saúde pública e agricultura nacionais e o meio ambiente.</w:t>
      </w:r>
    </w:p>
    <w:p w:rsidR="00896D27" w:rsidRPr="00896D27" w:rsidRDefault="00896D27" w:rsidP="00896D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lastRenderedPageBreak/>
        <w:t xml:space="preserve">Expositor: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Suelita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Rocker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>, da COESUS</w:t>
      </w:r>
    </w:p>
    <w:p w:rsidR="00896D27" w:rsidRPr="00896D27" w:rsidRDefault="00896D27" w:rsidP="00896D27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>A ANP insiste em conduzir o processo de leilões de blocos para exploração e produção de petróleo e gás no país de forma obscura e irresponsável, sem dar ouvidos ou sequer levar em consideração as demandas e reivindicações das comunidades já impactadas, ou que estão nas áreas de risco. Ainda mais quando sabemos que entre as principais funções de uma agência reguladora estão a criação de regras para o setor, controle da qualidade na prestação de serviços e a defesa do interesse público e não o provado.</w:t>
      </w:r>
    </w:p>
    <w:p w:rsidR="00896D27" w:rsidRPr="00896D27" w:rsidRDefault="00896D27" w:rsidP="00896D27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A ANP se vale da ausência de uma legislação nacional que discipline a utilização do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, para promover os leilões e abrir o Brasil à indústria mais devastadora e perversa que existe, vendendo blocos de exploração do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, o gás da morte, omitindo os termos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fraturamento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hidráulico ou não convencional do edital, e sem transparência e avaliação de impacto ambiental permite que o vencedor da concessão utilize qualquer tecnologia para a exploração do bloco sem a devida consulta pública e esclarecimento às comunidades impactadas, muito menos aos gestores públicos e parlamentares.</w:t>
      </w:r>
    </w:p>
    <w:p w:rsidR="00896D27" w:rsidRPr="00896D27" w:rsidRDefault="00896D27" w:rsidP="00896D27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Desde 2013, a COESUS, 350.org Brasil e parceiros, através da campanha Não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Brasil, realizam o trabalho de informar à população sobre os riscos e perigos desta atividade minerária e seus impactos para a biodiversidade, economia e produção de alimentos, saúde da população e para o clima do planeta. Mais de 350 cidades já aprovaram legislação municipal que proíbe operações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defracking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>, inclusive a fase da pesquisa sísmica que provoca danos severos à biodiversidade, às pessoas e até terremotos. Outras centenas estão debatendo o projeto idealizado pela campanha e que está à disposição das prefeituras e Câmaras Municipais.</w:t>
      </w:r>
    </w:p>
    <w:p w:rsidR="00896D27" w:rsidRPr="00896D27" w:rsidRDefault="00896D27" w:rsidP="00896D27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 Nós da COESUS - Coalizão Não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Brasil pelo Clima, Água e Vida vamos seguir realizando centenas de audiências públicas, seminários, palestras e oficinas para capacitação, e mobilizando milhões de mulheres e homens, além de muitos jovens, para defender as reservas de água, o solo fértil e saúde das famílias.</w:t>
      </w:r>
    </w:p>
    <w:p w:rsidR="00896D27" w:rsidRPr="00896D27" w:rsidRDefault="00896D27" w:rsidP="00896D27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96D27">
        <w:rPr>
          <w:rFonts w:ascii="Arial" w:hAnsi="Arial" w:cs="Arial"/>
          <w:color w:val="000000"/>
          <w:sz w:val="20"/>
          <w:szCs w:val="20"/>
        </w:rPr>
        <w:t>As pessoas tem</w:t>
      </w:r>
      <w:proofErr w:type="gramEnd"/>
      <w:r w:rsidRPr="00896D27">
        <w:rPr>
          <w:rFonts w:ascii="Arial" w:hAnsi="Arial" w:cs="Arial"/>
          <w:color w:val="000000"/>
          <w:sz w:val="20"/>
          <w:szCs w:val="20"/>
        </w:rPr>
        <w:t xml:space="preserve"> o direito inalienável de serem informadas que aonde 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acontece não há água própria para consumo humano, o solo torna-se infértil para a agricultura e há ocorrência de severos problemas de saúde, como má formação congênita, esterilidade nas mulheres e homens, abortos e doenças crônicas respiratórias. Esta tecnologia também está associada a terremotos e ao agravamento do aquecimento global pela enorme emissão de metano.</w:t>
      </w:r>
    </w:p>
    <w:p w:rsidR="00896D27" w:rsidRPr="00896D27" w:rsidRDefault="00896D27" w:rsidP="00896D27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 Por seus impactos severos e irreversíveis para o ambiente, produção de alimentos e saúde 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fraturamento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hidráulico já foi proibido em dezenas de países por deixar um legado de devastação e destruição onde é utilizado e não promover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desenvilvimento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nenhum nos locais aonde é realizada a exploração. Para quem duvidar, visitem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Añelo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, o coração do </w:t>
      </w:r>
      <w:proofErr w:type="spellStart"/>
      <w:proofErr w:type="gram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Argentino</w:t>
      </w:r>
      <w:proofErr w:type="gramEnd"/>
      <w:r w:rsidRPr="00896D27">
        <w:rPr>
          <w:rFonts w:ascii="Arial" w:hAnsi="Arial" w:cs="Arial"/>
          <w:color w:val="000000"/>
          <w:sz w:val="20"/>
          <w:szCs w:val="20"/>
        </w:rPr>
        <w:t xml:space="preserve">, uma zona de sacrifício aonde não há serviços públicos de qualidade e a população fica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mercê da contaminação, acidentes e vazamentos e da morte.</w:t>
      </w:r>
    </w:p>
    <w:p w:rsidR="00896D27" w:rsidRPr="00896D27" w:rsidRDefault="00896D27" w:rsidP="00896D27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896D27">
        <w:rPr>
          <w:rFonts w:ascii="Arial" w:hAnsi="Arial" w:cs="Arial"/>
          <w:color w:val="000000"/>
          <w:sz w:val="20"/>
          <w:szCs w:val="20"/>
        </w:rPr>
        <w:t xml:space="preserve"> Nós, da COESUS - Coalizão Não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Brasil pelo Clima, Água e Vida e da 350.org e nossos milhões de apoiadores exigimos transparência e que a ANP aja com verdade para com a sociedade civil e aquele que defendem a vida, banindo o uso da técnica de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fraturamento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hidráulico conhecida como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fracking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nos ambientes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onshore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e offshore para exploração dos folhelhos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pirobetuminosos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ou folhelhos de xisto e mantos carboníferos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metânicos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>, pois colocam em enorme risco a saúde pública e agricultura nacionais e o meio ambiente.</w:t>
      </w:r>
    </w:p>
    <w:p w:rsidR="00896D27" w:rsidRPr="00896D27" w:rsidRDefault="00896D27" w:rsidP="00A847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Suelita</w:t>
      </w:r>
      <w:proofErr w:type="spellEnd"/>
      <w:r w:rsidRPr="00896D2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6D27">
        <w:rPr>
          <w:rFonts w:ascii="Arial" w:hAnsi="Arial" w:cs="Arial"/>
          <w:color w:val="000000"/>
          <w:sz w:val="20"/>
          <w:szCs w:val="20"/>
        </w:rPr>
        <w:t>Röcker</w:t>
      </w:r>
      <w:bookmarkStart w:id="0" w:name="_GoBack"/>
      <w:bookmarkEnd w:id="0"/>
      <w:proofErr w:type="spellEnd"/>
    </w:p>
    <w:p w:rsidR="006D73DC" w:rsidRPr="00896D27" w:rsidRDefault="006D73DC">
      <w:pPr>
        <w:rPr>
          <w:rFonts w:ascii="Arial" w:hAnsi="Arial" w:cs="Arial"/>
          <w:sz w:val="20"/>
          <w:szCs w:val="20"/>
        </w:rPr>
      </w:pPr>
    </w:p>
    <w:sectPr w:rsidR="006D73DC" w:rsidRPr="00896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8"/>
    <w:rsid w:val="006D73DC"/>
    <w:rsid w:val="00896D27"/>
    <w:rsid w:val="00A847D8"/>
    <w:rsid w:val="00B23080"/>
    <w:rsid w:val="00B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E386-0AFB-4963-843B-9CE52FAB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50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p.gov.br/" TargetMode="External"/><Relationship Id="rId5" Type="http://schemas.openxmlformats.org/officeDocument/2006/relationships/hyperlink" Target="http://www.brasil-rounds.gov.br/" TargetMode="External"/><Relationship Id="rId4" Type="http://schemas.openxmlformats.org/officeDocument/2006/relationships/hyperlink" Target="http://350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1280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Lourenço</dc:creator>
  <cp:lastModifiedBy>GISELLE DE CASTRO DE CARVALHO</cp:lastModifiedBy>
  <cp:revision>4</cp:revision>
  <dcterms:created xsi:type="dcterms:W3CDTF">2017-06-27T16:02:00Z</dcterms:created>
  <dcterms:modified xsi:type="dcterms:W3CDTF">2017-06-27T16:04:00Z</dcterms:modified>
</cp:coreProperties>
</file>