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07"/>
        <w:tblW w:w="1445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2126"/>
        <w:gridCol w:w="992"/>
        <w:gridCol w:w="992"/>
        <w:gridCol w:w="1134"/>
        <w:gridCol w:w="3969"/>
        <w:gridCol w:w="851"/>
      </w:tblGrid>
      <w:tr w:rsidR="00693B59" w:rsidRPr="00ED1A58" w14:paraId="2444D289" w14:textId="77777777" w:rsidTr="0079339A">
        <w:trPr>
          <w:trHeight w:val="258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43EE" w14:textId="6700A5B5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DECISÕES TOMADAS EM CIRCUITO</w:t>
            </w:r>
            <w:r w:rsidR="0079339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DECISÕES TOMADAS EM CIRCUITO DELIBERATIVO (</w:t>
            </w:r>
            <w:r w:rsidR="0079339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22</w:t>
            </w:r>
            <w:r w:rsidR="0079339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 a 2</w:t>
            </w:r>
            <w:r w:rsidR="0079339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8</w:t>
            </w:r>
            <w:r w:rsidR="0079339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/12/2023)</w:t>
            </w:r>
            <w:r w:rsidR="0079339A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  <w:r w:rsidRPr="00ED1A5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 (22 a 28/12/2023)</w:t>
            </w:r>
          </w:p>
        </w:tc>
      </w:tr>
      <w:tr w:rsidR="0079339A" w:rsidRPr="00ED1A58" w14:paraId="6F4BA6B3" w14:textId="77777777" w:rsidTr="0079339A">
        <w:trPr>
          <w:trHeight w:val="5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99C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301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046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E564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F33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30B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E5B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A18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ADA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79339A" w:rsidRPr="00ED1A58" w14:paraId="5E8D2BA0" w14:textId="77777777" w:rsidTr="0079339A">
        <w:trPr>
          <w:trHeight w:val="81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025C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622/2023/SGE-CIRCUITO/SGE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5B76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48610.226046/2023-08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A81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04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2º Ciclo da Oferta Permanente de Partilha de Produção (OPP) - Adjudicação do Objeto e Homologação da Licitação.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A0DC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A3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752/2023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4494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3120" w14:textId="77777777" w:rsidR="0079339A" w:rsidRPr="0079339A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t>A Diretoria da Agência Nacional do Petróleo, Gás Natural e Biocombustíveis - ANP, considerando o que consta do processo nº 48610.226046/2023-08 e no Despacho de Proposta para Deliberação da Diretoria nº 43/2023/SPL (SEI 3630845),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I) adjudicar o objeto da licitação à licitante vencedora da sessão pública de apresentação de ofertas e homologar o processo licitatório do 2º Ciclo da Oferta Permanente de Partilha de Produção;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II) convocar a licitante vencedora para assinatura do contrato de partilha de produção, nos termos do edital de licitações e observados os prazos previstos no cronograma do 2º Ciclo da Oferta Permanente de Partilha de Produção, conforme segue: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Fim do prazo para entrega dos documentos: (i) de assinatura dos contratos de partilha de produção; e (ii) de qualificação de afiliada indicada para assinar o contrato, quando aplicável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18/03/2024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Fim do prazo para pagamento do bônus de assinatura e envio do comprovante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18/03/2024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Assinatura do contrato de partilha de produção</w:t>
            </w: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br/>
              <w:t>Até 31/05/2024</w:t>
            </w:r>
          </w:p>
          <w:p w14:paraId="35EF8F06" w14:textId="68D0686C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t-BR"/>
              </w:rPr>
              <w:t>III) aplicar os dispositivos das seções 1.4 e 7.6.2 do edital de licitações da Oferta Permanente de Partilha de Produção às licitantes habilitadas que apresentaram declarações de interesse acompanhadas de garantias de oferta para o 2º Ciclo da Oferta Permanente de Partilha de Produção e não apresentaram proposta na sessão pública de apresentação de ofertas para os blocos em que declararam interesse.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A7E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00AFCC7B" w14:textId="77777777" w:rsidTr="0079339A">
        <w:trPr>
          <w:trHeight w:val="189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CF94F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621/2023/SGE-CIRCUITO/SGE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344A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48610.236644/2023-87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EF62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F6AE8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Plano Anual de Atividades de Auditoria Interna - PAINT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35CD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CB8F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751/2023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072BC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E6725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48610.236644/2023-87 e no Despacho de Proposta para Deliberação da Diretoria nº 3/2023/AUD,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o Plano Anual de Auditoria Interna 2024 - PAINT 2024 (SEI ANP 3574328).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7CFE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5657799F" w14:textId="77777777" w:rsidTr="0079339A">
        <w:trPr>
          <w:trHeight w:val="3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2BF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BF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48610.232482/2023-16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284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E51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Adesão ao Acordo de Cooperação Técnica nº 50/2023.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3B8E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A34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750/2023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4AC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B5D9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48610.232482/2023-16, no Despacho de Proposta para Deliberação da Diretoria nº 6/2023/SGA-CCO/SGA e na Nota Técnica nº 3/2023/SGA/ANP-RJ,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Autorizar a celebração do Termo de Adesão (3523267) ao Acordo de Cooperação Técnica nº 50/2023 (3461370) firmado entre UNIÃO, representada pelo MINISTÉRIO DA GESTÃO E DA INOVAÇÃO EM SERVIÇOS PÚBLICOS e a AGÊNCIA NACIONAL DE SAÚDE SUPLEMENTAR (ANS).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B7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22ECEB1B" w14:textId="77777777" w:rsidTr="0079339A">
        <w:trPr>
          <w:trHeight w:val="81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9DCD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619/2023/SGE-CIRCUITO/SGE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C7E6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48610.233887/2022-82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70E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6B5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Pedido de Reconsideração - Preferência Proprietário Terminais PETROBRAS.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00BE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3BB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81E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F52D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48610.233887/2022-82, no Despacho de Admissibilidade de Recurso (SEI nº 3613631) e no Despacho de Proposta para Deliberação da Diretoria nº 13/2023/SIM (SEI nº 3619712),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conhecer o recurso e, no mérito, negar seu provimento, com a manutenção dos valores estabelecidos para a preferência do proprietário com vigência até 31/12/2023 nos terminais da PETROBRAS, uma vez que: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a) a empresa não conseguiu comprovar seu enquadramento como carregador proprietário nos terminais aos quais requer revisão no caso das instalações TERMINAL DE VITÓRIA, TERMINAL DE MACEIÓ, TERMINAL DE PARANAGUÁ e TERMINAL DE RIO GRANDE;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b) não houve decisão da ANP nos processos nº 48610.230417/2022-67, 48610.206236/2023-09 e nº 48610.206641/2023-19, afetando a definição da preferência no TERMINAL DE SÃO SEBASTIÃO;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manter a decisão contida na Resolução de Diretoria nº 1.117/2023 (SEI nº 3133983), consoante o juízo de reconsideração; e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IIII) permitir a possibilidade de revisão específica do direito de preferência da PETROBRAS nas instalações relacionadas ao pedido de reconsideração em tela, independentemente do marco temporal estabelecido para a revisão da preferência prevista no art. 10 da Resolução ANP nº 881, de 8 de julho de 2022, quando forem sanadas as pendências documentais pela empresa ou quando houver decisão dos processos citados no item 1.b) desta decisão.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B34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5FCC8A4E" w14:textId="77777777" w:rsidTr="0079339A">
        <w:trPr>
          <w:trHeight w:val="43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435A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618/2023/SGE-CIRCUITO/SGE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B7FD8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48610.209072/2019-87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4473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D5A08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4º aditivo ao Contrato nº 5.037/19, firmado entre a ANP e a Schlumberger Serviços de Petróleo Ltda., para prestação de Serviços de suporte a licenças Schlumberger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13B65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7858C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748/2023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B001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F169F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48610.209072/2019-87, no Despacho de Proposta para Deliberação da Diretoria nº 17 (SEI nº 3412060), na Nota Técnica nº 100/2023/STI-CONT/STI/ANP-RJ (SEI nº 3406209), no Parecer nº 367/2023/SFO/ANP-RJ (SEI nº 3411330) e no Parecer nº 1902/2023/NLC/ETRLIC/PGF/AGU, aprovado pelo Despacho nº 4605/2023/PFANP/PGF/AGU e Despacho nº 4662/2023/PFANP/PGF/AGU (SEI nº 3634403),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prorrogação do Contrato nº 5.037/19 por doze meses, mantidos os moldes vigentes, com a supressão de 01 consulta de TI e 05 consultas G&amp;G e ajuste de preços em 5,78%, com base no ICTI acumulado de outubro/2021 a setembro/2022.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3A84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309063AC" w14:textId="77777777" w:rsidTr="0079339A">
        <w:trPr>
          <w:trHeight w:val="3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79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617/2023/SGE-CIRCUITO/SGE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1CB0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48610.216702/2020-11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593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SBQ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AB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Autorização Especial ANP nº 836, de 2020. Avaliações técnicas </w:t>
            </w:r>
            <w:proofErr w:type="gramStart"/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quadrimestrais  da</w:t>
            </w:r>
            <w:proofErr w:type="gramEnd"/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produção de gás natural escoada pelo Rota 1 e processado na UTCGA com teor mínimo de metano de 80%.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E37D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0E6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747/2023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2CA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62B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48610.216702/2020-11, no Despacho de Proposta para Deliberação da Diretoria nº 6/2023/SBQ-CRP/SBQ (3630337) e nas Notas Técnicas nº 12/2023 e nº 20/2023/SBQ-CRP/SBQ/ANP-RJ (3322233 e 3615494),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manutenção da Autorização Especial ANP nº 836, de 24 de novembro de 2020, com base nas avaliações quadrimestrais realizadas de abril a novembro de 2023.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80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5C759B44" w14:textId="77777777" w:rsidTr="0079339A">
        <w:trPr>
          <w:trHeight w:val="67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9800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616/2023/SGE-CIRCUITO/SGE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FBA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48610.219337/2022-51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5D0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DA0C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da análise da revisão do Plano de Desenvolvimento (PD) da Prorrogação Contratual da Fase de Produção do Campo de Gomo (Bacia do Recôncavo / Contrato de Concessão n° 48000.003656/97-16)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C8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5B0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746/2023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00B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8AC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48610.219337/2022-51, no Despacho de Proposta para Deliberação da Diretoria nº 83/2023/SDP, na Nota Técnica nº 210/2023/SDP/ANP-RJ, no Parecer Técnico nº 43/2023/SDP-E-ANP, na Nota Técnica nº 37/2023/SPG/ANP-RJ e no Parecer Referencial nº 3/2023/PFANP/PGF/AGU, e considerando, ainda, o disposto na Instrução Normativa nº 11/2022,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aprovar a revisão do Plano de Desenvolvimento (PD) do Campo de Gomo - Bacia do Recôncavo (Contrato de Concessão nº 48000.003656/97-16), operado pela empresa PetroRecôncavo S.A.;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dar provimento ao pleito de Redução da Alíquota de Royalties, nos termos da Resolução ANP nº 749, de 21 de setembro de 2018, cuja curva de referência encontra-se discriminada no Anexo do Parecer Técnico nº 43/2023/SDP-E-ANP (SEI nº 3547434); e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III) dar provimento ao pleito de Prorrogação Contratual da Fase de Produção do Campo de Gomo, nos termos do Parágrafo 8.2 da Cláusula Oitava do Contrato de Concessão, passando a considerar a data de 5 de agosto de 2052 como novo limite contratual.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CB8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4614E903" w14:textId="77777777" w:rsidTr="0079339A">
        <w:trPr>
          <w:trHeight w:val="378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D25EA4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615/2023/SGE-CIRCUITO/SGE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85725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48610.225940/2023-52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19A93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13E12E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Proposta de Celebração de Acordo de Cooperação Técnica e Operacional com o Instituto de Metrologia e Qualidade Industrial do Maranhão (INMEQ-MA).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26B3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C7FE17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745/2023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B7B6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A8126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48610.225940/2023-52, no Despacho de Proposta para Deliberação da Diretoria nº 14/2023/SFI (SEI 3609466), na Nota Técnica nº 14/2023/SFI/ANP-RJ (SEI 3460623), no Parecer nº 358/2023/PFANP/PGF/AGU (SEI 3606947) e na Minuta de Acordo de Cooperação Técnica (SEI 3502732),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celebração do ACORDO DE COOPERAÇÃO TÉCNICA E OPERACIONAL entre a ANP e o INSTITUTO DE METROLOGIA E QUALIDADE INDUSTRIAL DO MARANHÃO (INMEQ-MA), pelo prazo inicial de sessenta meses.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9816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2FFB8DE8" w14:textId="77777777" w:rsidTr="0079339A">
        <w:trPr>
          <w:trHeight w:val="24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E73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FBA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48610.000975/2014-90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106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84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Cargo Comissionado no CPT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463C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6B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744/2023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B267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DFEE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48610.000975/2014-90 e no Despacho de Proposta para Deliberação da Diretoria nº 141/2023/SGP-CDO/SGP (SEI 3640715),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Nomear GRAZIELE DUARTE COLBANO no cargo comissionado de Assessora Técnica de Petróleo, Lubrificantes e Produtos Especiais, CCT III, no CPT.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5E0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45A43167" w14:textId="77777777" w:rsidTr="0079339A">
        <w:trPr>
          <w:trHeight w:val="5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79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613/2023/SGE-CIRCUITO/SGE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686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48600.203008/2023-98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333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1D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Deliberação da Diretoria Colegiada sobre recursos administrativos, adjudicação e homologação do pregão eletrônico nº 32/2023.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9A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D93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743/2023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F8F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71B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48600.203008/2023-98, no Despacho de Proposta para Deliberação da Diretoria nº 14/2023/SGA-CA/SGA (SEI 3631342) e no Relatório de Análise de Recurso (SEI 3625043),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Julgar improcedentes os recursos administrativos interpostos ao pregão eletrônico nº 32/2023, adjudicando e homologando o objeto do respectivo certame às empresas vencedoras BRAZDI IMPORTACAO, EXPORTACAO, COMERCIO E SERVICOS DE PRODUTOS LABORATORIAIS LTDA. (Item 11), DP UNION INSTRUMENTACAO ANALITICA E CIENTIFICA LTDA. (Itens 12, 13 e 14), AGILENT TECHNOLOGIES BRASIL LTDA. (Itens 15, 16 e 17), METROHM BRASIL INSTRUMENTACAO ANALITICA LTDA. (Itens 18, 19 e 20), LACTEA CIENTIFICA LTDA. (Itens 21, 22 e 23) e PENSALAB EQUIPAMENTOS INDUSTRIAIS S.A. (Itens 36, 37 e 38), que correspondem a um valor total de R$ 3.575.630,63.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E7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3BD4B9CC" w14:textId="77777777" w:rsidTr="0079339A">
        <w:trPr>
          <w:trHeight w:val="513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0819D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609/2023/SGE-CIRCUITO/SGE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4AD7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48610.235411/2023-67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E9B73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E44A0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Prorrogação do Acordo de Cooperação Técnica celebrado entre o Ministério Público do Trabalho (MPT), o Ministério do Trabalho (MTb), a Agência Nacional do Petróleo, Gás Natural e Biocombustíveis (ANP), a Marinha do Brasil - Diretoria de Portos e Costas (DPC), a Agência Nacional de Vigilância Sanitária (ANVISA) e o Instituto Brasileiro do Meio Ambiente e dos Recursos Naturais Renováveis (IBAMA), denominado OPERAÇÃO OURO NEGRO.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B6A4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9939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0DC1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68CB20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48610.235411/2023-67, no Despacho de Proposta para Deliberação da Diretoria nº 36/2023/SSO, na Nota Técnica nº 25/2023/SSO/ANP-RJ, no Parecer nº 27/2023/SSO/ANP-RJ, no Parecer nº 364/2023/PFANP/PGF/AGU e no Despacho nº 4623/2023/PFANP/PGF/AGU,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o termo de prorrogação do Acordo de Cooperação Técnica celebrado entre o Ministério Público do Trabalho (MPT), o Ministério do Trabalho (MTb), a Agência Nacional do Petróleo, Gás Natural e Biocombustíveis (ANP), a Marinha do Brasil - Diretoria de Portos e Costas (DPC), a Agência Nacional de Vigilância Sanitária (ANVISA) e o Instituto Brasileiro do Meio Ambiente e dos Recursos Naturais Renováveis (IBAMA), denominado OPERAÇÃO OURO NEGRO.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58A3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79886F51" w14:textId="77777777" w:rsidTr="0079339A">
        <w:trPr>
          <w:trHeight w:val="24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A21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608/2023/SGE-CIRCUITO/SGE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A0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48610.001912/2014-51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871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CB5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Cargo Comissionado na SFI.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626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0FA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99D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9A9E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48610.001912/2014-51 e no Despacho de Proposta para Deliberação da Diretoria 140/2023/SGP-CDO/SGP (SEI 3623845),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Nomear LEONARDO VALLE LISBOA no cargo comissionado de Assistente Técnico Planejamento Nacional, CAS I, na SFI.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F0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73353C15" w14:textId="77777777" w:rsidTr="0079339A">
        <w:trPr>
          <w:trHeight w:val="378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2378B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606/2023/SGE-CIRCUITO/SGE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AF09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48610.221669/2019-08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D21E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SBQ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1AA99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Definição do valor a ser pago pelo emissor primário (produtor e importador de biocombustíveis) ao SERPRO referente à utilização da ferramenta Plataforma CBIO em 2024 (5º período).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88CF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75101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740/2023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7F258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8CA39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48610.221669/2019-08, no Despacho de Proposta para Deliberação da Diretoria nº 29/2023/SBQ-CGR/SBQ (3621625) e na Nota Técnica nº 249/2023/SBQ-CGR/SBQ/ANP-RJ (3611209),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expedição de despacho, conforme minuta SEI 3613898, estabelecendo o valor de R$ 5,49 (cinco reais e quarenta e nove centavos) a ser pago pelo emissor primário (produtores e importadores de biocombustíveis) diretamente ao SERPRO por nota fiscal eletrônica analisada na Plataforma CBIO, a partir de 1º de janeiro de 2024.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2C5A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15D73F94" w14:textId="77777777" w:rsidTr="0079339A">
        <w:trPr>
          <w:trHeight w:val="2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D61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607/2023/SGE-CIRCUITO/SGE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B9F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48600.204384/2023-08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8270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DBA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comissão permanente para instauração de processo de responsabilização administrativa, nos termos do art. 158 da lei nº. 14.133/2021.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A44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72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FC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17C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48600.204384/2023-08 e no Despacho de Proposta para Deliberação da Diretoria nº 5/2023/SGA-CCO/SGA,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Designar comissão permanente para instauração de processo de responsabilização administrativa, nos termos do art. 158 da Lei nº 14.133/2021, combinado com o art. 65, inciso XVII, do Regimento Interno.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1F1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007899BB" w14:textId="77777777" w:rsidTr="0079339A">
        <w:trPr>
          <w:trHeight w:val="62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D266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605/2023/SGE-CIRCUITO/SGE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97C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48640.200019/2020-05, 48630.200255/2021-13, 48620.204719/2019-65, 48620.200350/2020-55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94F7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970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E1F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DFE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738/2023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6D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5DD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dos processos nº 48640.200019/2020-05, 48630.200255/2021-13, 48620.204719/2019-65 e 48620.200350/2020-55, no Despacho de Proposta para Deliberação da Diretoria nº 156/2023/SFI-CREV/SFI (3613038) e nos Despachos nº 237/2023/SFI-CREV/SFI/ANP-RJ (3043884), nº 521/2023/SFI-CREV/SFI/ANP-RJ (3427758), nº 519/2023/SFI-CREV/SFI/ANP-RJ (3427255) e nº 282/2023/SFI-CREV/SFI/ANP-RJ (3101666),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 - negar provimento aos recursos interpostos pelos Revendedores Varejistas de Combustíveis POSTO REVENDEDOR MANTIQUEIRA LTDA, REDE NORTE DE POSTOS DE COMBUSTÍVEIS LTDA e AUTO POSTO MALULI LTDA, com manutenção da decisão de 1ª instância, que determina a aplicação de pena pecuniária; e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 - negar conhecimento, por intempestividade, ao recurso interposto pelo Revendedor Varejista de Combustíveis VIT III AUTO POSTO LTDA, com manutenção da decisão de 1ª instância, que determina a aplicação de pena pecuniária.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E75D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6896CDB3" w14:textId="77777777" w:rsidTr="0079339A">
        <w:trPr>
          <w:trHeight w:val="75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3E3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604/2023/SGE-CIRCUITO/SGE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FFC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48610.220524/2021-04, 48610.211985/2019-63, 48610.204480/2018-61, 48610.221007/2021-44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56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5C0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57E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B9C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737/2023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D6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F18A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dos processos nºs 48610.220524/2021-04, 48610.211985/2019-63, 48610.204480/2018-61 e 48610.221007/2021-44, no Despacho de Proposta para Deliberação da Diretoria nº 140/2023/SFI-CREV/SFI (3572357), nos Despachos nº 466/2023/SFI-CREV/SFI/ANP-RJ (3366112), nº 473/2023/SFI-CREV/SFI/ANP-RJ (3377238), nº 573/2023/SFI-CREV/SFI/ANP-RJ (3497110), nº 488/2023/SFI-CREV/SFI/ANP-RJ (3389257) e no Despacho do Diretor-Relator -Circuito Deliberativo nº 256/2023/DIR III,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 - Dar provimento parcial aos recursos interpostos pelos Produtores de Etanol Combustível EBIC IMPORTAÇÃO, EXPORTAÇÃO E COMÉRCIO DE PRODUTOS DERIVADOS DE PETRÓLEO LTDA, AGRO INDUSTRIAL TABU S.A., AGROPECUÁRIA NOVO MILÊNIO LTDA, com redução do valor da multa para R$ 5.000,00 (cinco mil reais), R$ 6.500,00 (seis mil e quinhentos reais), e R$ 6.500,00 (seis mil e quinhentos reais), respectivamente; e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 - Negar provimento ao recurso interposto pelo Produtor de Etanol Combustível ZIHUATANEJO DO BRASIL AÇÚCAR E ÁLCOOL S.A. e, de ofício, ratificar no mérito a decisão de 1º instância e aplicar multa no valor de R$ 7.000,00 (sete mil reais), conforme agravamento supramencionado.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E0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7B892CD7" w14:textId="77777777" w:rsidTr="0079339A">
        <w:trPr>
          <w:trHeight w:val="322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5E46D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603/2023/SGE-CIRCUITO/SGE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D04E6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48640.200601/2020-63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D2E3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C301E6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C8914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3AAC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736/2023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B0D9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68699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48640.200601/2020-63, no Despacho de Proposta para Deliberação da Diretoria nº 143/2023/SFI-CREV/SFI (3572731) e no Despacho nº 267/2023/SFI-CREV/SFI/ANP-RJ (3079587),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 recurso interposto pelo Revendedor Varejista de Combustíveis AUTO POSTO PILOTO LTDA., com manutenção da decisão de 1ª instância, que determina a aplicação de pena pecuniária.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65C8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7B8E195F" w14:textId="77777777" w:rsidTr="0079339A">
        <w:trPr>
          <w:trHeight w:val="3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71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A33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48611.000692/2018-61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0504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3F5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B7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3DF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735/2023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7BA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B692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48611.000692/2018-61, no Despacho de Proposta para Deliberação da Diretoria nº 138/2023/SFI-CREV/SFI (3554582) e no Despacho nº 371/2023/SFI-CREV/SFI/ANP-RJ (3183359),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Dar provimento parcial ao recurso interposto pelo Revendedor Varejista de Combustíveis POSTO DE COMBUSTÍVEIS SANTA RITA DE CÁSSIA LTDA, com redução no valor da multa aplicada para R$ 5.000,00 (cinco mil reais), devido ao afastamento do agravamento por antecedentes.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029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2325C830" w14:textId="77777777" w:rsidTr="0079339A">
        <w:trPr>
          <w:trHeight w:val="3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7A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601/2023/SGE-CIRCUITO/SGE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11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48610.014290/2016-92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3DA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FF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BCA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53C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734/2023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852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37A8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48610.014290/2016-92, no Despacho de Proposta para Deliberação da Diretoria nº 137/2023/SFI-CREV/SFI (3554535) e no Despacho nº 289/2023/SFI-CREV/SFI/ANP-RJ (3106563),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Dar provimento parcial ao recurso interposto pelo Transportador Revendedor Retalhista SAFRA DIESEL LTDA, com afastamento do agravamento referente à existência de antecedentes e consequente redução do valor da pena pecuniária para R$ 20.000,00 (vinte mil reais).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D463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0D4D7368" w14:textId="77777777" w:rsidTr="00633113">
        <w:trPr>
          <w:trHeight w:val="7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9454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600/2023/SGE-CIRCUITO/SGE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1E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48610.211066/2021-12, 48610.214582/2020-18, 48610.220666/2021-63, 48610.220719/2021-46, 48610.220737/2021-28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5D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B01E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328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195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733/2023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1E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D4A2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dos processos nº 48610.211066/2021-12, 48610.214582/2020-18, 48610.220666/2021-63, 48610.220719/2021-46 e 48610.220737/2021-28, no Despacho de Proposta para Deliberação da Diretoria nº 135/2023/SFI-CREV/SFI (3554288) e nos Despachos nº 495/2023/SFI-CREV/SFI/ANP-RJ (3400728), nº 501/2023/SFI-CREV/SFI/ANP-RJ (3407598), nº 528/SFI-CREV/SFI/ANP-RJ (3438771), nº 587/2023/SFI-CREV/SFI/ANP-RJ (3522176), no Relatório de Análise de Recurso (3113706), na Nota nº 2652/2022/PFANP/PGF/AGU (2370071) e no Despacho nº 973/2022/PFANP/PGF/AGU (2370082),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 - dar provimento aos recursos interpostos pelos Agentes de Comércio Exterior AURAX COMÉRCIO DE PRODUTOS LTDA; SANTOS IMPORT - EXPORTAÇÃO E IMPORTAÇÃO LTDA; F2R TRADE IMPORT EXPORT LTDA; SATRALOG DO BRASIL – EIRELI, julgando improcedentes as autuações; e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 - negar provimento ao recurso interposto pelo Agente de Comércio Exterior UNIMETAL SÃO VICENTE INDÚSTRIA, COMÉRCIO E EMPREENDIMENTOS LTDA, com manutenção da decisão de 1ª instância, que determina a aplicação de pena pecuniária.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4583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171FDAD4" w14:textId="77777777" w:rsidTr="00633113">
        <w:trPr>
          <w:trHeight w:val="59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14D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599/2023/SGE-CIRCUITO/SGE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DDC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48620.000723/2017-94, 48600.001155/2017-87, 48610.214742/2021-00, 48610.204533/2018-44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461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1922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DDF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B9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732/2023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DF7B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5809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dos processos nºs 48620.000723/2017-94, 48600.001155/2017-87, 48610.214742/2021-00 e 48610.204533/2018-44, no Despacho de Proposta para Deliberação da Diretoria nº 116/2023/SFI-CREV/SFI (3497324) e nos Despachos nº 469/2023 /SFI-CREV/SFI/ANP-RJ (3374937), nº 470/2023/SFI-CREV/SFI/ANP-RJ (3376040), nº 490/2023/SFI-CREV/SFI/ANP-RJ (3393191); nº 476/2023/SFI-CREV/SFI/ANP-RJ (3378879),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Dar provimento parcial aos recursos interpostos pelos Produtores de Etanol Combustível BIOENERGIA DO BRASIL S/A, SÃO FERNANDO AÇÚCAR E ÁLCOOL LTDA, DASA - DESTILARIA DE ÁLCOOL SERRA DOS AIMORÉS S/A, com redução do valor das multas para R$ 6.000,00 (seis mil reais) em cada processo, e da AGRO ENERGIA SANTA LUZIA S.A. EM RECUPERAÇÃO JUDICIAL, com redução do valor para R$ 5.000,00 (cinco mil reais) e, em todos os casos, com afastamento das penas de suspensão das atividades dos autuados.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2FC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07B71F18" w14:textId="77777777" w:rsidTr="00633113">
        <w:trPr>
          <w:trHeight w:val="48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714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597/2023/SGE-CIRCUITO/SGE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FB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48610.002983/2013-90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D6F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A220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Solicitação de extensão da postergação da Declaração de Comercialidade (DC) referente ao Plano de Avaliação de Descobertas de Petróleo ou Gás Natural (PAD) do poço 1-BRSA-983-ESS PAD Malombe, bloco ES-M-414, apresentada pela operadora 3R Petroleum Offshore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78F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Cláudio Jorge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C0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85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0DE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48610.002983/2013-90, no Parecer Técnico nº 164/2023/SEP-E-ANP (SEI nº 3237883), no Parecer nº 353/2023/PFANP/PGF/AGU (SEI nº 3588762) e no Despacho de Proposta para Deliberação da Diretoria nº 35/2023/SEP (SEI nº 3596972), resolve, por unanimidade: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Conceder a postergação da entrega da Declaração de Comercialidade referente à área retida do PAD do poço 1-BRSA-983-ESS (PAD Malombe), no âmbito do contrato de concessão BM-ES-21, operado pela 3R Petroleum Offshore S.A. (3R Petroleum), pelo prazo de dois anos e seis meses a contar da data de 1º de agosto de 2023, encerrando-se em 1º de fevereiro de 2026.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BB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79339A" w:rsidRPr="00ED1A58" w14:paraId="7F4A1692" w14:textId="77777777" w:rsidTr="00633113">
        <w:trPr>
          <w:trHeight w:val="6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8C1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596/2023/SGE-CIRCUITO/SGE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DF5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48610.229975/2022-80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28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62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Análise de enquadramento ao Regime Especial de Incentivos para o Desenvolvimento da Infraestrutura (REIDI) do projeto de produção de biometano da GEO ELÉTRICA TAMBOARA BIOENERGIA LTDA.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FACA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C46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730/2023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F6B7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D04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48610.229975/2022-80, no Parecer Técnico nº 109/2023/SPC-CAT/SPC-E-ANP (3293188), no Parecer Técnico nº 8/2023/SPC-CREG/SPC-E-ANP (3360546), no Parecer nº 283/2023/PFANP/PGF/AGU (3427129), aprovado pelo Despacho nº 3782/2023/PFANP/PGF/AGU (3427129), e no Despacho de Proposta para Deliberação da Diretoria nº 11/2023/SPC-CREG/SPC (3473575), resolve, por unanimidade entre os votantes: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Recomendar ao Ministério de Minas e Energia (MME) a aprovação do pleito elaborado pela GEO ELÉTRICA TAMBOARA BIOENERGIA LTDA., CNPJ nº 12.415.018/0002-14​, de enquadramento do projeto de instalação produtora de biometano a ser construído na Rodovia PR-559, km 05, Juranda, Tamboara - PR, com capacidade de produção de 31.200 Nm³/d de biometano, no Regime Especial de Incentivos para o Desenvolvimento da Infraestrutura (REIDI), de acordo com os requisitos e procedimentos estabelecidos na Portaria Normativa nº 19/GM/MME, de 16 de agosto de 2021.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076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DIR 4 </w:t>
            </w:r>
            <w:r w:rsidRPr="00ED1A5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DIR 3 Ausente da votação</w:t>
            </w:r>
          </w:p>
        </w:tc>
      </w:tr>
      <w:tr w:rsidR="0079339A" w:rsidRPr="00ED1A58" w14:paraId="769FA896" w14:textId="77777777" w:rsidTr="00633113">
        <w:trPr>
          <w:trHeight w:val="67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8B9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595/2023/SGE-CIRCUITO/SGE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0A73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48610.218702/2023-91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9E1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C62D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Análise de enquadramento ao Regime Especial de Incentivos para o Desenvolvimento da Infraestrutura (REIDI) do projeto de produção de biometano da ZEG BIOGAS AROEIRA SPE LTDA.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5136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6C8A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E7DE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DB2F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48610.218702/2023-91, no Parecer Técnico nº 87/2023/SPC-CAT/SPC-E -ANP (3180573), no Parecer Técnico nº 11/2023/SPC-CREG/SPC-E-ANP (3481458), no Parecer nº 336/2023/PFANP/PGF/AGU, aprovado pelo Despacho nº 4268/2023/PFANP/PGF/AGU (3546136), e no Despacho de Proposta para Deliberação da Diretoria nº 96/2023/SPC-CREG/SPC (3613961), resolve, por unanimidade entre os votantes: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Recomendar ao Ministério de Minas e Energia (MME) a aprovação do pleito elaborado pela ZEG BIOGAS AROEIRA SPE LTDA., CNPJ nº 46.569.957/0001-54, de enquadramento do projeto de instalação produtora de biometano a ser construído na Rodovia BR 452, km 77, s/n, ZONAL RURAL, Tupaciguara - MG, com capacidade de produção de 15.384 Nm³/d de biometano, no Regime Especial de Incentivos para o Desenvolvimento da Infraestrutura (REIDI), de acordo com os requisitos e procedimentos estabelecidos na Portaria Normativa nº 19/GM/MME, de 16 de agosto de 2021.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6202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DIR 4 </w:t>
            </w:r>
            <w:r w:rsidRPr="00ED1A5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DIR 3 Ausente da votação</w:t>
            </w:r>
          </w:p>
        </w:tc>
      </w:tr>
      <w:tr w:rsidR="0079339A" w:rsidRPr="00ED1A58" w14:paraId="559572F0" w14:textId="77777777" w:rsidTr="00633113">
        <w:trPr>
          <w:trHeight w:val="4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5BB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594/2023/SGE-CIRCUITO/SGE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EDD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48610.225831/2023-35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C54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79C8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Cessão do Contrato de Concessão nº 48610.010800/2015-71 (PN-T-149_R13)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B597" w14:textId="77777777" w:rsidR="00ED1A58" w:rsidRPr="00ED1A58" w:rsidRDefault="00ED1A58" w:rsidP="00693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23B7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728/2023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16B9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89E" w14:textId="77777777" w:rsidR="00ED1A58" w:rsidRPr="00ED1A58" w:rsidRDefault="00ED1A58" w:rsidP="00693B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48610.225831/2023-35, no Parecer nº 30/2023/SPL/ANP-RJ (3362041), no Despacho de Proposta para Deliberação da Diretoria nº 41/2023/SPL (3566229) e no Parecer nº 345/2023/PFANP/PGF/AGU, aprovado pelo Despacho nº 4341/2023/PFANP/PGF/AGU (SEI 3563210), resolve, por unanimidade entre os votantes: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o pedido de cessão parcial da participação da Vipetro Petróleo S.A. no Contrato de Concessão nº 48610.010800/2015-71 (PN-T-149_R13), correspondente a 50% do contrato, e de cessão da responsabilidade pela operação para a Imetame Energia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3531" w14:textId="77777777" w:rsidR="00ED1A58" w:rsidRPr="00ED1A58" w:rsidRDefault="00ED1A58" w:rsidP="0069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ED1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DIR 4 </w:t>
            </w:r>
            <w:r w:rsidRPr="00ED1A5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DIR 3 Ausente da votação</w:t>
            </w:r>
          </w:p>
        </w:tc>
      </w:tr>
    </w:tbl>
    <w:p w14:paraId="06B36BF7" w14:textId="00376D0E" w:rsidR="0092162E" w:rsidRDefault="0092162E" w:rsidP="005A41C9"/>
    <w:p w14:paraId="56AFC1D9" w14:textId="77777777" w:rsidR="00ED1A58" w:rsidRPr="005A41C9" w:rsidRDefault="00ED1A58" w:rsidP="005A41C9"/>
    <w:sectPr w:rsidR="00ED1A58" w:rsidRPr="005A41C9" w:rsidSect="00077F0B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C9F7" w14:textId="77777777" w:rsidR="00531DE2" w:rsidRDefault="00531DE2">
      <w:pPr>
        <w:spacing w:after="0" w:line="240" w:lineRule="auto"/>
      </w:pPr>
      <w:r>
        <w:separator/>
      </w:r>
    </w:p>
  </w:endnote>
  <w:endnote w:type="continuationSeparator" w:id="0">
    <w:p w14:paraId="08A7588F" w14:textId="77777777" w:rsidR="00531DE2" w:rsidRDefault="00531DE2">
      <w:pPr>
        <w:spacing w:after="0" w:line="240" w:lineRule="auto"/>
      </w:pPr>
      <w:r>
        <w:continuationSeparator/>
      </w:r>
    </w:p>
  </w:endnote>
  <w:endnote w:type="continuationNotice" w:id="1">
    <w:p w14:paraId="0511BFDE" w14:textId="77777777" w:rsidR="00531DE2" w:rsidRDefault="00531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051B" w14:textId="77777777" w:rsidR="00531DE2" w:rsidRDefault="00531DE2">
      <w:pPr>
        <w:spacing w:after="0" w:line="240" w:lineRule="auto"/>
      </w:pPr>
      <w:r>
        <w:separator/>
      </w:r>
    </w:p>
  </w:footnote>
  <w:footnote w:type="continuationSeparator" w:id="0">
    <w:p w14:paraId="44AF1C98" w14:textId="77777777" w:rsidR="00531DE2" w:rsidRDefault="00531DE2">
      <w:pPr>
        <w:spacing w:after="0" w:line="240" w:lineRule="auto"/>
      </w:pPr>
      <w:r>
        <w:continuationSeparator/>
      </w:r>
    </w:p>
  </w:footnote>
  <w:footnote w:type="continuationNotice" w:id="1">
    <w:p w14:paraId="5A5766E3" w14:textId="77777777" w:rsidR="00531DE2" w:rsidRDefault="00531DE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10D76"/>
    <w:rsid w:val="00053A8B"/>
    <w:rsid w:val="00053B40"/>
    <w:rsid w:val="000718E2"/>
    <w:rsid w:val="00077F0B"/>
    <w:rsid w:val="00081112"/>
    <w:rsid w:val="000A5609"/>
    <w:rsid w:val="000A5C94"/>
    <w:rsid w:val="000C425E"/>
    <w:rsid w:val="000D49B2"/>
    <w:rsid w:val="0011777C"/>
    <w:rsid w:val="00120CE3"/>
    <w:rsid w:val="0014298E"/>
    <w:rsid w:val="0014548C"/>
    <w:rsid w:val="001764C9"/>
    <w:rsid w:val="001933AB"/>
    <w:rsid w:val="001A7022"/>
    <w:rsid w:val="001B39BC"/>
    <w:rsid w:val="001C2083"/>
    <w:rsid w:val="00216EB5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8549A"/>
    <w:rsid w:val="002D6381"/>
    <w:rsid w:val="002F4FAC"/>
    <w:rsid w:val="00300A40"/>
    <w:rsid w:val="00313441"/>
    <w:rsid w:val="0031749B"/>
    <w:rsid w:val="00320032"/>
    <w:rsid w:val="00323755"/>
    <w:rsid w:val="0032443A"/>
    <w:rsid w:val="0034680D"/>
    <w:rsid w:val="00350A6E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3E4413"/>
    <w:rsid w:val="003F3B5B"/>
    <w:rsid w:val="00404259"/>
    <w:rsid w:val="00404386"/>
    <w:rsid w:val="00410E8B"/>
    <w:rsid w:val="00412CFB"/>
    <w:rsid w:val="004218F9"/>
    <w:rsid w:val="00422EFF"/>
    <w:rsid w:val="00424578"/>
    <w:rsid w:val="0043697C"/>
    <w:rsid w:val="004376CF"/>
    <w:rsid w:val="0045529D"/>
    <w:rsid w:val="004709CA"/>
    <w:rsid w:val="00490D1A"/>
    <w:rsid w:val="0049662F"/>
    <w:rsid w:val="004A42BA"/>
    <w:rsid w:val="004B2C83"/>
    <w:rsid w:val="004C6D98"/>
    <w:rsid w:val="004D4BE5"/>
    <w:rsid w:val="004D52F1"/>
    <w:rsid w:val="004D7CFB"/>
    <w:rsid w:val="00515392"/>
    <w:rsid w:val="005177A6"/>
    <w:rsid w:val="00531DE2"/>
    <w:rsid w:val="005365EB"/>
    <w:rsid w:val="00537BA5"/>
    <w:rsid w:val="0054127E"/>
    <w:rsid w:val="005421F9"/>
    <w:rsid w:val="00544279"/>
    <w:rsid w:val="005450C1"/>
    <w:rsid w:val="005654DB"/>
    <w:rsid w:val="005803BE"/>
    <w:rsid w:val="00583F81"/>
    <w:rsid w:val="0059201B"/>
    <w:rsid w:val="00592AAB"/>
    <w:rsid w:val="005A41C9"/>
    <w:rsid w:val="005C6C23"/>
    <w:rsid w:val="005D6BA8"/>
    <w:rsid w:val="005E6DFF"/>
    <w:rsid w:val="00620D79"/>
    <w:rsid w:val="006303EB"/>
    <w:rsid w:val="00633113"/>
    <w:rsid w:val="006365C9"/>
    <w:rsid w:val="00636611"/>
    <w:rsid w:val="006404C0"/>
    <w:rsid w:val="00662B2E"/>
    <w:rsid w:val="0066566D"/>
    <w:rsid w:val="00677296"/>
    <w:rsid w:val="00677FA8"/>
    <w:rsid w:val="00683E2C"/>
    <w:rsid w:val="006937D4"/>
    <w:rsid w:val="00693B59"/>
    <w:rsid w:val="006C53F7"/>
    <w:rsid w:val="006C64F3"/>
    <w:rsid w:val="006D5542"/>
    <w:rsid w:val="006E2DB8"/>
    <w:rsid w:val="007027E9"/>
    <w:rsid w:val="00706901"/>
    <w:rsid w:val="00722F04"/>
    <w:rsid w:val="007234EA"/>
    <w:rsid w:val="00724FB2"/>
    <w:rsid w:val="00735548"/>
    <w:rsid w:val="00740990"/>
    <w:rsid w:val="00754830"/>
    <w:rsid w:val="007602EC"/>
    <w:rsid w:val="007664F5"/>
    <w:rsid w:val="00781B04"/>
    <w:rsid w:val="0079055A"/>
    <w:rsid w:val="0079339A"/>
    <w:rsid w:val="00797B19"/>
    <w:rsid w:val="007A6ED0"/>
    <w:rsid w:val="007B7D42"/>
    <w:rsid w:val="007D129E"/>
    <w:rsid w:val="007E7498"/>
    <w:rsid w:val="00803054"/>
    <w:rsid w:val="00810036"/>
    <w:rsid w:val="008104E0"/>
    <w:rsid w:val="008223CB"/>
    <w:rsid w:val="008366F0"/>
    <w:rsid w:val="00837E67"/>
    <w:rsid w:val="00842003"/>
    <w:rsid w:val="00852FAB"/>
    <w:rsid w:val="00857457"/>
    <w:rsid w:val="00881146"/>
    <w:rsid w:val="008848DF"/>
    <w:rsid w:val="00887904"/>
    <w:rsid w:val="008A476E"/>
    <w:rsid w:val="008C0CD9"/>
    <w:rsid w:val="008D1801"/>
    <w:rsid w:val="008E0C97"/>
    <w:rsid w:val="008F3D6E"/>
    <w:rsid w:val="008F4F21"/>
    <w:rsid w:val="0090672F"/>
    <w:rsid w:val="0092162E"/>
    <w:rsid w:val="00940EE0"/>
    <w:rsid w:val="00943236"/>
    <w:rsid w:val="009709E3"/>
    <w:rsid w:val="0097594B"/>
    <w:rsid w:val="00993406"/>
    <w:rsid w:val="009C4F37"/>
    <w:rsid w:val="009C774A"/>
    <w:rsid w:val="009D1659"/>
    <w:rsid w:val="009E5162"/>
    <w:rsid w:val="009F2511"/>
    <w:rsid w:val="009F4354"/>
    <w:rsid w:val="00A01A3D"/>
    <w:rsid w:val="00A0432E"/>
    <w:rsid w:val="00A27052"/>
    <w:rsid w:val="00A35025"/>
    <w:rsid w:val="00A36C8D"/>
    <w:rsid w:val="00A445A9"/>
    <w:rsid w:val="00A92D13"/>
    <w:rsid w:val="00AA2E9C"/>
    <w:rsid w:val="00AB1B93"/>
    <w:rsid w:val="00AC6C72"/>
    <w:rsid w:val="00AD0712"/>
    <w:rsid w:val="00AE29A3"/>
    <w:rsid w:val="00B12EB3"/>
    <w:rsid w:val="00B133FD"/>
    <w:rsid w:val="00B25C87"/>
    <w:rsid w:val="00B27F22"/>
    <w:rsid w:val="00B36EB7"/>
    <w:rsid w:val="00B4168B"/>
    <w:rsid w:val="00B438A5"/>
    <w:rsid w:val="00B63740"/>
    <w:rsid w:val="00B76142"/>
    <w:rsid w:val="00B832C1"/>
    <w:rsid w:val="00B85B37"/>
    <w:rsid w:val="00BB690B"/>
    <w:rsid w:val="00C02D7E"/>
    <w:rsid w:val="00C35641"/>
    <w:rsid w:val="00C8351F"/>
    <w:rsid w:val="00C86EB0"/>
    <w:rsid w:val="00C97619"/>
    <w:rsid w:val="00CA053F"/>
    <w:rsid w:val="00CA20E3"/>
    <w:rsid w:val="00CA2A55"/>
    <w:rsid w:val="00CA7358"/>
    <w:rsid w:val="00CD336A"/>
    <w:rsid w:val="00CF1774"/>
    <w:rsid w:val="00CF24FC"/>
    <w:rsid w:val="00D10E0D"/>
    <w:rsid w:val="00D1266A"/>
    <w:rsid w:val="00D2323E"/>
    <w:rsid w:val="00D5182D"/>
    <w:rsid w:val="00D54708"/>
    <w:rsid w:val="00D57291"/>
    <w:rsid w:val="00D63B20"/>
    <w:rsid w:val="00D65736"/>
    <w:rsid w:val="00D94371"/>
    <w:rsid w:val="00DC3406"/>
    <w:rsid w:val="00DC53FE"/>
    <w:rsid w:val="00DD6F74"/>
    <w:rsid w:val="00DF2AC8"/>
    <w:rsid w:val="00DF44A1"/>
    <w:rsid w:val="00E1143E"/>
    <w:rsid w:val="00E2028C"/>
    <w:rsid w:val="00E21D16"/>
    <w:rsid w:val="00E230BA"/>
    <w:rsid w:val="00E3617A"/>
    <w:rsid w:val="00E474AD"/>
    <w:rsid w:val="00E77930"/>
    <w:rsid w:val="00E81015"/>
    <w:rsid w:val="00E873CE"/>
    <w:rsid w:val="00EA0C85"/>
    <w:rsid w:val="00EB277F"/>
    <w:rsid w:val="00EC2A44"/>
    <w:rsid w:val="00EC6C18"/>
    <w:rsid w:val="00ED1A58"/>
    <w:rsid w:val="00EF1BD0"/>
    <w:rsid w:val="00F039FF"/>
    <w:rsid w:val="00F04685"/>
    <w:rsid w:val="00F048A6"/>
    <w:rsid w:val="00F46790"/>
    <w:rsid w:val="00F51EA2"/>
    <w:rsid w:val="00F671ED"/>
    <w:rsid w:val="00F74265"/>
    <w:rsid w:val="00F74FB8"/>
    <w:rsid w:val="00F93281"/>
    <w:rsid w:val="00F965BF"/>
    <w:rsid w:val="00FA4ABE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6682CC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81">
    <w:name w:val="font381"/>
    <w:basedOn w:val="Fontepargpadro"/>
    <w:rsid w:val="006365C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normaltextrun">
    <w:name w:val="normaltextrun"/>
    <w:basedOn w:val="Fontepargpadro"/>
    <w:rsid w:val="0079339A"/>
  </w:style>
  <w:style w:type="character" w:customStyle="1" w:styleId="eop">
    <w:name w:val="eop"/>
    <w:basedOn w:val="Fontepargpadro"/>
    <w:rsid w:val="0079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5" ma:contentTypeDescription="Create a new document." ma:contentTypeScope="" ma:versionID="a052fa848567bca73c1bab53781195d1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schemas.microsoft.com/office/infopath/2007/PartnerControls"/>
    <ds:schemaRef ds:uri="0b286060-fae2-4565-9c9f-a69cf3616d7b"/>
    <ds:schemaRef ds:uri="c78646fe-9350-4cb2-a54c-8c184bc32f30"/>
  </ds:schemaRefs>
</ds:datastoreItem>
</file>

<file path=customXml/itemProps3.xml><?xml version="1.0" encoding="utf-8"?>
<ds:datastoreItem xmlns:ds="http://schemas.openxmlformats.org/officeDocument/2006/customXml" ds:itemID="{13A25713-75C1-4FDC-AF79-5516A265D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54836-1700-4B67-8DC1-2828833B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4192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Sabrina</cp:lastModifiedBy>
  <cp:revision>4</cp:revision>
  <dcterms:created xsi:type="dcterms:W3CDTF">2023-12-29T12:44:00Z</dcterms:created>
  <dcterms:modified xsi:type="dcterms:W3CDTF">2023-12-29T14:10:00Z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