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A0" w:firstRow="1" w:lastRow="0" w:firstColumn="1" w:lastColumn="0" w:noHBand="1" w:noVBand="1"/>
      </w:tblPr>
      <w:tblGrid>
        <w:gridCol w:w="1454"/>
        <w:gridCol w:w="2039"/>
        <w:gridCol w:w="795"/>
        <w:gridCol w:w="2795"/>
        <w:gridCol w:w="992"/>
        <w:gridCol w:w="992"/>
        <w:gridCol w:w="993"/>
        <w:gridCol w:w="3695"/>
        <w:gridCol w:w="805"/>
      </w:tblGrid>
      <w:tr w:rsidR="474C10A7" w14:paraId="595EB36F" w14:textId="77777777" w:rsidTr="00247B12">
        <w:trPr>
          <w:trHeight w:val="20"/>
        </w:trPr>
        <w:tc>
          <w:tcPr>
            <w:tcW w:w="14560" w:type="dxa"/>
            <w:gridSpan w:val="9"/>
            <w:shd w:val="clear" w:color="auto" w:fill="2E74B5" w:themeFill="accent5" w:themeFillShade="BF"/>
            <w:tcMar>
              <w:top w:w="15" w:type="dxa"/>
              <w:left w:w="15" w:type="dxa"/>
              <w:right w:w="15" w:type="dxa"/>
            </w:tcMar>
            <w:vAlign w:val="center"/>
          </w:tcPr>
          <w:p w14:paraId="2B73520B" w14:textId="68C9D060" w:rsidR="474C10A7" w:rsidRDefault="474C10A7" w:rsidP="00247B12">
            <w:pPr>
              <w:spacing w:before="120" w:after="120" w:line="240" w:lineRule="auto"/>
              <w:jc w:val="center"/>
            </w:pPr>
            <w:r w:rsidRPr="474C10A7">
              <w:rPr>
                <w:rFonts w:ascii="Calibri" w:eastAsia="Calibri" w:hAnsi="Calibri" w:cs="Calibri"/>
                <w:b/>
                <w:bCs/>
                <w:color w:val="FFFFFF" w:themeColor="background1"/>
                <w:sz w:val="20"/>
                <w:szCs w:val="20"/>
              </w:rPr>
              <w:t>DECISÕES TOMADAS EM CIRCUITO DELIBERATIVO (18 a 24/08/2023)</w:t>
            </w:r>
          </w:p>
        </w:tc>
      </w:tr>
      <w:tr w:rsidR="474C10A7" w14:paraId="47E98F26" w14:textId="77777777" w:rsidTr="00247B12">
        <w:trPr>
          <w:trHeight w:val="20"/>
        </w:trPr>
        <w:tc>
          <w:tcPr>
            <w:tcW w:w="1454" w:type="dxa"/>
            <w:shd w:val="clear" w:color="auto" w:fill="D5DCE4" w:themeFill="text2" w:themeFillTint="33"/>
            <w:tcMar>
              <w:top w:w="15" w:type="dxa"/>
              <w:left w:w="15" w:type="dxa"/>
              <w:right w:w="15" w:type="dxa"/>
            </w:tcMar>
            <w:vAlign w:val="center"/>
          </w:tcPr>
          <w:p w14:paraId="3F35393F" w14:textId="6FD2F07E" w:rsidR="474C10A7" w:rsidRDefault="474C10A7" w:rsidP="00247B12">
            <w:pPr>
              <w:spacing w:after="0" w:line="240" w:lineRule="auto"/>
              <w:jc w:val="center"/>
            </w:pPr>
            <w:r w:rsidRPr="474C10A7">
              <w:rPr>
                <w:rFonts w:ascii="Calibri" w:eastAsia="Calibri" w:hAnsi="Calibri" w:cs="Calibri"/>
                <w:b/>
                <w:bCs/>
                <w:color w:val="000000" w:themeColor="text1"/>
                <w:sz w:val="20"/>
                <w:szCs w:val="20"/>
              </w:rPr>
              <w:t>Circuito Deliberativo</w:t>
            </w:r>
          </w:p>
        </w:tc>
        <w:tc>
          <w:tcPr>
            <w:tcW w:w="2039" w:type="dxa"/>
            <w:shd w:val="clear" w:color="auto" w:fill="D5DCE4" w:themeFill="text2" w:themeFillTint="33"/>
            <w:tcMar>
              <w:top w:w="15" w:type="dxa"/>
              <w:left w:w="15" w:type="dxa"/>
              <w:right w:w="15" w:type="dxa"/>
            </w:tcMar>
            <w:vAlign w:val="center"/>
          </w:tcPr>
          <w:p w14:paraId="7207CC14" w14:textId="09FE3456" w:rsidR="474C10A7" w:rsidRDefault="474C10A7" w:rsidP="00247B12">
            <w:pPr>
              <w:spacing w:after="0" w:line="240" w:lineRule="auto"/>
              <w:jc w:val="center"/>
            </w:pPr>
            <w:r w:rsidRPr="474C10A7">
              <w:rPr>
                <w:rFonts w:ascii="Calibri" w:eastAsia="Calibri" w:hAnsi="Calibri" w:cs="Calibri"/>
                <w:b/>
                <w:bCs/>
                <w:color w:val="000000" w:themeColor="text1"/>
                <w:sz w:val="20"/>
                <w:szCs w:val="20"/>
              </w:rPr>
              <w:t>Processo</w:t>
            </w:r>
          </w:p>
        </w:tc>
        <w:tc>
          <w:tcPr>
            <w:tcW w:w="795" w:type="dxa"/>
            <w:shd w:val="clear" w:color="auto" w:fill="D5DCE4" w:themeFill="text2" w:themeFillTint="33"/>
            <w:tcMar>
              <w:top w:w="15" w:type="dxa"/>
              <w:left w:w="15" w:type="dxa"/>
              <w:right w:w="15" w:type="dxa"/>
            </w:tcMar>
            <w:vAlign w:val="center"/>
          </w:tcPr>
          <w:p w14:paraId="651C39FA" w14:textId="00F5F5A6" w:rsidR="474C10A7" w:rsidRDefault="474C10A7" w:rsidP="00247B12">
            <w:pPr>
              <w:spacing w:after="0" w:line="240" w:lineRule="auto"/>
              <w:jc w:val="center"/>
            </w:pPr>
            <w:r w:rsidRPr="474C10A7">
              <w:rPr>
                <w:rFonts w:ascii="Calibri" w:eastAsia="Calibri" w:hAnsi="Calibri" w:cs="Calibri"/>
                <w:b/>
                <w:bCs/>
                <w:color w:val="000000" w:themeColor="text1"/>
                <w:sz w:val="20"/>
                <w:szCs w:val="20"/>
              </w:rPr>
              <w:t>Unidade Autora</w:t>
            </w:r>
          </w:p>
        </w:tc>
        <w:tc>
          <w:tcPr>
            <w:tcW w:w="2795" w:type="dxa"/>
            <w:shd w:val="clear" w:color="auto" w:fill="D5DCE4" w:themeFill="text2" w:themeFillTint="33"/>
            <w:tcMar>
              <w:top w:w="15" w:type="dxa"/>
              <w:left w:w="15" w:type="dxa"/>
              <w:right w:w="15" w:type="dxa"/>
            </w:tcMar>
            <w:vAlign w:val="center"/>
          </w:tcPr>
          <w:p w14:paraId="5C6020FA" w14:textId="014D5468" w:rsidR="474C10A7" w:rsidRDefault="474C10A7" w:rsidP="00247B12">
            <w:pPr>
              <w:spacing w:after="0" w:line="240" w:lineRule="auto"/>
              <w:jc w:val="center"/>
            </w:pPr>
            <w:r w:rsidRPr="474C10A7">
              <w:rPr>
                <w:rFonts w:ascii="Calibri" w:eastAsia="Calibri" w:hAnsi="Calibri" w:cs="Calibri"/>
                <w:b/>
                <w:bCs/>
                <w:color w:val="000000" w:themeColor="text1"/>
                <w:sz w:val="20"/>
                <w:szCs w:val="20"/>
              </w:rPr>
              <w:t>Assunto</w:t>
            </w:r>
          </w:p>
        </w:tc>
        <w:tc>
          <w:tcPr>
            <w:tcW w:w="992" w:type="dxa"/>
            <w:shd w:val="clear" w:color="auto" w:fill="D5DCE4" w:themeFill="text2" w:themeFillTint="33"/>
            <w:tcMar>
              <w:top w:w="15" w:type="dxa"/>
              <w:left w:w="15" w:type="dxa"/>
              <w:right w:w="15" w:type="dxa"/>
            </w:tcMar>
            <w:vAlign w:val="center"/>
          </w:tcPr>
          <w:p w14:paraId="23BE0778" w14:textId="463D6A83" w:rsidR="474C10A7" w:rsidRDefault="474C10A7" w:rsidP="00247B12">
            <w:pPr>
              <w:spacing w:after="0" w:line="240" w:lineRule="auto"/>
              <w:jc w:val="center"/>
            </w:pPr>
            <w:r w:rsidRPr="474C10A7">
              <w:rPr>
                <w:rFonts w:ascii="Calibri" w:eastAsia="Calibri" w:hAnsi="Calibri" w:cs="Calibri"/>
                <w:b/>
                <w:bCs/>
                <w:color w:val="000000" w:themeColor="text1"/>
                <w:sz w:val="20"/>
                <w:szCs w:val="20"/>
              </w:rPr>
              <w:t>Diretor Relator</w:t>
            </w:r>
          </w:p>
        </w:tc>
        <w:tc>
          <w:tcPr>
            <w:tcW w:w="992" w:type="dxa"/>
            <w:shd w:val="clear" w:color="auto" w:fill="D5DCE4" w:themeFill="text2" w:themeFillTint="33"/>
            <w:tcMar>
              <w:top w:w="15" w:type="dxa"/>
              <w:left w:w="15" w:type="dxa"/>
              <w:right w:w="15" w:type="dxa"/>
            </w:tcMar>
            <w:vAlign w:val="center"/>
          </w:tcPr>
          <w:p w14:paraId="617AA130" w14:textId="2B830E6D" w:rsidR="474C10A7" w:rsidRDefault="474C10A7" w:rsidP="00247B12">
            <w:pPr>
              <w:spacing w:after="0" w:line="240" w:lineRule="auto"/>
              <w:jc w:val="center"/>
            </w:pPr>
            <w:r w:rsidRPr="474C10A7">
              <w:rPr>
                <w:rFonts w:ascii="Calibri" w:eastAsia="Calibri" w:hAnsi="Calibri" w:cs="Calibri"/>
                <w:b/>
                <w:bCs/>
                <w:color w:val="000000" w:themeColor="text1"/>
                <w:sz w:val="20"/>
                <w:szCs w:val="20"/>
              </w:rPr>
              <w:t>Resolução de Diretoria</w:t>
            </w:r>
          </w:p>
        </w:tc>
        <w:tc>
          <w:tcPr>
            <w:tcW w:w="993" w:type="dxa"/>
            <w:shd w:val="clear" w:color="auto" w:fill="D5DCE4" w:themeFill="text2" w:themeFillTint="33"/>
            <w:tcMar>
              <w:top w:w="15" w:type="dxa"/>
              <w:left w:w="15" w:type="dxa"/>
              <w:right w:w="15" w:type="dxa"/>
            </w:tcMar>
            <w:vAlign w:val="center"/>
          </w:tcPr>
          <w:p w14:paraId="2BA6140F" w14:textId="548811D5" w:rsidR="474C10A7" w:rsidRDefault="474C10A7" w:rsidP="00247B12">
            <w:pPr>
              <w:spacing w:after="0" w:line="240" w:lineRule="auto"/>
              <w:jc w:val="center"/>
            </w:pPr>
            <w:r w:rsidRPr="474C10A7">
              <w:rPr>
                <w:rFonts w:ascii="Calibri" w:eastAsia="Calibri" w:hAnsi="Calibri" w:cs="Calibri"/>
                <w:b/>
                <w:bCs/>
                <w:color w:val="000000" w:themeColor="text1"/>
                <w:sz w:val="20"/>
                <w:szCs w:val="20"/>
              </w:rPr>
              <w:t xml:space="preserve">Data </w:t>
            </w:r>
          </w:p>
        </w:tc>
        <w:tc>
          <w:tcPr>
            <w:tcW w:w="3695" w:type="dxa"/>
            <w:shd w:val="clear" w:color="auto" w:fill="D5DCE4" w:themeFill="text2" w:themeFillTint="33"/>
            <w:tcMar>
              <w:top w:w="15" w:type="dxa"/>
              <w:left w:w="15" w:type="dxa"/>
              <w:right w:w="15" w:type="dxa"/>
            </w:tcMar>
            <w:vAlign w:val="center"/>
          </w:tcPr>
          <w:p w14:paraId="7B23E01B" w14:textId="2F56F417" w:rsidR="474C10A7" w:rsidRDefault="474C10A7" w:rsidP="00247B12">
            <w:pPr>
              <w:spacing w:after="0" w:line="240" w:lineRule="auto"/>
              <w:jc w:val="center"/>
            </w:pPr>
            <w:r w:rsidRPr="474C10A7">
              <w:rPr>
                <w:rFonts w:ascii="Calibri" w:eastAsia="Calibri" w:hAnsi="Calibri" w:cs="Calibri"/>
                <w:b/>
                <w:bCs/>
                <w:color w:val="000000" w:themeColor="text1"/>
                <w:sz w:val="20"/>
                <w:szCs w:val="20"/>
              </w:rPr>
              <w:t>Decisão</w:t>
            </w:r>
          </w:p>
        </w:tc>
        <w:tc>
          <w:tcPr>
            <w:tcW w:w="805" w:type="dxa"/>
            <w:shd w:val="clear" w:color="auto" w:fill="D5DCE4" w:themeFill="text2" w:themeFillTint="33"/>
            <w:tcMar>
              <w:top w:w="15" w:type="dxa"/>
              <w:left w:w="15" w:type="dxa"/>
              <w:right w:w="15" w:type="dxa"/>
            </w:tcMar>
            <w:vAlign w:val="center"/>
          </w:tcPr>
          <w:p w14:paraId="245106FB" w14:textId="1D625171" w:rsidR="474C10A7" w:rsidRDefault="474C10A7" w:rsidP="00247B12">
            <w:pPr>
              <w:spacing w:after="0" w:line="240" w:lineRule="auto"/>
              <w:jc w:val="center"/>
            </w:pPr>
            <w:r w:rsidRPr="474C10A7">
              <w:rPr>
                <w:rFonts w:ascii="Calibri" w:eastAsia="Calibri" w:hAnsi="Calibri" w:cs="Calibri"/>
                <w:b/>
                <w:bCs/>
                <w:color w:val="000000" w:themeColor="text1"/>
                <w:sz w:val="20"/>
                <w:szCs w:val="20"/>
              </w:rPr>
              <w:t>Votação</w:t>
            </w:r>
          </w:p>
        </w:tc>
      </w:tr>
      <w:tr w:rsidR="474C10A7" w14:paraId="15AF2817" w14:textId="77777777" w:rsidTr="00247B12">
        <w:trPr>
          <w:trHeight w:val="20"/>
        </w:trPr>
        <w:tc>
          <w:tcPr>
            <w:tcW w:w="1454" w:type="dxa"/>
            <w:tcMar>
              <w:top w:w="15" w:type="dxa"/>
              <w:left w:w="15" w:type="dxa"/>
              <w:right w:w="15" w:type="dxa"/>
            </w:tcMar>
            <w:vAlign w:val="center"/>
          </w:tcPr>
          <w:p w14:paraId="28FC23A0" w14:textId="34F5B78D" w:rsidR="474C10A7" w:rsidRDefault="474C10A7" w:rsidP="00247B12">
            <w:pPr>
              <w:spacing w:after="0" w:line="240" w:lineRule="auto"/>
              <w:jc w:val="center"/>
            </w:pPr>
            <w:r w:rsidRPr="474C10A7">
              <w:rPr>
                <w:rFonts w:ascii="Calibri" w:eastAsia="Calibri" w:hAnsi="Calibri" w:cs="Calibri"/>
                <w:color w:val="000000" w:themeColor="text1"/>
                <w:sz w:val="20"/>
                <w:szCs w:val="20"/>
              </w:rPr>
              <w:t>370/2023/SGE-CIRCUITO/SGE</w:t>
            </w:r>
          </w:p>
        </w:tc>
        <w:tc>
          <w:tcPr>
            <w:tcW w:w="2039" w:type="dxa"/>
            <w:tcMar>
              <w:top w:w="15" w:type="dxa"/>
              <w:left w:w="15" w:type="dxa"/>
              <w:right w:w="15" w:type="dxa"/>
            </w:tcMar>
            <w:vAlign w:val="center"/>
          </w:tcPr>
          <w:p w14:paraId="419AC9A0" w14:textId="66E28AEA" w:rsidR="474C10A7" w:rsidRDefault="474C10A7" w:rsidP="00247B12">
            <w:pPr>
              <w:spacing w:after="0" w:line="240" w:lineRule="auto"/>
            </w:pPr>
            <w:r w:rsidRPr="474C10A7">
              <w:rPr>
                <w:rFonts w:ascii="Calibri" w:eastAsia="Calibri" w:hAnsi="Calibri" w:cs="Calibri"/>
                <w:color w:val="000000" w:themeColor="text1"/>
                <w:sz w:val="20"/>
                <w:szCs w:val="20"/>
              </w:rPr>
              <w:t>48610.227290/2023-80</w:t>
            </w:r>
          </w:p>
        </w:tc>
        <w:tc>
          <w:tcPr>
            <w:tcW w:w="795" w:type="dxa"/>
            <w:tcMar>
              <w:top w:w="15" w:type="dxa"/>
              <w:left w:w="15" w:type="dxa"/>
              <w:right w:w="15" w:type="dxa"/>
            </w:tcMar>
            <w:vAlign w:val="center"/>
          </w:tcPr>
          <w:p w14:paraId="66FE3154" w14:textId="1F71C49B" w:rsidR="474C10A7" w:rsidRDefault="474C10A7" w:rsidP="00247B12">
            <w:pPr>
              <w:spacing w:after="0" w:line="240" w:lineRule="auto"/>
              <w:jc w:val="center"/>
            </w:pPr>
            <w:r w:rsidRPr="474C10A7">
              <w:rPr>
                <w:rFonts w:ascii="Calibri" w:eastAsia="Calibri" w:hAnsi="Calibri" w:cs="Calibri"/>
                <w:color w:val="000000" w:themeColor="text1"/>
                <w:sz w:val="20"/>
                <w:szCs w:val="20"/>
              </w:rPr>
              <w:t>SPC</w:t>
            </w:r>
          </w:p>
        </w:tc>
        <w:tc>
          <w:tcPr>
            <w:tcW w:w="2795" w:type="dxa"/>
            <w:tcMar>
              <w:top w:w="15" w:type="dxa"/>
              <w:left w:w="15" w:type="dxa"/>
              <w:right w:w="15" w:type="dxa"/>
            </w:tcMar>
            <w:vAlign w:val="center"/>
          </w:tcPr>
          <w:p w14:paraId="212D3774" w14:textId="5623FD27" w:rsidR="474C10A7" w:rsidRDefault="474C10A7" w:rsidP="00247B12">
            <w:pPr>
              <w:spacing w:after="0" w:line="240" w:lineRule="auto"/>
            </w:pPr>
            <w:r w:rsidRPr="474C10A7">
              <w:rPr>
                <w:rFonts w:ascii="Calibri" w:eastAsia="Calibri" w:hAnsi="Calibri" w:cs="Calibri"/>
                <w:color w:val="000000" w:themeColor="text1"/>
                <w:sz w:val="20"/>
                <w:szCs w:val="20"/>
              </w:rPr>
              <w:t>Relatório de investigação de incidente ocorrido na instalação produtora de etanol da DENUSA DESTILARIA NOVA UNIÃO S.A.</w:t>
            </w:r>
          </w:p>
        </w:tc>
        <w:tc>
          <w:tcPr>
            <w:tcW w:w="992" w:type="dxa"/>
            <w:tcMar>
              <w:top w:w="15" w:type="dxa"/>
              <w:left w:w="15" w:type="dxa"/>
              <w:right w:w="15" w:type="dxa"/>
            </w:tcMar>
            <w:vAlign w:val="center"/>
          </w:tcPr>
          <w:p w14:paraId="2454CE4E" w14:textId="26C0A616" w:rsidR="474C10A7" w:rsidRDefault="474C10A7" w:rsidP="00247B12">
            <w:pPr>
              <w:spacing w:after="0" w:line="240" w:lineRule="auto"/>
            </w:pPr>
            <w:r w:rsidRPr="474C10A7">
              <w:rPr>
                <w:rFonts w:ascii="Calibri" w:eastAsia="Calibri" w:hAnsi="Calibri" w:cs="Calibri"/>
                <w:color w:val="000000" w:themeColor="text1"/>
                <w:sz w:val="20"/>
                <w:szCs w:val="20"/>
              </w:rPr>
              <w:t>Symone Araújo</w:t>
            </w:r>
          </w:p>
        </w:tc>
        <w:tc>
          <w:tcPr>
            <w:tcW w:w="992" w:type="dxa"/>
            <w:tcMar>
              <w:top w:w="15" w:type="dxa"/>
              <w:left w:w="15" w:type="dxa"/>
              <w:right w:w="15" w:type="dxa"/>
            </w:tcMar>
            <w:vAlign w:val="center"/>
          </w:tcPr>
          <w:p w14:paraId="30F209BD" w14:textId="58EA1FC0" w:rsidR="474C10A7" w:rsidRDefault="474C10A7" w:rsidP="00247B12">
            <w:pPr>
              <w:spacing w:after="0" w:line="240" w:lineRule="auto"/>
              <w:jc w:val="center"/>
            </w:pPr>
            <w:r w:rsidRPr="474C10A7">
              <w:rPr>
                <w:rFonts w:ascii="Calibri" w:eastAsia="Calibri" w:hAnsi="Calibri" w:cs="Calibri"/>
                <w:color w:val="000000" w:themeColor="text1"/>
                <w:sz w:val="20"/>
                <w:szCs w:val="20"/>
              </w:rPr>
              <w:t>443/2023</w:t>
            </w:r>
          </w:p>
        </w:tc>
        <w:tc>
          <w:tcPr>
            <w:tcW w:w="993" w:type="dxa"/>
            <w:tcMar>
              <w:top w:w="15" w:type="dxa"/>
              <w:left w:w="15" w:type="dxa"/>
              <w:right w:w="15" w:type="dxa"/>
            </w:tcMar>
            <w:vAlign w:val="center"/>
          </w:tcPr>
          <w:p w14:paraId="26E2ACBE" w14:textId="39E34D0A" w:rsidR="474C10A7" w:rsidRDefault="00247B12" w:rsidP="00247B12">
            <w:pPr>
              <w:spacing w:after="0" w:line="240" w:lineRule="auto"/>
              <w:jc w:val="center"/>
            </w:pPr>
            <w:r>
              <w:rPr>
                <w:rFonts w:ascii="Calibri" w:eastAsia="Calibri" w:hAnsi="Calibri" w:cs="Calibri"/>
                <w:color w:val="000000" w:themeColor="text1"/>
                <w:sz w:val="20"/>
                <w:szCs w:val="20"/>
              </w:rPr>
              <w:t>24</w:t>
            </w:r>
            <w:bookmarkStart w:id="0" w:name="_GoBack"/>
            <w:bookmarkEnd w:id="0"/>
            <w:r>
              <w:rPr>
                <w:rFonts w:ascii="Calibri" w:eastAsia="Calibri" w:hAnsi="Calibri" w:cs="Calibri"/>
                <w:color w:val="000000" w:themeColor="text1"/>
                <w:sz w:val="20"/>
                <w:szCs w:val="20"/>
              </w:rPr>
              <w:t>/8/</w:t>
            </w:r>
            <w:r w:rsidRPr="474C10A7">
              <w:rPr>
                <w:rFonts w:ascii="Calibri" w:eastAsia="Calibri" w:hAnsi="Calibri" w:cs="Calibri"/>
                <w:color w:val="000000" w:themeColor="text1"/>
                <w:sz w:val="20"/>
                <w:szCs w:val="20"/>
              </w:rPr>
              <w:t>23</w:t>
            </w:r>
          </w:p>
        </w:tc>
        <w:tc>
          <w:tcPr>
            <w:tcW w:w="3695" w:type="dxa"/>
            <w:tcMar>
              <w:top w:w="15" w:type="dxa"/>
              <w:left w:w="15" w:type="dxa"/>
              <w:right w:w="15" w:type="dxa"/>
            </w:tcMar>
            <w:vAlign w:val="center"/>
          </w:tcPr>
          <w:p w14:paraId="50C1D61D" w14:textId="31AD976A" w:rsidR="474C10A7" w:rsidRDefault="474C10A7" w:rsidP="00247B12">
            <w:pPr>
              <w:spacing w:after="0" w:line="240" w:lineRule="auto"/>
              <w:jc w:val="both"/>
            </w:pPr>
            <w:r w:rsidRPr="474C10A7">
              <w:rPr>
                <w:rFonts w:ascii="Calibri" w:eastAsia="Calibri" w:hAnsi="Calibri" w:cs="Calibri"/>
                <w:color w:val="000000" w:themeColor="text1"/>
                <w:sz w:val="20"/>
                <w:szCs w:val="20"/>
              </w:rPr>
              <w:t>A Diretoria da Agência Nacional do Petróleo, Gás Natural e Biocombustíveis - ANP, considerando o que consta no processo nº 48610.227290/2023-80 e no Despacho de Proposta para Deliberação da Diretoria 2 (SEI 3326163), resolve, por unanimidade:</w:t>
            </w:r>
            <w:r>
              <w:br/>
            </w:r>
            <w:r w:rsidRPr="474C10A7">
              <w:rPr>
                <w:rFonts w:ascii="Calibri" w:eastAsia="Calibri" w:hAnsi="Calibri" w:cs="Calibri"/>
                <w:color w:val="000000" w:themeColor="text1"/>
                <w:sz w:val="20"/>
                <w:szCs w:val="20"/>
              </w:rPr>
              <w:t xml:space="preserve"> I) determinar a publicação do Relatório de Investigação de Incidente (SEI 3326532) no sítio eletrônico da ANP, a fim de divulgar os achados da comissão de investigação constituída por servidores da ANP aos agentes regulados do setor e demais partes interessadas;</w:t>
            </w:r>
            <w:r>
              <w:br/>
            </w:r>
            <w:r w:rsidRPr="474C10A7">
              <w:rPr>
                <w:rFonts w:ascii="Calibri" w:eastAsia="Calibri" w:hAnsi="Calibri" w:cs="Calibri"/>
                <w:color w:val="000000" w:themeColor="text1"/>
                <w:sz w:val="20"/>
                <w:szCs w:val="20"/>
              </w:rPr>
              <w:t xml:space="preserve"> II) determinar a apresentação interna da investigação do incidente e a disponibilização para todos os servidores da ANP; e</w:t>
            </w:r>
            <w:r>
              <w:br/>
            </w:r>
            <w:r w:rsidRPr="474C10A7">
              <w:rPr>
                <w:rFonts w:ascii="Calibri" w:eastAsia="Calibri" w:hAnsi="Calibri" w:cs="Calibri"/>
                <w:color w:val="000000" w:themeColor="text1"/>
                <w:sz w:val="20"/>
                <w:szCs w:val="20"/>
              </w:rPr>
              <w:t xml:space="preserve"> III) propor as seguintes recomendações de segurança operacional aos agentes autorizados atuantes nas instalações produtoras de biocombustíveis:</w:t>
            </w:r>
            <w:r>
              <w:br/>
            </w:r>
            <w:r w:rsidRPr="474C10A7">
              <w:rPr>
                <w:rFonts w:ascii="Calibri" w:eastAsia="Calibri" w:hAnsi="Calibri" w:cs="Calibri"/>
                <w:color w:val="000000" w:themeColor="text1"/>
                <w:sz w:val="20"/>
                <w:szCs w:val="20"/>
              </w:rPr>
              <w:t xml:space="preserve"> 1. Efetuar e registrar análise dos riscos associados de todas as mudanças em tecnologias industriais, incluindo, mas não se limitando, a utilização de novos equipamentos, tratamentos de águas e efluentes, limpezas de equipamentos, utilidades, sistemas de automação e processos químicos em geral.</w:t>
            </w:r>
            <w:r>
              <w:br/>
            </w:r>
            <w:r w:rsidRPr="474C10A7">
              <w:rPr>
                <w:rFonts w:ascii="Calibri" w:eastAsia="Calibri" w:hAnsi="Calibri" w:cs="Calibri"/>
                <w:color w:val="000000" w:themeColor="text1"/>
                <w:sz w:val="20"/>
                <w:szCs w:val="20"/>
              </w:rPr>
              <w:t xml:space="preserve"> 2. Implementar sistema para executar gerenciamento de mudanças, de forma que os riscos advindos destas alterações permaneçam em níveis aceitáveis e controlados; incluir neste sistema particular a previsão de atualização e revisão de todos os </w:t>
            </w:r>
            <w:r w:rsidRPr="474C10A7">
              <w:rPr>
                <w:rFonts w:ascii="Calibri" w:eastAsia="Calibri" w:hAnsi="Calibri" w:cs="Calibri"/>
                <w:color w:val="000000" w:themeColor="text1"/>
                <w:sz w:val="20"/>
                <w:szCs w:val="20"/>
              </w:rPr>
              <w:lastRenderedPageBreak/>
              <w:t>documentos impactados por determinada mudança e garantir a devida capacitação da força de trabalho nesta sistemática.</w:t>
            </w:r>
            <w:r>
              <w:br/>
            </w:r>
            <w:r w:rsidRPr="474C10A7">
              <w:rPr>
                <w:rFonts w:ascii="Calibri" w:eastAsia="Calibri" w:hAnsi="Calibri" w:cs="Calibri"/>
                <w:color w:val="000000" w:themeColor="text1"/>
                <w:sz w:val="20"/>
                <w:szCs w:val="20"/>
              </w:rPr>
              <w:t xml:space="preserve"> 3. Conforme extensamente demonstrado no relatório, o acidente é oriundo de diversas causas raízes, as quais espelham falta de observação e cumprimento tanto em itens descritos no Manual Orientativo de Vistorias (MOV), quanto em normativas técnicas e legais. No sentido de atenuar ruídos que possam ser a geratriz de incidentes, a adoção de um sistema de gestão focado na segurança operacional que observe fielmente as normas técnicas e legais é prática importante e imprescindível, a exemplo do que já ocorre em refinarias no País, visando o pleno atendimento e gerenciamento, mas não se limitando:</w:t>
            </w:r>
            <w:r>
              <w:br/>
            </w:r>
            <w:r w:rsidRPr="474C10A7">
              <w:rPr>
                <w:rFonts w:ascii="Calibri" w:eastAsia="Calibri" w:hAnsi="Calibri" w:cs="Calibri"/>
                <w:color w:val="000000" w:themeColor="text1"/>
                <w:sz w:val="20"/>
                <w:szCs w:val="20"/>
              </w:rPr>
              <w:t xml:space="preserve"> 3.1 das boas práticas de segurança e preservação do meio ambiente;</w:t>
            </w:r>
            <w:r>
              <w:br/>
            </w:r>
            <w:r w:rsidRPr="474C10A7">
              <w:rPr>
                <w:rFonts w:ascii="Calibri" w:eastAsia="Calibri" w:hAnsi="Calibri" w:cs="Calibri"/>
                <w:color w:val="000000" w:themeColor="text1"/>
                <w:sz w:val="20"/>
                <w:szCs w:val="20"/>
              </w:rPr>
              <w:t xml:space="preserve"> 3.2. das boas práticas de investigação de incidentes;</w:t>
            </w:r>
            <w:r>
              <w:br/>
            </w:r>
            <w:r w:rsidRPr="474C10A7">
              <w:rPr>
                <w:rFonts w:ascii="Calibri" w:eastAsia="Calibri" w:hAnsi="Calibri" w:cs="Calibri"/>
                <w:color w:val="000000" w:themeColor="text1"/>
                <w:sz w:val="20"/>
                <w:szCs w:val="20"/>
              </w:rPr>
              <w:t xml:space="preserve"> 3.3 das diretrizes descritas no Manual Orientativo de Vistorias, em conformidade ao disposto no parágrafo 2º do artigo 9º da Resolução ANP nº 734/2018; e</w:t>
            </w:r>
            <w:r>
              <w:br/>
            </w:r>
            <w:r w:rsidRPr="474C10A7">
              <w:rPr>
                <w:rFonts w:ascii="Calibri" w:eastAsia="Calibri" w:hAnsi="Calibri" w:cs="Calibri"/>
                <w:color w:val="000000" w:themeColor="text1"/>
                <w:sz w:val="20"/>
                <w:szCs w:val="20"/>
              </w:rPr>
              <w:t xml:space="preserve"> 3.4. das diretrizes previstas em normativas legais pertinentes à segurança operacional e meio ambiente.</w:t>
            </w:r>
            <w:r>
              <w:br/>
            </w:r>
            <w:r w:rsidRPr="474C10A7">
              <w:rPr>
                <w:rFonts w:ascii="Calibri" w:eastAsia="Calibri" w:hAnsi="Calibri" w:cs="Calibri"/>
                <w:color w:val="000000" w:themeColor="text1"/>
                <w:sz w:val="20"/>
                <w:szCs w:val="20"/>
              </w:rPr>
              <w:t xml:space="preserve"> 4. Observar o cumprimento do plano de resgate previsto pela Norma Regulamentadora NR-33, e promover a boa sinergia com o Plano de Resposta à Emergência implementado, efetuando simulados com as equipes.</w:t>
            </w:r>
            <w:r>
              <w:br/>
            </w:r>
            <w:r w:rsidRPr="474C10A7">
              <w:rPr>
                <w:rFonts w:ascii="Calibri" w:eastAsia="Calibri" w:hAnsi="Calibri" w:cs="Calibri"/>
                <w:color w:val="000000" w:themeColor="text1"/>
                <w:sz w:val="20"/>
                <w:szCs w:val="20"/>
              </w:rPr>
              <w:t xml:space="preserve"> 5. Proceder avaliação rigorosa das fichas de informação de segurança de produtos químicos (FISPQ), principalmente das informações pertinentes à incompatibilidade </w:t>
            </w:r>
            <w:r w:rsidRPr="474C10A7">
              <w:rPr>
                <w:rFonts w:ascii="Calibri" w:eastAsia="Calibri" w:hAnsi="Calibri" w:cs="Calibri"/>
                <w:color w:val="000000" w:themeColor="text1"/>
                <w:sz w:val="20"/>
                <w:szCs w:val="20"/>
              </w:rPr>
              <w:lastRenderedPageBreak/>
              <w:t>química. Diversas substâncias químicas possuem propriedades tão peculiares quanto à reatividade em processos químicos e condições operacionais, que podem produzir misturas com elevados potenciais de riscos.</w:t>
            </w:r>
          </w:p>
        </w:tc>
        <w:tc>
          <w:tcPr>
            <w:tcW w:w="805" w:type="dxa"/>
            <w:tcMar>
              <w:top w:w="15" w:type="dxa"/>
              <w:left w:w="15" w:type="dxa"/>
              <w:right w:w="15" w:type="dxa"/>
            </w:tcMar>
            <w:vAlign w:val="center"/>
          </w:tcPr>
          <w:p w14:paraId="37E4BBA3" w14:textId="0B6A3483" w:rsidR="474C10A7" w:rsidRDefault="474C10A7" w:rsidP="00247B12">
            <w:pPr>
              <w:spacing w:after="0" w:line="240" w:lineRule="auto"/>
              <w:jc w:val="center"/>
            </w:pPr>
            <w:r w:rsidRPr="474C10A7">
              <w:rPr>
                <w:rFonts w:ascii="Calibri" w:eastAsia="Calibri" w:hAnsi="Calibri" w:cs="Calibri"/>
                <w:color w:val="000000" w:themeColor="text1"/>
                <w:sz w:val="20"/>
                <w:szCs w:val="20"/>
              </w:rPr>
              <w:lastRenderedPageBreak/>
              <w:t>DG</w:t>
            </w:r>
            <w:r>
              <w:br/>
            </w:r>
            <w:r w:rsidRPr="474C10A7">
              <w:rPr>
                <w:rFonts w:ascii="Calibri" w:eastAsia="Calibri" w:hAnsi="Calibri" w:cs="Calibri"/>
                <w:color w:val="000000" w:themeColor="text1"/>
                <w:sz w:val="20"/>
                <w:szCs w:val="20"/>
              </w:rPr>
              <w:t xml:space="preserve"> DIR 1</w:t>
            </w:r>
            <w:r>
              <w:br/>
            </w:r>
            <w:r w:rsidRPr="474C10A7">
              <w:rPr>
                <w:rFonts w:ascii="Calibri" w:eastAsia="Calibri" w:hAnsi="Calibri" w:cs="Calibri"/>
                <w:color w:val="000000" w:themeColor="text1"/>
                <w:sz w:val="20"/>
                <w:szCs w:val="20"/>
              </w:rPr>
              <w:t xml:space="preserve"> DIR 2</w:t>
            </w:r>
            <w:r>
              <w:br/>
            </w:r>
            <w:r w:rsidRPr="474C10A7">
              <w:rPr>
                <w:rFonts w:ascii="Calibri" w:eastAsia="Calibri" w:hAnsi="Calibri" w:cs="Calibri"/>
                <w:color w:val="000000" w:themeColor="text1"/>
                <w:sz w:val="20"/>
                <w:szCs w:val="20"/>
              </w:rPr>
              <w:t xml:space="preserve"> DIR 3</w:t>
            </w:r>
            <w:r>
              <w:br/>
            </w:r>
            <w:r w:rsidRPr="474C10A7">
              <w:rPr>
                <w:rFonts w:ascii="Calibri" w:eastAsia="Calibri" w:hAnsi="Calibri" w:cs="Calibri"/>
                <w:color w:val="000000" w:themeColor="text1"/>
                <w:sz w:val="20"/>
                <w:szCs w:val="20"/>
              </w:rPr>
              <w:t xml:space="preserve"> DIR 4</w:t>
            </w:r>
          </w:p>
        </w:tc>
      </w:tr>
      <w:tr w:rsidR="474C10A7" w14:paraId="4439072D" w14:textId="77777777" w:rsidTr="00247B12">
        <w:trPr>
          <w:trHeight w:val="20"/>
        </w:trPr>
        <w:tc>
          <w:tcPr>
            <w:tcW w:w="1454" w:type="dxa"/>
            <w:tcMar>
              <w:top w:w="15" w:type="dxa"/>
              <w:left w:w="15" w:type="dxa"/>
              <w:right w:w="15" w:type="dxa"/>
            </w:tcMar>
            <w:vAlign w:val="center"/>
          </w:tcPr>
          <w:p w14:paraId="73C92B45" w14:textId="3643D59E" w:rsidR="474C10A7" w:rsidRDefault="474C10A7" w:rsidP="00247B12">
            <w:pPr>
              <w:spacing w:after="0" w:line="240" w:lineRule="auto"/>
              <w:jc w:val="center"/>
            </w:pPr>
            <w:r w:rsidRPr="474C10A7">
              <w:rPr>
                <w:rFonts w:ascii="Calibri" w:eastAsia="Calibri" w:hAnsi="Calibri" w:cs="Calibri"/>
                <w:color w:val="000000" w:themeColor="text1"/>
                <w:sz w:val="20"/>
                <w:szCs w:val="20"/>
              </w:rPr>
              <w:lastRenderedPageBreak/>
              <w:t>362/2023/SGE-CIRCUITO/SGE</w:t>
            </w:r>
          </w:p>
        </w:tc>
        <w:tc>
          <w:tcPr>
            <w:tcW w:w="2039" w:type="dxa"/>
            <w:tcMar>
              <w:top w:w="15" w:type="dxa"/>
              <w:left w:w="15" w:type="dxa"/>
              <w:right w:w="15" w:type="dxa"/>
            </w:tcMar>
            <w:vAlign w:val="center"/>
          </w:tcPr>
          <w:p w14:paraId="106B773F" w14:textId="3EFDEBD6" w:rsidR="474C10A7" w:rsidRDefault="474C10A7" w:rsidP="00247B12">
            <w:pPr>
              <w:spacing w:after="0" w:line="240" w:lineRule="auto"/>
            </w:pPr>
            <w:r w:rsidRPr="474C10A7">
              <w:rPr>
                <w:rFonts w:ascii="Calibri" w:eastAsia="Calibri" w:hAnsi="Calibri" w:cs="Calibri"/>
                <w:color w:val="000000" w:themeColor="text1"/>
                <w:sz w:val="20"/>
                <w:szCs w:val="20"/>
              </w:rPr>
              <w:t>48610.010192/2014-14</w:t>
            </w:r>
          </w:p>
        </w:tc>
        <w:tc>
          <w:tcPr>
            <w:tcW w:w="795" w:type="dxa"/>
            <w:tcMar>
              <w:top w:w="15" w:type="dxa"/>
              <w:left w:w="15" w:type="dxa"/>
              <w:right w:w="15" w:type="dxa"/>
            </w:tcMar>
            <w:vAlign w:val="center"/>
          </w:tcPr>
          <w:p w14:paraId="2237C2C2" w14:textId="2B12CAF4" w:rsidR="474C10A7" w:rsidRDefault="474C10A7" w:rsidP="00247B12">
            <w:pPr>
              <w:spacing w:after="0" w:line="240" w:lineRule="auto"/>
              <w:jc w:val="center"/>
            </w:pPr>
            <w:r w:rsidRPr="474C10A7">
              <w:rPr>
                <w:rFonts w:ascii="Calibri" w:eastAsia="Calibri" w:hAnsi="Calibri" w:cs="Calibri"/>
                <w:color w:val="000000" w:themeColor="text1"/>
                <w:sz w:val="20"/>
                <w:szCs w:val="20"/>
              </w:rPr>
              <w:t>SGP</w:t>
            </w:r>
          </w:p>
        </w:tc>
        <w:tc>
          <w:tcPr>
            <w:tcW w:w="2795" w:type="dxa"/>
            <w:tcMar>
              <w:top w:w="15" w:type="dxa"/>
              <w:left w:w="15" w:type="dxa"/>
              <w:right w:w="15" w:type="dxa"/>
            </w:tcMar>
            <w:vAlign w:val="center"/>
          </w:tcPr>
          <w:p w14:paraId="02910227" w14:textId="2363F029" w:rsidR="474C10A7" w:rsidRDefault="474C10A7" w:rsidP="00247B12">
            <w:pPr>
              <w:spacing w:after="0" w:line="240" w:lineRule="auto"/>
            </w:pPr>
            <w:r w:rsidRPr="474C10A7">
              <w:rPr>
                <w:rFonts w:ascii="Calibri" w:eastAsia="Calibri" w:hAnsi="Calibri" w:cs="Calibri"/>
                <w:color w:val="000000" w:themeColor="text1"/>
                <w:sz w:val="20"/>
                <w:szCs w:val="20"/>
              </w:rPr>
              <w:t>Nomeação em cargo de Assessora do Diretor-Geral.</w:t>
            </w:r>
          </w:p>
        </w:tc>
        <w:tc>
          <w:tcPr>
            <w:tcW w:w="992" w:type="dxa"/>
            <w:tcMar>
              <w:top w:w="15" w:type="dxa"/>
              <w:left w:w="15" w:type="dxa"/>
              <w:right w:w="15" w:type="dxa"/>
            </w:tcMar>
            <w:vAlign w:val="center"/>
          </w:tcPr>
          <w:p w14:paraId="4612C537" w14:textId="57047001" w:rsidR="474C10A7" w:rsidRDefault="474C10A7" w:rsidP="00247B12">
            <w:pPr>
              <w:spacing w:after="0" w:line="240" w:lineRule="auto"/>
            </w:pPr>
            <w:r w:rsidRPr="474C10A7">
              <w:rPr>
                <w:rFonts w:ascii="Calibri" w:eastAsia="Calibri" w:hAnsi="Calibri" w:cs="Calibri"/>
                <w:color w:val="000000" w:themeColor="text1"/>
                <w:sz w:val="20"/>
                <w:szCs w:val="20"/>
              </w:rPr>
              <w:t>Rodolfo Saboia</w:t>
            </w:r>
          </w:p>
        </w:tc>
        <w:tc>
          <w:tcPr>
            <w:tcW w:w="992" w:type="dxa"/>
            <w:tcMar>
              <w:top w:w="15" w:type="dxa"/>
              <w:left w:w="15" w:type="dxa"/>
              <w:right w:w="15" w:type="dxa"/>
            </w:tcMar>
            <w:vAlign w:val="center"/>
          </w:tcPr>
          <w:p w14:paraId="34F6303D" w14:textId="675E0B4A" w:rsidR="474C10A7" w:rsidRDefault="474C10A7" w:rsidP="00247B12">
            <w:pPr>
              <w:spacing w:after="0" w:line="240" w:lineRule="auto"/>
              <w:jc w:val="center"/>
            </w:pPr>
            <w:r w:rsidRPr="474C10A7">
              <w:rPr>
                <w:rFonts w:ascii="Calibri" w:eastAsia="Calibri" w:hAnsi="Calibri" w:cs="Calibri"/>
                <w:color w:val="000000" w:themeColor="text1"/>
                <w:sz w:val="20"/>
                <w:szCs w:val="20"/>
              </w:rPr>
              <w:t>442/2023</w:t>
            </w:r>
          </w:p>
        </w:tc>
        <w:tc>
          <w:tcPr>
            <w:tcW w:w="993" w:type="dxa"/>
            <w:tcMar>
              <w:top w:w="15" w:type="dxa"/>
              <w:left w:w="15" w:type="dxa"/>
              <w:right w:w="15" w:type="dxa"/>
            </w:tcMar>
            <w:vAlign w:val="center"/>
          </w:tcPr>
          <w:p w14:paraId="1BFB8B25" w14:textId="23A37893" w:rsidR="474C10A7" w:rsidRDefault="00247B12" w:rsidP="00247B12">
            <w:pPr>
              <w:spacing w:after="0" w:line="240" w:lineRule="auto"/>
              <w:jc w:val="center"/>
            </w:pPr>
            <w:r w:rsidRPr="474C10A7">
              <w:rPr>
                <w:rFonts w:ascii="Calibri" w:eastAsia="Calibri" w:hAnsi="Calibri" w:cs="Calibri"/>
                <w:color w:val="000000" w:themeColor="text1"/>
                <w:sz w:val="20"/>
                <w:szCs w:val="20"/>
              </w:rPr>
              <w:t>2</w:t>
            </w:r>
            <w:r>
              <w:rPr>
                <w:rFonts w:ascii="Calibri" w:eastAsia="Calibri" w:hAnsi="Calibri" w:cs="Calibri"/>
                <w:color w:val="000000" w:themeColor="text1"/>
                <w:sz w:val="20"/>
                <w:szCs w:val="20"/>
              </w:rPr>
              <w:t>3</w:t>
            </w:r>
            <w:r>
              <w:rPr>
                <w:rFonts w:ascii="Calibri" w:eastAsia="Calibri" w:hAnsi="Calibri" w:cs="Calibri"/>
                <w:color w:val="000000" w:themeColor="text1"/>
                <w:sz w:val="20"/>
                <w:szCs w:val="20"/>
              </w:rPr>
              <w:t>/8/</w:t>
            </w:r>
            <w:r w:rsidRPr="474C10A7">
              <w:rPr>
                <w:rFonts w:ascii="Calibri" w:eastAsia="Calibri" w:hAnsi="Calibri" w:cs="Calibri"/>
                <w:color w:val="000000" w:themeColor="text1"/>
                <w:sz w:val="20"/>
                <w:szCs w:val="20"/>
              </w:rPr>
              <w:t>23</w:t>
            </w:r>
          </w:p>
        </w:tc>
        <w:tc>
          <w:tcPr>
            <w:tcW w:w="3695" w:type="dxa"/>
            <w:tcMar>
              <w:top w:w="15" w:type="dxa"/>
              <w:left w:w="15" w:type="dxa"/>
              <w:right w:w="15" w:type="dxa"/>
            </w:tcMar>
            <w:vAlign w:val="center"/>
          </w:tcPr>
          <w:p w14:paraId="22FCB29D" w14:textId="2A1A26C8" w:rsidR="474C10A7" w:rsidRDefault="474C10A7" w:rsidP="00247B12">
            <w:pPr>
              <w:spacing w:after="0" w:line="240" w:lineRule="auto"/>
              <w:jc w:val="both"/>
            </w:pPr>
            <w:r w:rsidRPr="474C10A7">
              <w:rPr>
                <w:rFonts w:ascii="Calibri" w:eastAsia="Calibri" w:hAnsi="Calibri" w:cs="Calibri"/>
                <w:color w:val="000000" w:themeColor="text1"/>
                <w:sz w:val="20"/>
                <w:szCs w:val="20"/>
              </w:rPr>
              <w:t>A Diretoria da Agência Nacional do Petróleo, Gás Natural e Biocombustíveis - ANP, considerando o que consta no processo nº 48610.010192/2014-14 e</w:t>
            </w:r>
            <w:r w:rsidR="5E138930" w:rsidRPr="474C10A7">
              <w:rPr>
                <w:rFonts w:ascii="Calibri" w:eastAsia="Calibri" w:hAnsi="Calibri" w:cs="Calibri"/>
                <w:color w:val="000000" w:themeColor="text1"/>
                <w:sz w:val="20"/>
                <w:szCs w:val="20"/>
              </w:rPr>
              <w:t xml:space="preserve"> </w:t>
            </w:r>
            <w:r w:rsidRPr="474C10A7">
              <w:rPr>
                <w:rFonts w:ascii="Calibri" w:eastAsia="Calibri" w:hAnsi="Calibri" w:cs="Calibri"/>
                <w:color w:val="000000" w:themeColor="text1"/>
                <w:sz w:val="20"/>
                <w:szCs w:val="20"/>
              </w:rPr>
              <w:t>no Despacho de Proposta para Deliberação da Diretoria nº 124/2023/SGP-CDO/SGP (SEI 3323926), resolve, por unanimidade:</w:t>
            </w:r>
            <w:r>
              <w:br/>
            </w:r>
            <w:r w:rsidRPr="474C10A7">
              <w:rPr>
                <w:rFonts w:ascii="Calibri" w:eastAsia="Calibri" w:hAnsi="Calibri" w:cs="Calibri"/>
                <w:color w:val="000000" w:themeColor="text1"/>
                <w:sz w:val="20"/>
                <w:szCs w:val="20"/>
              </w:rPr>
              <w:t xml:space="preserve"> Nomear ADRIANA NICKEL LOURENÇO, no cargo comissionado de Assessora de Diretoria, CA I, na Diretoria-Geral, exonerando-a do cargo comissionado de Assessora Técnica de Apoio aos Projetos da SGE, CCT IV, na SGE.</w:t>
            </w:r>
          </w:p>
        </w:tc>
        <w:tc>
          <w:tcPr>
            <w:tcW w:w="805" w:type="dxa"/>
            <w:tcMar>
              <w:top w:w="15" w:type="dxa"/>
              <w:left w:w="15" w:type="dxa"/>
              <w:right w:w="15" w:type="dxa"/>
            </w:tcMar>
            <w:vAlign w:val="center"/>
          </w:tcPr>
          <w:p w14:paraId="1640DF6E" w14:textId="5BD78360" w:rsidR="474C10A7" w:rsidRDefault="474C10A7" w:rsidP="00247B12">
            <w:pPr>
              <w:spacing w:after="0" w:line="240" w:lineRule="auto"/>
              <w:jc w:val="center"/>
            </w:pPr>
            <w:r w:rsidRPr="474C10A7">
              <w:rPr>
                <w:rFonts w:ascii="Calibri" w:eastAsia="Calibri" w:hAnsi="Calibri" w:cs="Calibri"/>
                <w:color w:val="000000" w:themeColor="text1"/>
                <w:sz w:val="20"/>
                <w:szCs w:val="20"/>
              </w:rPr>
              <w:t>DG</w:t>
            </w:r>
            <w:r>
              <w:br/>
            </w:r>
            <w:r w:rsidRPr="474C10A7">
              <w:rPr>
                <w:rFonts w:ascii="Calibri" w:eastAsia="Calibri" w:hAnsi="Calibri" w:cs="Calibri"/>
                <w:color w:val="000000" w:themeColor="text1"/>
                <w:sz w:val="20"/>
                <w:szCs w:val="20"/>
              </w:rPr>
              <w:t xml:space="preserve"> DIR 1</w:t>
            </w:r>
            <w:r>
              <w:br/>
            </w:r>
            <w:r w:rsidRPr="474C10A7">
              <w:rPr>
                <w:rFonts w:ascii="Calibri" w:eastAsia="Calibri" w:hAnsi="Calibri" w:cs="Calibri"/>
                <w:color w:val="000000" w:themeColor="text1"/>
                <w:sz w:val="20"/>
                <w:szCs w:val="20"/>
              </w:rPr>
              <w:t xml:space="preserve"> DIR 2</w:t>
            </w:r>
            <w:r>
              <w:br/>
            </w:r>
            <w:r w:rsidRPr="474C10A7">
              <w:rPr>
                <w:rFonts w:ascii="Calibri" w:eastAsia="Calibri" w:hAnsi="Calibri" w:cs="Calibri"/>
                <w:color w:val="000000" w:themeColor="text1"/>
                <w:sz w:val="20"/>
                <w:szCs w:val="20"/>
              </w:rPr>
              <w:t xml:space="preserve"> DIR 3</w:t>
            </w:r>
            <w:r>
              <w:br/>
            </w:r>
            <w:r w:rsidRPr="474C10A7">
              <w:rPr>
                <w:rFonts w:ascii="Calibri" w:eastAsia="Calibri" w:hAnsi="Calibri" w:cs="Calibri"/>
                <w:color w:val="000000" w:themeColor="text1"/>
                <w:sz w:val="20"/>
                <w:szCs w:val="20"/>
              </w:rPr>
              <w:t xml:space="preserve"> DIR 4</w:t>
            </w:r>
          </w:p>
        </w:tc>
      </w:tr>
      <w:tr w:rsidR="474C10A7" w14:paraId="5C488D1C" w14:textId="77777777" w:rsidTr="00247B12">
        <w:trPr>
          <w:trHeight w:val="20"/>
        </w:trPr>
        <w:tc>
          <w:tcPr>
            <w:tcW w:w="1454" w:type="dxa"/>
            <w:tcMar>
              <w:top w:w="15" w:type="dxa"/>
              <w:left w:w="15" w:type="dxa"/>
              <w:right w:w="15" w:type="dxa"/>
            </w:tcMar>
            <w:vAlign w:val="center"/>
          </w:tcPr>
          <w:p w14:paraId="77F681FB" w14:textId="1B4906F9" w:rsidR="474C10A7" w:rsidRDefault="474C10A7" w:rsidP="00247B12">
            <w:pPr>
              <w:spacing w:after="0" w:line="240" w:lineRule="auto"/>
              <w:jc w:val="center"/>
            </w:pPr>
            <w:r w:rsidRPr="474C10A7">
              <w:rPr>
                <w:rFonts w:ascii="Calibri" w:eastAsia="Calibri" w:hAnsi="Calibri" w:cs="Calibri"/>
                <w:color w:val="000000" w:themeColor="text1"/>
                <w:sz w:val="20"/>
                <w:szCs w:val="20"/>
              </w:rPr>
              <w:t>359/2023/SGE-CIRCUITO/SGE</w:t>
            </w:r>
          </w:p>
        </w:tc>
        <w:tc>
          <w:tcPr>
            <w:tcW w:w="2039" w:type="dxa"/>
            <w:tcMar>
              <w:top w:w="15" w:type="dxa"/>
              <w:left w:w="15" w:type="dxa"/>
              <w:right w:w="15" w:type="dxa"/>
            </w:tcMar>
            <w:vAlign w:val="center"/>
          </w:tcPr>
          <w:p w14:paraId="5D1A21B9" w14:textId="02BE42E2" w:rsidR="474C10A7" w:rsidRDefault="474C10A7" w:rsidP="00247B12">
            <w:pPr>
              <w:spacing w:after="0" w:line="240" w:lineRule="auto"/>
            </w:pPr>
            <w:r w:rsidRPr="474C10A7">
              <w:rPr>
                <w:rFonts w:ascii="Calibri" w:eastAsia="Calibri" w:hAnsi="Calibri" w:cs="Calibri"/>
                <w:color w:val="000000" w:themeColor="text1"/>
                <w:sz w:val="20"/>
                <w:szCs w:val="20"/>
              </w:rPr>
              <w:t>48610.011990/2013-82</w:t>
            </w:r>
          </w:p>
        </w:tc>
        <w:tc>
          <w:tcPr>
            <w:tcW w:w="795" w:type="dxa"/>
            <w:tcMar>
              <w:top w:w="15" w:type="dxa"/>
              <w:left w:w="15" w:type="dxa"/>
              <w:right w:w="15" w:type="dxa"/>
            </w:tcMar>
            <w:vAlign w:val="center"/>
          </w:tcPr>
          <w:p w14:paraId="7BBDF350" w14:textId="3F729367" w:rsidR="474C10A7" w:rsidRDefault="474C10A7" w:rsidP="00247B12">
            <w:pPr>
              <w:spacing w:after="0" w:line="240" w:lineRule="auto"/>
              <w:jc w:val="center"/>
            </w:pPr>
            <w:r w:rsidRPr="474C10A7">
              <w:rPr>
                <w:rFonts w:ascii="Calibri" w:eastAsia="Calibri" w:hAnsi="Calibri" w:cs="Calibri"/>
                <w:color w:val="000000" w:themeColor="text1"/>
                <w:sz w:val="20"/>
                <w:szCs w:val="20"/>
              </w:rPr>
              <w:t>SGP</w:t>
            </w:r>
          </w:p>
        </w:tc>
        <w:tc>
          <w:tcPr>
            <w:tcW w:w="2795" w:type="dxa"/>
            <w:tcMar>
              <w:top w:w="15" w:type="dxa"/>
              <w:left w:w="15" w:type="dxa"/>
              <w:right w:w="15" w:type="dxa"/>
            </w:tcMar>
            <w:vAlign w:val="center"/>
          </w:tcPr>
          <w:p w14:paraId="18A8C224" w14:textId="14168EC1" w:rsidR="474C10A7" w:rsidRDefault="474C10A7" w:rsidP="00247B12">
            <w:pPr>
              <w:spacing w:after="0" w:line="240" w:lineRule="auto"/>
            </w:pPr>
            <w:r w:rsidRPr="474C10A7">
              <w:rPr>
                <w:rFonts w:ascii="Calibri" w:eastAsia="Calibri" w:hAnsi="Calibri" w:cs="Calibri"/>
                <w:color w:val="000000" w:themeColor="text1"/>
                <w:sz w:val="20"/>
                <w:szCs w:val="20"/>
              </w:rPr>
              <w:t>Nomeação de Cargo Comissionado na SDT</w:t>
            </w:r>
          </w:p>
        </w:tc>
        <w:tc>
          <w:tcPr>
            <w:tcW w:w="992" w:type="dxa"/>
            <w:tcMar>
              <w:top w:w="15" w:type="dxa"/>
              <w:left w:w="15" w:type="dxa"/>
              <w:right w:w="15" w:type="dxa"/>
            </w:tcMar>
            <w:vAlign w:val="center"/>
          </w:tcPr>
          <w:p w14:paraId="65E6C221" w14:textId="6031D021" w:rsidR="474C10A7" w:rsidRDefault="474C10A7" w:rsidP="00247B12">
            <w:pPr>
              <w:spacing w:after="0" w:line="240" w:lineRule="auto"/>
            </w:pPr>
            <w:r w:rsidRPr="474C10A7">
              <w:rPr>
                <w:rFonts w:ascii="Calibri" w:eastAsia="Calibri" w:hAnsi="Calibri" w:cs="Calibri"/>
                <w:color w:val="000000" w:themeColor="text1"/>
                <w:sz w:val="20"/>
                <w:szCs w:val="20"/>
              </w:rPr>
              <w:t>Daniel Vieira</w:t>
            </w:r>
          </w:p>
        </w:tc>
        <w:tc>
          <w:tcPr>
            <w:tcW w:w="992" w:type="dxa"/>
            <w:tcMar>
              <w:top w:w="15" w:type="dxa"/>
              <w:left w:w="15" w:type="dxa"/>
              <w:right w:w="15" w:type="dxa"/>
            </w:tcMar>
            <w:vAlign w:val="center"/>
          </w:tcPr>
          <w:p w14:paraId="5AB59CC3" w14:textId="40BB465A" w:rsidR="474C10A7" w:rsidRDefault="474C10A7" w:rsidP="00247B12">
            <w:pPr>
              <w:spacing w:after="0" w:line="240" w:lineRule="auto"/>
              <w:jc w:val="center"/>
            </w:pPr>
            <w:r w:rsidRPr="474C10A7">
              <w:rPr>
                <w:rFonts w:ascii="Calibri" w:eastAsia="Calibri" w:hAnsi="Calibri" w:cs="Calibri"/>
                <w:color w:val="000000" w:themeColor="text1"/>
                <w:sz w:val="20"/>
                <w:szCs w:val="20"/>
              </w:rPr>
              <w:t>441/2023</w:t>
            </w:r>
          </w:p>
        </w:tc>
        <w:tc>
          <w:tcPr>
            <w:tcW w:w="993" w:type="dxa"/>
            <w:tcMar>
              <w:top w:w="15" w:type="dxa"/>
              <w:left w:w="15" w:type="dxa"/>
              <w:right w:w="15" w:type="dxa"/>
            </w:tcMar>
            <w:vAlign w:val="center"/>
          </w:tcPr>
          <w:p w14:paraId="44806A91" w14:textId="01E2096F" w:rsidR="474C10A7" w:rsidRDefault="00247B12" w:rsidP="00247B12">
            <w:pPr>
              <w:spacing w:after="0" w:line="240" w:lineRule="auto"/>
              <w:jc w:val="center"/>
            </w:pPr>
            <w:r w:rsidRPr="474C10A7">
              <w:rPr>
                <w:rFonts w:ascii="Calibri" w:eastAsia="Calibri" w:hAnsi="Calibri" w:cs="Calibri"/>
                <w:color w:val="000000" w:themeColor="text1"/>
                <w:sz w:val="20"/>
                <w:szCs w:val="20"/>
              </w:rPr>
              <w:t>22</w:t>
            </w:r>
            <w:r>
              <w:rPr>
                <w:rFonts w:ascii="Calibri" w:eastAsia="Calibri" w:hAnsi="Calibri" w:cs="Calibri"/>
                <w:color w:val="000000" w:themeColor="text1"/>
                <w:sz w:val="20"/>
                <w:szCs w:val="20"/>
              </w:rPr>
              <w:t>/8/</w:t>
            </w:r>
            <w:r w:rsidRPr="474C10A7">
              <w:rPr>
                <w:rFonts w:ascii="Calibri" w:eastAsia="Calibri" w:hAnsi="Calibri" w:cs="Calibri"/>
                <w:color w:val="000000" w:themeColor="text1"/>
                <w:sz w:val="20"/>
                <w:szCs w:val="20"/>
              </w:rPr>
              <w:t>23</w:t>
            </w:r>
          </w:p>
        </w:tc>
        <w:tc>
          <w:tcPr>
            <w:tcW w:w="3695" w:type="dxa"/>
            <w:tcMar>
              <w:top w:w="15" w:type="dxa"/>
              <w:left w:w="15" w:type="dxa"/>
              <w:right w:w="15" w:type="dxa"/>
            </w:tcMar>
            <w:vAlign w:val="center"/>
          </w:tcPr>
          <w:p w14:paraId="4B4D0275" w14:textId="6D898518" w:rsidR="474C10A7" w:rsidRDefault="474C10A7" w:rsidP="00247B12">
            <w:pPr>
              <w:spacing w:after="0" w:line="240" w:lineRule="auto"/>
              <w:jc w:val="both"/>
            </w:pPr>
            <w:r w:rsidRPr="474C10A7">
              <w:rPr>
                <w:rFonts w:ascii="Calibri" w:eastAsia="Calibri" w:hAnsi="Calibri" w:cs="Calibri"/>
                <w:color w:val="000000" w:themeColor="text1"/>
                <w:sz w:val="20"/>
                <w:szCs w:val="20"/>
              </w:rPr>
              <w:t>A Diretoria da Agência Nacional do Petróleo, Gás Natural e Biocombustíveis - ANP, considerando o que consta no processo nº 48610.011990/2013-82, resolve, por unanimidade:</w:t>
            </w:r>
            <w:r>
              <w:br/>
            </w:r>
            <w:r w:rsidRPr="474C10A7">
              <w:rPr>
                <w:rFonts w:ascii="Calibri" w:eastAsia="Calibri" w:hAnsi="Calibri" w:cs="Calibri"/>
                <w:color w:val="000000" w:themeColor="text1"/>
                <w:sz w:val="20"/>
                <w:szCs w:val="20"/>
              </w:rPr>
              <w:t xml:space="preserve"> Nomear LUCIANA PERES PIMENTEL DE GAY GER no cargo comissionado de Coordenador Administrativo e Regulatório, CCT III, na SDT.</w:t>
            </w:r>
          </w:p>
        </w:tc>
        <w:tc>
          <w:tcPr>
            <w:tcW w:w="805" w:type="dxa"/>
            <w:tcMar>
              <w:top w:w="15" w:type="dxa"/>
              <w:left w:w="15" w:type="dxa"/>
              <w:right w:w="15" w:type="dxa"/>
            </w:tcMar>
            <w:vAlign w:val="center"/>
          </w:tcPr>
          <w:p w14:paraId="5200CDD7" w14:textId="51EC4FDB" w:rsidR="474C10A7" w:rsidRDefault="474C10A7" w:rsidP="00247B12">
            <w:pPr>
              <w:spacing w:after="0" w:line="240" w:lineRule="auto"/>
              <w:jc w:val="center"/>
            </w:pPr>
            <w:r w:rsidRPr="474C10A7">
              <w:rPr>
                <w:rFonts w:ascii="Calibri" w:eastAsia="Calibri" w:hAnsi="Calibri" w:cs="Calibri"/>
                <w:color w:val="000000" w:themeColor="text1"/>
                <w:sz w:val="20"/>
                <w:szCs w:val="20"/>
              </w:rPr>
              <w:t>DG</w:t>
            </w:r>
            <w:r>
              <w:br/>
            </w:r>
            <w:r w:rsidRPr="474C10A7">
              <w:rPr>
                <w:rFonts w:ascii="Calibri" w:eastAsia="Calibri" w:hAnsi="Calibri" w:cs="Calibri"/>
                <w:color w:val="000000" w:themeColor="text1"/>
                <w:sz w:val="20"/>
                <w:szCs w:val="20"/>
              </w:rPr>
              <w:t xml:space="preserve"> DIR 1</w:t>
            </w:r>
            <w:r>
              <w:br/>
            </w:r>
            <w:r w:rsidRPr="474C10A7">
              <w:rPr>
                <w:rFonts w:ascii="Calibri" w:eastAsia="Calibri" w:hAnsi="Calibri" w:cs="Calibri"/>
                <w:color w:val="000000" w:themeColor="text1"/>
                <w:sz w:val="20"/>
                <w:szCs w:val="20"/>
              </w:rPr>
              <w:t xml:space="preserve"> DIR 2</w:t>
            </w:r>
            <w:r>
              <w:br/>
            </w:r>
            <w:r w:rsidRPr="474C10A7">
              <w:rPr>
                <w:rFonts w:ascii="Calibri" w:eastAsia="Calibri" w:hAnsi="Calibri" w:cs="Calibri"/>
                <w:color w:val="000000" w:themeColor="text1"/>
                <w:sz w:val="20"/>
                <w:szCs w:val="20"/>
              </w:rPr>
              <w:t xml:space="preserve"> DIR 3</w:t>
            </w:r>
            <w:r>
              <w:br/>
            </w:r>
            <w:r w:rsidRPr="474C10A7">
              <w:rPr>
                <w:rFonts w:ascii="Calibri" w:eastAsia="Calibri" w:hAnsi="Calibri" w:cs="Calibri"/>
                <w:color w:val="000000" w:themeColor="text1"/>
                <w:sz w:val="20"/>
                <w:szCs w:val="20"/>
              </w:rPr>
              <w:t xml:space="preserve"> DIR 4</w:t>
            </w:r>
          </w:p>
        </w:tc>
      </w:tr>
      <w:tr w:rsidR="474C10A7" w14:paraId="3720B25F" w14:textId="77777777" w:rsidTr="00247B12">
        <w:trPr>
          <w:trHeight w:val="20"/>
        </w:trPr>
        <w:tc>
          <w:tcPr>
            <w:tcW w:w="1454" w:type="dxa"/>
            <w:tcMar>
              <w:top w:w="15" w:type="dxa"/>
              <w:left w:w="15" w:type="dxa"/>
              <w:right w:w="15" w:type="dxa"/>
            </w:tcMar>
            <w:vAlign w:val="center"/>
          </w:tcPr>
          <w:p w14:paraId="6DDEC207" w14:textId="1BBD02F0" w:rsidR="474C10A7" w:rsidRDefault="474C10A7" w:rsidP="00247B12">
            <w:pPr>
              <w:spacing w:after="0" w:line="240" w:lineRule="auto"/>
              <w:jc w:val="center"/>
            </w:pPr>
            <w:r w:rsidRPr="474C10A7">
              <w:rPr>
                <w:rFonts w:ascii="Calibri" w:eastAsia="Calibri" w:hAnsi="Calibri" w:cs="Calibri"/>
                <w:color w:val="000000" w:themeColor="text1"/>
                <w:sz w:val="20"/>
                <w:szCs w:val="20"/>
              </w:rPr>
              <w:t>358/2023/SGE-CIRCUITO/SGE</w:t>
            </w:r>
          </w:p>
        </w:tc>
        <w:tc>
          <w:tcPr>
            <w:tcW w:w="2039" w:type="dxa"/>
            <w:tcMar>
              <w:top w:w="15" w:type="dxa"/>
              <w:left w:w="15" w:type="dxa"/>
              <w:right w:w="15" w:type="dxa"/>
            </w:tcMar>
            <w:vAlign w:val="center"/>
          </w:tcPr>
          <w:p w14:paraId="0A5B279C" w14:textId="02DF2DEA" w:rsidR="474C10A7" w:rsidRDefault="474C10A7" w:rsidP="00247B12">
            <w:pPr>
              <w:spacing w:after="0" w:line="240" w:lineRule="auto"/>
            </w:pPr>
            <w:r w:rsidRPr="474C10A7">
              <w:rPr>
                <w:rFonts w:ascii="Calibri" w:eastAsia="Calibri" w:hAnsi="Calibri" w:cs="Calibri"/>
                <w:color w:val="000000" w:themeColor="text1"/>
                <w:sz w:val="20"/>
                <w:szCs w:val="20"/>
              </w:rPr>
              <w:t>48610.209961/2023-21</w:t>
            </w:r>
          </w:p>
        </w:tc>
        <w:tc>
          <w:tcPr>
            <w:tcW w:w="795" w:type="dxa"/>
            <w:tcMar>
              <w:top w:w="15" w:type="dxa"/>
              <w:left w:w="15" w:type="dxa"/>
              <w:right w:w="15" w:type="dxa"/>
            </w:tcMar>
            <w:vAlign w:val="center"/>
          </w:tcPr>
          <w:p w14:paraId="616DD47F" w14:textId="02375A58" w:rsidR="474C10A7" w:rsidRDefault="474C10A7" w:rsidP="00247B12">
            <w:pPr>
              <w:spacing w:after="0" w:line="240" w:lineRule="auto"/>
              <w:jc w:val="center"/>
            </w:pPr>
            <w:r w:rsidRPr="474C10A7">
              <w:rPr>
                <w:rFonts w:ascii="Calibri" w:eastAsia="Calibri" w:hAnsi="Calibri" w:cs="Calibri"/>
                <w:color w:val="000000" w:themeColor="text1"/>
                <w:sz w:val="20"/>
                <w:szCs w:val="20"/>
              </w:rPr>
              <w:t>SPC</w:t>
            </w:r>
          </w:p>
        </w:tc>
        <w:tc>
          <w:tcPr>
            <w:tcW w:w="2795" w:type="dxa"/>
            <w:tcMar>
              <w:top w:w="15" w:type="dxa"/>
              <w:left w:w="15" w:type="dxa"/>
              <w:right w:w="15" w:type="dxa"/>
            </w:tcMar>
            <w:vAlign w:val="center"/>
          </w:tcPr>
          <w:p w14:paraId="2CF84298" w14:textId="1EFE901A" w:rsidR="474C10A7" w:rsidRDefault="474C10A7" w:rsidP="00247B12">
            <w:pPr>
              <w:spacing w:after="0" w:line="240" w:lineRule="auto"/>
            </w:pPr>
            <w:r w:rsidRPr="474C10A7">
              <w:rPr>
                <w:rFonts w:ascii="Calibri" w:eastAsia="Calibri" w:hAnsi="Calibri" w:cs="Calibri"/>
                <w:color w:val="000000" w:themeColor="text1"/>
                <w:sz w:val="20"/>
                <w:szCs w:val="20"/>
              </w:rPr>
              <w:t>Análise de enquadramento ao Regime Especial de Incentivos para o Desenvolvimento da Infraestrutura (REIDI) do projeto de produção de biometano da ESSENCIS BIOMETANO S.A</w:t>
            </w:r>
          </w:p>
        </w:tc>
        <w:tc>
          <w:tcPr>
            <w:tcW w:w="992" w:type="dxa"/>
            <w:tcMar>
              <w:top w:w="15" w:type="dxa"/>
              <w:left w:w="15" w:type="dxa"/>
              <w:right w:w="15" w:type="dxa"/>
            </w:tcMar>
            <w:vAlign w:val="center"/>
          </w:tcPr>
          <w:p w14:paraId="570C0582" w14:textId="30DEA2C4" w:rsidR="474C10A7" w:rsidRDefault="474C10A7" w:rsidP="00247B12">
            <w:pPr>
              <w:spacing w:after="0" w:line="240" w:lineRule="auto"/>
            </w:pPr>
            <w:r w:rsidRPr="474C10A7">
              <w:rPr>
                <w:rFonts w:ascii="Calibri" w:eastAsia="Calibri" w:hAnsi="Calibri" w:cs="Calibri"/>
                <w:color w:val="000000" w:themeColor="text1"/>
                <w:sz w:val="20"/>
                <w:szCs w:val="20"/>
              </w:rPr>
              <w:t>Symone Araújo</w:t>
            </w:r>
          </w:p>
        </w:tc>
        <w:tc>
          <w:tcPr>
            <w:tcW w:w="992" w:type="dxa"/>
            <w:tcMar>
              <w:top w:w="15" w:type="dxa"/>
              <w:left w:w="15" w:type="dxa"/>
              <w:right w:w="15" w:type="dxa"/>
            </w:tcMar>
            <w:vAlign w:val="center"/>
          </w:tcPr>
          <w:p w14:paraId="324E5AC5" w14:textId="421131BD" w:rsidR="474C10A7" w:rsidRDefault="474C10A7" w:rsidP="00247B12">
            <w:pPr>
              <w:spacing w:after="0" w:line="240" w:lineRule="auto"/>
              <w:jc w:val="center"/>
            </w:pPr>
            <w:r w:rsidRPr="474C10A7">
              <w:rPr>
                <w:rFonts w:ascii="Calibri" w:eastAsia="Calibri" w:hAnsi="Calibri" w:cs="Calibri"/>
                <w:color w:val="000000" w:themeColor="text1"/>
                <w:sz w:val="20"/>
                <w:szCs w:val="20"/>
              </w:rPr>
              <w:t>440/2023</w:t>
            </w:r>
          </w:p>
        </w:tc>
        <w:tc>
          <w:tcPr>
            <w:tcW w:w="993" w:type="dxa"/>
            <w:tcMar>
              <w:top w:w="15" w:type="dxa"/>
              <w:left w:w="15" w:type="dxa"/>
              <w:right w:w="15" w:type="dxa"/>
            </w:tcMar>
            <w:vAlign w:val="center"/>
          </w:tcPr>
          <w:p w14:paraId="355D059B" w14:textId="2C020276" w:rsidR="474C10A7" w:rsidRDefault="00247B12" w:rsidP="00247B12">
            <w:pPr>
              <w:spacing w:after="0" w:line="240" w:lineRule="auto"/>
              <w:jc w:val="center"/>
            </w:pPr>
            <w:r w:rsidRPr="474C10A7">
              <w:rPr>
                <w:rFonts w:ascii="Calibri" w:eastAsia="Calibri" w:hAnsi="Calibri" w:cs="Calibri"/>
                <w:color w:val="000000" w:themeColor="text1"/>
                <w:sz w:val="20"/>
                <w:szCs w:val="20"/>
              </w:rPr>
              <w:t>22</w:t>
            </w:r>
            <w:r>
              <w:rPr>
                <w:rFonts w:ascii="Calibri" w:eastAsia="Calibri" w:hAnsi="Calibri" w:cs="Calibri"/>
                <w:color w:val="000000" w:themeColor="text1"/>
                <w:sz w:val="20"/>
                <w:szCs w:val="20"/>
              </w:rPr>
              <w:t>/8/</w:t>
            </w:r>
            <w:r w:rsidRPr="474C10A7">
              <w:rPr>
                <w:rFonts w:ascii="Calibri" w:eastAsia="Calibri" w:hAnsi="Calibri" w:cs="Calibri"/>
                <w:color w:val="000000" w:themeColor="text1"/>
                <w:sz w:val="20"/>
                <w:szCs w:val="20"/>
              </w:rPr>
              <w:t>23</w:t>
            </w:r>
          </w:p>
        </w:tc>
        <w:tc>
          <w:tcPr>
            <w:tcW w:w="3695" w:type="dxa"/>
            <w:tcMar>
              <w:top w:w="15" w:type="dxa"/>
              <w:left w:w="15" w:type="dxa"/>
              <w:right w:w="15" w:type="dxa"/>
            </w:tcMar>
            <w:vAlign w:val="center"/>
          </w:tcPr>
          <w:p w14:paraId="114BD213" w14:textId="40435689" w:rsidR="474C10A7" w:rsidRDefault="474C10A7" w:rsidP="00247B12">
            <w:pPr>
              <w:spacing w:after="0" w:line="240" w:lineRule="auto"/>
              <w:jc w:val="both"/>
            </w:pPr>
            <w:r w:rsidRPr="474C10A7">
              <w:rPr>
                <w:rFonts w:ascii="Calibri" w:eastAsia="Calibri" w:hAnsi="Calibri" w:cs="Calibri"/>
                <w:color w:val="000000" w:themeColor="text1"/>
                <w:sz w:val="20"/>
                <w:szCs w:val="20"/>
              </w:rPr>
              <w:t>A Diretoria da Agência Nacional do Petróleo, Gás Natural e Biocombustíveis - ANP, considerando o que consta no processo nº 48610.209961/2023-21, no Parecer Técnico nº 44/2023/SPC-CAT/SPC-E-ANP (2939377), no Parecer Técnico nº 3/2023/SPC-CREG/SPC-E-ANP (3169157), no Parecer nº 226/2023/PFANP/PGF/AGU (3247263) aprovado pelo Despacho nº 2868/2023/PFANP/PGF/AGU (3247270), resolve, por unanimidade:</w:t>
            </w:r>
            <w:r>
              <w:br/>
            </w:r>
            <w:r w:rsidRPr="474C10A7">
              <w:rPr>
                <w:rFonts w:ascii="Calibri" w:eastAsia="Calibri" w:hAnsi="Calibri" w:cs="Calibri"/>
                <w:color w:val="000000" w:themeColor="text1"/>
                <w:sz w:val="20"/>
                <w:szCs w:val="20"/>
              </w:rPr>
              <w:t xml:space="preserve"> Recomendar ao Ministério de Minas e Energia (MME) a aprovação do pleito </w:t>
            </w:r>
            <w:r w:rsidRPr="474C10A7">
              <w:rPr>
                <w:rFonts w:ascii="Calibri" w:eastAsia="Calibri" w:hAnsi="Calibri" w:cs="Calibri"/>
                <w:color w:val="000000" w:themeColor="text1"/>
                <w:sz w:val="20"/>
                <w:szCs w:val="20"/>
              </w:rPr>
              <w:lastRenderedPageBreak/>
              <w:t>elaborado pela ESSENCIS BIOMETANO S.A , CNPJ nº 48.119.972/0001-26, de enquadramento do projeto de instalação produtora de biometano a ser construído na Via de Acesso Norte, Km 33, Calcárea, Caieiras – SP com capacidade de produção de 68.000 Nm³/d de biometano, no Regime Especial de Incentivos para o Desenvolvimento da Infraestrutura (REIDI), de acordo com os requisitos e procedimentos estabelecidos na Portaria Normativa nº 19/GM/MME, de 16 de agosto de 2021.</w:t>
            </w:r>
          </w:p>
        </w:tc>
        <w:tc>
          <w:tcPr>
            <w:tcW w:w="805" w:type="dxa"/>
            <w:tcMar>
              <w:top w:w="15" w:type="dxa"/>
              <w:left w:w="15" w:type="dxa"/>
              <w:right w:w="15" w:type="dxa"/>
            </w:tcMar>
            <w:vAlign w:val="center"/>
          </w:tcPr>
          <w:p w14:paraId="5AB4A360" w14:textId="58471310" w:rsidR="474C10A7" w:rsidRDefault="474C10A7" w:rsidP="00247B12">
            <w:pPr>
              <w:spacing w:after="0" w:line="240" w:lineRule="auto"/>
              <w:jc w:val="center"/>
            </w:pPr>
            <w:r w:rsidRPr="474C10A7">
              <w:rPr>
                <w:rFonts w:ascii="Calibri" w:eastAsia="Calibri" w:hAnsi="Calibri" w:cs="Calibri"/>
                <w:color w:val="000000" w:themeColor="text1"/>
                <w:sz w:val="20"/>
                <w:szCs w:val="20"/>
              </w:rPr>
              <w:lastRenderedPageBreak/>
              <w:t>DG</w:t>
            </w:r>
            <w:r>
              <w:br/>
            </w:r>
            <w:r w:rsidRPr="474C10A7">
              <w:rPr>
                <w:rFonts w:ascii="Calibri" w:eastAsia="Calibri" w:hAnsi="Calibri" w:cs="Calibri"/>
                <w:color w:val="000000" w:themeColor="text1"/>
                <w:sz w:val="20"/>
                <w:szCs w:val="20"/>
              </w:rPr>
              <w:t xml:space="preserve"> DIR 1</w:t>
            </w:r>
            <w:r>
              <w:br/>
            </w:r>
            <w:r w:rsidRPr="474C10A7">
              <w:rPr>
                <w:rFonts w:ascii="Calibri" w:eastAsia="Calibri" w:hAnsi="Calibri" w:cs="Calibri"/>
                <w:color w:val="000000" w:themeColor="text1"/>
                <w:sz w:val="20"/>
                <w:szCs w:val="20"/>
              </w:rPr>
              <w:t xml:space="preserve"> DIR 2</w:t>
            </w:r>
            <w:r>
              <w:br/>
            </w:r>
            <w:r w:rsidRPr="474C10A7">
              <w:rPr>
                <w:rFonts w:ascii="Calibri" w:eastAsia="Calibri" w:hAnsi="Calibri" w:cs="Calibri"/>
                <w:color w:val="000000" w:themeColor="text1"/>
                <w:sz w:val="20"/>
                <w:szCs w:val="20"/>
              </w:rPr>
              <w:t xml:space="preserve"> DIR 3</w:t>
            </w:r>
            <w:r>
              <w:br/>
            </w:r>
            <w:r w:rsidRPr="474C10A7">
              <w:rPr>
                <w:rFonts w:ascii="Calibri" w:eastAsia="Calibri" w:hAnsi="Calibri" w:cs="Calibri"/>
                <w:color w:val="000000" w:themeColor="text1"/>
                <w:sz w:val="20"/>
                <w:szCs w:val="20"/>
              </w:rPr>
              <w:t xml:space="preserve"> DIR 4</w:t>
            </w:r>
          </w:p>
        </w:tc>
      </w:tr>
      <w:tr w:rsidR="474C10A7" w14:paraId="7409BD3E" w14:textId="77777777" w:rsidTr="00247B12">
        <w:trPr>
          <w:trHeight w:val="20"/>
        </w:trPr>
        <w:tc>
          <w:tcPr>
            <w:tcW w:w="1454" w:type="dxa"/>
            <w:tcMar>
              <w:top w:w="15" w:type="dxa"/>
              <w:left w:w="15" w:type="dxa"/>
              <w:right w:w="15" w:type="dxa"/>
            </w:tcMar>
            <w:vAlign w:val="center"/>
          </w:tcPr>
          <w:p w14:paraId="3AB4211D" w14:textId="500C4DD5" w:rsidR="474C10A7" w:rsidRDefault="474C10A7" w:rsidP="00247B12">
            <w:pPr>
              <w:spacing w:after="0" w:line="240" w:lineRule="auto"/>
              <w:jc w:val="center"/>
            </w:pPr>
            <w:r w:rsidRPr="474C10A7">
              <w:rPr>
                <w:rFonts w:ascii="Calibri" w:eastAsia="Calibri" w:hAnsi="Calibri" w:cs="Calibri"/>
                <w:color w:val="000000" w:themeColor="text1"/>
                <w:sz w:val="20"/>
                <w:szCs w:val="20"/>
              </w:rPr>
              <w:lastRenderedPageBreak/>
              <w:t>357/2023/SGE-CIRCUITO/SGE</w:t>
            </w:r>
          </w:p>
        </w:tc>
        <w:tc>
          <w:tcPr>
            <w:tcW w:w="2039" w:type="dxa"/>
            <w:tcMar>
              <w:top w:w="15" w:type="dxa"/>
              <w:left w:w="15" w:type="dxa"/>
              <w:right w:w="15" w:type="dxa"/>
            </w:tcMar>
            <w:vAlign w:val="center"/>
          </w:tcPr>
          <w:p w14:paraId="5A498D34" w14:textId="4D07C983" w:rsidR="474C10A7" w:rsidRDefault="474C10A7" w:rsidP="00247B12">
            <w:pPr>
              <w:spacing w:after="0" w:line="240" w:lineRule="auto"/>
            </w:pPr>
            <w:r w:rsidRPr="474C10A7">
              <w:rPr>
                <w:rFonts w:ascii="Calibri" w:eastAsia="Calibri" w:hAnsi="Calibri" w:cs="Calibri"/>
                <w:color w:val="000000" w:themeColor="text1"/>
                <w:sz w:val="20"/>
                <w:szCs w:val="20"/>
              </w:rPr>
              <w:t>48610.219373/2022-14</w:t>
            </w:r>
          </w:p>
        </w:tc>
        <w:tc>
          <w:tcPr>
            <w:tcW w:w="795" w:type="dxa"/>
            <w:tcMar>
              <w:top w:w="15" w:type="dxa"/>
              <w:left w:w="15" w:type="dxa"/>
              <w:right w:w="15" w:type="dxa"/>
            </w:tcMar>
            <w:vAlign w:val="center"/>
          </w:tcPr>
          <w:p w14:paraId="7657DB47" w14:textId="3C0DBFEF" w:rsidR="474C10A7" w:rsidRDefault="474C10A7" w:rsidP="00247B12">
            <w:pPr>
              <w:spacing w:after="0" w:line="240" w:lineRule="auto"/>
              <w:jc w:val="center"/>
            </w:pPr>
            <w:r w:rsidRPr="474C10A7">
              <w:rPr>
                <w:rFonts w:ascii="Calibri" w:eastAsia="Calibri" w:hAnsi="Calibri" w:cs="Calibri"/>
                <w:color w:val="000000" w:themeColor="text1"/>
                <w:sz w:val="20"/>
                <w:szCs w:val="20"/>
              </w:rPr>
              <w:t>SPC</w:t>
            </w:r>
          </w:p>
        </w:tc>
        <w:tc>
          <w:tcPr>
            <w:tcW w:w="2795" w:type="dxa"/>
            <w:tcMar>
              <w:top w:w="15" w:type="dxa"/>
              <w:left w:w="15" w:type="dxa"/>
              <w:right w:w="15" w:type="dxa"/>
            </w:tcMar>
            <w:vAlign w:val="center"/>
          </w:tcPr>
          <w:p w14:paraId="557AF588" w14:textId="06F6E544" w:rsidR="474C10A7" w:rsidRDefault="474C10A7" w:rsidP="00247B12">
            <w:pPr>
              <w:spacing w:after="0" w:line="240" w:lineRule="auto"/>
            </w:pPr>
            <w:r w:rsidRPr="474C10A7">
              <w:rPr>
                <w:rFonts w:ascii="Calibri" w:eastAsia="Calibri" w:hAnsi="Calibri" w:cs="Calibri"/>
                <w:color w:val="000000" w:themeColor="text1"/>
                <w:sz w:val="20"/>
                <w:szCs w:val="20"/>
              </w:rPr>
              <w:t>Análise de enquadramento ao Regime Especial de Incentivos para o Desenvolvimento da Infraestrutura (REIDI) do projeto de produção de biometano da UISA GEO BIOGÁS S.A.</w:t>
            </w:r>
          </w:p>
        </w:tc>
        <w:tc>
          <w:tcPr>
            <w:tcW w:w="992" w:type="dxa"/>
            <w:tcMar>
              <w:top w:w="15" w:type="dxa"/>
              <w:left w:w="15" w:type="dxa"/>
              <w:right w:w="15" w:type="dxa"/>
            </w:tcMar>
            <w:vAlign w:val="center"/>
          </w:tcPr>
          <w:p w14:paraId="0DC08CC7" w14:textId="66AC2B3E" w:rsidR="474C10A7" w:rsidRDefault="474C10A7" w:rsidP="00247B12">
            <w:pPr>
              <w:spacing w:after="0" w:line="240" w:lineRule="auto"/>
            </w:pPr>
            <w:r w:rsidRPr="474C10A7">
              <w:rPr>
                <w:rFonts w:ascii="Calibri" w:eastAsia="Calibri" w:hAnsi="Calibri" w:cs="Calibri"/>
                <w:color w:val="000000" w:themeColor="text1"/>
                <w:sz w:val="20"/>
                <w:szCs w:val="20"/>
              </w:rPr>
              <w:t>Symone Araújo</w:t>
            </w:r>
          </w:p>
        </w:tc>
        <w:tc>
          <w:tcPr>
            <w:tcW w:w="992" w:type="dxa"/>
            <w:tcMar>
              <w:top w:w="15" w:type="dxa"/>
              <w:left w:w="15" w:type="dxa"/>
              <w:right w:w="15" w:type="dxa"/>
            </w:tcMar>
            <w:vAlign w:val="center"/>
          </w:tcPr>
          <w:p w14:paraId="16CBC299" w14:textId="1B267B91" w:rsidR="474C10A7" w:rsidRDefault="474C10A7" w:rsidP="00247B12">
            <w:pPr>
              <w:spacing w:after="0" w:line="240" w:lineRule="auto"/>
              <w:jc w:val="center"/>
            </w:pPr>
            <w:r w:rsidRPr="474C10A7">
              <w:rPr>
                <w:rFonts w:ascii="Calibri" w:eastAsia="Calibri" w:hAnsi="Calibri" w:cs="Calibri"/>
                <w:color w:val="000000" w:themeColor="text1"/>
                <w:sz w:val="20"/>
                <w:szCs w:val="20"/>
              </w:rPr>
              <w:t>439/2023</w:t>
            </w:r>
          </w:p>
        </w:tc>
        <w:tc>
          <w:tcPr>
            <w:tcW w:w="993" w:type="dxa"/>
            <w:tcMar>
              <w:top w:w="15" w:type="dxa"/>
              <w:left w:w="15" w:type="dxa"/>
              <w:right w:w="15" w:type="dxa"/>
            </w:tcMar>
            <w:vAlign w:val="center"/>
          </w:tcPr>
          <w:p w14:paraId="247C334D" w14:textId="592D4F55" w:rsidR="474C10A7" w:rsidRDefault="00247B12" w:rsidP="00247B12">
            <w:pPr>
              <w:spacing w:after="0" w:line="240" w:lineRule="auto"/>
              <w:jc w:val="center"/>
            </w:pPr>
            <w:r w:rsidRPr="474C10A7">
              <w:rPr>
                <w:rFonts w:ascii="Calibri" w:eastAsia="Calibri" w:hAnsi="Calibri" w:cs="Calibri"/>
                <w:color w:val="000000" w:themeColor="text1"/>
                <w:sz w:val="20"/>
                <w:szCs w:val="20"/>
              </w:rPr>
              <w:t>22</w:t>
            </w:r>
            <w:r>
              <w:rPr>
                <w:rFonts w:ascii="Calibri" w:eastAsia="Calibri" w:hAnsi="Calibri" w:cs="Calibri"/>
                <w:color w:val="000000" w:themeColor="text1"/>
                <w:sz w:val="20"/>
                <w:szCs w:val="20"/>
              </w:rPr>
              <w:t>/8/</w:t>
            </w:r>
            <w:r w:rsidRPr="474C10A7">
              <w:rPr>
                <w:rFonts w:ascii="Calibri" w:eastAsia="Calibri" w:hAnsi="Calibri" w:cs="Calibri"/>
                <w:color w:val="000000" w:themeColor="text1"/>
                <w:sz w:val="20"/>
                <w:szCs w:val="20"/>
              </w:rPr>
              <w:t>23</w:t>
            </w:r>
          </w:p>
        </w:tc>
        <w:tc>
          <w:tcPr>
            <w:tcW w:w="3695" w:type="dxa"/>
            <w:tcMar>
              <w:top w:w="15" w:type="dxa"/>
              <w:left w:w="15" w:type="dxa"/>
              <w:right w:w="15" w:type="dxa"/>
            </w:tcMar>
            <w:vAlign w:val="center"/>
          </w:tcPr>
          <w:p w14:paraId="37AF9D7C" w14:textId="66441747" w:rsidR="474C10A7" w:rsidRDefault="474C10A7" w:rsidP="00247B12">
            <w:pPr>
              <w:spacing w:after="0" w:line="240" w:lineRule="auto"/>
              <w:jc w:val="both"/>
            </w:pPr>
            <w:r w:rsidRPr="474C10A7">
              <w:rPr>
                <w:rFonts w:ascii="Calibri" w:eastAsia="Calibri" w:hAnsi="Calibri" w:cs="Calibri"/>
                <w:color w:val="000000" w:themeColor="text1"/>
                <w:sz w:val="20"/>
                <w:szCs w:val="20"/>
              </w:rPr>
              <w:t>A Diretoria da Agência Nacional do Petróleo, Gás Natural e Biocombustíveis - ANP, considerando o que consta no processo nº 48610.219373/2022-14, no Processo nº 48610.219373/2022-14, no Parecer Técnico nº 81/2023/SPC-CAT/SPC-E-ANP (SEI 3154500), no Parecer nº 221/2023/PFANP/PGF/AGU (SEI 3221351), aprovado pelo Despacho nº 2765/2023/PFANP/PGF/AGU (SEI 3221355), e no Despacho de Proposta para Deliberação da Diretoria nº 9/2023/SPC-CREG/SPC (SEI 3225086), resolve, por unanimidade:</w:t>
            </w:r>
            <w:r>
              <w:br/>
            </w:r>
            <w:r w:rsidRPr="474C10A7">
              <w:rPr>
                <w:rFonts w:ascii="Calibri" w:eastAsia="Calibri" w:hAnsi="Calibri" w:cs="Calibri"/>
                <w:color w:val="000000" w:themeColor="text1"/>
                <w:sz w:val="20"/>
                <w:szCs w:val="20"/>
              </w:rPr>
              <w:t xml:space="preserve"> Recomendar ao Ministério de Minas e Energia (MME) a aprovação do pleito elaborado pela UISA GEO BIOGÁS S.A. , CNPJ nº 35.841.348/0001-96, de enquadramento do projeto de instalação produtora de biometano a ser construído na Fazenda Guanabara, s/n, Zona Rural, Nova Olímpia – MT, com capacidade de produção de 31.292 Nm³/d de biometano, no Regime Especial de Incentivos para o Desenvolvimento da Infraestrutura (REIDI), de acordo com os requisitos e procedimentos estabelecidos na Portaria Normativa nº 19/GM/MME, de 16 de agosto de 2021.</w:t>
            </w:r>
          </w:p>
        </w:tc>
        <w:tc>
          <w:tcPr>
            <w:tcW w:w="805" w:type="dxa"/>
            <w:tcMar>
              <w:top w:w="15" w:type="dxa"/>
              <w:left w:w="15" w:type="dxa"/>
              <w:right w:w="15" w:type="dxa"/>
            </w:tcMar>
            <w:vAlign w:val="center"/>
          </w:tcPr>
          <w:p w14:paraId="55A81EBF" w14:textId="63745848" w:rsidR="474C10A7" w:rsidRDefault="474C10A7" w:rsidP="00247B12">
            <w:pPr>
              <w:spacing w:after="0" w:line="240" w:lineRule="auto"/>
              <w:jc w:val="center"/>
            </w:pPr>
            <w:r w:rsidRPr="474C10A7">
              <w:rPr>
                <w:rFonts w:ascii="Calibri" w:eastAsia="Calibri" w:hAnsi="Calibri" w:cs="Calibri"/>
                <w:color w:val="000000" w:themeColor="text1"/>
                <w:sz w:val="20"/>
                <w:szCs w:val="20"/>
              </w:rPr>
              <w:t>DG</w:t>
            </w:r>
            <w:r>
              <w:br/>
            </w:r>
            <w:r w:rsidRPr="474C10A7">
              <w:rPr>
                <w:rFonts w:ascii="Calibri" w:eastAsia="Calibri" w:hAnsi="Calibri" w:cs="Calibri"/>
                <w:color w:val="000000" w:themeColor="text1"/>
                <w:sz w:val="20"/>
                <w:szCs w:val="20"/>
              </w:rPr>
              <w:t xml:space="preserve"> DIR 1</w:t>
            </w:r>
            <w:r>
              <w:br/>
            </w:r>
            <w:r w:rsidRPr="474C10A7">
              <w:rPr>
                <w:rFonts w:ascii="Calibri" w:eastAsia="Calibri" w:hAnsi="Calibri" w:cs="Calibri"/>
                <w:color w:val="000000" w:themeColor="text1"/>
                <w:sz w:val="20"/>
                <w:szCs w:val="20"/>
              </w:rPr>
              <w:t xml:space="preserve"> DIR 2</w:t>
            </w:r>
            <w:r>
              <w:br/>
            </w:r>
            <w:r w:rsidRPr="474C10A7">
              <w:rPr>
                <w:rFonts w:ascii="Calibri" w:eastAsia="Calibri" w:hAnsi="Calibri" w:cs="Calibri"/>
                <w:color w:val="000000" w:themeColor="text1"/>
                <w:sz w:val="20"/>
                <w:szCs w:val="20"/>
              </w:rPr>
              <w:t xml:space="preserve"> DIR 3</w:t>
            </w:r>
            <w:r>
              <w:br/>
            </w:r>
            <w:r w:rsidRPr="474C10A7">
              <w:rPr>
                <w:rFonts w:ascii="Calibri" w:eastAsia="Calibri" w:hAnsi="Calibri" w:cs="Calibri"/>
                <w:color w:val="000000" w:themeColor="text1"/>
                <w:sz w:val="20"/>
                <w:szCs w:val="20"/>
              </w:rPr>
              <w:t xml:space="preserve"> DIR 4</w:t>
            </w:r>
          </w:p>
        </w:tc>
      </w:tr>
      <w:tr w:rsidR="474C10A7" w14:paraId="18AC80B7" w14:textId="77777777" w:rsidTr="00247B12">
        <w:trPr>
          <w:trHeight w:val="20"/>
        </w:trPr>
        <w:tc>
          <w:tcPr>
            <w:tcW w:w="1454" w:type="dxa"/>
            <w:tcMar>
              <w:top w:w="15" w:type="dxa"/>
              <w:left w:w="15" w:type="dxa"/>
              <w:right w:w="15" w:type="dxa"/>
            </w:tcMar>
            <w:vAlign w:val="center"/>
          </w:tcPr>
          <w:p w14:paraId="2C702C4F" w14:textId="20A4A326" w:rsidR="474C10A7" w:rsidRDefault="474C10A7" w:rsidP="00247B12">
            <w:pPr>
              <w:spacing w:after="0" w:line="240" w:lineRule="auto"/>
              <w:jc w:val="center"/>
            </w:pPr>
            <w:r w:rsidRPr="474C10A7">
              <w:rPr>
                <w:rFonts w:ascii="Calibri" w:eastAsia="Calibri" w:hAnsi="Calibri" w:cs="Calibri"/>
                <w:color w:val="000000" w:themeColor="text1"/>
                <w:sz w:val="20"/>
                <w:szCs w:val="20"/>
              </w:rPr>
              <w:lastRenderedPageBreak/>
              <w:t>356/2023/SGE-CIRCUITO/SGE</w:t>
            </w:r>
          </w:p>
        </w:tc>
        <w:tc>
          <w:tcPr>
            <w:tcW w:w="2039" w:type="dxa"/>
            <w:tcMar>
              <w:top w:w="15" w:type="dxa"/>
              <w:left w:w="15" w:type="dxa"/>
              <w:right w:w="15" w:type="dxa"/>
            </w:tcMar>
            <w:vAlign w:val="center"/>
          </w:tcPr>
          <w:p w14:paraId="193911F4" w14:textId="22813891" w:rsidR="474C10A7" w:rsidRDefault="474C10A7" w:rsidP="00247B12">
            <w:pPr>
              <w:spacing w:after="0" w:line="240" w:lineRule="auto"/>
            </w:pPr>
            <w:r w:rsidRPr="474C10A7">
              <w:rPr>
                <w:rFonts w:ascii="Calibri" w:eastAsia="Calibri" w:hAnsi="Calibri" w:cs="Calibri"/>
                <w:color w:val="000000" w:themeColor="text1"/>
                <w:sz w:val="20"/>
                <w:szCs w:val="20"/>
              </w:rPr>
              <w:t>48610.206900/2023-10</w:t>
            </w:r>
          </w:p>
        </w:tc>
        <w:tc>
          <w:tcPr>
            <w:tcW w:w="795" w:type="dxa"/>
            <w:tcMar>
              <w:top w:w="15" w:type="dxa"/>
              <w:left w:w="15" w:type="dxa"/>
              <w:right w:w="15" w:type="dxa"/>
            </w:tcMar>
            <w:vAlign w:val="center"/>
          </w:tcPr>
          <w:p w14:paraId="3738CDD5" w14:textId="3495346B" w:rsidR="474C10A7" w:rsidRDefault="474C10A7" w:rsidP="00247B12">
            <w:pPr>
              <w:spacing w:after="0" w:line="240" w:lineRule="auto"/>
              <w:jc w:val="center"/>
            </w:pPr>
            <w:r w:rsidRPr="474C10A7">
              <w:rPr>
                <w:rFonts w:ascii="Calibri" w:eastAsia="Calibri" w:hAnsi="Calibri" w:cs="Calibri"/>
                <w:color w:val="000000" w:themeColor="text1"/>
                <w:sz w:val="20"/>
                <w:szCs w:val="20"/>
              </w:rPr>
              <w:t>SPG</w:t>
            </w:r>
          </w:p>
        </w:tc>
        <w:tc>
          <w:tcPr>
            <w:tcW w:w="2795" w:type="dxa"/>
            <w:tcMar>
              <w:top w:w="15" w:type="dxa"/>
              <w:left w:w="15" w:type="dxa"/>
              <w:right w:w="15" w:type="dxa"/>
            </w:tcMar>
            <w:vAlign w:val="center"/>
          </w:tcPr>
          <w:p w14:paraId="4AD3CBF2" w14:textId="2B842BD2" w:rsidR="474C10A7" w:rsidRDefault="474C10A7" w:rsidP="00247B12">
            <w:pPr>
              <w:spacing w:after="0" w:line="240" w:lineRule="auto"/>
            </w:pPr>
            <w:r w:rsidRPr="474C10A7">
              <w:rPr>
                <w:rFonts w:ascii="Calibri" w:eastAsia="Calibri" w:hAnsi="Calibri" w:cs="Calibri"/>
                <w:color w:val="000000" w:themeColor="text1"/>
                <w:sz w:val="20"/>
                <w:szCs w:val="20"/>
              </w:rPr>
              <w:t>Solicitação de concessão do benefício da alíquota de royalties – Campos Cancã, Fazenda Alegre, Fazenda Santa Luiza e Fazenda São Rafael – empresa Seacrest Petróleo SPE Norte Capixaba LTDA</w:t>
            </w:r>
          </w:p>
        </w:tc>
        <w:tc>
          <w:tcPr>
            <w:tcW w:w="992" w:type="dxa"/>
            <w:tcMar>
              <w:top w:w="15" w:type="dxa"/>
              <w:left w:w="15" w:type="dxa"/>
              <w:right w:w="15" w:type="dxa"/>
            </w:tcMar>
            <w:vAlign w:val="center"/>
          </w:tcPr>
          <w:p w14:paraId="08393B65" w14:textId="1D5DAAFA" w:rsidR="474C10A7" w:rsidRDefault="474C10A7" w:rsidP="00247B12">
            <w:pPr>
              <w:spacing w:after="0" w:line="240" w:lineRule="auto"/>
            </w:pPr>
            <w:r w:rsidRPr="474C10A7">
              <w:rPr>
                <w:rFonts w:ascii="Calibri" w:eastAsia="Calibri" w:hAnsi="Calibri" w:cs="Calibri"/>
                <w:color w:val="000000" w:themeColor="text1"/>
                <w:sz w:val="20"/>
                <w:szCs w:val="20"/>
              </w:rPr>
              <w:t>Symone Araújo</w:t>
            </w:r>
          </w:p>
        </w:tc>
        <w:tc>
          <w:tcPr>
            <w:tcW w:w="992" w:type="dxa"/>
            <w:tcMar>
              <w:top w:w="15" w:type="dxa"/>
              <w:left w:w="15" w:type="dxa"/>
              <w:right w:w="15" w:type="dxa"/>
            </w:tcMar>
            <w:vAlign w:val="center"/>
          </w:tcPr>
          <w:p w14:paraId="3C40330E" w14:textId="0E5EF55C" w:rsidR="474C10A7" w:rsidRDefault="474C10A7" w:rsidP="00247B12">
            <w:pPr>
              <w:spacing w:after="0" w:line="240" w:lineRule="auto"/>
              <w:jc w:val="center"/>
            </w:pPr>
            <w:r w:rsidRPr="474C10A7">
              <w:rPr>
                <w:rFonts w:ascii="Calibri" w:eastAsia="Calibri" w:hAnsi="Calibri" w:cs="Calibri"/>
                <w:color w:val="000000" w:themeColor="text1"/>
                <w:sz w:val="20"/>
                <w:szCs w:val="20"/>
              </w:rPr>
              <w:t>438/2023</w:t>
            </w:r>
          </w:p>
        </w:tc>
        <w:tc>
          <w:tcPr>
            <w:tcW w:w="993" w:type="dxa"/>
            <w:tcMar>
              <w:top w:w="15" w:type="dxa"/>
              <w:left w:w="15" w:type="dxa"/>
              <w:right w:w="15" w:type="dxa"/>
            </w:tcMar>
            <w:vAlign w:val="center"/>
          </w:tcPr>
          <w:p w14:paraId="2DB485FE" w14:textId="24D14D5F" w:rsidR="474C10A7" w:rsidRDefault="00247B12" w:rsidP="00247B12">
            <w:pPr>
              <w:spacing w:after="0" w:line="240" w:lineRule="auto"/>
              <w:jc w:val="center"/>
            </w:pPr>
            <w:r w:rsidRPr="474C10A7">
              <w:rPr>
                <w:rFonts w:ascii="Calibri" w:eastAsia="Calibri" w:hAnsi="Calibri" w:cs="Calibri"/>
                <w:color w:val="000000" w:themeColor="text1"/>
                <w:sz w:val="20"/>
                <w:szCs w:val="20"/>
              </w:rPr>
              <w:t>22</w:t>
            </w:r>
            <w:r>
              <w:rPr>
                <w:rFonts w:ascii="Calibri" w:eastAsia="Calibri" w:hAnsi="Calibri" w:cs="Calibri"/>
                <w:color w:val="000000" w:themeColor="text1"/>
                <w:sz w:val="20"/>
                <w:szCs w:val="20"/>
              </w:rPr>
              <w:t>/8/</w:t>
            </w:r>
            <w:r w:rsidRPr="474C10A7">
              <w:rPr>
                <w:rFonts w:ascii="Calibri" w:eastAsia="Calibri" w:hAnsi="Calibri" w:cs="Calibri"/>
                <w:color w:val="000000" w:themeColor="text1"/>
                <w:sz w:val="20"/>
                <w:szCs w:val="20"/>
              </w:rPr>
              <w:t>23</w:t>
            </w:r>
          </w:p>
        </w:tc>
        <w:tc>
          <w:tcPr>
            <w:tcW w:w="3695" w:type="dxa"/>
            <w:tcMar>
              <w:top w:w="15" w:type="dxa"/>
              <w:left w:w="15" w:type="dxa"/>
              <w:right w:w="15" w:type="dxa"/>
            </w:tcMar>
            <w:vAlign w:val="center"/>
          </w:tcPr>
          <w:p w14:paraId="4DBD28C6" w14:textId="06533496" w:rsidR="474C10A7" w:rsidRDefault="474C10A7" w:rsidP="00247B12">
            <w:pPr>
              <w:spacing w:after="0" w:line="240" w:lineRule="auto"/>
              <w:jc w:val="both"/>
            </w:pPr>
            <w:r w:rsidRPr="474C10A7">
              <w:rPr>
                <w:rFonts w:ascii="Calibri" w:eastAsia="Calibri" w:hAnsi="Calibri" w:cs="Calibri"/>
                <w:color w:val="000000" w:themeColor="text1"/>
                <w:sz w:val="20"/>
                <w:szCs w:val="20"/>
              </w:rPr>
              <w:t>A Diretoria da Agência Nacional do Petróleo, Gás Natural e Biocombustíveis - ANP, considerando o que consta no processo nº 48610.206900/2023-10, no Despacho de Proposta para Deliberação da Diretoria nº 30/2023/SPG (SEI nº 3242905), no Parecer Técnico nº 30/2023/SPG-E -ANP (3242904) e no Parecer Referencial nº 1/2022/PFANP/PGF/AGU (SEI nº 2908440), resolve, por unanimidade:</w:t>
            </w:r>
            <w:r>
              <w:br/>
            </w:r>
            <w:r w:rsidRPr="474C10A7">
              <w:rPr>
                <w:rFonts w:ascii="Calibri" w:eastAsia="Calibri" w:hAnsi="Calibri" w:cs="Calibri"/>
                <w:color w:val="000000" w:themeColor="text1"/>
                <w:sz w:val="20"/>
                <w:szCs w:val="20"/>
              </w:rPr>
              <w:t xml:space="preserve"> Aprovar o pedido de redução da alíquota de royalties para 7,5% (sete e meio por cento) para os campos de Cancã, Fazenda Alegre, Fazenda Santa Luiza e Fazenda São Rafael, operados pela empresa Seacrest Petróleo SPE Norte Capixaba LTDA ., uma vez que a empresa é considerada de médio porte e atende aos critérios normativos para obtenção do benefício, nos termos da Resolução ANP nº 853/2021.</w:t>
            </w:r>
          </w:p>
        </w:tc>
        <w:tc>
          <w:tcPr>
            <w:tcW w:w="805" w:type="dxa"/>
            <w:tcMar>
              <w:top w:w="15" w:type="dxa"/>
              <w:left w:w="15" w:type="dxa"/>
              <w:right w:w="15" w:type="dxa"/>
            </w:tcMar>
            <w:vAlign w:val="center"/>
          </w:tcPr>
          <w:p w14:paraId="6394BA86" w14:textId="1B3A6D58" w:rsidR="474C10A7" w:rsidRDefault="474C10A7" w:rsidP="00247B12">
            <w:pPr>
              <w:spacing w:after="0" w:line="240" w:lineRule="auto"/>
              <w:jc w:val="center"/>
            </w:pPr>
            <w:r w:rsidRPr="474C10A7">
              <w:rPr>
                <w:rFonts w:ascii="Calibri" w:eastAsia="Calibri" w:hAnsi="Calibri" w:cs="Calibri"/>
                <w:color w:val="000000" w:themeColor="text1"/>
                <w:sz w:val="20"/>
                <w:szCs w:val="20"/>
              </w:rPr>
              <w:t>DG</w:t>
            </w:r>
            <w:r>
              <w:br/>
            </w:r>
            <w:r w:rsidRPr="474C10A7">
              <w:rPr>
                <w:rFonts w:ascii="Calibri" w:eastAsia="Calibri" w:hAnsi="Calibri" w:cs="Calibri"/>
                <w:color w:val="000000" w:themeColor="text1"/>
                <w:sz w:val="20"/>
                <w:szCs w:val="20"/>
              </w:rPr>
              <w:t xml:space="preserve"> DIR 1</w:t>
            </w:r>
            <w:r>
              <w:br/>
            </w:r>
            <w:r w:rsidRPr="474C10A7">
              <w:rPr>
                <w:rFonts w:ascii="Calibri" w:eastAsia="Calibri" w:hAnsi="Calibri" w:cs="Calibri"/>
                <w:color w:val="000000" w:themeColor="text1"/>
                <w:sz w:val="20"/>
                <w:szCs w:val="20"/>
              </w:rPr>
              <w:t xml:space="preserve"> DIR 2</w:t>
            </w:r>
            <w:r>
              <w:br/>
            </w:r>
            <w:r w:rsidRPr="474C10A7">
              <w:rPr>
                <w:rFonts w:ascii="Calibri" w:eastAsia="Calibri" w:hAnsi="Calibri" w:cs="Calibri"/>
                <w:color w:val="000000" w:themeColor="text1"/>
                <w:sz w:val="20"/>
                <w:szCs w:val="20"/>
              </w:rPr>
              <w:t xml:space="preserve"> DIR 3</w:t>
            </w:r>
            <w:r>
              <w:br/>
            </w:r>
            <w:r w:rsidRPr="474C10A7">
              <w:rPr>
                <w:rFonts w:ascii="Calibri" w:eastAsia="Calibri" w:hAnsi="Calibri" w:cs="Calibri"/>
                <w:color w:val="000000" w:themeColor="text1"/>
                <w:sz w:val="20"/>
                <w:szCs w:val="20"/>
              </w:rPr>
              <w:t xml:space="preserve"> DIR 4</w:t>
            </w:r>
          </w:p>
        </w:tc>
      </w:tr>
      <w:tr w:rsidR="474C10A7" w14:paraId="6BCE750E" w14:textId="77777777" w:rsidTr="00247B12">
        <w:trPr>
          <w:trHeight w:val="20"/>
        </w:trPr>
        <w:tc>
          <w:tcPr>
            <w:tcW w:w="1454" w:type="dxa"/>
            <w:tcMar>
              <w:top w:w="15" w:type="dxa"/>
              <w:left w:w="15" w:type="dxa"/>
              <w:right w:w="15" w:type="dxa"/>
            </w:tcMar>
            <w:vAlign w:val="center"/>
          </w:tcPr>
          <w:p w14:paraId="1D5EDDF9" w14:textId="426A1A87" w:rsidR="474C10A7" w:rsidRDefault="474C10A7" w:rsidP="00247B12">
            <w:pPr>
              <w:spacing w:after="0" w:line="240" w:lineRule="auto"/>
              <w:jc w:val="center"/>
            </w:pPr>
            <w:r w:rsidRPr="474C10A7">
              <w:rPr>
                <w:rFonts w:ascii="Calibri" w:eastAsia="Calibri" w:hAnsi="Calibri" w:cs="Calibri"/>
                <w:color w:val="000000" w:themeColor="text1"/>
                <w:sz w:val="20"/>
                <w:szCs w:val="20"/>
              </w:rPr>
              <w:t>355/2023/SGE-CIRCUITO/SGE</w:t>
            </w:r>
          </w:p>
        </w:tc>
        <w:tc>
          <w:tcPr>
            <w:tcW w:w="2039" w:type="dxa"/>
            <w:tcMar>
              <w:top w:w="15" w:type="dxa"/>
              <w:left w:w="15" w:type="dxa"/>
              <w:right w:w="15" w:type="dxa"/>
            </w:tcMar>
            <w:vAlign w:val="center"/>
          </w:tcPr>
          <w:p w14:paraId="61287564" w14:textId="1BBDCF5B" w:rsidR="474C10A7" w:rsidRDefault="474C10A7" w:rsidP="00247B12">
            <w:pPr>
              <w:spacing w:after="0" w:line="240" w:lineRule="auto"/>
            </w:pPr>
            <w:r w:rsidRPr="474C10A7">
              <w:rPr>
                <w:rFonts w:ascii="Calibri" w:eastAsia="Calibri" w:hAnsi="Calibri" w:cs="Calibri"/>
                <w:color w:val="000000" w:themeColor="text1"/>
                <w:sz w:val="20"/>
                <w:szCs w:val="20"/>
              </w:rPr>
              <w:t>48610.001739/2012-29</w:t>
            </w:r>
          </w:p>
        </w:tc>
        <w:tc>
          <w:tcPr>
            <w:tcW w:w="795" w:type="dxa"/>
            <w:tcMar>
              <w:top w:w="15" w:type="dxa"/>
              <w:left w:w="15" w:type="dxa"/>
              <w:right w:w="15" w:type="dxa"/>
            </w:tcMar>
            <w:vAlign w:val="center"/>
          </w:tcPr>
          <w:p w14:paraId="7FD30EB4" w14:textId="6C67EF6A" w:rsidR="474C10A7" w:rsidRDefault="474C10A7" w:rsidP="00247B12">
            <w:pPr>
              <w:spacing w:after="0" w:line="240" w:lineRule="auto"/>
              <w:jc w:val="center"/>
            </w:pPr>
            <w:r w:rsidRPr="474C10A7">
              <w:rPr>
                <w:rFonts w:ascii="Calibri" w:eastAsia="Calibri" w:hAnsi="Calibri" w:cs="Calibri"/>
                <w:color w:val="000000" w:themeColor="text1"/>
                <w:sz w:val="20"/>
                <w:szCs w:val="20"/>
              </w:rPr>
              <w:t>SCL</w:t>
            </w:r>
          </w:p>
        </w:tc>
        <w:tc>
          <w:tcPr>
            <w:tcW w:w="2795" w:type="dxa"/>
            <w:tcMar>
              <w:top w:w="15" w:type="dxa"/>
              <w:left w:w="15" w:type="dxa"/>
              <w:right w:w="15" w:type="dxa"/>
            </w:tcMar>
            <w:vAlign w:val="center"/>
          </w:tcPr>
          <w:p w14:paraId="58187AFD" w14:textId="70B56F36" w:rsidR="474C10A7" w:rsidRDefault="474C10A7" w:rsidP="00247B12">
            <w:pPr>
              <w:spacing w:after="0" w:line="240" w:lineRule="auto"/>
            </w:pPr>
            <w:r w:rsidRPr="474C10A7">
              <w:rPr>
                <w:rFonts w:ascii="Calibri" w:eastAsia="Calibri" w:hAnsi="Calibri" w:cs="Calibri"/>
                <w:color w:val="000000" w:themeColor="text1"/>
                <w:sz w:val="20"/>
                <w:szCs w:val="20"/>
              </w:rPr>
              <w:t>Recurso administrativo apresentado pelo operador ONGC Campos Ltda. ("ONGC") contra decisão de 1ª instância da Superintendência de Conteúdo Local, que indeferiu pedido de isenção do cumprimento de compromisso de conteúdo local nas contratações para fornecimento de brocas, na execução do contrato de concessão nº 48610.001386/2008-81 (Bloco S-M-1413 / BM-S-73).</w:t>
            </w:r>
          </w:p>
        </w:tc>
        <w:tc>
          <w:tcPr>
            <w:tcW w:w="992" w:type="dxa"/>
            <w:tcMar>
              <w:top w:w="15" w:type="dxa"/>
              <w:left w:w="15" w:type="dxa"/>
              <w:right w:w="15" w:type="dxa"/>
            </w:tcMar>
            <w:vAlign w:val="center"/>
          </w:tcPr>
          <w:p w14:paraId="0EC014F8" w14:textId="0BF6080E" w:rsidR="474C10A7" w:rsidRDefault="474C10A7" w:rsidP="00247B12">
            <w:pPr>
              <w:spacing w:after="0" w:line="240" w:lineRule="auto"/>
            </w:pPr>
            <w:r w:rsidRPr="474C10A7">
              <w:rPr>
                <w:rFonts w:ascii="Calibri" w:eastAsia="Calibri" w:hAnsi="Calibri" w:cs="Calibri"/>
                <w:color w:val="000000" w:themeColor="text1"/>
                <w:sz w:val="20"/>
                <w:szCs w:val="20"/>
              </w:rPr>
              <w:t>Symone Araújo</w:t>
            </w:r>
          </w:p>
        </w:tc>
        <w:tc>
          <w:tcPr>
            <w:tcW w:w="992" w:type="dxa"/>
            <w:tcMar>
              <w:top w:w="15" w:type="dxa"/>
              <w:left w:w="15" w:type="dxa"/>
              <w:right w:w="15" w:type="dxa"/>
            </w:tcMar>
            <w:vAlign w:val="center"/>
          </w:tcPr>
          <w:p w14:paraId="302969D8" w14:textId="12C2A840" w:rsidR="474C10A7" w:rsidRDefault="474C10A7" w:rsidP="00247B12">
            <w:pPr>
              <w:spacing w:after="0" w:line="240" w:lineRule="auto"/>
              <w:jc w:val="center"/>
            </w:pPr>
            <w:r w:rsidRPr="474C10A7">
              <w:rPr>
                <w:rFonts w:ascii="Calibri" w:eastAsia="Calibri" w:hAnsi="Calibri" w:cs="Calibri"/>
                <w:color w:val="000000" w:themeColor="text1"/>
                <w:sz w:val="20"/>
                <w:szCs w:val="20"/>
              </w:rPr>
              <w:t>437/2023</w:t>
            </w:r>
          </w:p>
        </w:tc>
        <w:tc>
          <w:tcPr>
            <w:tcW w:w="993" w:type="dxa"/>
            <w:tcMar>
              <w:top w:w="15" w:type="dxa"/>
              <w:left w:w="15" w:type="dxa"/>
              <w:right w:w="15" w:type="dxa"/>
            </w:tcMar>
            <w:vAlign w:val="center"/>
          </w:tcPr>
          <w:p w14:paraId="1DB324F5" w14:textId="171908BD" w:rsidR="474C10A7" w:rsidRDefault="00247B12" w:rsidP="00247B12">
            <w:pPr>
              <w:spacing w:after="0" w:line="240" w:lineRule="auto"/>
              <w:jc w:val="center"/>
            </w:pPr>
            <w:r w:rsidRPr="474C10A7">
              <w:rPr>
                <w:rFonts w:ascii="Calibri" w:eastAsia="Calibri" w:hAnsi="Calibri" w:cs="Calibri"/>
                <w:color w:val="000000" w:themeColor="text1"/>
                <w:sz w:val="20"/>
                <w:szCs w:val="20"/>
              </w:rPr>
              <w:t>22</w:t>
            </w:r>
            <w:r>
              <w:rPr>
                <w:rFonts w:ascii="Calibri" w:eastAsia="Calibri" w:hAnsi="Calibri" w:cs="Calibri"/>
                <w:color w:val="000000" w:themeColor="text1"/>
                <w:sz w:val="20"/>
                <w:szCs w:val="20"/>
              </w:rPr>
              <w:t>/8/</w:t>
            </w:r>
            <w:r w:rsidRPr="474C10A7">
              <w:rPr>
                <w:rFonts w:ascii="Calibri" w:eastAsia="Calibri" w:hAnsi="Calibri" w:cs="Calibri"/>
                <w:color w:val="000000" w:themeColor="text1"/>
                <w:sz w:val="20"/>
                <w:szCs w:val="20"/>
              </w:rPr>
              <w:t>23</w:t>
            </w:r>
          </w:p>
        </w:tc>
        <w:tc>
          <w:tcPr>
            <w:tcW w:w="3695" w:type="dxa"/>
            <w:tcMar>
              <w:top w:w="15" w:type="dxa"/>
              <w:left w:w="15" w:type="dxa"/>
              <w:right w:w="15" w:type="dxa"/>
            </w:tcMar>
            <w:vAlign w:val="center"/>
          </w:tcPr>
          <w:p w14:paraId="1DCF6978" w14:textId="42C58D87" w:rsidR="474C10A7" w:rsidRDefault="474C10A7" w:rsidP="00247B12">
            <w:pPr>
              <w:spacing w:after="0" w:line="240" w:lineRule="auto"/>
              <w:jc w:val="both"/>
            </w:pPr>
            <w:r w:rsidRPr="474C10A7">
              <w:rPr>
                <w:rFonts w:ascii="Calibri" w:eastAsia="Calibri" w:hAnsi="Calibri" w:cs="Calibri"/>
                <w:color w:val="000000" w:themeColor="text1"/>
                <w:sz w:val="20"/>
                <w:szCs w:val="20"/>
              </w:rPr>
              <w:t>A Diretoria da Agência Nacional do Petróleo, Gás Natural e Biocombustíveis - ANP, considerando o que consta no processo nº 48610.001739/2012-29, na Nota Técnica nº 22/2022/SCL/ANP-RJ (SEI 2712341), no Parecer nº 80/2023/PFANP/PGF/AGU (SEI 2895252), aprovado pelo Despacho nº 804/2023/PFANP/PGF/AGU (SEI 2895268) e no Despacho de Proposta para Deliberação da Diretoria nº 8/2023/SCL (SEI 3094096), resolve, por unanimidade:</w:t>
            </w:r>
            <w:r>
              <w:br/>
            </w:r>
            <w:r w:rsidRPr="474C10A7">
              <w:rPr>
                <w:rFonts w:ascii="Calibri" w:eastAsia="Calibri" w:hAnsi="Calibri" w:cs="Calibri"/>
                <w:color w:val="000000" w:themeColor="text1"/>
                <w:sz w:val="20"/>
                <w:szCs w:val="20"/>
              </w:rPr>
              <w:t xml:space="preserve"> I) conhecer o recurso administrativo (SEI 2656010) apresentado pelo operador ONGC Campos Ltda. contra decisão da Superintendência de Conteúdo Local (SCL), que indeferiu pedido de isenção do cumprimento de compromisso de conteúdo local nas contratações para fornecimento de brocas utilizadas nas atividades executadas </w:t>
            </w:r>
            <w:r w:rsidRPr="474C10A7">
              <w:rPr>
                <w:rFonts w:ascii="Calibri" w:eastAsia="Calibri" w:hAnsi="Calibri" w:cs="Calibri"/>
                <w:color w:val="000000" w:themeColor="text1"/>
                <w:sz w:val="20"/>
                <w:szCs w:val="20"/>
              </w:rPr>
              <w:lastRenderedPageBreak/>
              <w:t>no âmbito do contrato de concessão nº 48610.001386/2008-81 (Bloco S-M-1413 / BM-S-73), da 9ª Rodada de Licitações; e</w:t>
            </w:r>
            <w:r>
              <w:br/>
            </w:r>
            <w:r w:rsidRPr="474C10A7">
              <w:rPr>
                <w:rFonts w:ascii="Calibri" w:eastAsia="Calibri" w:hAnsi="Calibri" w:cs="Calibri"/>
                <w:color w:val="000000" w:themeColor="text1"/>
                <w:sz w:val="20"/>
                <w:szCs w:val="20"/>
              </w:rPr>
              <w:t xml:space="preserve"> II) no mérito, negar-lhe provimento, em sede de Segunda Instância.</w:t>
            </w:r>
          </w:p>
        </w:tc>
        <w:tc>
          <w:tcPr>
            <w:tcW w:w="805" w:type="dxa"/>
            <w:tcMar>
              <w:top w:w="15" w:type="dxa"/>
              <w:left w:w="15" w:type="dxa"/>
              <w:right w:w="15" w:type="dxa"/>
            </w:tcMar>
            <w:vAlign w:val="center"/>
          </w:tcPr>
          <w:p w14:paraId="420AF88B" w14:textId="502FE908" w:rsidR="474C10A7" w:rsidRDefault="474C10A7" w:rsidP="00247B12">
            <w:pPr>
              <w:spacing w:after="0" w:line="240" w:lineRule="auto"/>
              <w:jc w:val="center"/>
            </w:pPr>
            <w:r w:rsidRPr="474C10A7">
              <w:rPr>
                <w:rFonts w:ascii="Calibri" w:eastAsia="Calibri" w:hAnsi="Calibri" w:cs="Calibri"/>
                <w:color w:val="000000" w:themeColor="text1"/>
                <w:sz w:val="20"/>
                <w:szCs w:val="20"/>
              </w:rPr>
              <w:lastRenderedPageBreak/>
              <w:t>DG</w:t>
            </w:r>
            <w:r>
              <w:br/>
            </w:r>
            <w:r w:rsidRPr="474C10A7">
              <w:rPr>
                <w:rFonts w:ascii="Calibri" w:eastAsia="Calibri" w:hAnsi="Calibri" w:cs="Calibri"/>
                <w:color w:val="000000" w:themeColor="text1"/>
                <w:sz w:val="20"/>
                <w:szCs w:val="20"/>
              </w:rPr>
              <w:t xml:space="preserve"> DIR 1</w:t>
            </w:r>
            <w:r>
              <w:br/>
            </w:r>
            <w:r w:rsidRPr="474C10A7">
              <w:rPr>
                <w:rFonts w:ascii="Calibri" w:eastAsia="Calibri" w:hAnsi="Calibri" w:cs="Calibri"/>
                <w:color w:val="000000" w:themeColor="text1"/>
                <w:sz w:val="20"/>
                <w:szCs w:val="20"/>
              </w:rPr>
              <w:t xml:space="preserve"> DIR 2</w:t>
            </w:r>
            <w:r>
              <w:br/>
            </w:r>
            <w:r w:rsidRPr="474C10A7">
              <w:rPr>
                <w:rFonts w:ascii="Calibri" w:eastAsia="Calibri" w:hAnsi="Calibri" w:cs="Calibri"/>
                <w:color w:val="000000" w:themeColor="text1"/>
                <w:sz w:val="20"/>
                <w:szCs w:val="20"/>
              </w:rPr>
              <w:t xml:space="preserve"> DIR 3</w:t>
            </w:r>
            <w:r>
              <w:br/>
            </w:r>
            <w:r w:rsidRPr="474C10A7">
              <w:rPr>
                <w:rFonts w:ascii="Calibri" w:eastAsia="Calibri" w:hAnsi="Calibri" w:cs="Calibri"/>
                <w:color w:val="000000" w:themeColor="text1"/>
                <w:sz w:val="20"/>
                <w:szCs w:val="20"/>
              </w:rPr>
              <w:t xml:space="preserve"> DIR 4</w:t>
            </w:r>
          </w:p>
        </w:tc>
      </w:tr>
      <w:tr w:rsidR="474C10A7" w14:paraId="250AB6AD" w14:textId="77777777" w:rsidTr="00247B12">
        <w:trPr>
          <w:trHeight w:val="20"/>
        </w:trPr>
        <w:tc>
          <w:tcPr>
            <w:tcW w:w="1454" w:type="dxa"/>
            <w:tcMar>
              <w:top w:w="15" w:type="dxa"/>
              <w:left w:w="15" w:type="dxa"/>
              <w:right w:w="15" w:type="dxa"/>
            </w:tcMar>
            <w:vAlign w:val="center"/>
          </w:tcPr>
          <w:p w14:paraId="754F29DA" w14:textId="469E2AA0" w:rsidR="474C10A7" w:rsidRDefault="474C10A7" w:rsidP="00247B12">
            <w:pPr>
              <w:spacing w:after="0" w:line="240" w:lineRule="auto"/>
              <w:jc w:val="center"/>
            </w:pPr>
            <w:r w:rsidRPr="474C10A7">
              <w:rPr>
                <w:rFonts w:ascii="Calibri" w:eastAsia="Calibri" w:hAnsi="Calibri" w:cs="Calibri"/>
                <w:color w:val="000000" w:themeColor="text1"/>
                <w:sz w:val="20"/>
                <w:szCs w:val="20"/>
              </w:rPr>
              <w:lastRenderedPageBreak/>
              <w:t>354/2023/SGE-CIRCUITO/SGE</w:t>
            </w:r>
          </w:p>
        </w:tc>
        <w:tc>
          <w:tcPr>
            <w:tcW w:w="2039" w:type="dxa"/>
            <w:tcMar>
              <w:top w:w="15" w:type="dxa"/>
              <w:left w:w="15" w:type="dxa"/>
              <w:right w:w="15" w:type="dxa"/>
            </w:tcMar>
            <w:vAlign w:val="center"/>
          </w:tcPr>
          <w:p w14:paraId="4763A187" w14:textId="7E483C95" w:rsidR="474C10A7" w:rsidRDefault="474C10A7" w:rsidP="00247B12">
            <w:pPr>
              <w:spacing w:after="0" w:line="240" w:lineRule="auto"/>
            </w:pPr>
            <w:r w:rsidRPr="474C10A7">
              <w:rPr>
                <w:rFonts w:ascii="Calibri" w:eastAsia="Calibri" w:hAnsi="Calibri" w:cs="Calibri"/>
                <w:color w:val="000000" w:themeColor="text1"/>
                <w:sz w:val="20"/>
                <w:szCs w:val="20"/>
              </w:rPr>
              <w:t>48610.214913/2022-73</w:t>
            </w:r>
          </w:p>
        </w:tc>
        <w:tc>
          <w:tcPr>
            <w:tcW w:w="795" w:type="dxa"/>
            <w:tcMar>
              <w:top w:w="15" w:type="dxa"/>
              <w:left w:w="15" w:type="dxa"/>
              <w:right w:w="15" w:type="dxa"/>
            </w:tcMar>
            <w:vAlign w:val="center"/>
          </w:tcPr>
          <w:p w14:paraId="5E9B6590" w14:textId="4FDD44FE" w:rsidR="474C10A7" w:rsidRDefault="474C10A7" w:rsidP="00247B12">
            <w:pPr>
              <w:spacing w:after="0" w:line="240" w:lineRule="auto"/>
              <w:jc w:val="center"/>
            </w:pPr>
            <w:r w:rsidRPr="474C10A7">
              <w:rPr>
                <w:rFonts w:ascii="Calibri" w:eastAsia="Calibri" w:hAnsi="Calibri" w:cs="Calibri"/>
                <w:color w:val="000000" w:themeColor="text1"/>
                <w:sz w:val="20"/>
                <w:szCs w:val="20"/>
              </w:rPr>
              <w:t>SCL</w:t>
            </w:r>
          </w:p>
        </w:tc>
        <w:tc>
          <w:tcPr>
            <w:tcW w:w="2795" w:type="dxa"/>
            <w:tcMar>
              <w:top w:w="15" w:type="dxa"/>
              <w:left w:w="15" w:type="dxa"/>
              <w:right w:w="15" w:type="dxa"/>
            </w:tcMar>
            <w:vAlign w:val="center"/>
          </w:tcPr>
          <w:p w14:paraId="4CBE5535" w14:textId="09B4D5CC" w:rsidR="474C10A7" w:rsidRDefault="474C10A7" w:rsidP="00247B12">
            <w:pPr>
              <w:spacing w:after="0" w:line="240" w:lineRule="auto"/>
            </w:pPr>
            <w:r w:rsidRPr="474C10A7">
              <w:rPr>
                <w:rFonts w:ascii="Calibri" w:eastAsia="Calibri" w:hAnsi="Calibri" w:cs="Calibri"/>
                <w:color w:val="000000" w:themeColor="text1"/>
                <w:sz w:val="20"/>
                <w:szCs w:val="20"/>
              </w:rPr>
              <w:t>Proposta de celebração de Termo de Ajustamento de Conduta (TAC) entre a ANP e a Origem Energia Alagoas S.A (Origem), para o bloco SEAL-T-240, de operação da Origem, relativo ao descumprimento da cláusula de conteúdo local de contratos de exploração e produção de petróleo extintos ou com fases encerradas, conforme Resolução ANP nº 848/2021.</w:t>
            </w:r>
          </w:p>
        </w:tc>
        <w:tc>
          <w:tcPr>
            <w:tcW w:w="992" w:type="dxa"/>
            <w:tcMar>
              <w:top w:w="15" w:type="dxa"/>
              <w:left w:w="15" w:type="dxa"/>
              <w:right w:w="15" w:type="dxa"/>
            </w:tcMar>
            <w:vAlign w:val="center"/>
          </w:tcPr>
          <w:p w14:paraId="362F2A45" w14:textId="6073E988" w:rsidR="474C10A7" w:rsidRDefault="474C10A7" w:rsidP="00247B12">
            <w:pPr>
              <w:spacing w:after="0" w:line="240" w:lineRule="auto"/>
            </w:pPr>
            <w:r w:rsidRPr="474C10A7">
              <w:rPr>
                <w:rFonts w:ascii="Calibri" w:eastAsia="Calibri" w:hAnsi="Calibri" w:cs="Calibri"/>
                <w:color w:val="000000" w:themeColor="text1"/>
                <w:sz w:val="20"/>
                <w:szCs w:val="20"/>
              </w:rPr>
              <w:t>Symone Araújo</w:t>
            </w:r>
          </w:p>
        </w:tc>
        <w:tc>
          <w:tcPr>
            <w:tcW w:w="992" w:type="dxa"/>
            <w:tcMar>
              <w:top w:w="15" w:type="dxa"/>
              <w:left w:w="15" w:type="dxa"/>
              <w:right w:w="15" w:type="dxa"/>
            </w:tcMar>
            <w:vAlign w:val="center"/>
          </w:tcPr>
          <w:p w14:paraId="46D0A40B" w14:textId="34A205E2" w:rsidR="474C10A7" w:rsidRDefault="474C10A7" w:rsidP="00247B12">
            <w:pPr>
              <w:spacing w:after="0" w:line="240" w:lineRule="auto"/>
              <w:jc w:val="center"/>
            </w:pPr>
            <w:r w:rsidRPr="474C10A7">
              <w:rPr>
                <w:rFonts w:ascii="Calibri" w:eastAsia="Calibri" w:hAnsi="Calibri" w:cs="Calibri"/>
                <w:color w:val="000000" w:themeColor="text1"/>
                <w:sz w:val="20"/>
                <w:szCs w:val="20"/>
              </w:rPr>
              <w:t>436/2023</w:t>
            </w:r>
          </w:p>
        </w:tc>
        <w:tc>
          <w:tcPr>
            <w:tcW w:w="993" w:type="dxa"/>
            <w:tcMar>
              <w:top w:w="15" w:type="dxa"/>
              <w:left w:w="15" w:type="dxa"/>
              <w:right w:w="15" w:type="dxa"/>
            </w:tcMar>
            <w:vAlign w:val="center"/>
          </w:tcPr>
          <w:p w14:paraId="6CBE280B" w14:textId="332C2AA2" w:rsidR="474C10A7" w:rsidRDefault="00247B12" w:rsidP="00247B12">
            <w:pPr>
              <w:spacing w:after="0" w:line="240" w:lineRule="auto"/>
              <w:jc w:val="center"/>
            </w:pPr>
            <w:r w:rsidRPr="474C10A7">
              <w:rPr>
                <w:rFonts w:ascii="Calibri" w:eastAsia="Calibri" w:hAnsi="Calibri" w:cs="Calibri"/>
                <w:color w:val="000000" w:themeColor="text1"/>
                <w:sz w:val="20"/>
                <w:szCs w:val="20"/>
              </w:rPr>
              <w:t>22</w:t>
            </w:r>
            <w:r>
              <w:rPr>
                <w:rFonts w:ascii="Calibri" w:eastAsia="Calibri" w:hAnsi="Calibri" w:cs="Calibri"/>
                <w:color w:val="000000" w:themeColor="text1"/>
                <w:sz w:val="20"/>
                <w:szCs w:val="20"/>
              </w:rPr>
              <w:t>/8/</w:t>
            </w:r>
            <w:r w:rsidRPr="474C10A7">
              <w:rPr>
                <w:rFonts w:ascii="Calibri" w:eastAsia="Calibri" w:hAnsi="Calibri" w:cs="Calibri"/>
                <w:color w:val="000000" w:themeColor="text1"/>
                <w:sz w:val="20"/>
                <w:szCs w:val="20"/>
              </w:rPr>
              <w:t>23</w:t>
            </w:r>
          </w:p>
        </w:tc>
        <w:tc>
          <w:tcPr>
            <w:tcW w:w="3695" w:type="dxa"/>
            <w:tcMar>
              <w:top w:w="15" w:type="dxa"/>
              <w:left w:w="15" w:type="dxa"/>
              <w:right w:w="15" w:type="dxa"/>
            </w:tcMar>
            <w:vAlign w:val="center"/>
          </w:tcPr>
          <w:p w14:paraId="2950604F" w14:textId="6CD5D719" w:rsidR="474C10A7" w:rsidRDefault="474C10A7" w:rsidP="00247B12">
            <w:pPr>
              <w:spacing w:after="0" w:line="240" w:lineRule="auto"/>
              <w:jc w:val="both"/>
            </w:pPr>
            <w:r w:rsidRPr="474C10A7">
              <w:rPr>
                <w:rFonts w:ascii="Calibri" w:eastAsia="Calibri" w:hAnsi="Calibri" w:cs="Calibri"/>
                <w:color w:val="000000" w:themeColor="text1"/>
                <w:sz w:val="20"/>
                <w:szCs w:val="20"/>
              </w:rPr>
              <w:t>A Diretoria da Agência Nacional do Petróleo, Gás Natural e Biocombustíveis - ANP, considerando o que consta no processo nº 48610.214913/2022-73, no Relatório nº 72/2023/SCL-e (SEI 2947404), no Parecer nº 206/2023/PFANP/PGF/AGU (SEI 3165398), aprovado pelo Despacho nº 2441/2023/PFANP/PGF/AGU (SEI 3165410), e no Despacho de Proposta para Deliberação da Diretoria nº 9/2023/SCL (SEI 3168049), resolve, por unanimidade:</w:t>
            </w:r>
            <w:r>
              <w:br/>
            </w:r>
            <w:r w:rsidRPr="474C10A7">
              <w:rPr>
                <w:rFonts w:ascii="Calibri" w:eastAsia="Calibri" w:hAnsi="Calibri" w:cs="Calibri"/>
                <w:color w:val="000000" w:themeColor="text1"/>
                <w:sz w:val="20"/>
                <w:szCs w:val="20"/>
              </w:rPr>
              <w:t xml:space="preserve"> Aprovar integralmente a proposta de Termo de Ajustamento de Conduta (TAC) apresentada pela Origem Energia Alagoas S.A. (SEI 3115431), com base no inciso I do art. 11 da Resolução ANP nº 848/2021, com valor de referência de R$ R$ 3.996.647,44 (três milhões, novecentos e noventa e seis mil, seiscentos e quarenta e sete reais e quarenta e quatro centavos), atualizado pelo IGP-DI - referência abril de 2023, a ser concluído até 31 de dezembro de 2026.</w:t>
            </w:r>
          </w:p>
        </w:tc>
        <w:tc>
          <w:tcPr>
            <w:tcW w:w="805" w:type="dxa"/>
            <w:tcMar>
              <w:top w:w="15" w:type="dxa"/>
              <w:left w:w="15" w:type="dxa"/>
              <w:right w:w="15" w:type="dxa"/>
            </w:tcMar>
            <w:vAlign w:val="center"/>
          </w:tcPr>
          <w:p w14:paraId="10BAD36A" w14:textId="71D752B0" w:rsidR="474C10A7" w:rsidRDefault="474C10A7" w:rsidP="00247B12">
            <w:pPr>
              <w:spacing w:after="0" w:line="240" w:lineRule="auto"/>
              <w:jc w:val="center"/>
            </w:pPr>
            <w:r w:rsidRPr="474C10A7">
              <w:rPr>
                <w:rFonts w:ascii="Calibri" w:eastAsia="Calibri" w:hAnsi="Calibri" w:cs="Calibri"/>
                <w:color w:val="000000" w:themeColor="text1"/>
                <w:sz w:val="20"/>
                <w:szCs w:val="20"/>
              </w:rPr>
              <w:t>DG</w:t>
            </w:r>
            <w:r>
              <w:br/>
            </w:r>
            <w:r w:rsidRPr="474C10A7">
              <w:rPr>
                <w:rFonts w:ascii="Calibri" w:eastAsia="Calibri" w:hAnsi="Calibri" w:cs="Calibri"/>
                <w:color w:val="000000" w:themeColor="text1"/>
                <w:sz w:val="20"/>
                <w:szCs w:val="20"/>
              </w:rPr>
              <w:t xml:space="preserve"> DIR 1</w:t>
            </w:r>
            <w:r>
              <w:br/>
            </w:r>
            <w:r w:rsidRPr="474C10A7">
              <w:rPr>
                <w:rFonts w:ascii="Calibri" w:eastAsia="Calibri" w:hAnsi="Calibri" w:cs="Calibri"/>
                <w:color w:val="000000" w:themeColor="text1"/>
                <w:sz w:val="20"/>
                <w:szCs w:val="20"/>
              </w:rPr>
              <w:t xml:space="preserve"> DIR 2</w:t>
            </w:r>
            <w:r>
              <w:br/>
            </w:r>
            <w:r w:rsidRPr="474C10A7">
              <w:rPr>
                <w:rFonts w:ascii="Calibri" w:eastAsia="Calibri" w:hAnsi="Calibri" w:cs="Calibri"/>
                <w:color w:val="000000" w:themeColor="text1"/>
                <w:sz w:val="20"/>
                <w:szCs w:val="20"/>
              </w:rPr>
              <w:t xml:space="preserve"> DIR 3</w:t>
            </w:r>
            <w:r>
              <w:br/>
            </w:r>
            <w:r w:rsidRPr="474C10A7">
              <w:rPr>
                <w:rFonts w:ascii="Calibri" w:eastAsia="Calibri" w:hAnsi="Calibri" w:cs="Calibri"/>
                <w:color w:val="000000" w:themeColor="text1"/>
                <w:sz w:val="20"/>
                <w:szCs w:val="20"/>
              </w:rPr>
              <w:t xml:space="preserve"> DIR 4</w:t>
            </w:r>
          </w:p>
        </w:tc>
      </w:tr>
      <w:tr w:rsidR="474C10A7" w14:paraId="50DEC43C" w14:textId="77777777" w:rsidTr="00247B12">
        <w:trPr>
          <w:trHeight w:val="20"/>
        </w:trPr>
        <w:tc>
          <w:tcPr>
            <w:tcW w:w="1454" w:type="dxa"/>
            <w:tcMar>
              <w:top w:w="15" w:type="dxa"/>
              <w:left w:w="15" w:type="dxa"/>
              <w:right w:w="15" w:type="dxa"/>
            </w:tcMar>
            <w:vAlign w:val="center"/>
          </w:tcPr>
          <w:p w14:paraId="2C00C9A8" w14:textId="513D4672" w:rsidR="474C10A7" w:rsidRDefault="474C10A7" w:rsidP="00247B12">
            <w:pPr>
              <w:spacing w:after="0" w:line="240" w:lineRule="auto"/>
              <w:jc w:val="center"/>
            </w:pPr>
            <w:r w:rsidRPr="474C10A7">
              <w:rPr>
                <w:rFonts w:ascii="Calibri" w:eastAsia="Calibri" w:hAnsi="Calibri" w:cs="Calibri"/>
                <w:color w:val="000000" w:themeColor="text1"/>
                <w:sz w:val="20"/>
                <w:szCs w:val="20"/>
              </w:rPr>
              <w:t>353/2023/SGE-CIRCUITO/SGE</w:t>
            </w:r>
          </w:p>
        </w:tc>
        <w:tc>
          <w:tcPr>
            <w:tcW w:w="2039" w:type="dxa"/>
            <w:tcMar>
              <w:top w:w="15" w:type="dxa"/>
              <w:left w:w="15" w:type="dxa"/>
              <w:right w:w="15" w:type="dxa"/>
            </w:tcMar>
            <w:vAlign w:val="center"/>
          </w:tcPr>
          <w:p w14:paraId="5DA22A2B" w14:textId="0DDF3134" w:rsidR="474C10A7" w:rsidRDefault="474C10A7" w:rsidP="00247B12">
            <w:pPr>
              <w:spacing w:after="0" w:line="240" w:lineRule="auto"/>
            </w:pPr>
            <w:r w:rsidRPr="474C10A7">
              <w:rPr>
                <w:rFonts w:ascii="Calibri" w:eastAsia="Calibri" w:hAnsi="Calibri" w:cs="Calibri"/>
                <w:color w:val="000000" w:themeColor="text1"/>
                <w:sz w:val="20"/>
                <w:szCs w:val="20"/>
              </w:rPr>
              <w:t>48610.006713/2014-39</w:t>
            </w:r>
          </w:p>
        </w:tc>
        <w:tc>
          <w:tcPr>
            <w:tcW w:w="795" w:type="dxa"/>
            <w:tcMar>
              <w:top w:w="15" w:type="dxa"/>
              <w:left w:w="15" w:type="dxa"/>
              <w:right w:w="15" w:type="dxa"/>
            </w:tcMar>
            <w:vAlign w:val="center"/>
          </w:tcPr>
          <w:p w14:paraId="02A23076" w14:textId="7818EA2D" w:rsidR="474C10A7" w:rsidRDefault="474C10A7" w:rsidP="00247B12">
            <w:pPr>
              <w:spacing w:after="0" w:line="240" w:lineRule="auto"/>
              <w:jc w:val="center"/>
            </w:pPr>
            <w:r w:rsidRPr="474C10A7">
              <w:rPr>
                <w:rFonts w:ascii="Calibri" w:eastAsia="Calibri" w:hAnsi="Calibri" w:cs="Calibri"/>
                <w:color w:val="000000" w:themeColor="text1"/>
                <w:sz w:val="20"/>
                <w:szCs w:val="20"/>
              </w:rPr>
              <w:t>SDP</w:t>
            </w:r>
          </w:p>
        </w:tc>
        <w:tc>
          <w:tcPr>
            <w:tcW w:w="2795" w:type="dxa"/>
            <w:tcMar>
              <w:top w:w="15" w:type="dxa"/>
              <w:left w:w="15" w:type="dxa"/>
              <w:right w:w="15" w:type="dxa"/>
            </w:tcMar>
            <w:vAlign w:val="center"/>
          </w:tcPr>
          <w:p w14:paraId="2900126D" w14:textId="2C9623DB" w:rsidR="474C10A7" w:rsidRDefault="474C10A7" w:rsidP="00247B12">
            <w:pPr>
              <w:spacing w:after="0" w:line="240" w:lineRule="auto"/>
            </w:pPr>
            <w:r w:rsidRPr="474C10A7">
              <w:rPr>
                <w:rFonts w:ascii="Calibri" w:eastAsia="Calibri" w:hAnsi="Calibri" w:cs="Calibri"/>
                <w:color w:val="000000" w:themeColor="text1"/>
                <w:sz w:val="20"/>
                <w:szCs w:val="20"/>
              </w:rPr>
              <w:t>Aprovação da proposta de devolução antecipada da concessão - Campo de Cação - Bacia do Espírito Santos.</w:t>
            </w:r>
          </w:p>
        </w:tc>
        <w:tc>
          <w:tcPr>
            <w:tcW w:w="992" w:type="dxa"/>
            <w:tcMar>
              <w:top w:w="15" w:type="dxa"/>
              <w:left w:w="15" w:type="dxa"/>
              <w:right w:w="15" w:type="dxa"/>
            </w:tcMar>
            <w:vAlign w:val="center"/>
          </w:tcPr>
          <w:p w14:paraId="0F365219" w14:textId="32128EBD" w:rsidR="474C10A7" w:rsidRDefault="474C10A7" w:rsidP="00247B12">
            <w:pPr>
              <w:spacing w:after="0" w:line="240" w:lineRule="auto"/>
            </w:pPr>
            <w:r w:rsidRPr="474C10A7">
              <w:rPr>
                <w:rFonts w:ascii="Calibri" w:eastAsia="Calibri" w:hAnsi="Calibri" w:cs="Calibri"/>
                <w:color w:val="000000" w:themeColor="text1"/>
                <w:sz w:val="20"/>
                <w:szCs w:val="20"/>
              </w:rPr>
              <w:t>Fernando Moura</w:t>
            </w:r>
          </w:p>
        </w:tc>
        <w:tc>
          <w:tcPr>
            <w:tcW w:w="992" w:type="dxa"/>
            <w:tcMar>
              <w:top w:w="15" w:type="dxa"/>
              <w:left w:w="15" w:type="dxa"/>
              <w:right w:w="15" w:type="dxa"/>
            </w:tcMar>
            <w:vAlign w:val="center"/>
          </w:tcPr>
          <w:p w14:paraId="39C1F694" w14:textId="2EA0EF3C" w:rsidR="474C10A7" w:rsidRDefault="474C10A7" w:rsidP="00247B12">
            <w:pPr>
              <w:spacing w:after="0" w:line="240" w:lineRule="auto"/>
              <w:jc w:val="center"/>
            </w:pPr>
            <w:r w:rsidRPr="474C10A7">
              <w:rPr>
                <w:rFonts w:ascii="Calibri" w:eastAsia="Calibri" w:hAnsi="Calibri" w:cs="Calibri"/>
                <w:color w:val="000000" w:themeColor="text1"/>
                <w:sz w:val="20"/>
                <w:szCs w:val="20"/>
              </w:rPr>
              <w:t>435/2023</w:t>
            </w:r>
          </w:p>
        </w:tc>
        <w:tc>
          <w:tcPr>
            <w:tcW w:w="993" w:type="dxa"/>
            <w:tcMar>
              <w:top w:w="15" w:type="dxa"/>
              <w:left w:w="15" w:type="dxa"/>
              <w:right w:w="15" w:type="dxa"/>
            </w:tcMar>
            <w:vAlign w:val="center"/>
          </w:tcPr>
          <w:p w14:paraId="36E273D3" w14:textId="3761CDFF" w:rsidR="474C10A7" w:rsidRDefault="00247B12" w:rsidP="00247B12">
            <w:pPr>
              <w:spacing w:after="0" w:line="240" w:lineRule="auto"/>
              <w:jc w:val="center"/>
            </w:pPr>
            <w:r w:rsidRPr="474C10A7">
              <w:rPr>
                <w:rFonts w:ascii="Calibri" w:eastAsia="Calibri" w:hAnsi="Calibri" w:cs="Calibri"/>
                <w:color w:val="000000" w:themeColor="text1"/>
                <w:sz w:val="20"/>
                <w:szCs w:val="20"/>
              </w:rPr>
              <w:t>22</w:t>
            </w:r>
            <w:r>
              <w:rPr>
                <w:rFonts w:ascii="Calibri" w:eastAsia="Calibri" w:hAnsi="Calibri" w:cs="Calibri"/>
                <w:color w:val="000000" w:themeColor="text1"/>
                <w:sz w:val="20"/>
                <w:szCs w:val="20"/>
              </w:rPr>
              <w:t>/8/</w:t>
            </w:r>
            <w:r w:rsidRPr="474C10A7">
              <w:rPr>
                <w:rFonts w:ascii="Calibri" w:eastAsia="Calibri" w:hAnsi="Calibri" w:cs="Calibri"/>
                <w:color w:val="000000" w:themeColor="text1"/>
                <w:sz w:val="20"/>
                <w:szCs w:val="20"/>
              </w:rPr>
              <w:t>23</w:t>
            </w:r>
          </w:p>
        </w:tc>
        <w:tc>
          <w:tcPr>
            <w:tcW w:w="3695" w:type="dxa"/>
            <w:tcMar>
              <w:top w:w="15" w:type="dxa"/>
              <w:left w:w="15" w:type="dxa"/>
              <w:right w:w="15" w:type="dxa"/>
            </w:tcMar>
            <w:vAlign w:val="center"/>
          </w:tcPr>
          <w:p w14:paraId="0125AFE9" w14:textId="41EF3C2B" w:rsidR="474C10A7" w:rsidRDefault="474C10A7" w:rsidP="00247B12">
            <w:pPr>
              <w:spacing w:after="0" w:line="240" w:lineRule="auto"/>
              <w:jc w:val="both"/>
            </w:pPr>
            <w:r w:rsidRPr="474C10A7">
              <w:rPr>
                <w:rFonts w:ascii="Calibri" w:eastAsia="Calibri" w:hAnsi="Calibri" w:cs="Calibri"/>
                <w:color w:val="000000" w:themeColor="text1"/>
                <w:sz w:val="20"/>
                <w:szCs w:val="20"/>
              </w:rPr>
              <w:t>A Diretoria da Agência Nacional do Petróleo, Gás Natural e Biocombustíveis - ANP, considerando o que consta no processo nº 48610.006713/2014-39, no Despacho de Proposta para Deliberação da Diretoria nº 52/2023/SDP, na Nota Técnica nº 91/2023/SDP/ANP-RJ, no Parecer nº 219/2023/PFANP/PGF/AGU, e no Despacho nº 2856/2023/PFANP/PGF/AGU, resolve, por unanimidade:</w:t>
            </w:r>
            <w:r>
              <w:br/>
            </w:r>
            <w:r w:rsidRPr="474C10A7">
              <w:rPr>
                <w:rFonts w:ascii="Calibri" w:eastAsia="Calibri" w:hAnsi="Calibri" w:cs="Calibri"/>
                <w:color w:val="000000" w:themeColor="text1"/>
                <w:sz w:val="20"/>
                <w:szCs w:val="20"/>
              </w:rPr>
              <w:t xml:space="preserve"> Aprovar a proposta de devolução antecipada do Campo de Cação - Contrato de Concessão </w:t>
            </w:r>
            <w:r w:rsidRPr="474C10A7">
              <w:rPr>
                <w:rFonts w:ascii="Calibri" w:eastAsia="Calibri" w:hAnsi="Calibri" w:cs="Calibri"/>
                <w:color w:val="000000" w:themeColor="text1"/>
                <w:sz w:val="20"/>
                <w:szCs w:val="20"/>
              </w:rPr>
              <w:lastRenderedPageBreak/>
              <w:t>nº 48000.003735/97-91 - Bacia do Espírito Santo, operado pela Petróleo Brasileira S.A. - PETROBRAS.</w:t>
            </w:r>
          </w:p>
        </w:tc>
        <w:tc>
          <w:tcPr>
            <w:tcW w:w="805" w:type="dxa"/>
            <w:tcMar>
              <w:top w:w="15" w:type="dxa"/>
              <w:left w:w="15" w:type="dxa"/>
              <w:right w:w="15" w:type="dxa"/>
            </w:tcMar>
            <w:vAlign w:val="center"/>
          </w:tcPr>
          <w:p w14:paraId="314B0129" w14:textId="43478A35" w:rsidR="474C10A7" w:rsidRDefault="474C10A7" w:rsidP="00247B12">
            <w:pPr>
              <w:spacing w:after="0" w:line="240" w:lineRule="auto"/>
              <w:jc w:val="center"/>
            </w:pPr>
            <w:r w:rsidRPr="474C10A7">
              <w:rPr>
                <w:rFonts w:ascii="Calibri" w:eastAsia="Calibri" w:hAnsi="Calibri" w:cs="Calibri"/>
                <w:color w:val="000000" w:themeColor="text1"/>
                <w:sz w:val="20"/>
                <w:szCs w:val="20"/>
              </w:rPr>
              <w:lastRenderedPageBreak/>
              <w:t>DG</w:t>
            </w:r>
            <w:r>
              <w:br/>
            </w:r>
            <w:r w:rsidRPr="474C10A7">
              <w:rPr>
                <w:rFonts w:ascii="Calibri" w:eastAsia="Calibri" w:hAnsi="Calibri" w:cs="Calibri"/>
                <w:color w:val="000000" w:themeColor="text1"/>
                <w:sz w:val="20"/>
                <w:szCs w:val="20"/>
              </w:rPr>
              <w:t xml:space="preserve"> DIR 1</w:t>
            </w:r>
            <w:r>
              <w:br/>
            </w:r>
            <w:r w:rsidRPr="474C10A7">
              <w:rPr>
                <w:rFonts w:ascii="Calibri" w:eastAsia="Calibri" w:hAnsi="Calibri" w:cs="Calibri"/>
                <w:color w:val="000000" w:themeColor="text1"/>
                <w:sz w:val="20"/>
                <w:szCs w:val="20"/>
              </w:rPr>
              <w:t xml:space="preserve"> DIR 2</w:t>
            </w:r>
            <w:r>
              <w:br/>
            </w:r>
            <w:r w:rsidRPr="474C10A7">
              <w:rPr>
                <w:rFonts w:ascii="Calibri" w:eastAsia="Calibri" w:hAnsi="Calibri" w:cs="Calibri"/>
                <w:color w:val="000000" w:themeColor="text1"/>
                <w:sz w:val="20"/>
                <w:szCs w:val="20"/>
              </w:rPr>
              <w:t xml:space="preserve"> DIR 3</w:t>
            </w:r>
            <w:r>
              <w:br/>
            </w:r>
            <w:r w:rsidRPr="474C10A7">
              <w:rPr>
                <w:rFonts w:ascii="Calibri" w:eastAsia="Calibri" w:hAnsi="Calibri" w:cs="Calibri"/>
                <w:color w:val="000000" w:themeColor="text1"/>
                <w:sz w:val="20"/>
                <w:szCs w:val="20"/>
              </w:rPr>
              <w:t xml:space="preserve"> DIR 4</w:t>
            </w:r>
          </w:p>
        </w:tc>
      </w:tr>
      <w:tr w:rsidR="474C10A7" w14:paraId="7A47F11F" w14:textId="77777777" w:rsidTr="00247B12">
        <w:trPr>
          <w:trHeight w:val="20"/>
        </w:trPr>
        <w:tc>
          <w:tcPr>
            <w:tcW w:w="1454" w:type="dxa"/>
            <w:tcMar>
              <w:top w:w="15" w:type="dxa"/>
              <w:left w:w="15" w:type="dxa"/>
              <w:right w:w="15" w:type="dxa"/>
            </w:tcMar>
            <w:vAlign w:val="center"/>
          </w:tcPr>
          <w:p w14:paraId="782623CE" w14:textId="2D70E66F" w:rsidR="474C10A7" w:rsidRDefault="474C10A7" w:rsidP="00247B12">
            <w:pPr>
              <w:spacing w:after="0" w:line="240" w:lineRule="auto"/>
              <w:jc w:val="center"/>
            </w:pPr>
            <w:r w:rsidRPr="474C10A7">
              <w:rPr>
                <w:rFonts w:ascii="Calibri" w:eastAsia="Calibri" w:hAnsi="Calibri" w:cs="Calibri"/>
                <w:color w:val="000000" w:themeColor="text1"/>
                <w:sz w:val="20"/>
                <w:szCs w:val="20"/>
              </w:rPr>
              <w:lastRenderedPageBreak/>
              <w:t>352/2023/SGE-CIRCUITO/SGE</w:t>
            </w:r>
          </w:p>
        </w:tc>
        <w:tc>
          <w:tcPr>
            <w:tcW w:w="2039" w:type="dxa"/>
            <w:tcMar>
              <w:top w:w="15" w:type="dxa"/>
              <w:left w:w="15" w:type="dxa"/>
              <w:right w:w="15" w:type="dxa"/>
            </w:tcMar>
            <w:vAlign w:val="center"/>
          </w:tcPr>
          <w:p w14:paraId="41AE0BCB" w14:textId="25AD65A3" w:rsidR="474C10A7" w:rsidRDefault="474C10A7" w:rsidP="00247B12">
            <w:pPr>
              <w:spacing w:after="0" w:line="240" w:lineRule="auto"/>
            </w:pPr>
            <w:r w:rsidRPr="474C10A7">
              <w:rPr>
                <w:rFonts w:ascii="Calibri" w:eastAsia="Calibri" w:hAnsi="Calibri" w:cs="Calibri"/>
                <w:color w:val="000000" w:themeColor="text1"/>
                <w:sz w:val="20"/>
                <w:szCs w:val="20"/>
              </w:rPr>
              <w:t>48610.228744/2022-59</w:t>
            </w:r>
          </w:p>
        </w:tc>
        <w:tc>
          <w:tcPr>
            <w:tcW w:w="795" w:type="dxa"/>
            <w:tcMar>
              <w:top w:w="15" w:type="dxa"/>
              <w:left w:w="15" w:type="dxa"/>
              <w:right w:w="15" w:type="dxa"/>
            </w:tcMar>
            <w:vAlign w:val="center"/>
          </w:tcPr>
          <w:p w14:paraId="176BF7CB" w14:textId="09F4FE45" w:rsidR="474C10A7" w:rsidRDefault="474C10A7" w:rsidP="00247B12">
            <w:pPr>
              <w:spacing w:after="0" w:line="240" w:lineRule="auto"/>
              <w:jc w:val="center"/>
            </w:pPr>
            <w:r w:rsidRPr="474C10A7">
              <w:rPr>
                <w:rFonts w:ascii="Calibri" w:eastAsia="Calibri" w:hAnsi="Calibri" w:cs="Calibri"/>
                <w:color w:val="000000" w:themeColor="text1"/>
                <w:sz w:val="20"/>
                <w:szCs w:val="20"/>
              </w:rPr>
              <w:t>SDP</w:t>
            </w:r>
          </w:p>
        </w:tc>
        <w:tc>
          <w:tcPr>
            <w:tcW w:w="2795" w:type="dxa"/>
            <w:tcMar>
              <w:top w:w="15" w:type="dxa"/>
              <w:left w:w="15" w:type="dxa"/>
              <w:right w:w="15" w:type="dxa"/>
            </w:tcMar>
            <w:vAlign w:val="center"/>
          </w:tcPr>
          <w:p w14:paraId="47CA1ED4" w14:textId="1AB2BB6D" w:rsidR="474C10A7" w:rsidRDefault="474C10A7" w:rsidP="00247B12">
            <w:pPr>
              <w:spacing w:after="0" w:line="240" w:lineRule="auto"/>
            </w:pPr>
            <w:r w:rsidRPr="474C10A7">
              <w:rPr>
                <w:rFonts w:ascii="Calibri" w:eastAsia="Calibri" w:hAnsi="Calibri" w:cs="Calibri"/>
                <w:color w:val="000000" w:themeColor="text1"/>
                <w:sz w:val="20"/>
                <w:szCs w:val="20"/>
              </w:rPr>
              <w:t>Resultado da análise do Plano de Desenvolvimento (PD) da Prorrogação Contratual da Fase de Produção do Campo de Rio dos Ovos (Bacia do Recôncavo/Contrato de Concessão nº 48000.003687/97-40).</w:t>
            </w:r>
          </w:p>
        </w:tc>
        <w:tc>
          <w:tcPr>
            <w:tcW w:w="992" w:type="dxa"/>
            <w:tcMar>
              <w:top w:w="15" w:type="dxa"/>
              <w:left w:w="15" w:type="dxa"/>
              <w:right w:w="15" w:type="dxa"/>
            </w:tcMar>
            <w:vAlign w:val="center"/>
          </w:tcPr>
          <w:p w14:paraId="3A94E6E0" w14:textId="5CBE2CF6" w:rsidR="474C10A7" w:rsidRDefault="474C10A7" w:rsidP="00247B12">
            <w:pPr>
              <w:spacing w:after="0" w:line="240" w:lineRule="auto"/>
            </w:pPr>
            <w:r w:rsidRPr="474C10A7">
              <w:rPr>
                <w:rFonts w:ascii="Calibri" w:eastAsia="Calibri" w:hAnsi="Calibri" w:cs="Calibri"/>
                <w:color w:val="000000" w:themeColor="text1"/>
                <w:sz w:val="20"/>
                <w:szCs w:val="20"/>
              </w:rPr>
              <w:t>Fernando Moura</w:t>
            </w:r>
          </w:p>
        </w:tc>
        <w:tc>
          <w:tcPr>
            <w:tcW w:w="992" w:type="dxa"/>
            <w:tcMar>
              <w:top w:w="15" w:type="dxa"/>
              <w:left w:w="15" w:type="dxa"/>
              <w:right w:w="15" w:type="dxa"/>
            </w:tcMar>
            <w:vAlign w:val="center"/>
          </w:tcPr>
          <w:p w14:paraId="65DFD4E8" w14:textId="296FFA79" w:rsidR="474C10A7" w:rsidRDefault="474C10A7" w:rsidP="00247B12">
            <w:pPr>
              <w:spacing w:after="0" w:line="240" w:lineRule="auto"/>
              <w:jc w:val="center"/>
            </w:pPr>
            <w:r w:rsidRPr="474C10A7">
              <w:rPr>
                <w:rFonts w:ascii="Calibri" w:eastAsia="Calibri" w:hAnsi="Calibri" w:cs="Calibri"/>
                <w:color w:val="000000" w:themeColor="text1"/>
                <w:sz w:val="20"/>
                <w:szCs w:val="20"/>
              </w:rPr>
              <w:t>434/2023</w:t>
            </w:r>
          </w:p>
        </w:tc>
        <w:tc>
          <w:tcPr>
            <w:tcW w:w="993" w:type="dxa"/>
            <w:tcMar>
              <w:top w:w="15" w:type="dxa"/>
              <w:left w:w="15" w:type="dxa"/>
              <w:right w:w="15" w:type="dxa"/>
            </w:tcMar>
            <w:vAlign w:val="center"/>
          </w:tcPr>
          <w:p w14:paraId="0CA64F92" w14:textId="7FABC846" w:rsidR="474C10A7" w:rsidRDefault="00247B12" w:rsidP="00247B12">
            <w:pPr>
              <w:spacing w:after="0" w:line="240" w:lineRule="auto"/>
              <w:jc w:val="center"/>
            </w:pPr>
            <w:r w:rsidRPr="474C10A7">
              <w:rPr>
                <w:rFonts w:ascii="Calibri" w:eastAsia="Calibri" w:hAnsi="Calibri" w:cs="Calibri"/>
                <w:color w:val="000000" w:themeColor="text1"/>
                <w:sz w:val="20"/>
                <w:szCs w:val="20"/>
              </w:rPr>
              <w:t>22</w:t>
            </w:r>
            <w:r>
              <w:rPr>
                <w:rFonts w:ascii="Calibri" w:eastAsia="Calibri" w:hAnsi="Calibri" w:cs="Calibri"/>
                <w:color w:val="000000" w:themeColor="text1"/>
                <w:sz w:val="20"/>
                <w:szCs w:val="20"/>
              </w:rPr>
              <w:t>/8/</w:t>
            </w:r>
            <w:r w:rsidRPr="474C10A7">
              <w:rPr>
                <w:rFonts w:ascii="Calibri" w:eastAsia="Calibri" w:hAnsi="Calibri" w:cs="Calibri"/>
                <w:color w:val="000000" w:themeColor="text1"/>
                <w:sz w:val="20"/>
                <w:szCs w:val="20"/>
              </w:rPr>
              <w:t>23</w:t>
            </w:r>
          </w:p>
        </w:tc>
        <w:tc>
          <w:tcPr>
            <w:tcW w:w="3695" w:type="dxa"/>
            <w:tcMar>
              <w:top w:w="15" w:type="dxa"/>
              <w:left w:w="15" w:type="dxa"/>
              <w:right w:w="15" w:type="dxa"/>
            </w:tcMar>
            <w:vAlign w:val="center"/>
          </w:tcPr>
          <w:p w14:paraId="546C7C62" w14:textId="6EF0DA50" w:rsidR="474C10A7" w:rsidRDefault="474C10A7" w:rsidP="00247B12">
            <w:pPr>
              <w:spacing w:after="0" w:line="240" w:lineRule="auto"/>
              <w:jc w:val="both"/>
            </w:pPr>
            <w:r w:rsidRPr="474C10A7">
              <w:rPr>
                <w:rFonts w:ascii="Calibri" w:eastAsia="Calibri" w:hAnsi="Calibri" w:cs="Calibri"/>
                <w:color w:val="000000" w:themeColor="text1"/>
                <w:sz w:val="20"/>
                <w:szCs w:val="20"/>
              </w:rPr>
              <w:t>A Diretoria da Agência Nacional do Petróleo, Gás Natural e Biocombustíveis - ANP, considerando o que consta no processo nº 48610.228744/2022-59, no Despacho de Proposta para Deliberação da Diretoria nº 48/2023/SDP, na Nota Técnica nº 53/2023/SDP/ANP-RJ, no Parecer Referencial nº 3/2023/PFANP/PGF/AGU, e na Instrução Normativa nº 11/2022, resolve, por unanimidade:</w:t>
            </w:r>
            <w:r>
              <w:br/>
            </w:r>
            <w:r w:rsidRPr="474C10A7">
              <w:rPr>
                <w:rFonts w:ascii="Calibri" w:eastAsia="Calibri" w:hAnsi="Calibri" w:cs="Calibri"/>
                <w:color w:val="000000" w:themeColor="text1"/>
                <w:sz w:val="20"/>
                <w:szCs w:val="20"/>
              </w:rPr>
              <w:t xml:space="preserve"> I) aprovar o Plano de Desenvolvimento (PD) do Campo de Rio dos Ovos - Bacia do Recôncavo (Contrato de Concessão nº 48000.003687/97-40), operado pela empresa PetroRecôncavo S.A.; e</w:t>
            </w:r>
            <w:r>
              <w:br/>
            </w:r>
            <w:r w:rsidRPr="474C10A7">
              <w:rPr>
                <w:rFonts w:ascii="Calibri" w:eastAsia="Calibri" w:hAnsi="Calibri" w:cs="Calibri"/>
                <w:color w:val="000000" w:themeColor="text1"/>
                <w:sz w:val="20"/>
                <w:szCs w:val="20"/>
              </w:rPr>
              <w:t xml:space="preserve"> II) dar provimento ao pleito de Prorrogação Contratual da Fase de Produção do Campo de Rio dos Ovos, nos termos do Parágrafo 8.2 da Cláusula Oitava do Contrato de Concessão, passando a considerar a data de 05/08/2052 como novo limite contratual.</w:t>
            </w:r>
          </w:p>
        </w:tc>
        <w:tc>
          <w:tcPr>
            <w:tcW w:w="805" w:type="dxa"/>
            <w:tcMar>
              <w:top w:w="15" w:type="dxa"/>
              <w:left w:w="15" w:type="dxa"/>
              <w:right w:w="15" w:type="dxa"/>
            </w:tcMar>
            <w:vAlign w:val="center"/>
          </w:tcPr>
          <w:p w14:paraId="74DA4E97" w14:textId="0396DCAD" w:rsidR="474C10A7" w:rsidRDefault="474C10A7" w:rsidP="00247B12">
            <w:pPr>
              <w:spacing w:after="0" w:line="240" w:lineRule="auto"/>
              <w:jc w:val="center"/>
            </w:pPr>
            <w:r w:rsidRPr="474C10A7">
              <w:rPr>
                <w:rFonts w:ascii="Calibri" w:eastAsia="Calibri" w:hAnsi="Calibri" w:cs="Calibri"/>
                <w:color w:val="000000" w:themeColor="text1"/>
                <w:sz w:val="20"/>
                <w:szCs w:val="20"/>
              </w:rPr>
              <w:t>DG</w:t>
            </w:r>
            <w:r>
              <w:br/>
            </w:r>
            <w:r w:rsidRPr="474C10A7">
              <w:rPr>
                <w:rFonts w:ascii="Calibri" w:eastAsia="Calibri" w:hAnsi="Calibri" w:cs="Calibri"/>
                <w:color w:val="000000" w:themeColor="text1"/>
                <w:sz w:val="20"/>
                <w:szCs w:val="20"/>
              </w:rPr>
              <w:t xml:space="preserve"> DIR 1</w:t>
            </w:r>
            <w:r>
              <w:br/>
            </w:r>
            <w:r w:rsidRPr="474C10A7">
              <w:rPr>
                <w:rFonts w:ascii="Calibri" w:eastAsia="Calibri" w:hAnsi="Calibri" w:cs="Calibri"/>
                <w:color w:val="000000" w:themeColor="text1"/>
                <w:sz w:val="20"/>
                <w:szCs w:val="20"/>
              </w:rPr>
              <w:t xml:space="preserve"> DIR 2</w:t>
            </w:r>
            <w:r>
              <w:br/>
            </w:r>
            <w:r w:rsidRPr="474C10A7">
              <w:rPr>
                <w:rFonts w:ascii="Calibri" w:eastAsia="Calibri" w:hAnsi="Calibri" w:cs="Calibri"/>
                <w:color w:val="000000" w:themeColor="text1"/>
                <w:sz w:val="20"/>
                <w:szCs w:val="20"/>
              </w:rPr>
              <w:t xml:space="preserve"> DIR 3</w:t>
            </w:r>
            <w:r>
              <w:br/>
            </w:r>
            <w:r w:rsidRPr="474C10A7">
              <w:rPr>
                <w:rFonts w:ascii="Calibri" w:eastAsia="Calibri" w:hAnsi="Calibri" w:cs="Calibri"/>
                <w:color w:val="000000" w:themeColor="text1"/>
                <w:sz w:val="20"/>
                <w:szCs w:val="20"/>
              </w:rPr>
              <w:t xml:space="preserve"> DIR 4</w:t>
            </w:r>
          </w:p>
        </w:tc>
      </w:tr>
      <w:tr w:rsidR="474C10A7" w14:paraId="63D5BB92" w14:textId="77777777" w:rsidTr="00247B12">
        <w:trPr>
          <w:trHeight w:val="20"/>
        </w:trPr>
        <w:tc>
          <w:tcPr>
            <w:tcW w:w="1454" w:type="dxa"/>
            <w:tcMar>
              <w:top w:w="15" w:type="dxa"/>
              <w:left w:w="15" w:type="dxa"/>
              <w:right w:w="15" w:type="dxa"/>
            </w:tcMar>
            <w:vAlign w:val="center"/>
          </w:tcPr>
          <w:p w14:paraId="7A55F655" w14:textId="5E1E8E38" w:rsidR="474C10A7" w:rsidRDefault="474C10A7" w:rsidP="00247B12">
            <w:pPr>
              <w:spacing w:after="0" w:line="240" w:lineRule="auto"/>
              <w:jc w:val="center"/>
            </w:pPr>
            <w:r w:rsidRPr="474C10A7">
              <w:rPr>
                <w:rFonts w:ascii="Calibri" w:eastAsia="Calibri" w:hAnsi="Calibri" w:cs="Calibri"/>
                <w:color w:val="000000" w:themeColor="text1"/>
                <w:sz w:val="20"/>
                <w:szCs w:val="20"/>
              </w:rPr>
              <w:t>351/2023/SGE-CIRCUITO/SGE</w:t>
            </w:r>
          </w:p>
        </w:tc>
        <w:tc>
          <w:tcPr>
            <w:tcW w:w="2039" w:type="dxa"/>
            <w:tcMar>
              <w:top w:w="15" w:type="dxa"/>
              <w:left w:w="15" w:type="dxa"/>
              <w:right w:w="15" w:type="dxa"/>
            </w:tcMar>
            <w:vAlign w:val="center"/>
          </w:tcPr>
          <w:p w14:paraId="540FED62" w14:textId="2330AB6D" w:rsidR="474C10A7" w:rsidRDefault="474C10A7" w:rsidP="00247B12">
            <w:pPr>
              <w:spacing w:after="0" w:line="240" w:lineRule="auto"/>
            </w:pPr>
            <w:r w:rsidRPr="474C10A7">
              <w:rPr>
                <w:rFonts w:ascii="Calibri" w:eastAsia="Calibri" w:hAnsi="Calibri" w:cs="Calibri"/>
                <w:color w:val="000000" w:themeColor="text1"/>
                <w:sz w:val="20"/>
                <w:szCs w:val="20"/>
              </w:rPr>
              <w:t>48610.226351/2022-19</w:t>
            </w:r>
          </w:p>
        </w:tc>
        <w:tc>
          <w:tcPr>
            <w:tcW w:w="795" w:type="dxa"/>
            <w:tcMar>
              <w:top w:w="15" w:type="dxa"/>
              <w:left w:w="15" w:type="dxa"/>
              <w:right w:w="15" w:type="dxa"/>
            </w:tcMar>
            <w:vAlign w:val="center"/>
          </w:tcPr>
          <w:p w14:paraId="2A0E10D9" w14:textId="572519E5" w:rsidR="474C10A7" w:rsidRDefault="474C10A7" w:rsidP="00247B12">
            <w:pPr>
              <w:spacing w:after="0" w:line="240" w:lineRule="auto"/>
              <w:jc w:val="center"/>
            </w:pPr>
            <w:r w:rsidRPr="474C10A7">
              <w:rPr>
                <w:rFonts w:ascii="Calibri" w:eastAsia="Calibri" w:hAnsi="Calibri" w:cs="Calibri"/>
                <w:color w:val="000000" w:themeColor="text1"/>
                <w:sz w:val="20"/>
                <w:szCs w:val="20"/>
              </w:rPr>
              <w:t>SDP</w:t>
            </w:r>
          </w:p>
        </w:tc>
        <w:tc>
          <w:tcPr>
            <w:tcW w:w="2795" w:type="dxa"/>
            <w:tcMar>
              <w:top w:w="15" w:type="dxa"/>
              <w:left w:w="15" w:type="dxa"/>
              <w:right w:w="15" w:type="dxa"/>
            </w:tcMar>
            <w:vAlign w:val="center"/>
          </w:tcPr>
          <w:p w14:paraId="29FA6E4B" w14:textId="7F13A975" w:rsidR="474C10A7" w:rsidRDefault="474C10A7" w:rsidP="00247B12">
            <w:pPr>
              <w:spacing w:after="0" w:line="240" w:lineRule="auto"/>
            </w:pPr>
            <w:r w:rsidRPr="474C10A7">
              <w:rPr>
                <w:rFonts w:ascii="Calibri" w:eastAsia="Calibri" w:hAnsi="Calibri" w:cs="Calibri"/>
                <w:color w:val="000000" w:themeColor="text1"/>
                <w:sz w:val="20"/>
                <w:szCs w:val="20"/>
              </w:rPr>
              <w:t>Resultado da análise do Plano de Desenvolvimento (PD) da Prorrogação Contratual da Fase de Produção do Campo de Biriba (Bacia do Recôncavo/Contrato de Concessão nº 48000.003672/97-72).</w:t>
            </w:r>
          </w:p>
        </w:tc>
        <w:tc>
          <w:tcPr>
            <w:tcW w:w="992" w:type="dxa"/>
            <w:tcMar>
              <w:top w:w="15" w:type="dxa"/>
              <w:left w:w="15" w:type="dxa"/>
              <w:right w:w="15" w:type="dxa"/>
            </w:tcMar>
            <w:vAlign w:val="center"/>
          </w:tcPr>
          <w:p w14:paraId="3883F144" w14:textId="255CA0DC" w:rsidR="474C10A7" w:rsidRDefault="474C10A7" w:rsidP="00247B12">
            <w:pPr>
              <w:spacing w:after="0" w:line="240" w:lineRule="auto"/>
            </w:pPr>
            <w:r w:rsidRPr="474C10A7">
              <w:rPr>
                <w:rFonts w:ascii="Calibri" w:eastAsia="Calibri" w:hAnsi="Calibri" w:cs="Calibri"/>
                <w:color w:val="000000" w:themeColor="text1"/>
                <w:sz w:val="20"/>
                <w:szCs w:val="20"/>
              </w:rPr>
              <w:t>Fernando Moura</w:t>
            </w:r>
          </w:p>
        </w:tc>
        <w:tc>
          <w:tcPr>
            <w:tcW w:w="992" w:type="dxa"/>
            <w:tcMar>
              <w:top w:w="15" w:type="dxa"/>
              <w:left w:w="15" w:type="dxa"/>
              <w:right w:w="15" w:type="dxa"/>
            </w:tcMar>
            <w:vAlign w:val="center"/>
          </w:tcPr>
          <w:p w14:paraId="74BDF8D5" w14:textId="1AF64BEA" w:rsidR="474C10A7" w:rsidRDefault="474C10A7" w:rsidP="00247B12">
            <w:pPr>
              <w:spacing w:after="0" w:line="240" w:lineRule="auto"/>
              <w:jc w:val="center"/>
            </w:pPr>
            <w:r w:rsidRPr="474C10A7">
              <w:rPr>
                <w:rFonts w:ascii="Calibri" w:eastAsia="Calibri" w:hAnsi="Calibri" w:cs="Calibri"/>
                <w:color w:val="000000" w:themeColor="text1"/>
                <w:sz w:val="20"/>
                <w:szCs w:val="20"/>
              </w:rPr>
              <w:t>433/2023</w:t>
            </w:r>
          </w:p>
        </w:tc>
        <w:tc>
          <w:tcPr>
            <w:tcW w:w="993" w:type="dxa"/>
            <w:tcMar>
              <w:top w:w="15" w:type="dxa"/>
              <w:left w:w="15" w:type="dxa"/>
              <w:right w:w="15" w:type="dxa"/>
            </w:tcMar>
            <w:vAlign w:val="center"/>
          </w:tcPr>
          <w:p w14:paraId="723BE678" w14:textId="5201E491" w:rsidR="474C10A7" w:rsidRDefault="00247B12" w:rsidP="00247B12">
            <w:pPr>
              <w:spacing w:after="0" w:line="240" w:lineRule="auto"/>
              <w:jc w:val="center"/>
            </w:pPr>
            <w:r w:rsidRPr="474C10A7">
              <w:rPr>
                <w:rFonts w:ascii="Calibri" w:eastAsia="Calibri" w:hAnsi="Calibri" w:cs="Calibri"/>
                <w:color w:val="000000" w:themeColor="text1"/>
                <w:sz w:val="20"/>
                <w:szCs w:val="20"/>
              </w:rPr>
              <w:t>22</w:t>
            </w:r>
            <w:r>
              <w:rPr>
                <w:rFonts w:ascii="Calibri" w:eastAsia="Calibri" w:hAnsi="Calibri" w:cs="Calibri"/>
                <w:color w:val="000000" w:themeColor="text1"/>
                <w:sz w:val="20"/>
                <w:szCs w:val="20"/>
              </w:rPr>
              <w:t>/8/</w:t>
            </w:r>
            <w:r w:rsidRPr="474C10A7">
              <w:rPr>
                <w:rFonts w:ascii="Calibri" w:eastAsia="Calibri" w:hAnsi="Calibri" w:cs="Calibri"/>
                <w:color w:val="000000" w:themeColor="text1"/>
                <w:sz w:val="20"/>
                <w:szCs w:val="20"/>
              </w:rPr>
              <w:t>23</w:t>
            </w:r>
          </w:p>
        </w:tc>
        <w:tc>
          <w:tcPr>
            <w:tcW w:w="3695" w:type="dxa"/>
            <w:tcMar>
              <w:top w:w="15" w:type="dxa"/>
              <w:left w:w="15" w:type="dxa"/>
              <w:right w:w="15" w:type="dxa"/>
            </w:tcMar>
            <w:vAlign w:val="center"/>
          </w:tcPr>
          <w:p w14:paraId="74102C57" w14:textId="3D462BA5" w:rsidR="474C10A7" w:rsidRDefault="474C10A7" w:rsidP="00247B12">
            <w:pPr>
              <w:spacing w:after="0" w:line="240" w:lineRule="auto"/>
              <w:jc w:val="both"/>
            </w:pPr>
            <w:r w:rsidRPr="474C10A7">
              <w:rPr>
                <w:rFonts w:ascii="Calibri" w:eastAsia="Calibri" w:hAnsi="Calibri" w:cs="Calibri"/>
                <w:color w:val="000000" w:themeColor="text1"/>
                <w:sz w:val="20"/>
                <w:szCs w:val="20"/>
              </w:rPr>
              <w:t>A Diretoria da Agência Nacional do Petróleo, Gás Natural e Biocombustíveis - ANP, considerando o que consta no processo nº 48610.226351/2022-19, no Despacho de Proposta para Deliberação da Diretoria nº 49/2023/SDP, na Nota Técnica nº 52/2023/SDP/ANP-RJ, no Parecer Referencial nº 3/2023/PFANP/PGF/AGU, e na Instrução Normativa nº 11/2022, resolve, por unanimidade:</w:t>
            </w:r>
            <w:r>
              <w:br/>
            </w:r>
            <w:r w:rsidRPr="474C10A7">
              <w:rPr>
                <w:rFonts w:ascii="Calibri" w:eastAsia="Calibri" w:hAnsi="Calibri" w:cs="Calibri"/>
                <w:color w:val="000000" w:themeColor="text1"/>
                <w:sz w:val="20"/>
                <w:szCs w:val="20"/>
              </w:rPr>
              <w:t xml:space="preserve"> I) aprovar o Plano de Desenvolvimento (PD) do Campo de Biriba - Bacia do Recôncavo (Contrato de Concessão nº 48000.003672/97-72), operado pela empresa SPE Miranga S.A.; e</w:t>
            </w:r>
            <w:r>
              <w:br/>
            </w:r>
            <w:r w:rsidRPr="474C10A7">
              <w:rPr>
                <w:rFonts w:ascii="Calibri" w:eastAsia="Calibri" w:hAnsi="Calibri" w:cs="Calibri"/>
                <w:color w:val="000000" w:themeColor="text1"/>
                <w:sz w:val="20"/>
                <w:szCs w:val="20"/>
              </w:rPr>
              <w:lastRenderedPageBreak/>
              <w:t xml:space="preserve"> II) dar provimento ao pleito de Prorrogação Contratual da Fase de Produção do Campo de Biriba, nos termos do Parágrafo 8.2 da Cláusula Oitava do Contrato de Concessão, passando a considerar a data de 05/08/2052 como novo limite contratual.</w:t>
            </w:r>
          </w:p>
        </w:tc>
        <w:tc>
          <w:tcPr>
            <w:tcW w:w="805" w:type="dxa"/>
            <w:tcMar>
              <w:top w:w="15" w:type="dxa"/>
              <w:left w:w="15" w:type="dxa"/>
              <w:right w:w="15" w:type="dxa"/>
            </w:tcMar>
            <w:vAlign w:val="center"/>
          </w:tcPr>
          <w:p w14:paraId="602DD908" w14:textId="791B0427" w:rsidR="474C10A7" w:rsidRDefault="474C10A7" w:rsidP="00247B12">
            <w:pPr>
              <w:spacing w:after="0" w:line="240" w:lineRule="auto"/>
              <w:jc w:val="center"/>
            </w:pPr>
            <w:r w:rsidRPr="474C10A7">
              <w:rPr>
                <w:rFonts w:ascii="Calibri" w:eastAsia="Calibri" w:hAnsi="Calibri" w:cs="Calibri"/>
                <w:color w:val="000000" w:themeColor="text1"/>
                <w:sz w:val="20"/>
                <w:szCs w:val="20"/>
              </w:rPr>
              <w:lastRenderedPageBreak/>
              <w:t>DG</w:t>
            </w:r>
            <w:r>
              <w:br/>
            </w:r>
            <w:r w:rsidRPr="474C10A7">
              <w:rPr>
                <w:rFonts w:ascii="Calibri" w:eastAsia="Calibri" w:hAnsi="Calibri" w:cs="Calibri"/>
                <w:color w:val="000000" w:themeColor="text1"/>
                <w:sz w:val="20"/>
                <w:szCs w:val="20"/>
              </w:rPr>
              <w:t xml:space="preserve"> DIR 1</w:t>
            </w:r>
            <w:r>
              <w:br/>
            </w:r>
            <w:r w:rsidRPr="474C10A7">
              <w:rPr>
                <w:rFonts w:ascii="Calibri" w:eastAsia="Calibri" w:hAnsi="Calibri" w:cs="Calibri"/>
                <w:color w:val="000000" w:themeColor="text1"/>
                <w:sz w:val="20"/>
                <w:szCs w:val="20"/>
              </w:rPr>
              <w:t xml:space="preserve"> DIR 2</w:t>
            </w:r>
            <w:r>
              <w:br/>
            </w:r>
            <w:r w:rsidRPr="474C10A7">
              <w:rPr>
                <w:rFonts w:ascii="Calibri" w:eastAsia="Calibri" w:hAnsi="Calibri" w:cs="Calibri"/>
                <w:color w:val="000000" w:themeColor="text1"/>
                <w:sz w:val="20"/>
                <w:szCs w:val="20"/>
              </w:rPr>
              <w:t xml:space="preserve"> DIR 3</w:t>
            </w:r>
            <w:r>
              <w:br/>
            </w:r>
            <w:r w:rsidRPr="474C10A7">
              <w:rPr>
                <w:rFonts w:ascii="Calibri" w:eastAsia="Calibri" w:hAnsi="Calibri" w:cs="Calibri"/>
                <w:color w:val="000000" w:themeColor="text1"/>
                <w:sz w:val="20"/>
                <w:szCs w:val="20"/>
              </w:rPr>
              <w:t xml:space="preserve"> DIR 4</w:t>
            </w:r>
          </w:p>
        </w:tc>
      </w:tr>
      <w:tr w:rsidR="474C10A7" w14:paraId="4AA2A4A6" w14:textId="77777777" w:rsidTr="00247B12">
        <w:trPr>
          <w:trHeight w:val="20"/>
        </w:trPr>
        <w:tc>
          <w:tcPr>
            <w:tcW w:w="1454" w:type="dxa"/>
            <w:tcMar>
              <w:top w:w="15" w:type="dxa"/>
              <w:left w:w="15" w:type="dxa"/>
              <w:right w:w="15" w:type="dxa"/>
            </w:tcMar>
            <w:vAlign w:val="center"/>
          </w:tcPr>
          <w:p w14:paraId="5CDE0613" w14:textId="7A565700" w:rsidR="474C10A7" w:rsidRDefault="474C10A7" w:rsidP="00247B12">
            <w:pPr>
              <w:spacing w:after="0" w:line="240" w:lineRule="auto"/>
              <w:jc w:val="center"/>
            </w:pPr>
            <w:r w:rsidRPr="474C10A7">
              <w:rPr>
                <w:rFonts w:ascii="Calibri" w:eastAsia="Calibri" w:hAnsi="Calibri" w:cs="Calibri"/>
                <w:color w:val="000000" w:themeColor="text1"/>
                <w:sz w:val="20"/>
                <w:szCs w:val="20"/>
              </w:rPr>
              <w:lastRenderedPageBreak/>
              <w:t>350/2023/SGE-CIRCUITO/SGE</w:t>
            </w:r>
          </w:p>
        </w:tc>
        <w:tc>
          <w:tcPr>
            <w:tcW w:w="2039" w:type="dxa"/>
            <w:tcMar>
              <w:top w:w="15" w:type="dxa"/>
              <w:left w:w="15" w:type="dxa"/>
              <w:right w:w="15" w:type="dxa"/>
            </w:tcMar>
            <w:vAlign w:val="center"/>
          </w:tcPr>
          <w:p w14:paraId="0F8C3AE3" w14:textId="27688523" w:rsidR="474C10A7" w:rsidRDefault="474C10A7" w:rsidP="00247B12">
            <w:pPr>
              <w:spacing w:after="0" w:line="240" w:lineRule="auto"/>
            </w:pPr>
            <w:r w:rsidRPr="474C10A7">
              <w:rPr>
                <w:rFonts w:ascii="Calibri" w:eastAsia="Calibri" w:hAnsi="Calibri" w:cs="Calibri"/>
                <w:color w:val="000000" w:themeColor="text1"/>
                <w:sz w:val="20"/>
                <w:szCs w:val="20"/>
              </w:rPr>
              <w:t>48610.217712/2021-47</w:t>
            </w:r>
          </w:p>
        </w:tc>
        <w:tc>
          <w:tcPr>
            <w:tcW w:w="795" w:type="dxa"/>
            <w:tcMar>
              <w:top w:w="15" w:type="dxa"/>
              <w:left w:w="15" w:type="dxa"/>
              <w:right w:w="15" w:type="dxa"/>
            </w:tcMar>
            <w:vAlign w:val="center"/>
          </w:tcPr>
          <w:p w14:paraId="02E7E989" w14:textId="4ACCD7DE" w:rsidR="474C10A7" w:rsidRDefault="474C10A7" w:rsidP="00247B12">
            <w:pPr>
              <w:spacing w:after="0" w:line="240" w:lineRule="auto"/>
              <w:jc w:val="center"/>
            </w:pPr>
            <w:r w:rsidRPr="474C10A7">
              <w:rPr>
                <w:rFonts w:ascii="Calibri" w:eastAsia="Calibri" w:hAnsi="Calibri" w:cs="Calibri"/>
                <w:color w:val="000000" w:themeColor="text1"/>
                <w:sz w:val="20"/>
                <w:szCs w:val="20"/>
              </w:rPr>
              <w:t>SDP</w:t>
            </w:r>
          </w:p>
        </w:tc>
        <w:tc>
          <w:tcPr>
            <w:tcW w:w="2795" w:type="dxa"/>
            <w:tcMar>
              <w:top w:w="15" w:type="dxa"/>
              <w:left w:w="15" w:type="dxa"/>
              <w:right w:w="15" w:type="dxa"/>
            </w:tcMar>
            <w:vAlign w:val="center"/>
          </w:tcPr>
          <w:p w14:paraId="7BAE8BE6" w14:textId="0F3D952B" w:rsidR="474C10A7" w:rsidRDefault="474C10A7" w:rsidP="00247B12">
            <w:pPr>
              <w:spacing w:after="0" w:line="240" w:lineRule="auto"/>
            </w:pPr>
            <w:r w:rsidRPr="474C10A7">
              <w:rPr>
                <w:rFonts w:ascii="Calibri" w:eastAsia="Calibri" w:hAnsi="Calibri" w:cs="Calibri"/>
                <w:color w:val="000000" w:themeColor="text1"/>
                <w:sz w:val="20"/>
                <w:szCs w:val="20"/>
              </w:rPr>
              <w:t>Resultado da análise da revisão do Plano de Desenvolvimento (PD) da Prorrogação Contratual da Fase de Produção do Campo de Upanema (Bacia Potiguar/Contrato de Concessão nº 48000.003833/97-18).</w:t>
            </w:r>
          </w:p>
        </w:tc>
        <w:tc>
          <w:tcPr>
            <w:tcW w:w="992" w:type="dxa"/>
            <w:tcMar>
              <w:top w:w="15" w:type="dxa"/>
              <w:left w:w="15" w:type="dxa"/>
              <w:right w:w="15" w:type="dxa"/>
            </w:tcMar>
            <w:vAlign w:val="center"/>
          </w:tcPr>
          <w:p w14:paraId="11508DA3" w14:textId="6BF68C38" w:rsidR="474C10A7" w:rsidRDefault="474C10A7" w:rsidP="00247B12">
            <w:pPr>
              <w:spacing w:after="0" w:line="240" w:lineRule="auto"/>
            </w:pPr>
            <w:r w:rsidRPr="474C10A7">
              <w:rPr>
                <w:rFonts w:ascii="Calibri" w:eastAsia="Calibri" w:hAnsi="Calibri" w:cs="Calibri"/>
                <w:color w:val="000000" w:themeColor="text1"/>
                <w:sz w:val="20"/>
                <w:szCs w:val="20"/>
              </w:rPr>
              <w:t>Fernando Moura</w:t>
            </w:r>
          </w:p>
        </w:tc>
        <w:tc>
          <w:tcPr>
            <w:tcW w:w="992" w:type="dxa"/>
            <w:tcMar>
              <w:top w:w="15" w:type="dxa"/>
              <w:left w:w="15" w:type="dxa"/>
              <w:right w:w="15" w:type="dxa"/>
            </w:tcMar>
            <w:vAlign w:val="center"/>
          </w:tcPr>
          <w:p w14:paraId="06B9ADF4" w14:textId="04BE52F9" w:rsidR="474C10A7" w:rsidRDefault="474C10A7" w:rsidP="00247B12">
            <w:pPr>
              <w:spacing w:after="0" w:line="240" w:lineRule="auto"/>
              <w:jc w:val="center"/>
            </w:pPr>
            <w:r w:rsidRPr="474C10A7">
              <w:rPr>
                <w:rFonts w:ascii="Calibri" w:eastAsia="Calibri" w:hAnsi="Calibri" w:cs="Calibri"/>
                <w:color w:val="000000" w:themeColor="text1"/>
                <w:sz w:val="20"/>
                <w:szCs w:val="20"/>
              </w:rPr>
              <w:t>432/2023</w:t>
            </w:r>
          </w:p>
        </w:tc>
        <w:tc>
          <w:tcPr>
            <w:tcW w:w="993" w:type="dxa"/>
            <w:tcMar>
              <w:top w:w="15" w:type="dxa"/>
              <w:left w:w="15" w:type="dxa"/>
              <w:right w:w="15" w:type="dxa"/>
            </w:tcMar>
            <w:vAlign w:val="center"/>
          </w:tcPr>
          <w:p w14:paraId="4A13555E" w14:textId="7A40916A" w:rsidR="474C10A7" w:rsidRDefault="474C10A7" w:rsidP="00247B12">
            <w:pPr>
              <w:spacing w:after="0" w:line="240" w:lineRule="auto"/>
              <w:jc w:val="center"/>
            </w:pPr>
            <w:r w:rsidRPr="474C10A7">
              <w:rPr>
                <w:rFonts w:ascii="Calibri" w:eastAsia="Calibri" w:hAnsi="Calibri" w:cs="Calibri"/>
                <w:color w:val="000000" w:themeColor="text1"/>
                <w:sz w:val="20"/>
                <w:szCs w:val="20"/>
              </w:rPr>
              <w:t>22</w:t>
            </w:r>
            <w:r w:rsidR="00247B12">
              <w:rPr>
                <w:rFonts w:ascii="Calibri" w:eastAsia="Calibri" w:hAnsi="Calibri" w:cs="Calibri"/>
                <w:color w:val="000000" w:themeColor="text1"/>
                <w:sz w:val="20"/>
                <w:szCs w:val="20"/>
              </w:rPr>
              <w:t>/8/</w:t>
            </w:r>
            <w:r w:rsidRPr="474C10A7">
              <w:rPr>
                <w:rFonts w:ascii="Calibri" w:eastAsia="Calibri" w:hAnsi="Calibri" w:cs="Calibri"/>
                <w:color w:val="000000" w:themeColor="text1"/>
                <w:sz w:val="20"/>
                <w:szCs w:val="20"/>
              </w:rPr>
              <w:t>23</w:t>
            </w:r>
          </w:p>
        </w:tc>
        <w:tc>
          <w:tcPr>
            <w:tcW w:w="3695" w:type="dxa"/>
            <w:tcMar>
              <w:top w:w="15" w:type="dxa"/>
              <w:left w:w="15" w:type="dxa"/>
              <w:right w:w="15" w:type="dxa"/>
            </w:tcMar>
            <w:vAlign w:val="center"/>
          </w:tcPr>
          <w:p w14:paraId="70E9603E" w14:textId="36C28092" w:rsidR="474C10A7" w:rsidRDefault="474C10A7" w:rsidP="00247B12">
            <w:pPr>
              <w:spacing w:after="0" w:line="240" w:lineRule="auto"/>
              <w:jc w:val="both"/>
            </w:pPr>
            <w:r w:rsidRPr="474C10A7">
              <w:rPr>
                <w:rFonts w:ascii="Calibri" w:eastAsia="Calibri" w:hAnsi="Calibri" w:cs="Calibri"/>
                <w:color w:val="000000" w:themeColor="text1"/>
                <w:sz w:val="20"/>
                <w:szCs w:val="20"/>
              </w:rPr>
              <w:t>A Diretoria da Agência Nacional do Petróleo, Gás Natural e Biocombustíveis - ANP, considerando o que consta no processo nº 48610.217712/2021-47, no Despacho de Proposta para Deliberação da Diretoria nº 53/2023/SDP, na Nota Técnica nº 47/2023/SDP/ANP-RJ, no Parecer Técnico nº 19/2023/SDP-E-ANP, no Parecer Referencial nº 3/2023/PFANP/PGF/AGU, e na Instrução Normativa nº 11/2022, resolve, por unanimidade:</w:t>
            </w:r>
            <w:r>
              <w:br/>
            </w:r>
            <w:r w:rsidRPr="474C10A7">
              <w:rPr>
                <w:rFonts w:ascii="Calibri" w:eastAsia="Calibri" w:hAnsi="Calibri" w:cs="Calibri"/>
                <w:color w:val="000000" w:themeColor="text1"/>
                <w:sz w:val="20"/>
                <w:szCs w:val="20"/>
              </w:rPr>
              <w:t xml:space="preserve"> I) aprovar a revisão do Plano de Desenvolvimento (PD) do Campo de Upanema - Bacia Potiguar (Contrato de Concessão nº 48000.003833/97-18), operado pela empresa Potiguar E&amp;P S.A.;</w:t>
            </w:r>
            <w:r>
              <w:br/>
            </w:r>
            <w:r w:rsidRPr="474C10A7">
              <w:rPr>
                <w:rFonts w:ascii="Calibri" w:eastAsia="Calibri" w:hAnsi="Calibri" w:cs="Calibri"/>
                <w:color w:val="000000" w:themeColor="text1"/>
                <w:sz w:val="20"/>
                <w:szCs w:val="20"/>
              </w:rPr>
              <w:t xml:space="preserve"> II) dar provimento ao pleito de Redução da Alíquota de Royalties, nos termos da Resolução ANP nº 749, de 21/09/2018, cuja curva de referência encontra-se discriminada no Anexo do Parecer Técnico nº 19/2023/SDP-E-ANP (SEI nº 3111267); e</w:t>
            </w:r>
            <w:r>
              <w:br/>
            </w:r>
            <w:r w:rsidRPr="474C10A7">
              <w:rPr>
                <w:rFonts w:ascii="Calibri" w:eastAsia="Calibri" w:hAnsi="Calibri" w:cs="Calibri"/>
                <w:color w:val="000000" w:themeColor="text1"/>
                <w:sz w:val="20"/>
                <w:szCs w:val="20"/>
              </w:rPr>
              <w:t xml:space="preserve"> III) dar provimento ao pleito de Prorrogação Contratual da Fase de Produção do Campo de Upanema, nos termos do Parágrafo 8.2 da Cláusula Oitava do Contrato de Concessão, passando a considerar a data de 05/08/2052 como novo limite contratual.</w:t>
            </w:r>
          </w:p>
        </w:tc>
        <w:tc>
          <w:tcPr>
            <w:tcW w:w="805" w:type="dxa"/>
            <w:tcMar>
              <w:top w:w="15" w:type="dxa"/>
              <w:left w:w="15" w:type="dxa"/>
              <w:right w:w="15" w:type="dxa"/>
            </w:tcMar>
            <w:vAlign w:val="center"/>
          </w:tcPr>
          <w:p w14:paraId="7088C549" w14:textId="0564C1E1" w:rsidR="474C10A7" w:rsidRDefault="474C10A7" w:rsidP="00247B12">
            <w:pPr>
              <w:spacing w:after="0" w:line="240" w:lineRule="auto"/>
              <w:jc w:val="center"/>
            </w:pPr>
            <w:r w:rsidRPr="474C10A7">
              <w:rPr>
                <w:rFonts w:ascii="Calibri" w:eastAsia="Calibri" w:hAnsi="Calibri" w:cs="Calibri"/>
                <w:color w:val="000000" w:themeColor="text1"/>
                <w:sz w:val="20"/>
                <w:szCs w:val="20"/>
              </w:rPr>
              <w:t>DG</w:t>
            </w:r>
            <w:r>
              <w:br/>
            </w:r>
            <w:r w:rsidRPr="474C10A7">
              <w:rPr>
                <w:rFonts w:ascii="Calibri" w:eastAsia="Calibri" w:hAnsi="Calibri" w:cs="Calibri"/>
                <w:color w:val="000000" w:themeColor="text1"/>
                <w:sz w:val="20"/>
                <w:szCs w:val="20"/>
              </w:rPr>
              <w:t xml:space="preserve"> DIR 1</w:t>
            </w:r>
            <w:r>
              <w:br/>
            </w:r>
            <w:r w:rsidRPr="474C10A7">
              <w:rPr>
                <w:rFonts w:ascii="Calibri" w:eastAsia="Calibri" w:hAnsi="Calibri" w:cs="Calibri"/>
                <w:color w:val="000000" w:themeColor="text1"/>
                <w:sz w:val="20"/>
                <w:szCs w:val="20"/>
              </w:rPr>
              <w:t xml:space="preserve"> DIR 2</w:t>
            </w:r>
            <w:r>
              <w:br/>
            </w:r>
            <w:r w:rsidRPr="474C10A7">
              <w:rPr>
                <w:rFonts w:ascii="Calibri" w:eastAsia="Calibri" w:hAnsi="Calibri" w:cs="Calibri"/>
                <w:color w:val="000000" w:themeColor="text1"/>
                <w:sz w:val="20"/>
                <w:szCs w:val="20"/>
              </w:rPr>
              <w:t xml:space="preserve"> DIR 3</w:t>
            </w:r>
            <w:r>
              <w:br/>
            </w:r>
            <w:r w:rsidRPr="474C10A7">
              <w:rPr>
                <w:rFonts w:ascii="Calibri" w:eastAsia="Calibri" w:hAnsi="Calibri" w:cs="Calibri"/>
                <w:color w:val="000000" w:themeColor="text1"/>
                <w:sz w:val="20"/>
                <w:szCs w:val="20"/>
              </w:rPr>
              <w:t xml:space="preserve"> DIR 4</w:t>
            </w:r>
          </w:p>
        </w:tc>
      </w:tr>
      <w:tr w:rsidR="474C10A7" w14:paraId="1B886166" w14:textId="77777777" w:rsidTr="00247B12">
        <w:trPr>
          <w:trHeight w:val="20"/>
        </w:trPr>
        <w:tc>
          <w:tcPr>
            <w:tcW w:w="1454" w:type="dxa"/>
            <w:tcMar>
              <w:top w:w="15" w:type="dxa"/>
              <w:left w:w="15" w:type="dxa"/>
              <w:right w:w="15" w:type="dxa"/>
            </w:tcMar>
            <w:vAlign w:val="center"/>
          </w:tcPr>
          <w:p w14:paraId="37EE1644" w14:textId="2F3B4E26" w:rsidR="474C10A7" w:rsidRDefault="474C10A7" w:rsidP="00247B12">
            <w:pPr>
              <w:spacing w:after="0" w:line="240" w:lineRule="auto"/>
              <w:jc w:val="center"/>
            </w:pPr>
            <w:r w:rsidRPr="474C10A7">
              <w:rPr>
                <w:rFonts w:ascii="Calibri" w:eastAsia="Calibri" w:hAnsi="Calibri" w:cs="Calibri"/>
                <w:color w:val="000000" w:themeColor="text1"/>
                <w:sz w:val="20"/>
                <w:szCs w:val="20"/>
              </w:rPr>
              <w:t>349/2023/SGE-CIRCUITO/SGE</w:t>
            </w:r>
          </w:p>
        </w:tc>
        <w:tc>
          <w:tcPr>
            <w:tcW w:w="2039" w:type="dxa"/>
            <w:tcMar>
              <w:top w:w="15" w:type="dxa"/>
              <w:left w:w="15" w:type="dxa"/>
              <w:right w:w="15" w:type="dxa"/>
            </w:tcMar>
            <w:vAlign w:val="center"/>
          </w:tcPr>
          <w:p w14:paraId="1397A3DC" w14:textId="74E4EB79" w:rsidR="474C10A7" w:rsidRDefault="474C10A7" w:rsidP="00247B12">
            <w:pPr>
              <w:spacing w:after="0" w:line="240" w:lineRule="auto"/>
            </w:pPr>
            <w:r w:rsidRPr="474C10A7">
              <w:rPr>
                <w:rFonts w:ascii="Calibri" w:eastAsia="Calibri" w:hAnsi="Calibri" w:cs="Calibri"/>
                <w:color w:val="000000" w:themeColor="text1"/>
                <w:sz w:val="20"/>
                <w:szCs w:val="20"/>
              </w:rPr>
              <w:t xml:space="preserve">48650.200055/2020-41, 48600.003116/2016-33, 48610.217672/2020-52, 48611.200883/2020-46, 48611.201976/2020-98, </w:t>
            </w:r>
            <w:r w:rsidRPr="474C10A7">
              <w:rPr>
                <w:rFonts w:ascii="Calibri" w:eastAsia="Calibri" w:hAnsi="Calibri" w:cs="Calibri"/>
                <w:color w:val="000000" w:themeColor="text1"/>
                <w:sz w:val="20"/>
                <w:szCs w:val="20"/>
              </w:rPr>
              <w:lastRenderedPageBreak/>
              <w:t>48611.203900/2019-63, 48620.204145/2019-25, 48650.200060/2020-54</w:t>
            </w:r>
          </w:p>
        </w:tc>
        <w:tc>
          <w:tcPr>
            <w:tcW w:w="795" w:type="dxa"/>
            <w:tcMar>
              <w:top w:w="15" w:type="dxa"/>
              <w:left w:w="15" w:type="dxa"/>
              <w:right w:w="15" w:type="dxa"/>
            </w:tcMar>
            <w:vAlign w:val="center"/>
          </w:tcPr>
          <w:p w14:paraId="15157375" w14:textId="2B858A3E" w:rsidR="474C10A7" w:rsidRDefault="474C10A7" w:rsidP="00247B12">
            <w:pPr>
              <w:spacing w:after="0" w:line="240" w:lineRule="auto"/>
              <w:jc w:val="center"/>
            </w:pPr>
            <w:r w:rsidRPr="474C10A7">
              <w:rPr>
                <w:rFonts w:ascii="Calibri" w:eastAsia="Calibri" w:hAnsi="Calibri" w:cs="Calibri"/>
                <w:color w:val="000000" w:themeColor="text1"/>
                <w:sz w:val="20"/>
                <w:szCs w:val="20"/>
              </w:rPr>
              <w:lastRenderedPageBreak/>
              <w:t>SFI</w:t>
            </w:r>
          </w:p>
        </w:tc>
        <w:tc>
          <w:tcPr>
            <w:tcW w:w="2795" w:type="dxa"/>
            <w:tcMar>
              <w:top w:w="15" w:type="dxa"/>
              <w:left w:w="15" w:type="dxa"/>
              <w:right w:w="15" w:type="dxa"/>
            </w:tcMar>
            <w:vAlign w:val="center"/>
          </w:tcPr>
          <w:p w14:paraId="06C907C0" w14:textId="65A8146B" w:rsidR="474C10A7" w:rsidRDefault="474C10A7" w:rsidP="00247B12">
            <w:pPr>
              <w:spacing w:after="0" w:line="240" w:lineRule="auto"/>
            </w:pPr>
            <w:r w:rsidRPr="474C10A7">
              <w:rPr>
                <w:rFonts w:ascii="Calibri" w:eastAsia="Calibri" w:hAnsi="Calibri" w:cs="Calibri"/>
                <w:color w:val="000000" w:themeColor="text1"/>
                <w:sz w:val="20"/>
                <w:szCs w:val="20"/>
              </w:rPr>
              <w:t>Julgamento de Recursos Administrativos em Fase de Segunda Instância Administrativa.</w:t>
            </w:r>
          </w:p>
        </w:tc>
        <w:tc>
          <w:tcPr>
            <w:tcW w:w="992" w:type="dxa"/>
            <w:tcMar>
              <w:top w:w="15" w:type="dxa"/>
              <w:left w:w="15" w:type="dxa"/>
              <w:right w:w="15" w:type="dxa"/>
            </w:tcMar>
            <w:vAlign w:val="center"/>
          </w:tcPr>
          <w:p w14:paraId="6396AFC3" w14:textId="316BFC7C" w:rsidR="474C10A7" w:rsidRDefault="474C10A7" w:rsidP="00247B12">
            <w:pPr>
              <w:spacing w:after="0" w:line="240" w:lineRule="auto"/>
            </w:pPr>
            <w:r w:rsidRPr="474C10A7">
              <w:rPr>
                <w:rFonts w:ascii="Calibri" w:eastAsia="Calibri" w:hAnsi="Calibri" w:cs="Calibri"/>
                <w:color w:val="000000" w:themeColor="text1"/>
                <w:sz w:val="20"/>
                <w:szCs w:val="20"/>
              </w:rPr>
              <w:t>Fernando Moura</w:t>
            </w:r>
          </w:p>
        </w:tc>
        <w:tc>
          <w:tcPr>
            <w:tcW w:w="992" w:type="dxa"/>
            <w:tcMar>
              <w:top w:w="15" w:type="dxa"/>
              <w:left w:w="15" w:type="dxa"/>
              <w:right w:w="15" w:type="dxa"/>
            </w:tcMar>
            <w:vAlign w:val="center"/>
          </w:tcPr>
          <w:p w14:paraId="12B38206" w14:textId="4EC6FBE6" w:rsidR="474C10A7" w:rsidRDefault="474C10A7" w:rsidP="00247B12">
            <w:pPr>
              <w:spacing w:after="0" w:line="240" w:lineRule="auto"/>
              <w:jc w:val="center"/>
            </w:pPr>
            <w:r w:rsidRPr="474C10A7">
              <w:rPr>
                <w:rFonts w:ascii="Calibri" w:eastAsia="Calibri" w:hAnsi="Calibri" w:cs="Calibri"/>
                <w:color w:val="000000" w:themeColor="text1"/>
                <w:sz w:val="20"/>
                <w:szCs w:val="20"/>
              </w:rPr>
              <w:t>431/2023</w:t>
            </w:r>
          </w:p>
        </w:tc>
        <w:tc>
          <w:tcPr>
            <w:tcW w:w="993" w:type="dxa"/>
            <w:tcMar>
              <w:top w:w="15" w:type="dxa"/>
              <w:left w:w="15" w:type="dxa"/>
              <w:right w:w="15" w:type="dxa"/>
            </w:tcMar>
            <w:vAlign w:val="center"/>
          </w:tcPr>
          <w:p w14:paraId="62F2732E" w14:textId="01D1BC36" w:rsidR="474C10A7" w:rsidRPr="00247B12" w:rsidRDefault="00247B12" w:rsidP="00247B12">
            <w:pPr>
              <w:spacing w:after="0" w:line="240" w:lineRule="auto"/>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21/8/</w:t>
            </w:r>
            <w:r w:rsidR="474C10A7" w:rsidRPr="474C10A7">
              <w:rPr>
                <w:rFonts w:ascii="Calibri" w:eastAsia="Calibri" w:hAnsi="Calibri" w:cs="Calibri"/>
                <w:color w:val="000000" w:themeColor="text1"/>
                <w:sz w:val="20"/>
                <w:szCs w:val="20"/>
              </w:rPr>
              <w:t>23</w:t>
            </w:r>
          </w:p>
        </w:tc>
        <w:tc>
          <w:tcPr>
            <w:tcW w:w="3695" w:type="dxa"/>
            <w:tcMar>
              <w:top w:w="15" w:type="dxa"/>
              <w:left w:w="15" w:type="dxa"/>
              <w:right w:w="15" w:type="dxa"/>
            </w:tcMar>
            <w:vAlign w:val="center"/>
          </w:tcPr>
          <w:p w14:paraId="5150EAE6" w14:textId="36FCDF5D" w:rsidR="474C10A7" w:rsidRDefault="474C10A7" w:rsidP="00247B12">
            <w:pPr>
              <w:spacing w:after="0" w:line="240" w:lineRule="auto"/>
              <w:jc w:val="both"/>
            </w:pPr>
            <w:r w:rsidRPr="474C10A7">
              <w:rPr>
                <w:rFonts w:ascii="Calibri" w:eastAsia="Calibri" w:hAnsi="Calibri" w:cs="Calibri"/>
                <w:color w:val="000000" w:themeColor="text1"/>
                <w:sz w:val="20"/>
                <w:szCs w:val="20"/>
              </w:rPr>
              <w:t xml:space="preserve">A Diretoria da Agência Nacional do Petróleo, Gás Natural e Biocombustíveis - ANP, considerando o que consta nos processos nºs 48650.200055/2020-41, 48600.003116/2016-33, </w:t>
            </w:r>
            <w:r w:rsidRPr="474C10A7">
              <w:rPr>
                <w:rFonts w:ascii="Calibri" w:eastAsia="Calibri" w:hAnsi="Calibri" w:cs="Calibri"/>
                <w:color w:val="000000" w:themeColor="text1"/>
                <w:sz w:val="20"/>
                <w:szCs w:val="20"/>
              </w:rPr>
              <w:lastRenderedPageBreak/>
              <w:t>48610.217672/2020-52, 48611.200883/2020-46, 48611.201976/2020-98, 48611.203900/2019-63, 48620.204145/2019-25, 48650.200060/2020-54,  no Despacho de Proposta para Deliberação da Diretoria nº 71/2023/SFI-CREV/SFI (3240170), nos Despachos nº 208/2023/SFI-CREV/SFI/ANP-RJ (2996761), nº 210/2023/SFI-CREV/SFI/ANP-RJ (3000233), nº 204/2023/SFI-CREV/SFI/ANP-RJ (2994873), nº 215/2023/SFI-CREV/SFI/ANP-RJ (3008259), nº 212/2023/SFI-CREV/SFI/ANP-RJ (3004718), nº 211/2023/SFI-CREV/SFI/ANP-RJ (3004502), nº 205/2023/SFI-CREV/SFI/ANP-RJ (2995172) e nº 206/2023/SFI-CREV/SFI/ANP-RJ (2995545), resolve, por unanimidade:</w:t>
            </w:r>
            <w:r>
              <w:br/>
            </w:r>
            <w:r w:rsidRPr="474C10A7">
              <w:rPr>
                <w:rFonts w:ascii="Calibri" w:eastAsia="Calibri" w:hAnsi="Calibri" w:cs="Calibri"/>
                <w:color w:val="000000" w:themeColor="text1"/>
                <w:sz w:val="20"/>
                <w:szCs w:val="20"/>
              </w:rPr>
              <w:t xml:space="preserve"> Negar provimento aos recursos interpostos pelos Revendedores Varejistas de Combustíveis I) DALMOR FRIDERICHS &amp; CIA LTDA, II) PIRES &amp; RIBEIRO DERIVADOS DE PETRÓLEO LTDA, III) POSTO SÃO MARCOS LTDA, IV) Q AVELINO NETO, V) SAMPAIO DERIVADOS DE PETRÓLEO LTDA, VI) MEGA DERIVADOS DE PETRÓLEO LTDA, VII) AUTO POSTO EMANOEL LTDA, DALMOR FRIDERICHS &amp; CIA LTDA, e VIII) ABASTECEDORA DE COMBUSTÍVEIS MARESIA EIRELI, com manutenção da decisão de 1ª instância, que determina a aplicação de pena pecuniária.</w:t>
            </w:r>
          </w:p>
        </w:tc>
        <w:tc>
          <w:tcPr>
            <w:tcW w:w="805" w:type="dxa"/>
            <w:tcMar>
              <w:top w:w="15" w:type="dxa"/>
              <w:left w:w="15" w:type="dxa"/>
              <w:right w:w="15" w:type="dxa"/>
            </w:tcMar>
            <w:vAlign w:val="center"/>
          </w:tcPr>
          <w:p w14:paraId="1C34FA72" w14:textId="6EE286C0" w:rsidR="474C10A7" w:rsidRDefault="474C10A7" w:rsidP="00247B12">
            <w:pPr>
              <w:spacing w:after="0" w:line="240" w:lineRule="auto"/>
              <w:jc w:val="center"/>
            </w:pPr>
            <w:r w:rsidRPr="474C10A7">
              <w:rPr>
                <w:rFonts w:ascii="Calibri" w:eastAsia="Calibri" w:hAnsi="Calibri" w:cs="Calibri"/>
                <w:color w:val="000000" w:themeColor="text1"/>
                <w:sz w:val="20"/>
                <w:szCs w:val="20"/>
              </w:rPr>
              <w:lastRenderedPageBreak/>
              <w:t>DG</w:t>
            </w:r>
            <w:r>
              <w:br/>
            </w:r>
            <w:r w:rsidRPr="474C10A7">
              <w:rPr>
                <w:rFonts w:ascii="Calibri" w:eastAsia="Calibri" w:hAnsi="Calibri" w:cs="Calibri"/>
                <w:color w:val="000000" w:themeColor="text1"/>
                <w:sz w:val="20"/>
                <w:szCs w:val="20"/>
              </w:rPr>
              <w:t xml:space="preserve"> DIR 1</w:t>
            </w:r>
            <w:r>
              <w:br/>
            </w:r>
            <w:r w:rsidRPr="474C10A7">
              <w:rPr>
                <w:rFonts w:ascii="Calibri" w:eastAsia="Calibri" w:hAnsi="Calibri" w:cs="Calibri"/>
                <w:color w:val="000000" w:themeColor="text1"/>
                <w:sz w:val="20"/>
                <w:szCs w:val="20"/>
              </w:rPr>
              <w:t xml:space="preserve"> DIR 2</w:t>
            </w:r>
            <w:r>
              <w:br/>
            </w:r>
            <w:r w:rsidRPr="474C10A7">
              <w:rPr>
                <w:rFonts w:ascii="Calibri" w:eastAsia="Calibri" w:hAnsi="Calibri" w:cs="Calibri"/>
                <w:color w:val="000000" w:themeColor="text1"/>
                <w:sz w:val="20"/>
                <w:szCs w:val="20"/>
              </w:rPr>
              <w:t xml:space="preserve"> DIR 3</w:t>
            </w:r>
            <w:r>
              <w:br/>
            </w:r>
            <w:r w:rsidRPr="474C10A7">
              <w:rPr>
                <w:rFonts w:ascii="Calibri" w:eastAsia="Calibri" w:hAnsi="Calibri" w:cs="Calibri"/>
                <w:color w:val="000000" w:themeColor="text1"/>
                <w:sz w:val="20"/>
                <w:szCs w:val="20"/>
              </w:rPr>
              <w:t xml:space="preserve"> DIR 4</w:t>
            </w:r>
          </w:p>
        </w:tc>
      </w:tr>
      <w:tr w:rsidR="474C10A7" w14:paraId="6F159D7C" w14:textId="77777777" w:rsidTr="00247B12">
        <w:trPr>
          <w:trHeight w:val="20"/>
        </w:trPr>
        <w:tc>
          <w:tcPr>
            <w:tcW w:w="1454" w:type="dxa"/>
            <w:tcMar>
              <w:top w:w="15" w:type="dxa"/>
              <w:left w:w="15" w:type="dxa"/>
              <w:right w:w="15" w:type="dxa"/>
            </w:tcMar>
            <w:vAlign w:val="center"/>
          </w:tcPr>
          <w:p w14:paraId="1E71E405" w14:textId="28CBF658" w:rsidR="474C10A7" w:rsidRDefault="474C10A7" w:rsidP="00247B12">
            <w:pPr>
              <w:spacing w:after="0" w:line="240" w:lineRule="auto"/>
              <w:jc w:val="center"/>
            </w:pPr>
            <w:r w:rsidRPr="474C10A7">
              <w:rPr>
                <w:rFonts w:ascii="Calibri" w:eastAsia="Calibri" w:hAnsi="Calibri" w:cs="Calibri"/>
                <w:color w:val="000000" w:themeColor="text1"/>
                <w:sz w:val="20"/>
                <w:szCs w:val="20"/>
              </w:rPr>
              <w:lastRenderedPageBreak/>
              <w:t>348/2023/SGE-CIRCUITO/SGE</w:t>
            </w:r>
          </w:p>
        </w:tc>
        <w:tc>
          <w:tcPr>
            <w:tcW w:w="2039" w:type="dxa"/>
            <w:tcMar>
              <w:top w:w="15" w:type="dxa"/>
              <w:left w:w="15" w:type="dxa"/>
              <w:right w:w="15" w:type="dxa"/>
            </w:tcMar>
            <w:vAlign w:val="center"/>
          </w:tcPr>
          <w:p w14:paraId="022EBE67" w14:textId="68DC2F55" w:rsidR="474C10A7" w:rsidRDefault="474C10A7" w:rsidP="00247B12">
            <w:pPr>
              <w:spacing w:after="0" w:line="240" w:lineRule="auto"/>
            </w:pPr>
            <w:r w:rsidRPr="474C10A7">
              <w:rPr>
                <w:rFonts w:ascii="Calibri" w:eastAsia="Calibri" w:hAnsi="Calibri" w:cs="Calibri"/>
                <w:color w:val="000000" w:themeColor="text1"/>
                <w:sz w:val="20"/>
                <w:szCs w:val="20"/>
              </w:rPr>
              <w:t>48650.200764/2019-93</w:t>
            </w:r>
          </w:p>
        </w:tc>
        <w:tc>
          <w:tcPr>
            <w:tcW w:w="795" w:type="dxa"/>
            <w:tcMar>
              <w:top w:w="15" w:type="dxa"/>
              <w:left w:w="15" w:type="dxa"/>
              <w:right w:w="15" w:type="dxa"/>
            </w:tcMar>
            <w:vAlign w:val="center"/>
          </w:tcPr>
          <w:p w14:paraId="75C4C076" w14:textId="3700DFCF" w:rsidR="474C10A7" w:rsidRDefault="474C10A7" w:rsidP="00247B12">
            <w:pPr>
              <w:spacing w:after="0" w:line="240" w:lineRule="auto"/>
              <w:jc w:val="center"/>
            </w:pPr>
            <w:r w:rsidRPr="474C10A7">
              <w:rPr>
                <w:rFonts w:ascii="Calibri" w:eastAsia="Calibri" w:hAnsi="Calibri" w:cs="Calibri"/>
                <w:color w:val="000000" w:themeColor="text1"/>
                <w:sz w:val="20"/>
                <w:szCs w:val="20"/>
              </w:rPr>
              <w:t>SFI</w:t>
            </w:r>
          </w:p>
        </w:tc>
        <w:tc>
          <w:tcPr>
            <w:tcW w:w="2795" w:type="dxa"/>
            <w:tcMar>
              <w:top w:w="15" w:type="dxa"/>
              <w:left w:w="15" w:type="dxa"/>
              <w:right w:w="15" w:type="dxa"/>
            </w:tcMar>
            <w:vAlign w:val="center"/>
          </w:tcPr>
          <w:p w14:paraId="4FAEC8E1" w14:textId="22B6861C" w:rsidR="474C10A7" w:rsidRDefault="474C10A7" w:rsidP="00247B12">
            <w:pPr>
              <w:spacing w:after="0" w:line="240" w:lineRule="auto"/>
            </w:pPr>
            <w:r w:rsidRPr="474C10A7">
              <w:rPr>
                <w:rFonts w:ascii="Calibri" w:eastAsia="Calibri" w:hAnsi="Calibri" w:cs="Calibri"/>
                <w:color w:val="000000" w:themeColor="text1"/>
                <w:sz w:val="20"/>
                <w:szCs w:val="20"/>
              </w:rPr>
              <w:t>Julgamento de Recurso Administrativo Interposto em Fase de Segunda Instância Administrativa.</w:t>
            </w:r>
          </w:p>
        </w:tc>
        <w:tc>
          <w:tcPr>
            <w:tcW w:w="992" w:type="dxa"/>
            <w:tcMar>
              <w:top w:w="15" w:type="dxa"/>
              <w:left w:w="15" w:type="dxa"/>
              <w:right w:w="15" w:type="dxa"/>
            </w:tcMar>
            <w:vAlign w:val="center"/>
          </w:tcPr>
          <w:p w14:paraId="7DD2246C" w14:textId="1464162C" w:rsidR="474C10A7" w:rsidRDefault="474C10A7" w:rsidP="00247B12">
            <w:pPr>
              <w:spacing w:after="0" w:line="240" w:lineRule="auto"/>
            </w:pPr>
            <w:r w:rsidRPr="474C10A7">
              <w:rPr>
                <w:rFonts w:ascii="Calibri" w:eastAsia="Calibri" w:hAnsi="Calibri" w:cs="Calibri"/>
                <w:color w:val="000000" w:themeColor="text1"/>
                <w:sz w:val="20"/>
                <w:szCs w:val="20"/>
              </w:rPr>
              <w:t>Fernando Moura</w:t>
            </w:r>
          </w:p>
        </w:tc>
        <w:tc>
          <w:tcPr>
            <w:tcW w:w="992" w:type="dxa"/>
            <w:tcMar>
              <w:top w:w="15" w:type="dxa"/>
              <w:left w:w="15" w:type="dxa"/>
              <w:right w:w="15" w:type="dxa"/>
            </w:tcMar>
            <w:vAlign w:val="center"/>
          </w:tcPr>
          <w:p w14:paraId="7D697FC5" w14:textId="542718AA" w:rsidR="474C10A7" w:rsidRDefault="474C10A7" w:rsidP="00247B12">
            <w:pPr>
              <w:spacing w:after="0" w:line="240" w:lineRule="auto"/>
              <w:jc w:val="center"/>
            </w:pPr>
            <w:r w:rsidRPr="474C10A7">
              <w:rPr>
                <w:rFonts w:ascii="Calibri" w:eastAsia="Calibri" w:hAnsi="Calibri" w:cs="Calibri"/>
                <w:color w:val="000000" w:themeColor="text1"/>
                <w:sz w:val="20"/>
                <w:szCs w:val="20"/>
              </w:rPr>
              <w:t>430/2023</w:t>
            </w:r>
          </w:p>
        </w:tc>
        <w:tc>
          <w:tcPr>
            <w:tcW w:w="993" w:type="dxa"/>
            <w:tcMar>
              <w:top w:w="15" w:type="dxa"/>
              <w:left w:w="15" w:type="dxa"/>
              <w:right w:w="15" w:type="dxa"/>
            </w:tcMar>
            <w:vAlign w:val="center"/>
          </w:tcPr>
          <w:p w14:paraId="4F5474FB" w14:textId="18B9A0A1" w:rsidR="474C10A7" w:rsidRDefault="474C10A7" w:rsidP="00247B12">
            <w:pPr>
              <w:spacing w:after="0" w:line="240" w:lineRule="auto"/>
              <w:jc w:val="center"/>
            </w:pPr>
            <w:r w:rsidRPr="474C10A7">
              <w:rPr>
                <w:rFonts w:ascii="Calibri" w:eastAsia="Calibri" w:hAnsi="Calibri" w:cs="Calibri"/>
                <w:color w:val="000000" w:themeColor="text1"/>
                <w:sz w:val="20"/>
                <w:szCs w:val="20"/>
              </w:rPr>
              <w:t>18/8/23</w:t>
            </w:r>
          </w:p>
        </w:tc>
        <w:tc>
          <w:tcPr>
            <w:tcW w:w="3695" w:type="dxa"/>
            <w:tcMar>
              <w:top w:w="15" w:type="dxa"/>
              <w:left w:w="15" w:type="dxa"/>
              <w:right w:w="15" w:type="dxa"/>
            </w:tcMar>
            <w:vAlign w:val="center"/>
          </w:tcPr>
          <w:p w14:paraId="7C264C9E" w14:textId="7F47BD1B" w:rsidR="474C10A7" w:rsidRDefault="474C10A7" w:rsidP="00247B12">
            <w:pPr>
              <w:spacing w:after="0" w:line="240" w:lineRule="auto"/>
              <w:jc w:val="both"/>
            </w:pPr>
            <w:r w:rsidRPr="474C10A7">
              <w:rPr>
                <w:rFonts w:ascii="Calibri" w:eastAsia="Calibri" w:hAnsi="Calibri" w:cs="Calibri"/>
                <w:color w:val="000000" w:themeColor="text1"/>
                <w:sz w:val="20"/>
                <w:szCs w:val="20"/>
              </w:rPr>
              <w:t xml:space="preserve">A Diretoria da Agência Nacional do Petróleo, Gás Natural e Biocombustíveis - ANP, considerando o que consta no processo nº 48650.200764/2019-93, no Relatório de Análise de Recurso SFI-NSP-SJP (2325399) e no Despacho do Diretor-Relator -Circuito </w:t>
            </w:r>
            <w:r w:rsidRPr="474C10A7">
              <w:rPr>
                <w:rFonts w:ascii="Calibri" w:eastAsia="Calibri" w:hAnsi="Calibri" w:cs="Calibri"/>
                <w:color w:val="000000" w:themeColor="text1"/>
                <w:sz w:val="20"/>
                <w:szCs w:val="20"/>
              </w:rPr>
              <w:lastRenderedPageBreak/>
              <w:t>Deliberativo nº 110/2023/DIR III (3271363), resolve, por unanimidade:</w:t>
            </w:r>
            <w:r>
              <w:br/>
            </w:r>
            <w:r w:rsidRPr="474C10A7">
              <w:rPr>
                <w:rFonts w:ascii="Calibri" w:eastAsia="Calibri" w:hAnsi="Calibri" w:cs="Calibri"/>
                <w:color w:val="000000" w:themeColor="text1"/>
                <w:sz w:val="20"/>
                <w:szCs w:val="20"/>
              </w:rPr>
              <w:t xml:space="preserve"> Negar provimento ao recurso interposto pelo Produtor de Óleo Lubrificante Acabado INDÚSTRIA PETROQUÍMICA DO SUL LTDA, com manutenção da decisão de 1ª instância, que determina a aplicação de pena pecuniária. </w:t>
            </w:r>
          </w:p>
        </w:tc>
        <w:tc>
          <w:tcPr>
            <w:tcW w:w="805" w:type="dxa"/>
            <w:tcMar>
              <w:top w:w="15" w:type="dxa"/>
              <w:left w:w="15" w:type="dxa"/>
              <w:right w:w="15" w:type="dxa"/>
            </w:tcMar>
            <w:vAlign w:val="center"/>
          </w:tcPr>
          <w:p w14:paraId="45ABA719" w14:textId="11E588B6" w:rsidR="474C10A7" w:rsidRDefault="474C10A7" w:rsidP="00247B12">
            <w:pPr>
              <w:spacing w:after="0" w:line="240" w:lineRule="auto"/>
              <w:jc w:val="center"/>
            </w:pPr>
            <w:r w:rsidRPr="474C10A7">
              <w:rPr>
                <w:rFonts w:ascii="Calibri" w:eastAsia="Calibri" w:hAnsi="Calibri" w:cs="Calibri"/>
                <w:color w:val="000000" w:themeColor="text1"/>
                <w:sz w:val="20"/>
                <w:szCs w:val="20"/>
              </w:rPr>
              <w:lastRenderedPageBreak/>
              <w:t>DG</w:t>
            </w:r>
            <w:r>
              <w:br/>
            </w:r>
            <w:r w:rsidRPr="474C10A7">
              <w:rPr>
                <w:rFonts w:ascii="Calibri" w:eastAsia="Calibri" w:hAnsi="Calibri" w:cs="Calibri"/>
                <w:color w:val="000000" w:themeColor="text1"/>
                <w:sz w:val="20"/>
                <w:szCs w:val="20"/>
              </w:rPr>
              <w:t xml:space="preserve"> DIR 1</w:t>
            </w:r>
            <w:r>
              <w:br/>
            </w:r>
            <w:r w:rsidRPr="474C10A7">
              <w:rPr>
                <w:rFonts w:ascii="Calibri" w:eastAsia="Calibri" w:hAnsi="Calibri" w:cs="Calibri"/>
                <w:color w:val="000000" w:themeColor="text1"/>
                <w:sz w:val="20"/>
                <w:szCs w:val="20"/>
              </w:rPr>
              <w:t xml:space="preserve"> DIR 2</w:t>
            </w:r>
            <w:r>
              <w:br/>
            </w:r>
            <w:r w:rsidRPr="474C10A7">
              <w:rPr>
                <w:rFonts w:ascii="Calibri" w:eastAsia="Calibri" w:hAnsi="Calibri" w:cs="Calibri"/>
                <w:color w:val="000000" w:themeColor="text1"/>
                <w:sz w:val="20"/>
                <w:szCs w:val="20"/>
              </w:rPr>
              <w:t xml:space="preserve"> DIR 3</w:t>
            </w:r>
            <w:r>
              <w:br/>
            </w:r>
            <w:r w:rsidRPr="474C10A7">
              <w:rPr>
                <w:rFonts w:ascii="Calibri" w:eastAsia="Calibri" w:hAnsi="Calibri" w:cs="Calibri"/>
                <w:color w:val="000000" w:themeColor="text1"/>
                <w:sz w:val="20"/>
                <w:szCs w:val="20"/>
              </w:rPr>
              <w:t xml:space="preserve"> DIR 4</w:t>
            </w:r>
          </w:p>
        </w:tc>
      </w:tr>
      <w:tr w:rsidR="474C10A7" w14:paraId="7BE89C1E" w14:textId="77777777" w:rsidTr="00247B12">
        <w:trPr>
          <w:trHeight w:val="20"/>
        </w:trPr>
        <w:tc>
          <w:tcPr>
            <w:tcW w:w="1454" w:type="dxa"/>
            <w:tcMar>
              <w:top w:w="15" w:type="dxa"/>
              <w:left w:w="15" w:type="dxa"/>
              <w:right w:w="15" w:type="dxa"/>
            </w:tcMar>
            <w:vAlign w:val="center"/>
          </w:tcPr>
          <w:p w14:paraId="195D571A" w14:textId="6D5A778F" w:rsidR="474C10A7" w:rsidRDefault="474C10A7" w:rsidP="00247B12">
            <w:pPr>
              <w:spacing w:after="0" w:line="240" w:lineRule="auto"/>
              <w:jc w:val="center"/>
            </w:pPr>
            <w:r w:rsidRPr="474C10A7">
              <w:rPr>
                <w:rFonts w:ascii="Calibri" w:eastAsia="Calibri" w:hAnsi="Calibri" w:cs="Calibri"/>
                <w:color w:val="000000" w:themeColor="text1"/>
                <w:sz w:val="20"/>
                <w:szCs w:val="20"/>
              </w:rPr>
              <w:lastRenderedPageBreak/>
              <w:t>347/2023/SGE-CIRCUITO/SGE</w:t>
            </w:r>
          </w:p>
        </w:tc>
        <w:tc>
          <w:tcPr>
            <w:tcW w:w="2039" w:type="dxa"/>
            <w:tcMar>
              <w:top w:w="15" w:type="dxa"/>
              <w:left w:w="15" w:type="dxa"/>
              <w:right w:w="15" w:type="dxa"/>
            </w:tcMar>
            <w:vAlign w:val="center"/>
          </w:tcPr>
          <w:p w14:paraId="2D68365B" w14:textId="4D628932" w:rsidR="474C10A7" w:rsidRDefault="474C10A7" w:rsidP="00247B12">
            <w:pPr>
              <w:spacing w:after="0" w:line="240" w:lineRule="auto"/>
            </w:pPr>
            <w:r w:rsidRPr="474C10A7">
              <w:rPr>
                <w:rFonts w:ascii="Calibri" w:eastAsia="Calibri" w:hAnsi="Calibri" w:cs="Calibri"/>
                <w:color w:val="000000" w:themeColor="text1"/>
                <w:sz w:val="20"/>
                <w:szCs w:val="20"/>
              </w:rPr>
              <w:t>48610.011247/2014-11</w:t>
            </w:r>
          </w:p>
        </w:tc>
        <w:tc>
          <w:tcPr>
            <w:tcW w:w="795" w:type="dxa"/>
            <w:tcMar>
              <w:top w:w="15" w:type="dxa"/>
              <w:left w:w="15" w:type="dxa"/>
              <w:right w:w="15" w:type="dxa"/>
            </w:tcMar>
            <w:vAlign w:val="center"/>
          </w:tcPr>
          <w:p w14:paraId="5BF5684C" w14:textId="55547A7D" w:rsidR="474C10A7" w:rsidRDefault="474C10A7" w:rsidP="00247B12">
            <w:pPr>
              <w:spacing w:after="0" w:line="240" w:lineRule="auto"/>
              <w:jc w:val="center"/>
            </w:pPr>
            <w:r w:rsidRPr="474C10A7">
              <w:rPr>
                <w:rFonts w:ascii="Calibri" w:eastAsia="Calibri" w:hAnsi="Calibri" w:cs="Calibri"/>
                <w:color w:val="000000" w:themeColor="text1"/>
                <w:sz w:val="20"/>
                <w:szCs w:val="20"/>
              </w:rPr>
              <w:t>SGP</w:t>
            </w:r>
          </w:p>
        </w:tc>
        <w:tc>
          <w:tcPr>
            <w:tcW w:w="2795" w:type="dxa"/>
            <w:tcMar>
              <w:top w:w="15" w:type="dxa"/>
              <w:left w:w="15" w:type="dxa"/>
              <w:right w:w="15" w:type="dxa"/>
            </w:tcMar>
            <w:vAlign w:val="center"/>
          </w:tcPr>
          <w:p w14:paraId="01EA8D6B" w14:textId="4028F221" w:rsidR="474C10A7" w:rsidRDefault="474C10A7" w:rsidP="00247B12">
            <w:pPr>
              <w:spacing w:after="0" w:line="240" w:lineRule="auto"/>
            </w:pPr>
            <w:r w:rsidRPr="474C10A7">
              <w:rPr>
                <w:rFonts w:ascii="Calibri" w:eastAsia="Calibri" w:hAnsi="Calibri" w:cs="Calibri"/>
                <w:color w:val="000000" w:themeColor="text1"/>
                <w:sz w:val="20"/>
                <w:szCs w:val="20"/>
              </w:rPr>
              <w:t>Nomeação de Cargo Comissionado na STM</w:t>
            </w:r>
          </w:p>
        </w:tc>
        <w:tc>
          <w:tcPr>
            <w:tcW w:w="992" w:type="dxa"/>
            <w:tcMar>
              <w:top w:w="15" w:type="dxa"/>
              <w:left w:w="15" w:type="dxa"/>
              <w:right w:w="15" w:type="dxa"/>
            </w:tcMar>
            <w:vAlign w:val="center"/>
          </w:tcPr>
          <w:p w14:paraId="2D7D2EF3" w14:textId="4721A2AD" w:rsidR="474C10A7" w:rsidRDefault="474C10A7" w:rsidP="00247B12">
            <w:pPr>
              <w:spacing w:after="0" w:line="240" w:lineRule="auto"/>
              <w:jc w:val="center"/>
            </w:pPr>
            <w:r w:rsidRPr="474C10A7">
              <w:rPr>
                <w:rFonts w:ascii="Calibri" w:eastAsia="Calibri" w:hAnsi="Calibri" w:cs="Calibri"/>
                <w:color w:val="000000" w:themeColor="text1"/>
                <w:sz w:val="20"/>
                <w:szCs w:val="20"/>
              </w:rPr>
              <w:t>Daniel Vieira</w:t>
            </w:r>
          </w:p>
        </w:tc>
        <w:tc>
          <w:tcPr>
            <w:tcW w:w="992" w:type="dxa"/>
            <w:tcMar>
              <w:top w:w="15" w:type="dxa"/>
              <w:left w:w="15" w:type="dxa"/>
              <w:right w:w="15" w:type="dxa"/>
            </w:tcMar>
            <w:vAlign w:val="center"/>
          </w:tcPr>
          <w:p w14:paraId="110414FF" w14:textId="17E26C0E" w:rsidR="474C10A7" w:rsidRDefault="474C10A7" w:rsidP="00247B12">
            <w:pPr>
              <w:spacing w:after="0" w:line="240" w:lineRule="auto"/>
              <w:jc w:val="center"/>
            </w:pPr>
            <w:r w:rsidRPr="474C10A7">
              <w:rPr>
                <w:rFonts w:ascii="Calibri" w:eastAsia="Calibri" w:hAnsi="Calibri" w:cs="Calibri"/>
                <w:color w:val="000000" w:themeColor="text1"/>
                <w:sz w:val="20"/>
                <w:szCs w:val="20"/>
              </w:rPr>
              <w:t>429/2023</w:t>
            </w:r>
          </w:p>
        </w:tc>
        <w:tc>
          <w:tcPr>
            <w:tcW w:w="993" w:type="dxa"/>
            <w:tcMar>
              <w:top w:w="15" w:type="dxa"/>
              <w:left w:w="15" w:type="dxa"/>
              <w:right w:w="15" w:type="dxa"/>
            </w:tcMar>
            <w:vAlign w:val="center"/>
          </w:tcPr>
          <w:p w14:paraId="4CA5731E" w14:textId="46F9376A" w:rsidR="474C10A7" w:rsidRDefault="474C10A7" w:rsidP="00247B12">
            <w:pPr>
              <w:spacing w:after="0" w:line="240" w:lineRule="auto"/>
              <w:jc w:val="center"/>
            </w:pPr>
            <w:r w:rsidRPr="474C10A7">
              <w:rPr>
                <w:rFonts w:ascii="Calibri" w:eastAsia="Calibri" w:hAnsi="Calibri" w:cs="Calibri"/>
                <w:color w:val="000000" w:themeColor="text1"/>
                <w:sz w:val="20"/>
                <w:szCs w:val="20"/>
              </w:rPr>
              <w:t>18/8/23</w:t>
            </w:r>
          </w:p>
        </w:tc>
        <w:tc>
          <w:tcPr>
            <w:tcW w:w="3695" w:type="dxa"/>
            <w:tcMar>
              <w:top w:w="15" w:type="dxa"/>
              <w:left w:w="15" w:type="dxa"/>
              <w:right w:w="15" w:type="dxa"/>
            </w:tcMar>
            <w:vAlign w:val="center"/>
          </w:tcPr>
          <w:p w14:paraId="330BD9B7" w14:textId="1DAD3321" w:rsidR="474C10A7" w:rsidRDefault="474C10A7" w:rsidP="00247B12">
            <w:pPr>
              <w:spacing w:after="0" w:line="240" w:lineRule="auto"/>
              <w:jc w:val="both"/>
            </w:pPr>
            <w:r w:rsidRPr="474C10A7">
              <w:rPr>
                <w:rFonts w:ascii="Calibri" w:eastAsia="Calibri" w:hAnsi="Calibri" w:cs="Calibri"/>
                <w:color w:val="000000" w:themeColor="text1"/>
                <w:sz w:val="20"/>
                <w:szCs w:val="20"/>
              </w:rPr>
              <w:t>A Diretoria da Agência Nacional do Petróleo, Gás Natural e Biocombustíveis - ANP, considerando o que consta no processo nº 48610.011247/2014-11, resolve, por unanimidade:</w:t>
            </w:r>
            <w:r>
              <w:br/>
            </w:r>
            <w:r w:rsidRPr="474C10A7">
              <w:rPr>
                <w:rFonts w:ascii="Calibri" w:eastAsia="Calibri" w:hAnsi="Calibri" w:cs="Calibri"/>
                <w:color w:val="000000" w:themeColor="text1"/>
                <w:sz w:val="20"/>
                <w:szCs w:val="20"/>
              </w:rPr>
              <w:t xml:space="preserve"> Nomear MAIBY CARESTIATO FROSSARD no cargo comissionado de Coordenadora de Convênios e Termos de Cooperação, CCT III, na STM.</w:t>
            </w:r>
          </w:p>
        </w:tc>
        <w:tc>
          <w:tcPr>
            <w:tcW w:w="805" w:type="dxa"/>
            <w:tcMar>
              <w:top w:w="15" w:type="dxa"/>
              <w:left w:w="15" w:type="dxa"/>
              <w:right w:w="15" w:type="dxa"/>
            </w:tcMar>
            <w:vAlign w:val="center"/>
          </w:tcPr>
          <w:p w14:paraId="1D806D09" w14:textId="4C1D266D" w:rsidR="474C10A7" w:rsidRDefault="474C10A7" w:rsidP="00247B12">
            <w:pPr>
              <w:spacing w:after="0" w:line="240" w:lineRule="auto"/>
              <w:jc w:val="center"/>
            </w:pPr>
            <w:r w:rsidRPr="474C10A7">
              <w:rPr>
                <w:rFonts w:ascii="Calibri" w:eastAsia="Calibri" w:hAnsi="Calibri" w:cs="Calibri"/>
                <w:color w:val="000000" w:themeColor="text1"/>
                <w:sz w:val="20"/>
                <w:szCs w:val="20"/>
              </w:rPr>
              <w:t>DG</w:t>
            </w:r>
            <w:r>
              <w:br/>
            </w:r>
            <w:r w:rsidRPr="474C10A7">
              <w:rPr>
                <w:rFonts w:ascii="Calibri" w:eastAsia="Calibri" w:hAnsi="Calibri" w:cs="Calibri"/>
                <w:color w:val="000000" w:themeColor="text1"/>
                <w:sz w:val="20"/>
                <w:szCs w:val="20"/>
              </w:rPr>
              <w:t xml:space="preserve"> DIR 1</w:t>
            </w:r>
            <w:r>
              <w:br/>
            </w:r>
            <w:r w:rsidRPr="474C10A7">
              <w:rPr>
                <w:rFonts w:ascii="Calibri" w:eastAsia="Calibri" w:hAnsi="Calibri" w:cs="Calibri"/>
                <w:color w:val="000000" w:themeColor="text1"/>
                <w:sz w:val="20"/>
                <w:szCs w:val="20"/>
              </w:rPr>
              <w:t xml:space="preserve"> DIR 2</w:t>
            </w:r>
            <w:r>
              <w:br/>
            </w:r>
            <w:r w:rsidRPr="474C10A7">
              <w:rPr>
                <w:rFonts w:ascii="Calibri" w:eastAsia="Calibri" w:hAnsi="Calibri" w:cs="Calibri"/>
                <w:color w:val="000000" w:themeColor="text1"/>
                <w:sz w:val="20"/>
                <w:szCs w:val="20"/>
              </w:rPr>
              <w:t xml:space="preserve"> DIR 3</w:t>
            </w:r>
            <w:r>
              <w:br/>
            </w:r>
            <w:r w:rsidRPr="474C10A7">
              <w:rPr>
                <w:rFonts w:ascii="Calibri" w:eastAsia="Calibri" w:hAnsi="Calibri" w:cs="Calibri"/>
                <w:color w:val="000000" w:themeColor="text1"/>
                <w:sz w:val="20"/>
                <w:szCs w:val="20"/>
              </w:rPr>
              <w:t xml:space="preserve"> DIR 4</w:t>
            </w:r>
          </w:p>
        </w:tc>
      </w:tr>
      <w:tr w:rsidR="474C10A7" w14:paraId="3604D246" w14:textId="77777777" w:rsidTr="00247B12">
        <w:trPr>
          <w:trHeight w:val="20"/>
        </w:trPr>
        <w:tc>
          <w:tcPr>
            <w:tcW w:w="1454" w:type="dxa"/>
            <w:tcMar>
              <w:top w:w="15" w:type="dxa"/>
              <w:left w:w="15" w:type="dxa"/>
              <w:right w:w="15" w:type="dxa"/>
            </w:tcMar>
            <w:vAlign w:val="center"/>
          </w:tcPr>
          <w:p w14:paraId="0F40A944" w14:textId="5D4AFB38" w:rsidR="474C10A7" w:rsidRDefault="474C10A7" w:rsidP="00247B12">
            <w:pPr>
              <w:spacing w:after="0" w:line="240" w:lineRule="auto"/>
              <w:jc w:val="center"/>
            </w:pPr>
            <w:r w:rsidRPr="474C10A7">
              <w:rPr>
                <w:rFonts w:ascii="Calibri" w:eastAsia="Calibri" w:hAnsi="Calibri" w:cs="Calibri"/>
                <w:color w:val="000000" w:themeColor="text1"/>
                <w:sz w:val="20"/>
                <w:szCs w:val="20"/>
              </w:rPr>
              <w:t>346/2023/SGE-CIRCUITO/SGE</w:t>
            </w:r>
          </w:p>
        </w:tc>
        <w:tc>
          <w:tcPr>
            <w:tcW w:w="2039" w:type="dxa"/>
            <w:tcMar>
              <w:top w:w="15" w:type="dxa"/>
              <w:left w:w="15" w:type="dxa"/>
              <w:right w:w="15" w:type="dxa"/>
            </w:tcMar>
            <w:vAlign w:val="center"/>
          </w:tcPr>
          <w:p w14:paraId="19FAFD57" w14:textId="4C1FA4CE" w:rsidR="474C10A7" w:rsidRDefault="474C10A7" w:rsidP="00247B12">
            <w:pPr>
              <w:spacing w:after="0" w:line="240" w:lineRule="auto"/>
            </w:pPr>
            <w:r w:rsidRPr="474C10A7">
              <w:rPr>
                <w:rFonts w:ascii="Calibri" w:eastAsia="Calibri" w:hAnsi="Calibri" w:cs="Calibri"/>
                <w:color w:val="000000" w:themeColor="text1"/>
                <w:sz w:val="20"/>
                <w:szCs w:val="20"/>
              </w:rPr>
              <w:t>48620.204342/2022-40</w:t>
            </w:r>
          </w:p>
        </w:tc>
        <w:tc>
          <w:tcPr>
            <w:tcW w:w="795" w:type="dxa"/>
            <w:tcMar>
              <w:top w:w="15" w:type="dxa"/>
              <w:left w:w="15" w:type="dxa"/>
              <w:right w:w="15" w:type="dxa"/>
            </w:tcMar>
            <w:vAlign w:val="center"/>
          </w:tcPr>
          <w:p w14:paraId="69CCEF4D" w14:textId="4C4CB4A6" w:rsidR="474C10A7" w:rsidRDefault="474C10A7" w:rsidP="00247B12">
            <w:pPr>
              <w:spacing w:after="0" w:line="240" w:lineRule="auto"/>
              <w:jc w:val="center"/>
            </w:pPr>
            <w:r w:rsidRPr="474C10A7">
              <w:rPr>
                <w:rFonts w:ascii="Calibri" w:eastAsia="Calibri" w:hAnsi="Calibri" w:cs="Calibri"/>
                <w:color w:val="000000" w:themeColor="text1"/>
                <w:sz w:val="20"/>
                <w:szCs w:val="20"/>
              </w:rPr>
              <w:t>SDL</w:t>
            </w:r>
          </w:p>
        </w:tc>
        <w:tc>
          <w:tcPr>
            <w:tcW w:w="2795" w:type="dxa"/>
            <w:tcMar>
              <w:top w:w="15" w:type="dxa"/>
              <w:left w:w="15" w:type="dxa"/>
              <w:right w:w="15" w:type="dxa"/>
            </w:tcMar>
            <w:vAlign w:val="center"/>
          </w:tcPr>
          <w:p w14:paraId="6EE63831" w14:textId="2FAAB649" w:rsidR="474C10A7" w:rsidRDefault="474C10A7" w:rsidP="00247B12">
            <w:pPr>
              <w:spacing w:after="0" w:line="240" w:lineRule="auto"/>
            </w:pPr>
            <w:r w:rsidRPr="474C10A7">
              <w:rPr>
                <w:rFonts w:ascii="Calibri" w:eastAsia="Calibri" w:hAnsi="Calibri" w:cs="Calibri"/>
                <w:color w:val="000000" w:themeColor="text1"/>
                <w:sz w:val="20"/>
                <w:szCs w:val="20"/>
              </w:rPr>
              <w:t>Recurso Administrativo interposto em processo de revogação de autorização anteriormente outorgada à sociedade ANLEX INDÚSTRIA E COMÉRCIO DE LUBRIFICANTES LTDA, inscrita no CNPJ sob o nº 05.812.074/0001-46.</w:t>
            </w:r>
          </w:p>
        </w:tc>
        <w:tc>
          <w:tcPr>
            <w:tcW w:w="992" w:type="dxa"/>
            <w:tcMar>
              <w:top w:w="15" w:type="dxa"/>
              <w:left w:w="15" w:type="dxa"/>
              <w:right w:w="15" w:type="dxa"/>
            </w:tcMar>
            <w:vAlign w:val="center"/>
          </w:tcPr>
          <w:p w14:paraId="59EC7AA5" w14:textId="0A1E6308" w:rsidR="474C10A7" w:rsidRDefault="474C10A7" w:rsidP="00247B12">
            <w:pPr>
              <w:spacing w:after="0" w:line="240" w:lineRule="auto"/>
              <w:jc w:val="center"/>
            </w:pPr>
            <w:r w:rsidRPr="474C10A7">
              <w:rPr>
                <w:rFonts w:ascii="Calibri" w:eastAsia="Calibri" w:hAnsi="Calibri" w:cs="Calibri"/>
                <w:color w:val="000000" w:themeColor="text1"/>
                <w:sz w:val="20"/>
                <w:szCs w:val="20"/>
              </w:rPr>
              <w:t>Daniel Vieira</w:t>
            </w:r>
          </w:p>
        </w:tc>
        <w:tc>
          <w:tcPr>
            <w:tcW w:w="992" w:type="dxa"/>
            <w:tcMar>
              <w:top w:w="15" w:type="dxa"/>
              <w:left w:w="15" w:type="dxa"/>
              <w:right w:w="15" w:type="dxa"/>
            </w:tcMar>
            <w:vAlign w:val="center"/>
          </w:tcPr>
          <w:p w14:paraId="29F120EC" w14:textId="1AF3DCE9" w:rsidR="474C10A7" w:rsidRDefault="474C10A7" w:rsidP="00247B12">
            <w:pPr>
              <w:spacing w:after="0" w:line="240" w:lineRule="auto"/>
              <w:jc w:val="center"/>
            </w:pPr>
            <w:r w:rsidRPr="474C10A7">
              <w:rPr>
                <w:rFonts w:ascii="Calibri" w:eastAsia="Calibri" w:hAnsi="Calibri" w:cs="Calibri"/>
                <w:color w:val="000000" w:themeColor="text1"/>
                <w:sz w:val="20"/>
                <w:szCs w:val="20"/>
              </w:rPr>
              <w:t>428/2023</w:t>
            </w:r>
          </w:p>
        </w:tc>
        <w:tc>
          <w:tcPr>
            <w:tcW w:w="993" w:type="dxa"/>
            <w:tcMar>
              <w:top w:w="15" w:type="dxa"/>
              <w:left w:w="15" w:type="dxa"/>
              <w:right w:w="15" w:type="dxa"/>
            </w:tcMar>
            <w:vAlign w:val="center"/>
          </w:tcPr>
          <w:p w14:paraId="1A1B36BC" w14:textId="24540965" w:rsidR="474C10A7" w:rsidRDefault="474C10A7" w:rsidP="00247B12">
            <w:pPr>
              <w:spacing w:after="0" w:line="240" w:lineRule="auto"/>
              <w:jc w:val="center"/>
            </w:pPr>
            <w:r w:rsidRPr="474C10A7">
              <w:rPr>
                <w:rFonts w:ascii="Calibri" w:eastAsia="Calibri" w:hAnsi="Calibri" w:cs="Calibri"/>
                <w:color w:val="000000" w:themeColor="text1"/>
                <w:sz w:val="20"/>
                <w:szCs w:val="20"/>
              </w:rPr>
              <w:t>18/8/23</w:t>
            </w:r>
          </w:p>
        </w:tc>
        <w:tc>
          <w:tcPr>
            <w:tcW w:w="3695" w:type="dxa"/>
            <w:tcMar>
              <w:top w:w="15" w:type="dxa"/>
              <w:left w:w="15" w:type="dxa"/>
              <w:right w:w="15" w:type="dxa"/>
            </w:tcMar>
            <w:vAlign w:val="center"/>
          </w:tcPr>
          <w:p w14:paraId="4633EC8F" w14:textId="088CAE84" w:rsidR="474C10A7" w:rsidRDefault="474C10A7" w:rsidP="00247B12">
            <w:pPr>
              <w:spacing w:after="0" w:line="240" w:lineRule="auto"/>
              <w:jc w:val="both"/>
            </w:pPr>
            <w:r w:rsidRPr="474C10A7">
              <w:rPr>
                <w:rFonts w:ascii="Calibri" w:eastAsia="Calibri" w:hAnsi="Calibri" w:cs="Calibri"/>
                <w:color w:val="000000" w:themeColor="text1"/>
                <w:sz w:val="20"/>
                <w:szCs w:val="20"/>
              </w:rPr>
              <w:t>A Diretoria da Agência Nacional do Petróleo, Gás Natural e Biocombustíveis - ANP, considerando o que consta no processo nº 48620.204342/2022-40, no DESPACHO DE PROPOSTA PARA DELIBERAÇÃO DA DIRETORIA Nº 9/2023/SDL-CJUR/SDL-CRAT/SDL (3194652), no Parecer nº 205/2023/PFANP/PGF/AGU (3168227) e no Despacho nº 2446/2023/PFANP/PGF/AGU (3168236), resolve, por unanimidade:</w:t>
            </w:r>
            <w:r>
              <w:br/>
            </w:r>
            <w:r w:rsidRPr="474C10A7">
              <w:rPr>
                <w:rFonts w:ascii="Calibri" w:eastAsia="Calibri" w:hAnsi="Calibri" w:cs="Calibri"/>
                <w:color w:val="000000" w:themeColor="text1"/>
                <w:sz w:val="20"/>
                <w:szCs w:val="20"/>
              </w:rPr>
              <w:t xml:space="preserve"> Negar provimento ao recurso interposto, com manutenção da decisão administrativa que revogou autorização para exercício da atividade de produção de óleo lubrificante acabado industrial pela sociedade ANLEX INDÚSTRIA E COMÉRCIO DE LUBRIFICANTES LTDA.</w:t>
            </w:r>
          </w:p>
        </w:tc>
        <w:tc>
          <w:tcPr>
            <w:tcW w:w="805" w:type="dxa"/>
            <w:tcMar>
              <w:top w:w="15" w:type="dxa"/>
              <w:left w:w="15" w:type="dxa"/>
              <w:right w:w="15" w:type="dxa"/>
            </w:tcMar>
            <w:vAlign w:val="center"/>
          </w:tcPr>
          <w:p w14:paraId="0AEDFC39" w14:textId="5D5413E3" w:rsidR="474C10A7" w:rsidRDefault="474C10A7" w:rsidP="00247B12">
            <w:pPr>
              <w:spacing w:after="0" w:line="240" w:lineRule="auto"/>
              <w:jc w:val="center"/>
            </w:pPr>
            <w:r w:rsidRPr="474C10A7">
              <w:rPr>
                <w:rFonts w:ascii="Calibri" w:eastAsia="Calibri" w:hAnsi="Calibri" w:cs="Calibri"/>
                <w:color w:val="000000" w:themeColor="text1"/>
                <w:sz w:val="20"/>
                <w:szCs w:val="20"/>
              </w:rPr>
              <w:t>DG</w:t>
            </w:r>
            <w:r>
              <w:br/>
            </w:r>
            <w:r w:rsidRPr="474C10A7">
              <w:rPr>
                <w:rFonts w:ascii="Calibri" w:eastAsia="Calibri" w:hAnsi="Calibri" w:cs="Calibri"/>
                <w:color w:val="000000" w:themeColor="text1"/>
                <w:sz w:val="20"/>
                <w:szCs w:val="20"/>
              </w:rPr>
              <w:t xml:space="preserve"> DIR 1</w:t>
            </w:r>
            <w:r>
              <w:br/>
            </w:r>
            <w:r w:rsidRPr="474C10A7">
              <w:rPr>
                <w:rFonts w:ascii="Calibri" w:eastAsia="Calibri" w:hAnsi="Calibri" w:cs="Calibri"/>
                <w:color w:val="000000" w:themeColor="text1"/>
                <w:sz w:val="20"/>
                <w:szCs w:val="20"/>
              </w:rPr>
              <w:t xml:space="preserve"> DIR 2</w:t>
            </w:r>
            <w:r>
              <w:br/>
            </w:r>
            <w:r w:rsidRPr="474C10A7">
              <w:rPr>
                <w:rFonts w:ascii="Calibri" w:eastAsia="Calibri" w:hAnsi="Calibri" w:cs="Calibri"/>
                <w:color w:val="000000" w:themeColor="text1"/>
                <w:sz w:val="20"/>
                <w:szCs w:val="20"/>
              </w:rPr>
              <w:t xml:space="preserve"> DIR 3</w:t>
            </w:r>
            <w:r>
              <w:br/>
            </w:r>
            <w:r w:rsidRPr="474C10A7">
              <w:rPr>
                <w:rFonts w:ascii="Calibri" w:eastAsia="Calibri" w:hAnsi="Calibri" w:cs="Calibri"/>
                <w:color w:val="000000" w:themeColor="text1"/>
                <w:sz w:val="20"/>
                <w:szCs w:val="20"/>
              </w:rPr>
              <w:t xml:space="preserve"> DIR 4</w:t>
            </w:r>
          </w:p>
        </w:tc>
      </w:tr>
    </w:tbl>
    <w:p w14:paraId="06B36BF7" w14:textId="4D47E7B0" w:rsidR="0092162E" w:rsidRPr="00C97619" w:rsidRDefault="0092162E" w:rsidP="514200AD">
      <w:pPr>
        <w:spacing w:after="0" w:line="240" w:lineRule="auto"/>
        <w:contextualSpacing/>
        <w:rPr>
          <w:sz w:val="20"/>
          <w:szCs w:val="20"/>
        </w:rPr>
      </w:pPr>
    </w:p>
    <w:sectPr w:rsidR="0092162E" w:rsidRPr="00C97619" w:rsidSect="00EA0C85">
      <w:pgSz w:w="16838" w:h="11906" w:orient="landscape"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8E9B6B" w14:textId="77777777" w:rsidR="00C943E9" w:rsidRDefault="00C943E9">
      <w:pPr>
        <w:spacing w:after="0" w:line="240" w:lineRule="auto"/>
      </w:pPr>
      <w:r>
        <w:separator/>
      </w:r>
    </w:p>
  </w:endnote>
  <w:endnote w:type="continuationSeparator" w:id="0">
    <w:p w14:paraId="157C5198" w14:textId="77777777" w:rsidR="00C943E9" w:rsidRDefault="00C943E9">
      <w:pPr>
        <w:spacing w:after="0" w:line="240" w:lineRule="auto"/>
      </w:pPr>
      <w:r>
        <w:continuationSeparator/>
      </w:r>
    </w:p>
  </w:endnote>
  <w:endnote w:type="continuationNotice" w:id="1">
    <w:p w14:paraId="54246014" w14:textId="77777777" w:rsidR="00C943E9" w:rsidRDefault="00C943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4F7E2" w14:textId="77777777" w:rsidR="00C943E9" w:rsidRDefault="00C943E9">
      <w:pPr>
        <w:spacing w:after="0" w:line="240" w:lineRule="auto"/>
      </w:pPr>
      <w:r>
        <w:separator/>
      </w:r>
    </w:p>
  </w:footnote>
  <w:footnote w:type="continuationSeparator" w:id="0">
    <w:p w14:paraId="23D454F9" w14:textId="77777777" w:rsidR="00C943E9" w:rsidRDefault="00C943E9">
      <w:pPr>
        <w:spacing w:after="0" w:line="240" w:lineRule="auto"/>
      </w:pPr>
      <w:r>
        <w:continuationSeparator/>
      </w:r>
    </w:p>
  </w:footnote>
  <w:footnote w:type="continuationNotice" w:id="1">
    <w:p w14:paraId="7C1404A0" w14:textId="77777777" w:rsidR="00C943E9" w:rsidRDefault="00C943E9">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3wtsQQ/HDO6xbB" int2:id="7W96ZSUu">
      <int2:state int2:value="Rejected" int2:type="AugLoop_Text_Critique"/>
    </int2:textHash>
    <int2:textHash int2:hashCode="EOWGYFDSCv6Myu" int2:id="AALYMC33">
      <int2:state int2:value="Rejected" int2:type="AugLoop_Text_Critique"/>
    </int2:textHash>
    <int2:textHash int2:hashCode="UaC3i7eglHnzxC" int2:id="FORji9sU">
      <int2:state int2:value="Rejected" int2:type="AugLoop_Text_Critique"/>
    </int2:textHash>
    <int2:textHash int2:hashCode="eJiAELiQzm9NIT" int2:id="KM7nvdNs">
      <int2:state int2:value="Rejected" int2:type="AugLoop_Text_Critique"/>
    </int2:textHash>
    <int2:textHash int2:hashCode="GrhiQ7ZAe5SKVb" int2:id="NAQtwE3H">
      <int2:state int2:value="Rejected" int2:type="AugLoop_Text_Critique"/>
    </int2:textHash>
    <int2:textHash int2:hashCode="HEHJfrgrIAHAdR" int2:id="efyxbl3L">
      <int2:state int2:value="Rejected" int2:type="AugLoop_Text_Critique"/>
    </int2:textHash>
    <int2:textHash int2:hashCode="n20iVgLOhMcP3O" int2:id="k1qKsz7K">
      <int2:state int2:value="Rejected" int2:type="AugLoop_Text_Critique"/>
    </int2:textHash>
    <int2:textHash int2:hashCode="Z+/IM/CGjI1a/F" int2:id="nHxezNHB">
      <int2:state int2:value="Rejected" int2:type="AugLoop_Text_Critique"/>
    </int2:textHash>
    <int2:textHash int2:hashCode="SHSIQI/xOj0k3k" int2:id="qgIDC6pD">
      <int2:state int2:value="Rejected" int2:type="AugLoop_Text_Critique"/>
    </int2:textHash>
    <int2:textHash int2:hashCode="aALjZuU+9zuyEL" int2:id="sQsxyesp">
      <int2:state int2:value="Rejected" int2:type="AugLoop_Text_Critique"/>
    </int2:textHash>
    <int2:textHash int2:hashCode="kqYsiLmYbKu8Uw" int2:id="wn5eSDGD">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80E15F"/>
    <w:rsid w:val="00053B40"/>
    <w:rsid w:val="000718E2"/>
    <w:rsid w:val="00081112"/>
    <w:rsid w:val="000A5C94"/>
    <w:rsid w:val="000C425E"/>
    <w:rsid w:val="000D49B2"/>
    <w:rsid w:val="0014298E"/>
    <w:rsid w:val="0014548C"/>
    <w:rsid w:val="001B39BC"/>
    <w:rsid w:val="002217B7"/>
    <w:rsid w:val="00235E48"/>
    <w:rsid w:val="00240AD1"/>
    <w:rsid w:val="00247B12"/>
    <w:rsid w:val="00251AAB"/>
    <w:rsid w:val="00264328"/>
    <w:rsid w:val="00272B99"/>
    <w:rsid w:val="00276118"/>
    <w:rsid w:val="00283E69"/>
    <w:rsid w:val="002D6381"/>
    <w:rsid w:val="002F4FAC"/>
    <w:rsid w:val="0031749B"/>
    <w:rsid w:val="0032443A"/>
    <w:rsid w:val="0035221E"/>
    <w:rsid w:val="00383C00"/>
    <w:rsid w:val="00386B3B"/>
    <w:rsid w:val="003B0DF9"/>
    <w:rsid w:val="003B2AF2"/>
    <w:rsid w:val="003B5FF2"/>
    <w:rsid w:val="003C7610"/>
    <w:rsid w:val="003D2AF9"/>
    <w:rsid w:val="003D709A"/>
    <w:rsid w:val="003E40BE"/>
    <w:rsid w:val="00410E8B"/>
    <w:rsid w:val="00412CFB"/>
    <w:rsid w:val="00424578"/>
    <w:rsid w:val="0043697C"/>
    <w:rsid w:val="004376CF"/>
    <w:rsid w:val="00490D1A"/>
    <w:rsid w:val="0049662F"/>
    <w:rsid w:val="004A42BA"/>
    <w:rsid w:val="00515392"/>
    <w:rsid w:val="005177A6"/>
    <w:rsid w:val="005365EB"/>
    <w:rsid w:val="00537BA5"/>
    <w:rsid w:val="005421F9"/>
    <w:rsid w:val="00544279"/>
    <w:rsid w:val="005450C1"/>
    <w:rsid w:val="00583F81"/>
    <w:rsid w:val="0059201B"/>
    <w:rsid w:val="005C6C23"/>
    <w:rsid w:val="005D6BA8"/>
    <w:rsid w:val="006303EB"/>
    <w:rsid w:val="0066566D"/>
    <w:rsid w:val="00677FA8"/>
    <w:rsid w:val="00683E2C"/>
    <w:rsid w:val="006C53F7"/>
    <w:rsid w:val="006C64F3"/>
    <w:rsid w:val="006E2DB8"/>
    <w:rsid w:val="007027E9"/>
    <w:rsid w:val="00722F04"/>
    <w:rsid w:val="007234EA"/>
    <w:rsid w:val="00724FB2"/>
    <w:rsid w:val="00735548"/>
    <w:rsid w:val="00740990"/>
    <w:rsid w:val="00754830"/>
    <w:rsid w:val="007664F5"/>
    <w:rsid w:val="00797B19"/>
    <w:rsid w:val="007B7D42"/>
    <w:rsid w:val="007D129E"/>
    <w:rsid w:val="00803054"/>
    <w:rsid w:val="008104E0"/>
    <w:rsid w:val="008223CB"/>
    <w:rsid w:val="008366F0"/>
    <w:rsid w:val="00837E67"/>
    <w:rsid w:val="008848DF"/>
    <w:rsid w:val="00887904"/>
    <w:rsid w:val="008D1801"/>
    <w:rsid w:val="008E0C97"/>
    <w:rsid w:val="008F3D6E"/>
    <w:rsid w:val="008F4F21"/>
    <w:rsid w:val="0092162E"/>
    <w:rsid w:val="00943236"/>
    <w:rsid w:val="009709E3"/>
    <w:rsid w:val="0097594B"/>
    <w:rsid w:val="009C4F37"/>
    <w:rsid w:val="009F4354"/>
    <w:rsid w:val="00A01A3D"/>
    <w:rsid w:val="00A0432E"/>
    <w:rsid w:val="00A27052"/>
    <w:rsid w:val="00AA2E9C"/>
    <w:rsid w:val="00AB1B93"/>
    <w:rsid w:val="00AE29A3"/>
    <w:rsid w:val="00B12EB3"/>
    <w:rsid w:val="00B133FD"/>
    <w:rsid w:val="00B25C87"/>
    <w:rsid w:val="00B27F22"/>
    <w:rsid w:val="00B36EB7"/>
    <w:rsid w:val="00B4168B"/>
    <w:rsid w:val="00B63740"/>
    <w:rsid w:val="00B832C1"/>
    <w:rsid w:val="00BB690B"/>
    <w:rsid w:val="00C35641"/>
    <w:rsid w:val="00C8351F"/>
    <w:rsid w:val="00C943E9"/>
    <w:rsid w:val="00C97619"/>
    <w:rsid w:val="00CA20E3"/>
    <w:rsid w:val="00CD336A"/>
    <w:rsid w:val="00CF1774"/>
    <w:rsid w:val="00CF24FC"/>
    <w:rsid w:val="00D10E0D"/>
    <w:rsid w:val="00D1266A"/>
    <w:rsid w:val="00D54708"/>
    <w:rsid w:val="00D63B20"/>
    <w:rsid w:val="00DD6F74"/>
    <w:rsid w:val="00DF2AC8"/>
    <w:rsid w:val="00E1143E"/>
    <w:rsid w:val="00E21D16"/>
    <w:rsid w:val="00E3617A"/>
    <w:rsid w:val="00E81015"/>
    <w:rsid w:val="00E873CE"/>
    <w:rsid w:val="00EA0C85"/>
    <w:rsid w:val="00EB277F"/>
    <w:rsid w:val="00EC6C18"/>
    <w:rsid w:val="00F04685"/>
    <w:rsid w:val="00F671ED"/>
    <w:rsid w:val="00F74265"/>
    <w:rsid w:val="00FD5866"/>
    <w:rsid w:val="0102817E"/>
    <w:rsid w:val="03B17D9C"/>
    <w:rsid w:val="07263FB0"/>
    <w:rsid w:val="08545E0E"/>
    <w:rsid w:val="0AC2F3C5"/>
    <w:rsid w:val="0B878ABA"/>
    <w:rsid w:val="0BD2B35C"/>
    <w:rsid w:val="0C21900F"/>
    <w:rsid w:val="0C5EC426"/>
    <w:rsid w:val="0D235B1B"/>
    <w:rsid w:val="0F0A541E"/>
    <w:rsid w:val="0FB8EEBC"/>
    <w:rsid w:val="18CE5E0E"/>
    <w:rsid w:val="1AD0CC36"/>
    <w:rsid w:val="1EDD3CCC"/>
    <w:rsid w:val="202CCBC0"/>
    <w:rsid w:val="20A4F6BA"/>
    <w:rsid w:val="254C7E50"/>
    <w:rsid w:val="260A7719"/>
    <w:rsid w:val="26D39A6A"/>
    <w:rsid w:val="294217DB"/>
    <w:rsid w:val="299D81FA"/>
    <w:rsid w:val="29B481ED"/>
    <w:rsid w:val="3024044A"/>
    <w:rsid w:val="33AE8F3C"/>
    <w:rsid w:val="33BFD250"/>
    <w:rsid w:val="34A76C9C"/>
    <w:rsid w:val="370B9E89"/>
    <w:rsid w:val="37C5E501"/>
    <w:rsid w:val="3A1B22FD"/>
    <w:rsid w:val="3ADF6CDB"/>
    <w:rsid w:val="3C97C9ED"/>
    <w:rsid w:val="3D80E15F"/>
    <w:rsid w:val="3D83B7A0"/>
    <w:rsid w:val="3DD5107F"/>
    <w:rsid w:val="40161F3B"/>
    <w:rsid w:val="41C44D7C"/>
    <w:rsid w:val="41D3EA51"/>
    <w:rsid w:val="4733FB5D"/>
    <w:rsid w:val="474C10A7"/>
    <w:rsid w:val="4762CA68"/>
    <w:rsid w:val="48578127"/>
    <w:rsid w:val="487CF6C5"/>
    <w:rsid w:val="495D3CDE"/>
    <w:rsid w:val="4A6B9C1F"/>
    <w:rsid w:val="4B0F3A6C"/>
    <w:rsid w:val="4C076C80"/>
    <w:rsid w:val="4D0E30B2"/>
    <w:rsid w:val="50C7DDB4"/>
    <w:rsid w:val="514200AD"/>
    <w:rsid w:val="51A63650"/>
    <w:rsid w:val="59B97269"/>
    <w:rsid w:val="5A627639"/>
    <w:rsid w:val="5AC6E83E"/>
    <w:rsid w:val="5C02F3FC"/>
    <w:rsid w:val="5E138930"/>
    <w:rsid w:val="5E1BB0AA"/>
    <w:rsid w:val="5E340B80"/>
    <w:rsid w:val="62662CD0"/>
    <w:rsid w:val="630CDCB6"/>
    <w:rsid w:val="6355BF94"/>
    <w:rsid w:val="69D08C95"/>
    <w:rsid w:val="6AF9ECBE"/>
    <w:rsid w:val="6EA41EBE"/>
    <w:rsid w:val="6F1E3139"/>
    <w:rsid w:val="6F9F4254"/>
    <w:rsid w:val="713B12B5"/>
    <w:rsid w:val="71543B12"/>
    <w:rsid w:val="739E8B14"/>
    <w:rsid w:val="73F62C41"/>
    <w:rsid w:val="741D22F9"/>
    <w:rsid w:val="7472B377"/>
    <w:rsid w:val="757BB08E"/>
    <w:rsid w:val="77AA5439"/>
    <w:rsid w:val="781D3CA6"/>
    <w:rsid w:val="79046313"/>
    <w:rsid w:val="79276F54"/>
    <w:rsid w:val="7946249A"/>
    <w:rsid w:val="79799858"/>
    <w:rsid w:val="7A7DA3FC"/>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0E15F"/>
  <w15:chartTrackingRefBased/>
  <w15:docId w15:val="{B9680E30-2107-4540-9202-3053BE323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B9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Fontepargpadro"/>
    <w:uiPriority w:val="99"/>
    <w:unhideWhenUsed/>
    <w:rPr>
      <w:color w:val="0563C1" w:themeColor="hyperlink"/>
      <w:u w:val="single"/>
    </w:rPr>
  </w:style>
  <w:style w:type="character" w:customStyle="1" w:styleId="CabealhoChar">
    <w:name w:val="Cabeçalho Char"/>
    <w:basedOn w:val="Fontepargpadro"/>
    <w:link w:val="Cabealho"/>
    <w:uiPriority w:val="99"/>
  </w:style>
  <w:style w:type="paragraph" w:styleId="Cabealho">
    <w:name w:val="header"/>
    <w:basedOn w:val="Normal"/>
    <w:link w:val="CabealhoChar"/>
    <w:uiPriority w:val="99"/>
    <w:unhideWhenUsed/>
    <w:pPr>
      <w:tabs>
        <w:tab w:val="center" w:pos="4680"/>
        <w:tab w:val="right" w:pos="9360"/>
      </w:tabs>
      <w:spacing w:after="0" w:line="240" w:lineRule="auto"/>
    </w:pPr>
  </w:style>
  <w:style w:type="character" w:customStyle="1" w:styleId="RodapChar">
    <w:name w:val="Rodapé Char"/>
    <w:basedOn w:val="Fontepargpadro"/>
    <w:link w:val="Rodap"/>
    <w:uiPriority w:val="99"/>
  </w:style>
  <w:style w:type="paragraph" w:styleId="Rodap">
    <w:name w:val="footer"/>
    <w:basedOn w:val="Normal"/>
    <w:link w:val="RodapChar"/>
    <w:uiPriority w:val="99"/>
    <w:unhideWhenUsed/>
    <w:pPr>
      <w:tabs>
        <w:tab w:val="center" w:pos="4680"/>
        <w:tab w:val="right" w:pos="9360"/>
      </w:tabs>
      <w:spacing w:after="0" w:line="240" w:lineRule="auto"/>
    </w:pPr>
  </w:style>
  <w:style w:type="character" w:customStyle="1" w:styleId="font131">
    <w:name w:val="font131"/>
    <w:basedOn w:val="Fontepargpadro"/>
    <w:rsid w:val="00FD5866"/>
    <w:rPr>
      <w:rFonts w:ascii="Calibri" w:hAnsi="Calibri" w:cs="Calibri" w:hint="default"/>
      <w:b w:val="0"/>
      <w:bCs w:val="0"/>
      <w:i w:val="0"/>
      <w:iCs w:val="0"/>
      <w:strike w:val="0"/>
      <w:dstrike w:val="0"/>
      <w:color w:val="FF0000"/>
      <w:sz w:val="20"/>
      <w:szCs w:val="20"/>
      <w:u w:val="none"/>
      <w:effect w:val="none"/>
    </w:rPr>
  </w:style>
  <w:style w:type="character" w:customStyle="1" w:styleId="font411">
    <w:name w:val="font411"/>
    <w:basedOn w:val="Fontepargpadro"/>
    <w:rsid w:val="0092162E"/>
    <w:rPr>
      <w:rFonts w:ascii="Calibri" w:hAnsi="Calibri" w:cs="Calibri" w:hint="default"/>
      <w:b w:val="0"/>
      <w:bCs w:val="0"/>
      <w:i w:val="0"/>
      <w:iCs w:val="0"/>
      <w:strike w:val="0"/>
      <w:dstrike w:val="0"/>
      <w:color w:val="FF0000"/>
      <w:sz w:val="20"/>
      <w:szCs w:val="20"/>
      <w:u w:val="none"/>
      <w:effect w:val="none"/>
    </w:rPr>
  </w:style>
  <w:style w:type="character" w:customStyle="1" w:styleId="font341">
    <w:name w:val="font341"/>
    <w:basedOn w:val="Fontepargpadro"/>
    <w:rsid w:val="00081112"/>
    <w:rPr>
      <w:rFonts w:ascii="Calibri" w:hAnsi="Calibri" w:cs="Calibri" w:hint="default"/>
      <w:b w:val="0"/>
      <w:bCs w:val="0"/>
      <w:i w:val="0"/>
      <w:iCs w:val="0"/>
      <w:strike w:val="0"/>
      <w:dstrike w:val="0"/>
      <w:color w:val="000000"/>
      <w:sz w:val="20"/>
      <w:szCs w:val="20"/>
      <w:u w:val="none"/>
      <w:effect w:val="none"/>
    </w:rPr>
  </w:style>
  <w:style w:type="character" w:customStyle="1" w:styleId="font351">
    <w:name w:val="font351"/>
    <w:basedOn w:val="Fontepargpadro"/>
    <w:rsid w:val="00081112"/>
    <w:rPr>
      <w:rFonts w:ascii="Calibri" w:hAnsi="Calibri" w:cs="Calibri" w:hint="default"/>
      <w:b w:val="0"/>
      <w:bCs w:val="0"/>
      <w:i w:val="0"/>
      <w:iCs w:val="0"/>
      <w:strike w:val="0"/>
      <w:dstrike w:val="0"/>
      <w:color w:val="FF0000"/>
      <w:sz w:val="20"/>
      <w:szCs w:val="20"/>
      <w:u w:val="none"/>
      <w:effect w:val="none"/>
    </w:rPr>
  </w:style>
  <w:style w:type="character" w:customStyle="1" w:styleId="font121">
    <w:name w:val="font121"/>
    <w:basedOn w:val="Fontepargpadro"/>
    <w:rsid w:val="006E2DB8"/>
    <w:rPr>
      <w:rFonts w:ascii="Calibri" w:hAnsi="Calibri" w:cs="Calibri" w:hint="default"/>
      <w:b w:val="0"/>
      <w:bCs w:val="0"/>
      <w:i w:val="0"/>
      <w:iCs w:val="0"/>
      <w:strike w:val="0"/>
      <w:dstrike w:val="0"/>
      <w:color w:val="000000"/>
      <w:sz w:val="20"/>
      <w:szCs w:val="20"/>
      <w:u w:val="none"/>
      <w:effect w:val="none"/>
    </w:rPr>
  </w:style>
  <w:style w:type="character" w:customStyle="1" w:styleId="font391">
    <w:name w:val="font391"/>
    <w:basedOn w:val="Fontepargpadro"/>
    <w:rsid w:val="006E2DB8"/>
    <w:rPr>
      <w:rFonts w:ascii="Calibri" w:hAnsi="Calibri" w:cs="Calibri" w:hint="default"/>
      <w:b w:val="0"/>
      <w:bCs w:val="0"/>
      <w:i w:val="0"/>
      <w:iCs w:val="0"/>
      <w:strike w:val="0"/>
      <w:dstrike w:val="0"/>
      <w:color w:val="FF0000"/>
      <w:sz w:val="20"/>
      <w:szCs w:val="20"/>
      <w:u w:val="none"/>
      <w:effect w:val="none"/>
    </w:rPr>
  </w:style>
  <w:style w:type="paragraph" w:customStyle="1" w:styleId="textojustificado">
    <w:name w:val="texto_justificado"/>
    <w:basedOn w:val="Normal"/>
    <w:rsid w:val="00283E6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83E69"/>
    <w:rPr>
      <w:b/>
      <w:bCs/>
    </w:rPr>
  </w:style>
  <w:style w:type="character" w:styleId="nfase">
    <w:name w:val="Emphasis"/>
    <w:basedOn w:val="Fontepargpadro"/>
    <w:uiPriority w:val="20"/>
    <w:qFormat/>
    <w:rsid w:val="00283E69"/>
    <w:rPr>
      <w:i/>
      <w:iCs/>
    </w:rPr>
  </w:style>
  <w:style w:type="paragraph" w:styleId="PargrafodaLista">
    <w:name w:val="List Paragraph"/>
    <w:basedOn w:val="Normal"/>
    <w:uiPriority w:val="34"/>
    <w:qFormat/>
    <w:rsid w:val="00AB1B93"/>
    <w:pPr>
      <w:ind w:left="720"/>
      <w:contextualSpacing/>
    </w:pPr>
  </w:style>
  <w:style w:type="character" w:customStyle="1" w:styleId="font431">
    <w:name w:val="font431"/>
    <w:basedOn w:val="Fontepargpadro"/>
    <w:rsid w:val="005D6BA8"/>
    <w:rPr>
      <w:rFonts w:ascii="Calibri" w:hAnsi="Calibri" w:cs="Calibri" w:hint="default"/>
      <w:b w:val="0"/>
      <w:bCs w:val="0"/>
      <w:i w:val="0"/>
      <w:iCs w:val="0"/>
      <w:strike w:val="0"/>
      <w:dstrike w:val="0"/>
      <w:color w:val="000000"/>
      <w:sz w:val="16"/>
      <w:szCs w:val="1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715064">
      <w:bodyDiv w:val="1"/>
      <w:marLeft w:val="0"/>
      <w:marRight w:val="0"/>
      <w:marTop w:val="0"/>
      <w:marBottom w:val="0"/>
      <w:divBdr>
        <w:top w:val="none" w:sz="0" w:space="0" w:color="auto"/>
        <w:left w:val="none" w:sz="0" w:space="0" w:color="auto"/>
        <w:bottom w:val="none" w:sz="0" w:space="0" w:color="auto"/>
        <w:right w:val="none" w:sz="0" w:space="0" w:color="auto"/>
      </w:divBdr>
    </w:div>
    <w:div w:id="351344680">
      <w:bodyDiv w:val="1"/>
      <w:marLeft w:val="0"/>
      <w:marRight w:val="0"/>
      <w:marTop w:val="0"/>
      <w:marBottom w:val="0"/>
      <w:divBdr>
        <w:top w:val="none" w:sz="0" w:space="0" w:color="auto"/>
        <w:left w:val="none" w:sz="0" w:space="0" w:color="auto"/>
        <w:bottom w:val="none" w:sz="0" w:space="0" w:color="auto"/>
        <w:right w:val="none" w:sz="0" w:space="0" w:color="auto"/>
      </w:divBdr>
    </w:div>
    <w:div w:id="518011496">
      <w:bodyDiv w:val="1"/>
      <w:marLeft w:val="0"/>
      <w:marRight w:val="0"/>
      <w:marTop w:val="0"/>
      <w:marBottom w:val="0"/>
      <w:divBdr>
        <w:top w:val="none" w:sz="0" w:space="0" w:color="auto"/>
        <w:left w:val="none" w:sz="0" w:space="0" w:color="auto"/>
        <w:bottom w:val="none" w:sz="0" w:space="0" w:color="auto"/>
        <w:right w:val="none" w:sz="0" w:space="0" w:color="auto"/>
      </w:divBdr>
    </w:div>
    <w:div w:id="618101347">
      <w:bodyDiv w:val="1"/>
      <w:marLeft w:val="0"/>
      <w:marRight w:val="0"/>
      <w:marTop w:val="0"/>
      <w:marBottom w:val="0"/>
      <w:divBdr>
        <w:top w:val="none" w:sz="0" w:space="0" w:color="auto"/>
        <w:left w:val="none" w:sz="0" w:space="0" w:color="auto"/>
        <w:bottom w:val="none" w:sz="0" w:space="0" w:color="auto"/>
        <w:right w:val="none" w:sz="0" w:space="0" w:color="auto"/>
      </w:divBdr>
    </w:div>
    <w:div w:id="662588749">
      <w:bodyDiv w:val="1"/>
      <w:marLeft w:val="0"/>
      <w:marRight w:val="0"/>
      <w:marTop w:val="0"/>
      <w:marBottom w:val="0"/>
      <w:divBdr>
        <w:top w:val="none" w:sz="0" w:space="0" w:color="auto"/>
        <w:left w:val="none" w:sz="0" w:space="0" w:color="auto"/>
        <w:bottom w:val="none" w:sz="0" w:space="0" w:color="auto"/>
        <w:right w:val="none" w:sz="0" w:space="0" w:color="auto"/>
      </w:divBdr>
    </w:div>
    <w:div w:id="731583691">
      <w:bodyDiv w:val="1"/>
      <w:marLeft w:val="0"/>
      <w:marRight w:val="0"/>
      <w:marTop w:val="0"/>
      <w:marBottom w:val="0"/>
      <w:divBdr>
        <w:top w:val="none" w:sz="0" w:space="0" w:color="auto"/>
        <w:left w:val="none" w:sz="0" w:space="0" w:color="auto"/>
        <w:bottom w:val="none" w:sz="0" w:space="0" w:color="auto"/>
        <w:right w:val="none" w:sz="0" w:space="0" w:color="auto"/>
      </w:divBdr>
    </w:div>
    <w:div w:id="801651679">
      <w:bodyDiv w:val="1"/>
      <w:marLeft w:val="0"/>
      <w:marRight w:val="0"/>
      <w:marTop w:val="0"/>
      <w:marBottom w:val="0"/>
      <w:divBdr>
        <w:top w:val="none" w:sz="0" w:space="0" w:color="auto"/>
        <w:left w:val="none" w:sz="0" w:space="0" w:color="auto"/>
        <w:bottom w:val="none" w:sz="0" w:space="0" w:color="auto"/>
        <w:right w:val="none" w:sz="0" w:space="0" w:color="auto"/>
      </w:divBdr>
    </w:div>
    <w:div w:id="951278354">
      <w:bodyDiv w:val="1"/>
      <w:marLeft w:val="0"/>
      <w:marRight w:val="0"/>
      <w:marTop w:val="0"/>
      <w:marBottom w:val="0"/>
      <w:divBdr>
        <w:top w:val="none" w:sz="0" w:space="0" w:color="auto"/>
        <w:left w:val="none" w:sz="0" w:space="0" w:color="auto"/>
        <w:bottom w:val="none" w:sz="0" w:space="0" w:color="auto"/>
        <w:right w:val="none" w:sz="0" w:space="0" w:color="auto"/>
      </w:divBdr>
    </w:div>
    <w:div w:id="1074351506">
      <w:bodyDiv w:val="1"/>
      <w:marLeft w:val="0"/>
      <w:marRight w:val="0"/>
      <w:marTop w:val="0"/>
      <w:marBottom w:val="0"/>
      <w:divBdr>
        <w:top w:val="none" w:sz="0" w:space="0" w:color="auto"/>
        <w:left w:val="none" w:sz="0" w:space="0" w:color="auto"/>
        <w:bottom w:val="none" w:sz="0" w:space="0" w:color="auto"/>
        <w:right w:val="none" w:sz="0" w:space="0" w:color="auto"/>
      </w:divBdr>
    </w:div>
    <w:div w:id="1161199237">
      <w:bodyDiv w:val="1"/>
      <w:marLeft w:val="0"/>
      <w:marRight w:val="0"/>
      <w:marTop w:val="0"/>
      <w:marBottom w:val="0"/>
      <w:divBdr>
        <w:top w:val="none" w:sz="0" w:space="0" w:color="auto"/>
        <w:left w:val="none" w:sz="0" w:space="0" w:color="auto"/>
        <w:bottom w:val="none" w:sz="0" w:space="0" w:color="auto"/>
        <w:right w:val="none" w:sz="0" w:space="0" w:color="auto"/>
      </w:divBdr>
    </w:div>
    <w:div w:id="1281452801">
      <w:bodyDiv w:val="1"/>
      <w:marLeft w:val="0"/>
      <w:marRight w:val="0"/>
      <w:marTop w:val="0"/>
      <w:marBottom w:val="0"/>
      <w:divBdr>
        <w:top w:val="none" w:sz="0" w:space="0" w:color="auto"/>
        <w:left w:val="none" w:sz="0" w:space="0" w:color="auto"/>
        <w:bottom w:val="none" w:sz="0" w:space="0" w:color="auto"/>
        <w:right w:val="none" w:sz="0" w:space="0" w:color="auto"/>
      </w:divBdr>
    </w:div>
    <w:div w:id="1495802540">
      <w:bodyDiv w:val="1"/>
      <w:marLeft w:val="0"/>
      <w:marRight w:val="0"/>
      <w:marTop w:val="0"/>
      <w:marBottom w:val="0"/>
      <w:divBdr>
        <w:top w:val="none" w:sz="0" w:space="0" w:color="auto"/>
        <w:left w:val="none" w:sz="0" w:space="0" w:color="auto"/>
        <w:bottom w:val="none" w:sz="0" w:space="0" w:color="auto"/>
        <w:right w:val="none" w:sz="0" w:space="0" w:color="auto"/>
      </w:divBdr>
    </w:div>
    <w:div w:id="1503005936">
      <w:bodyDiv w:val="1"/>
      <w:marLeft w:val="0"/>
      <w:marRight w:val="0"/>
      <w:marTop w:val="0"/>
      <w:marBottom w:val="0"/>
      <w:divBdr>
        <w:top w:val="none" w:sz="0" w:space="0" w:color="auto"/>
        <w:left w:val="none" w:sz="0" w:space="0" w:color="auto"/>
        <w:bottom w:val="none" w:sz="0" w:space="0" w:color="auto"/>
        <w:right w:val="none" w:sz="0" w:space="0" w:color="auto"/>
      </w:divBdr>
    </w:div>
    <w:div w:id="1512796289">
      <w:bodyDiv w:val="1"/>
      <w:marLeft w:val="0"/>
      <w:marRight w:val="0"/>
      <w:marTop w:val="0"/>
      <w:marBottom w:val="0"/>
      <w:divBdr>
        <w:top w:val="none" w:sz="0" w:space="0" w:color="auto"/>
        <w:left w:val="none" w:sz="0" w:space="0" w:color="auto"/>
        <w:bottom w:val="none" w:sz="0" w:space="0" w:color="auto"/>
        <w:right w:val="none" w:sz="0" w:space="0" w:color="auto"/>
      </w:divBdr>
    </w:div>
    <w:div w:id="1800293423">
      <w:bodyDiv w:val="1"/>
      <w:marLeft w:val="0"/>
      <w:marRight w:val="0"/>
      <w:marTop w:val="0"/>
      <w:marBottom w:val="0"/>
      <w:divBdr>
        <w:top w:val="none" w:sz="0" w:space="0" w:color="auto"/>
        <w:left w:val="none" w:sz="0" w:space="0" w:color="auto"/>
        <w:bottom w:val="none" w:sz="0" w:space="0" w:color="auto"/>
        <w:right w:val="none" w:sz="0" w:space="0" w:color="auto"/>
      </w:divBdr>
    </w:div>
    <w:div w:id="1913536764">
      <w:bodyDiv w:val="1"/>
      <w:marLeft w:val="0"/>
      <w:marRight w:val="0"/>
      <w:marTop w:val="0"/>
      <w:marBottom w:val="0"/>
      <w:divBdr>
        <w:top w:val="none" w:sz="0" w:space="0" w:color="auto"/>
        <w:left w:val="none" w:sz="0" w:space="0" w:color="auto"/>
        <w:bottom w:val="none" w:sz="0" w:space="0" w:color="auto"/>
        <w:right w:val="none" w:sz="0" w:space="0" w:color="auto"/>
      </w:divBdr>
    </w:div>
    <w:div w:id="214141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b286060-fae2-4565-9c9f-a69cf3616d7b" xsi:nil="true"/>
    <lcf76f155ced4ddcb4097134ff3c332f xmlns="c78646fe-9350-4cb2-a54c-8c184bc32f3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79F95E36F6784BB07186E0248A529C" ma:contentTypeVersion="14" ma:contentTypeDescription="Create a new document." ma:contentTypeScope="" ma:versionID="29f416ecfa701892abd557b5ed80340a">
  <xsd:schema xmlns:xsd="http://www.w3.org/2001/XMLSchema" xmlns:xs="http://www.w3.org/2001/XMLSchema" xmlns:p="http://schemas.microsoft.com/office/2006/metadata/properties" xmlns:ns2="c78646fe-9350-4cb2-a54c-8c184bc32f30" xmlns:ns3="0b286060-fae2-4565-9c9f-a69cf3616d7b" targetNamespace="http://schemas.microsoft.com/office/2006/metadata/properties" ma:root="true" ma:fieldsID="5bcf79fc2ecb55df40ea9d8f4174cb75" ns2:_="" ns3:_="">
    <xsd:import namespace="c78646fe-9350-4cb2-a54c-8c184bc32f30"/>
    <xsd:import namespace="0b286060-fae2-4565-9c9f-a69cf3616d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646fe-9350-4cb2-a54c-8c184bc32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675d646-2160-4835-ae63-a6df056db87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286060-fae2-4565-9c9f-a69cf3616d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8c44c2c-046b-451c-b798-1732ba66af54}" ma:internalName="TaxCatchAll" ma:showField="CatchAllData" ma:web="0b286060-fae2-4565-9c9f-a69cf3616d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8DC1A-C9D8-4D40-B6E7-33F8F50DD517}">
  <ds:schemaRefs>
    <ds:schemaRef ds:uri="http://schemas.microsoft.com/sharepoint/v3/contenttype/forms"/>
  </ds:schemaRefs>
</ds:datastoreItem>
</file>

<file path=customXml/itemProps2.xml><?xml version="1.0" encoding="utf-8"?>
<ds:datastoreItem xmlns:ds="http://schemas.openxmlformats.org/officeDocument/2006/customXml" ds:itemID="{A822B502-66FB-472C-8440-B56F5B3F5312}">
  <ds:schemaRefs>
    <ds:schemaRef ds:uri="http://schemas.microsoft.com/office/2006/metadata/properties"/>
    <ds:schemaRef ds:uri="http://schemas.microsoft.com/office/infopath/2007/PartnerControls"/>
    <ds:schemaRef ds:uri="0b286060-fae2-4565-9c9f-a69cf3616d7b"/>
    <ds:schemaRef ds:uri="c78646fe-9350-4cb2-a54c-8c184bc32f30"/>
  </ds:schemaRefs>
</ds:datastoreItem>
</file>

<file path=customXml/itemProps3.xml><?xml version="1.0" encoding="utf-8"?>
<ds:datastoreItem xmlns:ds="http://schemas.openxmlformats.org/officeDocument/2006/customXml" ds:itemID="{AE62C870-48C8-49F1-B2E5-A1C81C4EA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646fe-9350-4cb2-a54c-8c184bc32f30"/>
    <ds:schemaRef ds:uri="0b286060-fae2-4565-9c9f-a69cf3616d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4C6AF8-B401-4A2F-A81A-FA5ED8FE7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2947</Words>
  <Characters>15917</Characters>
  <Application>Microsoft Office Word</Application>
  <DocSecurity>0</DocSecurity>
  <Lines>132</Lines>
  <Paragraphs>37</Paragraphs>
  <ScaleCrop>false</ScaleCrop>
  <Company/>
  <LinksUpToDate>false</LinksUpToDate>
  <CharactersWithSpaces>18827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da Cunha Esteves</dc:creator>
  <cp:keywords/>
  <dc:description/>
  <cp:lastModifiedBy>Conta da Microsoft</cp:lastModifiedBy>
  <cp:revision>38</cp:revision>
  <dcterms:created xsi:type="dcterms:W3CDTF">2023-06-15T19:38:00Z</dcterms:created>
  <dcterms:modified xsi:type="dcterms:W3CDTF">2023-08-25T12:44:00Z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0x0101007379F95E36F6784BB07186E0248A529C</vt:lpwstr>
  </property>
  <property fmtid="{D5CDD505-2E9C-101B-9397-08002B2CF9AE}" pid="3" name="MediaServiceImageTags">
    <vt:lpwstr/>
  </property>
</Properties>
</file>