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2239"/>
        <w:gridCol w:w="1795"/>
        <w:gridCol w:w="924"/>
        <w:gridCol w:w="2666"/>
        <w:gridCol w:w="1368"/>
        <w:gridCol w:w="924"/>
        <w:gridCol w:w="924"/>
        <w:gridCol w:w="3536"/>
        <w:gridCol w:w="750"/>
      </w:tblGrid>
      <w:tr w:rsidRPr="00C616EB" w:rsidR="00C616EB" w:rsidTr="006B0837" w14:paraId="417E161B" w14:textId="77777777">
        <w:trPr>
          <w:cantSplit/>
          <w:trHeight w:val="20"/>
        </w:trPr>
        <w:tc>
          <w:tcPr>
            <w:tcW w:w="15126" w:type="dxa"/>
            <w:gridSpan w:val="9"/>
            <w:tcBorders>
              <w:top w:val="single" w:color="auto" w:sz="4" w:space="0"/>
              <w:left w:val="single" w:color="auto" w:sz="4" w:space="0"/>
              <w:bottom w:val="single" w:color="auto" w:sz="4" w:space="0"/>
              <w:right w:val="single" w:color="000000" w:themeColor="text1" w:sz="4" w:space="0"/>
            </w:tcBorders>
            <w:shd w:val="clear" w:color="auto" w:fill="2E74B5" w:themeFill="accent5" w:themeFillShade="BF"/>
            <w:vAlign w:val="center"/>
            <w:hideMark/>
          </w:tcPr>
          <w:p w:rsidRPr="00C616EB" w:rsidR="006B0837" w:rsidP="00C616EB" w:rsidRDefault="006B0837" w14:paraId="2DFC4209" w14:textId="77777777">
            <w:pPr>
              <w:keepLines/>
              <w:suppressLineNumbers/>
              <w:adjustRightInd/>
              <w:spacing w:before="120" w:after="120" w:line="240" w:lineRule="auto"/>
              <w:jc w:val="center"/>
              <w:rPr>
                <w:rFonts w:asciiTheme="minorHAnsi" w:hAnsiTheme="minorHAnsi" w:cstheme="minorHAnsi"/>
                <w:b/>
                <w:bCs/>
                <w:color w:val="FFFFFF" w:themeColor="background1"/>
              </w:rPr>
            </w:pPr>
            <w:r w:rsidRPr="00C616EB">
              <w:rPr>
                <w:rFonts w:asciiTheme="minorHAnsi" w:hAnsiTheme="minorHAnsi" w:cstheme="minorHAnsi"/>
                <w:b/>
                <w:bCs/>
                <w:color w:val="FFFFFF" w:themeColor="background1"/>
              </w:rPr>
              <w:t>DECISÕES TOMADAS EM CIRCUITO DELIBERATIVO (3 a 9/2/2023)</w:t>
            </w:r>
          </w:p>
        </w:tc>
      </w:tr>
      <w:tr w:rsidRPr="006B0837" w:rsidR="006B0837" w:rsidTr="006B0837" w14:paraId="4841A283"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1D22E48D"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Circuito Deliberativo</w:t>
            </w:r>
          </w:p>
        </w:tc>
        <w:tc>
          <w:tcPr>
            <w:tcW w:w="1795"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5EA6A76C"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Processo</w:t>
            </w:r>
          </w:p>
        </w:tc>
        <w:tc>
          <w:tcPr>
            <w:tcW w:w="924"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3A71CEE6"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Unidade Autora</w:t>
            </w:r>
          </w:p>
        </w:tc>
        <w:tc>
          <w:tcPr>
            <w:tcW w:w="2666"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3B1B2047"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Assunto</w:t>
            </w:r>
          </w:p>
        </w:tc>
        <w:tc>
          <w:tcPr>
            <w:tcW w:w="1368"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1AB20BA7"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Diretor Relator</w:t>
            </w:r>
          </w:p>
        </w:tc>
        <w:tc>
          <w:tcPr>
            <w:tcW w:w="924"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3B75C090"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Resolução de Diretoria</w:t>
            </w:r>
          </w:p>
        </w:tc>
        <w:tc>
          <w:tcPr>
            <w:tcW w:w="924"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2F692550"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 xml:space="preserve">Data </w:t>
            </w:r>
          </w:p>
        </w:tc>
        <w:tc>
          <w:tcPr>
            <w:tcW w:w="3536"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6FC92F19"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Decisão</w:t>
            </w:r>
          </w:p>
        </w:tc>
        <w:tc>
          <w:tcPr>
            <w:tcW w:w="750" w:type="dxa"/>
            <w:tcBorders>
              <w:top w:val="nil"/>
              <w:left w:val="nil"/>
              <w:bottom w:val="single" w:color="auto" w:sz="4" w:space="0"/>
              <w:right w:val="single" w:color="auto" w:sz="4" w:space="0"/>
            </w:tcBorders>
            <w:shd w:val="clear" w:color="auto" w:fill="D5DCE4" w:themeFill="text2" w:themeFillTint="33"/>
            <w:vAlign w:val="center"/>
            <w:hideMark/>
          </w:tcPr>
          <w:p w:rsidRPr="006B0837" w:rsidR="006B0837" w:rsidP="00177030" w:rsidRDefault="006B0837" w14:paraId="1420C566" w14:textId="77777777">
            <w:pPr>
              <w:keepLines/>
              <w:suppressLineNumbers/>
              <w:adjustRightInd/>
              <w:spacing w:line="240" w:lineRule="auto"/>
              <w:contextualSpacing/>
              <w:jc w:val="center"/>
              <w:rPr>
                <w:rFonts w:asciiTheme="minorHAnsi" w:hAnsiTheme="minorHAnsi" w:cstheme="minorHAnsi"/>
                <w:b/>
                <w:bCs/>
                <w:color w:val="000000"/>
              </w:rPr>
            </w:pPr>
            <w:r w:rsidRPr="006B0837">
              <w:rPr>
                <w:rFonts w:asciiTheme="minorHAnsi" w:hAnsiTheme="minorHAnsi" w:cstheme="minorHAnsi"/>
                <w:b/>
                <w:bCs/>
                <w:color w:val="000000"/>
              </w:rPr>
              <w:t>Votação</w:t>
            </w:r>
          </w:p>
        </w:tc>
      </w:tr>
      <w:tr w:rsidRPr="006B0837" w:rsidR="003B35F6" w:rsidTr="00F40881" w14:paraId="6A55A7BC" w14:textId="77777777">
        <w:trPr>
          <w:cantSplit/>
          <w:trHeight w:val="20"/>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rsidRPr="006B0837" w:rsidR="003B35F6" w:rsidP="00177030" w:rsidRDefault="00FF19DA" w14:paraId="1F5863A9" w14:textId="59BE461C">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35/2023/SGE-CIRCUITO/SGE</w:t>
            </w:r>
          </w:p>
        </w:tc>
        <w:tc>
          <w:tcPr>
            <w:tcW w:w="1795"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1CF3FBA0" w14:textId="5E073ACE">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48610.208864/2021-59</w:t>
            </w:r>
          </w:p>
        </w:tc>
        <w:tc>
          <w:tcPr>
            <w:tcW w:w="924"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5708E990" w14:textId="486EA92E">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SSM</w:t>
            </w:r>
          </w:p>
        </w:tc>
        <w:tc>
          <w:tcPr>
            <w:tcW w:w="2666"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0BF51B3F" w14:textId="4E8EDD85">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 xml:space="preserve">Recurso Administrativo interposto pela </w:t>
            </w:r>
            <w:proofErr w:type="spellStart"/>
            <w:r w:rsidRPr="006B0837">
              <w:rPr>
                <w:rFonts w:asciiTheme="minorHAnsi" w:hAnsiTheme="minorHAnsi" w:cstheme="minorHAnsi"/>
                <w:color w:val="000000"/>
              </w:rPr>
              <w:t>Trident</w:t>
            </w:r>
            <w:proofErr w:type="spellEnd"/>
            <w:r w:rsidRPr="006B0837">
              <w:rPr>
                <w:rFonts w:asciiTheme="minorHAnsi" w:hAnsiTheme="minorHAnsi" w:cstheme="minorHAnsi"/>
                <w:color w:val="000000"/>
              </w:rPr>
              <w:t xml:space="preserve"> Energy do Brasil Ltda. contra a aplicação de penalidade em face de desatendimento de Notificação para cumprimento de determinações relativas à unidade Petrobras 65, localizada no Campo de Enchova</w:t>
            </w:r>
          </w:p>
        </w:tc>
        <w:tc>
          <w:tcPr>
            <w:tcW w:w="1368"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552302DF" w14:textId="6B02B6AB">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3B320DB0" w14:textId="2FB694B5">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61/2023</w:t>
            </w:r>
          </w:p>
        </w:tc>
        <w:tc>
          <w:tcPr>
            <w:tcW w:w="924"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0A43E944" w14:textId="354ECD86">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09/02/23</w:t>
            </w:r>
          </w:p>
        </w:tc>
        <w:tc>
          <w:tcPr>
            <w:tcW w:w="3536" w:type="dxa"/>
            <w:tcBorders>
              <w:top w:val="single" w:color="auto" w:sz="4" w:space="0"/>
              <w:left w:val="nil"/>
              <w:bottom w:val="single" w:color="auto" w:sz="4" w:space="0"/>
              <w:right w:val="single" w:color="auto" w:sz="4" w:space="0"/>
            </w:tcBorders>
            <w:shd w:val="clear" w:color="auto" w:fill="auto"/>
            <w:vAlign w:val="center"/>
          </w:tcPr>
          <w:p w:rsidRPr="006B0837" w:rsidR="003B35F6" w:rsidP="00177030" w:rsidRDefault="00FF19DA" w14:paraId="6A587E63" w14:textId="02595D04">
            <w:pPr>
              <w:keepLines/>
              <w:suppressLineNumbers/>
              <w:adjustRightInd/>
              <w:spacing w:line="240" w:lineRule="auto"/>
              <w:contextualSpacing/>
              <w:rPr>
                <w:rFonts w:asciiTheme="minorHAnsi" w:hAnsiTheme="minorHAnsi" w:cstheme="minorHAnsi"/>
                <w:color w:val="000000" w:themeColor="text1"/>
              </w:rPr>
            </w:pPr>
            <w:r w:rsidRPr="006B0837">
              <w:rPr>
                <w:rFonts w:asciiTheme="minorHAnsi" w:hAnsiTheme="minorHAnsi" w:cstheme="minorHAnsi"/>
                <w:color w:val="000000" w:themeColor="text1"/>
              </w:rPr>
              <w:t>A Diretoria da Agência Nacional do Petróleo, Gás Natural e Biocombustíveis - ANP, considerando o que consta do processo nº 48610.208864/2021-59, na ANÁLISE Nº 24/2022/SSM (SEI 2701881), no DESPACHO DE PROPOSTA PARA DELIBERAÇÃO DA DIRETORIA Nº 4/2023/SSM (SEI 2768134) e no PARECER Nº 000029/2023/PFANP/PGF/AGU, aprovado pelo DESPACHO Nº 00163/2023/PFANP/PGF/AGU (SEI 2762797), resolve, por unanimidade:</w:t>
            </w:r>
            <w:r w:rsidRPr="006B0837">
              <w:rPr>
                <w:rFonts w:asciiTheme="minorHAnsi" w:hAnsiTheme="minorHAnsi" w:cstheme="minorHAnsi"/>
              </w:rPr>
              <w:br/>
            </w:r>
            <w:r w:rsidRPr="006B0837">
              <w:rPr>
                <w:rFonts w:asciiTheme="minorHAnsi" w:hAnsiTheme="minorHAnsi" w:cstheme="minorHAnsi"/>
                <w:color w:val="000000" w:themeColor="text1"/>
              </w:rPr>
              <w:t xml:space="preserve">I - conhecer o presente recurso; e </w:t>
            </w:r>
            <w:r w:rsidRPr="006B0837">
              <w:rPr>
                <w:rFonts w:asciiTheme="minorHAnsi" w:hAnsiTheme="minorHAnsi" w:cstheme="minorHAnsi"/>
              </w:rPr>
              <w:br/>
            </w:r>
            <w:r w:rsidRPr="006B0837">
              <w:rPr>
                <w:rFonts w:asciiTheme="minorHAnsi" w:hAnsiTheme="minorHAnsi" w:cstheme="minorHAnsi"/>
                <w:color w:val="000000" w:themeColor="text1"/>
              </w:rPr>
              <w:t>II - no mérito, negar seu provimento, em sede de Segunda Instância.</w:t>
            </w:r>
          </w:p>
        </w:tc>
        <w:tc>
          <w:tcPr>
            <w:tcW w:w="750" w:type="dxa"/>
            <w:tcBorders>
              <w:top w:val="single" w:color="auto" w:sz="4" w:space="0"/>
              <w:left w:val="nil"/>
              <w:bottom w:val="single" w:color="auto" w:sz="4" w:space="0"/>
              <w:right w:val="single" w:color="auto" w:sz="4" w:space="0"/>
            </w:tcBorders>
            <w:shd w:val="clear" w:color="auto" w:fill="auto"/>
            <w:vAlign w:val="center"/>
          </w:tcPr>
          <w:p w:rsidRPr="006B0837" w:rsidR="00FF19DA" w:rsidP="00177030" w:rsidRDefault="00FF19DA" w14:paraId="75A9FEA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p>
          <w:p w:rsidRPr="006B0837" w:rsidR="003B35F6" w:rsidP="00177030" w:rsidRDefault="00FF19DA" w14:paraId="5FF58E01" w14:textId="159B4F1F">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0F631975"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481CF3F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34/2023/SGE-CIRCUITO/SGE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9C750E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48610.208858/2021-00</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E77540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SSM</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2E0886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Recurso Administrativo interposto pela </w:t>
            </w:r>
            <w:proofErr w:type="spellStart"/>
            <w:r w:rsidRPr="006B0837">
              <w:rPr>
                <w:rFonts w:asciiTheme="minorHAnsi" w:hAnsiTheme="minorHAnsi" w:cstheme="minorHAnsi"/>
                <w:color w:val="000000"/>
              </w:rPr>
              <w:t>Trident</w:t>
            </w:r>
            <w:proofErr w:type="spellEnd"/>
            <w:r w:rsidRPr="006B0837">
              <w:rPr>
                <w:rFonts w:asciiTheme="minorHAnsi" w:hAnsiTheme="minorHAnsi" w:cstheme="minorHAnsi"/>
                <w:color w:val="000000"/>
              </w:rPr>
              <w:t xml:space="preserve"> Energy do Brasil Ltda. contra a aplicação de penalidade em face de desatendimento de Notificação para cumprimento de determinações relativas à unidade Pampo-1, localizada no Campo de </w:t>
            </w:r>
            <w:proofErr w:type="spellStart"/>
            <w:r w:rsidRPr="006B0837">
              <w:rPr>
                <w:rFonts w:asciiTheme="minorHAnsi" w:hAnsiTheme="minorHAnsi" w:cstheme="minorHAnsi"/>
                <w:color w:val="000000"/>
              </w:rPr>
              <w:t>Pampo</w:t>
            </w:r>
            <w:proofErr w:type="spellEnd"/>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ADCF5A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9C8467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60/2023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344B57A"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09/02/23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DF2C629"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48610.208858/2021-00, na ANÁLISE Nº 23/2022/SSM (SEI 2700585), no DESPACHO DE PROPOSTA PARA DELIBERAÇÃO DA DIRETORIA Nº 3/2023/SSM (SEI 2762960) e no PARECER Nº 000026/2023/PFANP/PGF/AGU, aprovado pelo DESPACHO Nº 00141/2023/PFANP/PGF/AGU (SEI 2759336),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I - conhecer o presente recurso; e </w:t>
            </w:r>
            <w:r w:rsidRPr="006B0837">
              <w:rPr>
                <w:rFonts w:asciiTheme="minorHAnsi" w:hAnsiTheme="minorHAnsi" w:cstheme="minorHAnsi"/>
                <w:color w:val="000000"/>
              </w:rPr>
              <w:br/>
            </w:r>
            <w:r w:rsidRPr="006B0837">
              <w:rPr>
                <w:rFonts w:asciiTheme="minorHAnsi" w:hAnsiTheme="minorHAnsi" w:cstheme="minorHAnsi"/>
                <w:color w:val="000000"/>
              </w:rPr>
              <w:t>II - no mérito, negar seu provimento, em sede de Segunda Instância.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5A8FF9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2FB4835A"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67D454C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33/2023/SGE-CIRCUITO/SGE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7C6184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48610.202466/2021-29</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59D895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SSM</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7ABE2D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Recurso Administrativo interposto pela </w:t>
            </w:r>
            <w:proofErr w:type="spellStart"/>
            <w:r w:rsidRPr="006B0837">
              <w:rPr>
                <w:rFonts w:asciiTheme="minorHAnsi" w:hAnsiTheme="minorHAnsi" w:cstheme="minorHAnsi"/>
                <w:color w:val="000000"/>
              </w:rPr>
              <w:t>Trident</w:t>
            </w:r>
            <w:proofErr w:type="spellEnd"/>
            <w:r w:rsidRPr="006B0837">
              <w:rPr>
                <w:rFonts w:asciiTheme="minorHAnsi" w:hAnsiTheme="minorHAnsi" w:cstheme="minorHAnsi"/>
                <w:color w:val="000000"/>
              </w:rPr>
              <w:t xml:space="preserve"> Energy do Brasil Ltda. contra a aplicação de penalidade em face de desatendimento de Notificação para cumprimento de determinações relativas à unidade Plataforma Central de Enchova (PCE-01), localizada no Campo de Enchova</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82A506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A5C959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59/2023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CE428A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09/02/23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7F7BA14"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48610.202466/2021-29, na ANÁLISE Nº 16/2022/SSM (SEI 2576327), no DESPACHO DE PROPOSTA PARA DELIBERAÇÃO DA DIRETORIA Nº 15/2022/SSM (SEI 2695994) e no PARECER Nº 00354/2022/PFANP/PGF/AGU, aprovado pelo DESPACHO Nº 00014/2022/PFANP/PGF/AGU (SEI 2693315),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I - conhecer o presente recurso; e </w:t>
            </w:r>
            <w:r w:rsidRPr="006B0837">
              <w:rPr>
                <w:rFonts w:asciiTheme="minorHAnsi" w:hAnsiTheme="minorHAnsi" w:cstheme="minorHAnsi"/>
                <w:color w:val="000000"/>
              </w:rPr>
              <w:br/>
            </w:r>
            <w:r w:rsidRPr="006B0837">
              <w:rPr>
                <w:rFonts w:asciiTheme="minorHAnsi" w:hAnsiTheme="minorHAnsi" w:cstheme="minorHAnsi"/>
                <w:color w:val="000000"/>
              </w:rPr>
              <w:t>II - no mérito, negar seu provimento, em sede de Segunda Instância.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5AA420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00D88D65"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3B1FE7F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32/2023/SGE-CIRCUITO/SGE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213BC0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48610.205605/2021-76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A20968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SSM</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F3BB84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Recurso Administrativo interposto pela </w:t>
            </w:r>
            <w:proofErr w:type="spellStart"/>
            <w:r w:rsidRPr="006B0837">
              <w:rPr>
                <w:rFonts w:asciiTheme="minorHAnsi" w:hAnsiTheme="minorHAnsi" w:cstheme="minorHAnsi"/>
                <w:color w:val="000000"/>
              </w:rPr>
              <w:t>Trident</w:t>
            </w:r>
            <w:proofErr w:type="spellEnd"/>
            <w:r w:rsidRPr="006B0837">
              <w:rPr>
                <w:rFonts w:asciiTheme="minorHAnsi" w:hAnsiTheme="minorHAnsi" w:cstheme="minorHAnsi"/>
                <w:color w:val="000000"/>
              </w:rPr>
              <w:t xml:space="preserve"> Energy do Brasil Ltda. contra a aplicação de penalidade em face de desatendimento de Notificação para cumprimento de determinações relativas à unidade P-08, localizada no Campo de </w:t>
            </w:r>
            <w:proofErr w:type="spellStart"/>
            <w:r w:rsidRPr="006B0837">
              <w:rPr>
                <w:rFonts w:asciiTheme="minorHAnsi" w:hAnsiTheme="minorHAnsi" w:cstheme="minorHAnsi"/>
                <w:color w:val="000000"/>
              </w:rPr>
              <w:t>Marimbá</w:t>
            </w:r>
            <w:proofErr w:type="spellEnd"/>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119193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AEA21C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58/2023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31DFF3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09/02/23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0D3F456"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48610.205605/2021-76, na ANÁLISE Nº 13/2022/SSM (SEI 2450338), no DESPACHO DE PROPOSTA PARA DELIBERAÇÃO DA DIRETORIA Nº 14/2022/SSM (SEI 2695266) e no PARECER Nº 00378/2022/PFANP/PGF/AGU, aprovado pelo DESPACHO Nº 00015/2022/PFANP/PGF/AGU (SEI 2692812),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I - conhecer o presente recurso; e </w:t>
            </w:r>
            <w:r w:rsidRPr="006B0837">
              <w:rPr>
                <w:rFonts w:asciiTheme="minorHAnsi" w:hAnsiTheme="minorHAnsi" w:cstheme="minorHAnsi"/>
                <w:color w:val="000000"/>
              </w:rPr>
              <w:br/>
            </w:r>
            <w:r w:rsidRPr="006B0837">
              <w:rPr>
                <w:rFonts w:asciiTheme="minorHAnsi" w:hAnsiTheme="minorHAnsi" w:cstheme="minorHAnsi"/>
                <w:color w:val="000000"/>
              </w:rPr>
              <w:t>II - no mérito, negar seu provimento, em sede de Segunda Instância.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E51528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2A2461FB"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0EB5089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42/2023/SGE-CIRCUITO/SGE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216C1A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48610.203341/2023-88</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E10D9C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AUD</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77EC9C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Instituir Grupo de Trabalho para atuar na ação de Auditoria A2-2022R do PAINT 2023</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60FE37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Rodolfo Saboia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A96E03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57/2023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92390F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08/02/23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47D3369"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48610.203341/2023-88, no Despacho de Proposta para Deliberação da Diretoria nº 1/2023/AUD (SEI 2791509), no processo SEI 48610.223055/2021-77, e em razão da clara relevância da Ação A2-2022R, em especial, do processo de distribuição de royalties, cuja seleção dentre os processos finalísticos foi determinada pela Diretoria Colegiada da ANP,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a criação do Grupo de Trabalho para atuar na ação de Auditoria A2-2022R do PAINT 2023.</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22A41A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77C21FEC"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50CF9F4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40/2023/SGE-CIRCUITO/SGE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81DF6A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48610.203689/2022-94</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08D382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SDP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4B0A3F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Análise da modalidade de garantia financeira para o descomissionamento referente aos campos do Polo Potiguar - Bacia Potiguar</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78FD6A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Daniel Vieira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429E7C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56/2023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6ACCE5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08/02/23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E741F9D"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48610.203689/2022-94, no Despacho de Proposta para Deliberação da Diretoria n° 5/2023/SDP e na Nota Técnica nº 7/2023/SDP/ANP-RJ, resolve, por unanimidade:</w:t>
            </w:r>
            <w:r w:rsidRPr="006B0837">
              <w:rPr>
                <w:rFonts w:asciiTheme="minorHAnsi" w:hAnsiTheme="minorHAnsi" w:cstheme="minorHAnsi"/>
                <w:color w:val="000000"/>
              </w:rPr>
              <w:br/>
            </w:r>
            <w:r w:rsidRPr="006B0837">
              <w:rPr>
                <w:rFonts w:asciiTheme="minorHAnsi" w:hAnsiTheme="minorHAnsi" w:cstheme="minorHAnsi"/>
                <w:color w:val="000000"/>
              </w:rPr>
              <w:t>I - Aprovar a apólice de seguro garantia emitida pela Junto Seguros S.A., apresentada pela 3R Potiguar S.A. como instrumento de garantia financeira de descomissionamento dos campos do Polo Potiguar - Bacia Potiguar, no montante de R$ 233.193.090,00 (duzentos e trinta e três milhões, cento e noventa e três mil e noventa reais) para o ano de 2022;</w:t>
            </w:r>
            <w:r w:rsidRPr="006B0837">
              <w:rPr>
                <w:rFonts w:asciiTheme="minorHAnsi" w:hAnsiTheme="minorHAnsi" w:cstheme="minorHAnsi"/>
                <w:color w:val="000000"/>
              </w:rPr>
              <w:br/>
            </w:r>
            <w:r w:rsidRPr="006B0837">
              <w:rPr>
                <w:rFonts w:asciiTheme="minorHAnsi" w:hAnsiTheme="minorHAnsi" w:cstheme="minorHAnsi"/>
                <w:color w:val="000000"/>
              </w:rPr>
              <w:t>II - Determinar que a contratada deverá atualizar anualmente, até 30 de junho de cada ano, o valor das garantias de descomissionamento, por meio do Modelo de Aporte Progressivo, conforme a Resolução ANP nº 854/2021; e</w:t>
            </w:r>
            <w:r w:rsidRPr="006B0837">
              <w:rPr>
                <w:rFonts w:asciiTheme="minorHAnsi" w:hAnsiTheme="minorHAnsi" w:cstheme="minorHAnsi"/>
                <w:color w:val="000000"/>
              </w:rPr>
              <w:br/>
            </w:r>
            <w:r w:rsidRPr="006B0837">
              <w:rPr>
                <w:rFonts w:asciiTheme="minorHAnsi" w:hAnsiTheme="minorHAnsi" w:cstheme="minorHAnsi"/>
                <w:color w:val="000000"/>
              </w:rPr>
              <w:t>III - A ANP se reserva no direito de revisar a apólice de seguro garantia ou exigir outras modalidades de garantias financeiras nos termos da legislação específica.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7EDC59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3B744BB3"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6D4F9A7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39/2023/SGE-CIRCUITO/SGE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1E6B40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48610.225410/2022-23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A9666A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SDP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6ED389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Solicitação de Anexação de Áreas - Campos de Dom João e Dom João Mar - Bacia do Recôncavo</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5A1A2F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Daniel Vieira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4F6E0D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55/2023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E1B4CA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08/02/23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8595CC4"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48610.225410/2022-23, no Despacho de Proposta para Deliberação da Diretoria n° 4/2023/SDP, na Nota Técnica n° 266/2022/SDP/ANP-RJ e no Parecer nº 00015/2023/PFANP/PGF/AGU,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a anexação da totalidade da Área de Desenvolvimento do Campo de Dom João Mar (Contrato de Concessão n° 48000.003645/97-08) à da Concessão de Dom João (Contrato de Concessão n° 48000.003644/97-37), localizados na Bacia do Recôncavo e operados pela empresa 3R Candeias S.A., e, nesse diapasão, assinar com esta, o Termo Aditivo ao Contrato de Concessão n° 48000.003644/97-37, assim como o Termo de Resilição Contratual do Contrato de Concessão n° 48000.003645/97-08.</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748B5D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64331060"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7788E92A"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30/2023/SGE-CIRCUITO/SGE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A65F9FA"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48610.222287/2021-16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533C04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SPG</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D63BF6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Compensação de crédito de participação especial para a concessionária Petróleo Brasileiro S.A. referente ao campo de Jubarte no período do 2º trimestre de 2019 </w:t>
            </w:r>
            <w:proofErr w:type="gramStart"/>
            <w:r w:rsidRPr="006B0837">
              <w:rPr>
                <w:rFonts w:asciiTheme="minorHAnsi" w:hAnsiTheme="minorHAnsi" w:cstheme="minorHAnsi"/>
                <w:color w:val="000000"/>
              </w:rPr>
              <w:t>ao</w:t>
            </w:r>
            <w:proofErr w:type="gramEnd"/>
            <w:r w:rsidRPr="006B0837">
              <w:rPr>
                <w:rFonts w:asciiTheme="minorHAnsi" w:hAnsiTheme="minorHAnsi" w:cstheme="minorHAnsi"/>
                <w:color w:val="000000"/>
              </w:rPr>
              <w:t xml:space="preserve"> 2º trimestre de 2021</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6B1BB6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B70916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54/2023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885FA0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08/02/23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6D686F5"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48610.222287/2021-16, no Relatório nº 13/2023/</w:t>
            </w:r>
            <w:proofErr w:type="spellStart"/>
            <w:r w:rsidRPr="006B0837">
              <w:rPr>
                <w:rFonts w:asciiTheme="minorHAnsi" w:hAnsiTheme="minorHAnsi" w:cstheme="minorHAnsi"/>
                <w:color w:val="000000"/>
              </w:rPr>
              <w:t>SPG-e</w:t>
            </w:r>
            <w:proofErr w:type="spellEnd"/>
            <w:r w:rsidRPr="006B0837">
              <w:rPr>
                <w:rFonts w:asciiTheme="minorHAnsi" w:hAnsiTheme="minorHAnsi" w:cstheme="minorHAnsi"/>
                <w:color w:val="000000"/>
              </w:rPr>
              <w:t xml:space="preserve"> (SEI nº 1984964), no Despacho de Proposta para Deliberação da Diretoria 15 (SEI nº 2704274), bem como no Parecer nº 348/2022/PFANP/PGF/AGU, aprovado pelo Despacho nº 2523/2022/PFANP/PGF/AGU (SEI nº 2667867),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a compensação de crédito de participação especial no campo de Jubarte, referente ao período do 2º trimestre de 2019 ao 2º trimestre de 2021, pela concessionária Petróleo Brasileiro S.A., no valor principal de R$ 125.915.131,66 (cento e vinte e cinco milhões, novecentos e quinze mil, cento e trinta e um reais e sessenta e seis centavos), a ser atualizado monetariamente nos termos da Portaria ANP nº 234/2003 para os débitos e pelo Parecer da PRG nº 76/2011/PF-ANP/PGF/AGU (IPCA-e) para os créditos.</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F0454B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5E75CA29"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160824B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49/2023/SGE-CIRCUITO/SGE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17470C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48610.205620/2022-03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B17009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C7DB40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Cessão dos 4 Contratos de Concessão do Polo Norte Capixaba (Cedente: Petróleo Brasileiro S.A. - Petrobras e Cessionária: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D71872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75BC07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53/2023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5F4278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08/02/23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29DD8D0"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48610.205620/2022-03, e com base no Despacho nº 349/2022/SPL/ANP-RJ, no Despacho de Proposta para Deliberação da Diretoria nº 1/2023/SPL e no Parecer nº 400/2022/PFANP/PGF/AGU, aprovado pelo Despacho de Aprovação nº 3/2023/PFANP/PGF/AGU, emanados pela Procuradoria Geral junto à ANP,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Aprovar o pedido de cessão da totalidade das participações da Petróleo Brasileiro S.A. - Petrobras nos Contratos de Concessão nº 48610.009491/2003 (BT-ES-22), nº 48000.003742/97-56 (FAL - Fazenda Alegre), nº 48000.003746/97-15 (FSL - Fazenda Santa Luzia) e nº 48000.003750/97-84 (FSR - Fazenda São Rafael) para 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condicionada a, antes da assinatura dos termos aditivos:</w:t>
            </w:r>
            <w:r w:rsidRPr="006B0837">
              <w:rPr>
                <w:rFonts w:asciiTheme="minorHAnsi" w:hAnsiTheme="minorHAnsi" w:cstheme="minorHAnsi"/>
                <w:color w:val="000000"/>
              </w:rPr>
              <w:br/>
            </w:r>
            <w:r w:rsidRPr="006B0837">
              <w:rPr>
                <w:rFonts w:asciiTheme="minorHAnsi" w:hAnsiTheme="minorHAnsi" w:cstheme="minorHAnsi"/>
                <w:color w:val="000000"/>
              </w:rPr>
              <w:t xml:space="preserve">I - apresentação pela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assim como ao seu aceite pela ANP, de uma garantia financeira ou de um termo que assegure o descomissionamento dos campos envolvidos;</w:t>
            </w:r>
            <w:r w:rsidRPr="006B0837">
              <w:rPr>
                <w:rFonts w:asciiTheme="minorHAnsi" w:hAnsiTheme="minorHAnsi" w:cstheme="minorHAnsi"/>
                <w:color w:val="000000"/>
              </w:rPr>
              <w:br/>
            </w:r>
            <w:r w:rsidRPr="006B0837">
              <w:rPr>
                <w:rFonts w:asciiTheme="minorHAnsi" w:hAnsiTheme="minorHAnsi" w:cstheme="minorHAnsi"/>
                <w:color w:val="000000"/>
              </w:rPr>
              <w:t xml:space="preserve">II - apresentação por Petróleo Brasileiro S.A. - Petrobras e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dos Laudos de Aprovação para os poços 7-CNC-23-ES, 7-CNC-32-ES, 7-CNC-42D-ES, 7-CNC-44-ES, 7-CNC-45D-ES, 7-CNC-48-ES, 6-BRSA-996-ES, 8-FAL-165D-ES, 7-FAL-159D-ES e 7-FAL-121D-ES, vinculados aos Contratos de Concessão nº 48610.009491/2003 (BT-ES-22) e nº 48000.003742/97-56 (FAL - Fazenda Alegre), a serem emitidos pela SDT/ANP; e</w:t>
            </w:r>
            <w:r w:rsidRPr="006B0837">
              <w:rPr>
                <w:rFonts w:asciiTheme="minorHAnsi" w:hAnsiTheme="minorHAnsi" w:cstheme="minorHAnsi"/>
                <w:color w:val="000000"/>
              </w:rPr>
              <w:br/>
            </w:r>
            <w:r w:rsidRPr="006B0837">
              <w:rPr>
                <w:rFonts w:asciiTheme="minorHAnsi" w:hAnsiTheme="minorHAnsi" w:cstheme="minorHAnsi"/>
                <w:color w:val="000000"/>
              </w:rPr>
              <w:t xml:space="preserve">III - apresentação pela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de cronograma para realização das atividades de abandono permanente do poço 7-CNC-3-ES, no curto prazo, nos termos da Resolução ANP nº 817/2020, com início a ser estabelecido e justificado pela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assim como ao seu aceite pela ANP;</w:t>
            </w:r>
            <w:r w:rsidRPr="006B0837">
              <w:rPr>
                <w:rFonts w:asciiTheme="minorHAnsi" w:hAnsiTheme="minorHAnsi" w:cstheme="minorHAnsi"/>
                <w:color w:val="000000"/>
              </w:rPr>
              <w:br/>
            </w:r>
            <w:r w:rsidRPr="006B0837">
              <w:rPr>
                <w:rFonts w:asciiTheme="minorHAnsi" w:hAnsiTheme="minorHAnsi" w:cstheme="minorHAnsi"/>
                <w:color w:val="000000"/>
              </w:rPr>
              <w:t xml:space="preserve">IV - apresentação pela </w:t>
            </w:r>
            <w:proofErr w:type="spellStart"/>
            <w:r w:rsidRPr="006B0837">
              <w:rPr>
                <w:rFonts w:asciiTheme="minorHAnsi" w:hAnsiTheme="minorHAnsi" w:cstheme="minorHAnsi"/>
                <w:color w:val="000000"/>
              </w:rPr>
              <w:t>Seacrest</w:t>
            </w:r>
            <w:proofErr w:type="spellEnd"/>
            <w:r w:rsidRPr="006B0837">
              <w:rPr>
                <w:rFonts w:asciiTheme="minorHAnsi" w:hAnsiTheme="minorHAnsi" w:cstheme="minorHAnsi"/>
                <w:color w:val="000000"/>
              </w:rPr>
              <w:t xml:space="preserve"> Petróleo SPE Norte Capixaba Ltda. de nova versão do Programa de Trabalho e Orçamento (PAT), segregando a atividade e o custo de abandono do poço 7-CNC-3-ES, levando em consideração o cronograma do item III.</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C936AD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203D618F"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67D978D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36/2023/SGE-CIRCUITO/SGE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CFE745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48610.007365/2018-41</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8C17D4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1EFE09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Alteração da composição da Comissão Especial de Licitação (CEL) da Oferta Permanente para a outorga de contratos de concessão para exploração ou reabilitação e produção de petróleo e gás natural em blocos com risco exploratório e áreas com acumulações marginais</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A86D10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10CBAE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52/2023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06BEC5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756A211"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48610.007365/2018-41, e com base no Despacho de Proposta para Deliberação da Diretoria nº 4/2023/SPL,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Alterar a composição da Comissão Especial de Licitação da Oferta Permanente, nos termos dos artigos 3º e 7º da Portaria ANP nº 291/2018, substituindo a representante da sociedade Clarissa Brandão </w:t>
            </w:r>
            <w:proofErr w:type="spellStart"/>
            <w:r w:rsidRPr="006B0837">
              <w:rPr>
                <w:rFonts w:asciiTheme="minorHAnsi" w:hAnsiTheme="minorHAnsi" w:cstheme="minorHAnsi"/>
                <w:color w:val="000000"/>
              </w:rPr>
              <w:t>Kowarski</w:t>
            </w:r>
            <w:proofErr w:type="spellEnd"/>
            <w:r w:rsidRPr="006B0837">
              <w:rPr>
                <w:rFonts w:asciiTheme="minorHAnsi" w:hAnsiTheme="minorHAnsi" w:cstheme="minorHAnsi"/>
                <w:color w:val="000000"/>
              </w:rPr>
              <w:t xml:space="preserve"> por Leonardo da Silva Sant Anna.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194459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6F9B7B53"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6DD45FE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31/2023/SGE-CIRCUITO/SGE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770CAB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48610.220139/2019-34</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D1C6F6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SDL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6EB3F8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Recurso Administrativo interposto em processo de revogação de autorização anteriormente outorgada à sociedade PETROBALL DISTRIBUIDORA DE PETROLEO LTDA, CNPJ: 02.431.337/0001-89</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9F0E7D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9FB467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51/2023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7CA82B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F05979E"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48610.220139/2019-34, com base no DESPACHO DE PROPOSTA PARA DELIBERAÇÃO DA DIRETORIA Nº 2/2023/SDL-CJUR/SDL-CRAT/SDL (SEI nº 2760349), na ANÁLISE Nº 636/2022/SDL-CJUR/SDL-CRAT/SDL (SEI nº 2689205) e no PARECER nº 00002/2023/PFANP/PGF/AGU, aprovado pelo DESPACHO nº 00072/2023/PFANP/PGF/AGU (SEI nº 2743647),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I - conhecer o presente recurso (SEI nº 2679141) interposto pela </w:t>
            </w:r>
            <w:proofErr w:type="spellStart"/>
            <w:r w:rsidRPr="006B0837">
              <w:rPr>
                <w:rFonts w:asciiTheme="minorHAnsi" w:hAnsiTheme="minorHAnsi" w:cstheme="minorHAnsi"/>
                <w:color w:val="000000"/>
              </w:rPr>
              <w:t>pela</w:t>
            </w:r>
            <w:proofErr w:type="spellEnd"/>
            <w:r w:rsidRPr="006B0837">
              <w:rPr>
                <w:rFonts w:asciiTheme="minorHAnsi" w:hAnsiTheme="minorHAnsi" w:cstheme="minorHAnsi"/>
                <w:color w:val="000000"/>
              </w:rPr>
              <w:t xml:space="preserve"> sociedade PETROBALL DISTRIBUIDORA DE PETROLEO LTDA, inscrita no CNPJ sob o nº 02.431.337/0001-89; e</w:t>
            </w:r>
            <w:r w:rsidRPr="006B0837">
              <w:rPr>
                <w:rFonts w:asciiTheme="minorHAnsi" w:hAnsiTheme="minorHAnsi" w:cstheme="minorHAnsi"/>
                <w:color w:val="000000"/>
              </w:rPr>
              <w:br/>
            </w:r>
            <w:r w:rsidRPr="006B0837">
              <w:rPr>
                <w:rFonts w:asciiTheme="minorHAnsi" w:hAnsiTheme="minorHAnsi" w:cstheme="minorHAnsi"/>
                <w:color w:val="000000"/>
              </w:rPr>
              <w:t>II - no mérito, negar seu provimento, em sede de Segunda Instância.</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496933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791B9EE8"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3AD71C2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28/2023/SGE-CIRCUITO/SGE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95F1D4A"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48610.005997/2014-46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0F3910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SGP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B0F77A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Nomeação de cargo comissionado na SDP</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B6E582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Daniel Vieira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3379EC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50/2023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7D2FDA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45AB754"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48610.005997/2014-46, resolve, por unanimidade:</w:t>
            </w:r>
            <w:r w:rsidRPr="006B0837">
              <w:rPr>
                <w:rFonts w:asciiTheme="minorHAnsi" w:hAnsiTheme="minorHAnsi" w:cstheme="minorHAnsi"/>
                <w:color w:val="000000"/>
              </w:rPr>
              <w:br/>
            </w:r>
            <w:r w:rsidRPr="006B0837">
              <w:rPr>
                <w:rFonts w:asciiTheme="minorHAnsi" w:hAnsiTheme="minorHAnsi" w:cstheme="minorHAnsi"/>
                <w:color w:val="000000"/>
              </w:rPr>
              <w:t>I - nomear BRUNO VIEIRA GULLO no cargo comissionado de Assessor Técnico de Desenvolvimento e Produção, CCT V, exonerando-o do cargo comissionado de Coordenador Geral de Produção em Campos Marítimos, CCT V, na SDP;</w:t>
            </w:r>
            <w:r w:rsidRPr="006B0837">
              <w:rPr>
                <w:rFonts w:asciiTheme="minorHAnsi" w:hAnsiTheme="minorHAnsi" w:cstheme="minorHAnsi"/>
                <w:color w:val="000000"/>
              </w:rPr>
              <w:br/>
            </w:r>
            <w:r w:rsidRPr="006B0837">
              <w:rPr>
                <w:rFonts w:asciiTheme="minorHAnsi" w:hAnsiTheme="minorHAnsi" w:cstheme="minorHAnsi"/>
                <w:color w:val="000000"/>
              </w:rPr>
              <w:t>II - nomear ARNALDO WARSZAWSKI no cargo comissionado de Coordenador Geral de Processos, Dados e de Fiscalização Dinâmica, CCT V, exonerando-o do cargo comissionado de Coordenador de Processos, Dados e de Fiscalização Dinâmica, CCT IV, na SDP;</w:t>
            </w:r>
            <w:r w:rsidRPr="006B0837">
              <w:rPr>
                <w:rFonts w:asciiTheme="minorHAnsi" w:hAnsiTheme="minorHAnsi" w:cstheme="minorHAnsi"/>
                <w:color w:val="000000"/>
              </w:rPr>
              <w:br/>
            </w:r>
            <w:r w:rsidRPr="006B0837">
              <w:rPr>
                <w:rFonts w:asciiTheme="minorHAnsi" w:hAnsiTheme="minorHAnsi" w:cstheme="minorHAnsi"/>
                <w:color w:val="000000"/>
              </w:rPr>
              <w:t>III - nomear KAREN ALVES DE SOUZA no cargo comissionado de Coordenadora de Gestão Organizacional, CCT III na SDP;</w:t>
            </w:r>
            <w:r w:rsidRPr="006B0837">
              <w:rPr>
                <w:rFonts w:asciiTheme="minorHAnsi" w:hAnsiTheme="minorHAnsi" w:cstheme="minorHAnsi"/>
                <w:color w:val="000000"/>
              </w:rPr>
              <w:br/>
            </w:r>
            <w:r w:rsidRPr="006B0837">
              <w:rPr>
                <w:rFonts w:asciiTheme="minorHAnsi" w:hAnsiTheme="minorHAnsi" w:cstheme="minorHAnsi"/>
                <w:color w:val="000000"/>
              </w:rPr>
              <w:t>IV - nomear JORGE EDUARDO DE CAMPOS PINTO no cargo comissionado de Assessor de Garantias Financeiras, CCT IV, exonerando-o do cargo comissionado de Coordenador de Regulação, CCT III, na SDP;</w:t>
            </w:r>
            <w:r w:rsidRPr="006B0837">
              <w:rPr>
                <w:rFonts w:asciiTheme="minorHAnsi" w:hAnsiTheme="minorHAnsi" w:cstheme="minorHAnsi"/>
                <w:color w:val="000000"/>
              </w:rPr>
              <w:br/>
            </w:r>
            <w:r w:rsidRPr="006B0837">
              <w:rPr>
                <w:rFonts w:asciiTheme="minorHAnsi" w:hAnsiTheme="minorHAnsi" w:cstheme="minorHAnsi"/>
                <w:color w:val="000000"/>
              </w:rPr>
              <w:t xml:space="preserve">V - nomear ALEXANDRE CARLOS CAMACHO RODRIGUES no cargo comissionado de Coordenador Geral de Produção em Campos Marítimos, CCT V, exonerando-o do cargo comissionado de Coordenador de Fiscalização de Campos do </w:t>
            </w:r>
            <w:proofErr w:type="spellStart"/>
            <w:r w:rsidRPr="006B0837">
              <w:rPr>
                <w:rFonts w:asciiTheme="minorHAnsi" w:hAnsiTheme="minorHAnsi" w:cstheme="minorHAnsi"/>
                <w:color w:val="000000"/>
              </w:rPr>
              <w:t>Pré</w:t>
            </w:r>
            <w:proofErr w:type="spellEnd"/>
            <w:r w:rsidRPr="006B0837">
              <w:rPr>
                <w:rFonts w:asciiTheme="minorHAnsi" w:hAnsiTheme="minorHAnsi" w:cstheme="minorHAnsi"/>
                <w:color w:val="000000"/>
              </w:rPr>
              <w:t>-Sal, CCT III, na SDP;</w:t>
            </w:r>
            <w:r w:rsidRPr="006B0837">
              <w:rPr>
                <w:rFonts w:asciiTheme="minorHAnsi" w:hAnsiTheme="minorHAnsi" w:cstheme="minorHAnsi"/>
                <w:color w:val="000000"/>
              </w:rPr>
              <w:br/>
            </w:r>
            <w:r w:rsidRPr="006B0837">
              <w:rPr>
                <w:rFonts w:asciiTheme="minorHAnsi" w:hAnsiTheme="minorHAnsi" w:cstheme="minorHAnsi"/>
                <w:color w:val="000000"/>
              </w:rPr>
              <w:t xml:space="preserve">VI - nomear LUCIANA TAVARES DOS SANTOS DE ALMEIDA no cargo comissionado de Coordenadora de Fiscalização de Campos do </w:t>
            </w:r>
            <w:proofErr w:type="spellStart"/>
            <w:r w:rsidRPr="006B0837">
              <w:rPr>
                <w:rFonts w:asciiTheme="minorHAnsi" w:hAnsiTheme="minorHAnsi" w:cstheme="minorHAnsi"/>
                <w:color w:val="000000"/>
              </w:rPr>
              <w:t>Pré</w:t>
            </w:r>
            <w:proofErr w:type="spellEnd"/>
            <w:r w:rsidRPr="006B0837">
              <w:rPr>
                <w:rFonts w:asciiTheme="minorHAnsi" w:hAnsiTheme="minorHAnsi" w:cstheme="minorHAnsi"/>
                <w:color w:val="000000"/>
              </w:rPr>
              <w:t>-Sal, CCT III, exonerando-a do cargo comissionado de Coordenadora de Campos Maduros e Economicidade Marginal Marítimos, CCT III, na SDP;</w:t>
            </w:r>
            <w:r w:rsidRPr="006B0837">
              <w:rPr>
                <w:rFonts w:asciiTheme="minorHAnsi" w:hAnsiTheme="minorHAnsi" w:cstheme="minorHAnsi"/>
                <w:color w:val="000000"/>
              </w:rPr>
              <w:br/>
            </w:r>
            <w:r w:rsidRPr="006B0837">
              <w:rPr>
                <w:rFonts w:asciiTheme="minorHAnsi" w:hAnsiTheme="minorHAnsi" w:cstheme="minorHAnsi"/>
                <w:color w:val="000000"/>
              </w:rPr>
              <w:t>VII - nomear LUCIANO DE GUSMÃO VELOSO no cargo comissionado de Coordenador de Regulação, CCT III,  na SDP; e</w:t>
            </w:r>
            <w:r w:rsidRPr="006B0837">
              <w:rPr>
                <w:rFonts w:asciiTheme="minorHAnsi" w:hAnsiTheme="minorHAnsi" w:cstheme="minorHAnsi"/>
                <w:color w:val="000000"/>
              </w:rPr>
              <w:br/>
            </w:r>
            <w:r w:rsidRPr="006B0837">
              <w:rPr>
                <w:rFonts w:asciiTheme="minorHAnsi" w:hAnsiTheme="minorHAnsi" w:cstheme="minorHAnsi"/>
                <w:color w:val="000000"/>
              </w:rPr>
              <w:t>VIII - nomear MARCELO VITOR MARTINS DE MENESES no cargo comissionado de Coordenador Econômico e de Garantias, CCT III, na SDP.</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737F76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6D54FF87"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33AC1EB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27/2023/SGE-CIRCUITO/SGE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D235D2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48610.005597/2014-46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0BA432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SGP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4AE941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Nomeação de cargo comissionado na SDP</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8752D2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Daniel Vieira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251DF8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49/2023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9F84A8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54F0D42"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48610.005597/2014-46, resolve, por unanimidade:</w:t>
            </w:r>
            <w:r w:rsidRPr="006B0837">
              <w:rPr>
                <w:rFonts w:asciiTheme="minorHAnsi" w:hAnsiTheme="minorHAnsi" w:cstheme="minorHAnsi"/>
                <w:color w:val="000000"/>
              </w:rPr>
              <w:br/>
            </w:r>
            <w:r w:rsidRPr="006B0837">
              <w:rPr>
                <w:rFonts w:asciiTheme="minorHAnsi" w:hAnsiTheme="minorHAnsi" w:cstheme="minorHAnsi"/>
                <w:color w:val="000000"/>
              </w:rPr>
              <w:t>Nomear HUGO MANOEL MARCATO AFFONSO no cargo comissionado de Coordenador de Campos Maduros e Economicidade Marginal Marítimos, CCT III, na SDP.</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4BC780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18B41A5C"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70DBC23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43/2023/SGE-CIRCUITO/SGE</w:t>
            </w:r>
          </w:p>
        </w:tc>
        <w:tc>
          <w:tcPr>
            <w:tcW w:w="1795" w:type="dxa"/>
            <w:tcBorders>
              <w:top w:val="nil"/>
              <w:left w:val="nil"/>
              <w:bottom w:val="nil"/>
              <w:right w:val="nil"/>
            </w:tcBorders>
            <w:shd w:val="clear" w:color="auto" w:fill="auto"/>
            <w:noWrap/>
            <w:vAlign w:val="center"/>
            <w:hideMark/>
          </w:tcPr>
          <w:p w:rsidRPr="006B0837" w:rsidR="00A12687" w:rsidP="00177030" w:rsidRDefault="00A12687" w14:paraId="39B6D90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48610.000975/2014-90</w:t>
            </w:r>
          </w:p>
        </w:tc>
        <w:tc>
          <w:tcPr>
            <w:tcW w:w="924"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36AFBC2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ED2E8C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Nomeação de Cargo Comissionado no CPT e SBQ</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C382F3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Daniel Vieira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27861E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F504CE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6A33B65"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48610.000975/2014-90, resolve, por unanimidade:</w:t>
            </w:r>
            <w:r w:rsidRPr="006B0837">
              <w:rPr>
                <w:rFonts w:asciiTheme="minorHAnsi" w:hAnsiTheme="minorHAnsi" w:cstheme="minorHAnsi"/>
                <w:color w:val="000000"/>
              </w:rPr>
              <w:br/>
            </w:r>
            <w:r w:rsidRPr="006B0837">
              <w:rPr>
                <w:rFonts w:asciiTheme="minorHAnsi" w:hAnsiTheme="minorHAnsi" w:cstheme="minorHAnsi"/>
                <w:color w:val="000000"/>
              </w:rPr>
              <w:t>Nomear FABIO DA SILVA VINHADO no cargo comissionado de Superintendente Adjunto, CGE III, na SBQ.</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F2A66B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64C23AA7"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5063E9C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25/2023/SGE-CIRCUITO/SGE</w:t>
            </w:r>
          </w:p>
        </w:tc>
        <w:tc>
          <w:tcPr>
            <w:tcW w:w="1795" w:type="dxa"/>
            <w:tcBorders>
              <w:top w:val="single" w:color="auto" w:sz="4" w:space="0"/>
              <w:left w:val="nil"/>
              <w:bottom w:val="single" w:color="auto" w:sz="4" w:space="0"/>
              <w:right w:val="single" w:color="auto" w:sz="4" w:space="0"/>
            </w:tcBorders>
            <w:shd w:val="clear" w:color="auto" w:fill="auto"/>
            <w:vAlign w:val="center"/>
            <w:hideMark/>
          </w:tcPr>
          <w:p w:rsidRPr="006B0837" w:rsidR="00A12687" w:rsidP="00177030" w:rsidRDefault="00A12687" w14:paraId="240D480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48610.000487/2014-82</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C90CCE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SGP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A11484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Nomeação de Cargo Comissionado na SSM</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40FAD6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87B424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47/2023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BAB323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1B1D181"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48610.000487/2014/82, e com base no DESPACHO DE PROPOSTA PARA DELIBERAÇÃO DA DIRETORIA Nº 45/2022/SGP-CPP/SGP (SEI 2711343),  resolve, por unanimidade entre os votantes:</w:t>
            </w:r>
            <w:r w:rsidRPr="006B0837">
              <w:rPr>
                <w:rFonts w:asciiTheme="minorHAnsi" w:hAnsiTheme="minorHAnsi" w:cstheme="minorHAnsi"/>
                <w:color w:val="000000"/>
              </w:rPr>
              <w:br/>
            </w:r>
            <w:r w:rsidRPr="006B0837">
              <w:rPr>
                <w:rFonts w:asciiTheme="minorHAnsi" w:hAnsiTheme="minorHAnsi" w:cstheme="minorHAnsi"/>
                <w:color w:val="000000"/>
              </w:rPr>
              <w:t>I - exonerar KAREN ALVES DE SOUZA do cargo comissionado de Coordenador de Descomissionamento e Recuperação de Áreas, CCT III, na SSM; e</w:t>
            </w:r>
            <w:r w:rsidRPr="006B0837">
              <w:rPr>
                <w:rFonts w:asciiTheme="minorHAnsi" w:hAnsiTheme="minorHAnsi" w:cstheme="minorHAnsi"/>
                <w:color w:val="000000"/>
              </w:rPr>
              <w:br/>
            </w:r>
            <w:r w:rsidRPr="006B0837">
              <w:rPr>
                <w:rFonts w:asciiTheme="minorHAnsi" w:hAnsiTheme="minorHAnsi" w:cstheme="minorHAnsi"/>
                <w:color w:val="000000"/>
              </w:rPr>
              <w:t>II - nomear ANDRE LUIZ DE OLIVEIRA CANFORA no cargo comissionado de Coordenador de Descomissionamento e Recuperação de Áreas, CCT III, na SSM.</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DBF08D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 xml:space="preserve">DIR </w:t>
            </w:r>
            <w:proofErr w:type="gramStart"/>
            <w:r w:rsidRPr="006B0837">
              <w:rPr>
                <w:rFonts w:asciiTheme="minorHAnsi" w:hAnsiTheme="minorHAnsi" w:cstheme="minorHAnsi"/>
                <w:color w:val="000000"/>
              </w:rPr>
              <w:t>4  (</w:t>
            </w:r>
            <w:proofErr w:type="gramEnd"/>
            <w:r w:rsidRPr="006B0837">
              <w:rPr>
                <w:rFonts w:asciiTheme="minorHAnsi" w:hAnsiTheme="minorHAnsi" w:cstheme="minorHAnsi"/>
                <w:color w:val="000000"/>
              </w:rPr>
              <w:t>DIR 3 ausente na votação)</w:t>
            </w:r>
          </w:p>
        </w:tc>
      </w:tr>
      <w:tr w:rsidRPr="006B0837" w:rsidR="00A12687" w:rsidTr="00A12687" w14:paraId="3A7FA428"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0A50F4C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24/2023/SGE-CIRCUITO/SGE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ECA730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48610.000188/2018-71</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7AB57A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SGP</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34EEE3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Nomeação de cargo comissionado na SDL</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615D5E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EBBC68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46/2023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4BCDB92"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C4073C4"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48610.000188/2018-71, e com base no DESPACHO DE PROPOSTA PARA DELIBERAÇÃO DA DIRETORIA Nº 44/2022/SGP-CPP/SGP, resolve, por unanimidade entre os votantes:</w:t>
            </w:r>
            <w:r w:rsidRPr="006B0837">
              <w:rPr>
                <w:rFonts w:asciiTheme="minorHAnsi" w:hAnsiTheme="minorHAnsi" w:cstheme="minorHAnsi"/>
                <w:color w:val="000000"/>
              </w:rPr>
              <w:br/>
            </w:r>
            <w:r w:rsidRPr="006B0837">
              <w:rPr>
                <w:rFonts w:asciiTheme="minorHAnsi" w:hAnsiTheme="minorHAnsi" w:cstheme="minorHAnsi"/>
                <w:color w:val="000000"/>
              </w:rPr>
              <w:t>Nomear KENYA SENRA FURTADO no cargo comissionado de Assistente de Importações e Exportações, CAS II, na SDL.</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FA5E64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4</w:t>
            </w:r>
            <w:proofErr w:type="gramStart"/>
            <w:r w:rsidRPr="006B0837">
              <w:rPr>
                <w:rFonts w:asciiTheme="minorHAnsi" w:hAnsiTheme="minorHAnsi" w:cstheme="minorHAnsi"/>
                <w:color w:val="000000"/>
              </w:rPr>
              <w:t xml:space="preserve">   (</w:t>
            </w:r>
            <w:proofErr w:type="gramEnd"/>
            <w:r w:rsidRPr="006B0837">
              <w:rPr>
                <w:rFonts w:asciiTheme="minorHAnsi" w:hAnsiTheme="minorHAnsi" w:cstheme="minorHAnsi"/>
                <w:color w:val="000000"/>
              </w:rPr>
              <w:t>DIR 3 ausente na votação)</w:t>
            </w:r>
          </w:p>
        </w:tc>
      </w:tr>
      <w:tr w:rsidRPr="006B0837" w:rsidR="00A12687" w:rsidTr="00A12687" w14:paraId="2463BC6B"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4DC96A1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23/2023/SGE-CIRCUITO/SGE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2F90E1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48610.202815/2022-93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79D5DB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SDL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B222B6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Pedido de autorização especial de projeto piloto para execução de testes para operar geradores com o uso de GLP (gás liquefeito de petróleo), modalidade expressamente vedada pelo regramento atual, solicitado pela empresa </w:t>
            </w:r>
            <w:proofErr w:type="spellStart"/>
            <w:r w:rsidRPr="006B0837">
              <w:rPr>
                <w:rFonts w:asciiTheme="minorHAnsi" w:hAnsiTheme="minorHAnsi" w:cstheme="minorHAnsi"/>
                <w:color w:val="000000"/>
              </w:rPr>
              <w:t>Supergasbras</w:t>
            </w:r>
            <w:proofErr w:type="spellEnd"/>
            <w:r w:rsidRPr="006B0837">
              <w:rPr>
                <w:rFonts w:asciiTheme="minorHAnsi" w:hAnsiTheme="minorHAnsi" w:cstheme="minorHAnsi"/>
                <w:color w:val="000000"/>
              </w:rPr>
              <w:t xml:space="preserve"> Energia Ltda.</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8E6C43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Symone Araújo</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80135C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45/2023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17848E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07/02/23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E911E81"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48610.202815/2022-93, e com base no DESPACHO DE PROPOSTA PARA DELIBERAÇÃO DA DIRETORIA Nº 7/2022/SDL-CREG/SDL, na Análise nº 43/2022/SDL-CMOV/SDL (SEI nº 1967633), na Nota Técnica nº 2/2022/SDL-CREG/SDL/ANP-RJ (SEI nº 2066223), e no Parecer nº 00311/2022/PFANP/PGF/AGU, aprovado pelo Despacho nº 01953/2022/PFANP/PGF/AGU (SEI nº 2539989), resolve, por unanimidade entre os votantes:</w:t>
            </w:r>
            <w:r w:rsidRPr="006B0837">
              <w:rPr>
                <w:rFonts w:asciiTheme="minorHAnsi" w:hAnsiTheme="minorHAnsi" w:cstheme="minorHAnsi"/>
                <w:color w:val="000000"/>
              </w:rPr>
              <w:br/>
            </w:r>
            <w:r w:rsidRPr="006B0837">
              <w:rPr>
                <w:rFonts w:asciiTheme="minorHAnsi" w:hAnsiTheme="minorHAnsi" w:cstheme="minorHAnsi"/>
                <w:color w:val="000000"/>
              </w:rPr>
              <w:t>I - aprovar o Termo de Compromisso Autorizativo (SEI nº 2316562), com o objetivo de disciplinar a realização de testes com usos vedados pelo regramento vigente com Gás Liquefeito de Petróleo (GLP), pelo período de 12 (doze) meses; e</w:t>
            </w:r>
            <w:r w:rsidRPr="006B0837">
              <w:rPr>
                <w:rFonts w:asciiTheme="minorHAnsi" w:hAnsiTheme="minorHAnsi" w:cstheme="minorHAnsi"/>
                <w:color w:val="000000"/>
              </w:rPr>
              <w:br/>
            </w:r>
            <w:r w:rsidRPr="006B0837">
              <w:rPr>
                <w:rFonts w:asciiTheme="minorHAnsi" w:hAnsiTheme="minorHAnsi" w:cstheme="minorHAnsi"/>
                <w:color w:val="000000"/>
              </w:rPr>
              <w:t>II - aprovar a publicação de portaria autorizativa, nos termos do Despacho nº 00828/2021/PFANP/PGF/AGU, conforme minuta (SEI nº 2317067).</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04C263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4</w:t>
            </w:r>
            <w:proofErr w:type="gramStart"/>
            <w:r w:rsidRPr="006B0837">
              <w:rPr>
                <w:rFonts w:asciiTheme="minorHAnsi" w:hAnsiTheme="minorHAnsi" w:cstheme="minorHAnsi"/>
                <w:color w:val="000000"/>
              </w:rPr>
              <w:t xml:space="preserve">   (</w:t>
            </w:r>
            <w:proofErr w:type="gramEnd"/>
            <w:r w:rsidRPr="006B0837">
              <w:rPr>
                <w:rFonts w:asciiTheme="minorHAnsi" w:hAnsiTheme="minorHAnsi" w:cstheme="minorHAnsi"/>
                <w:color w:val="000000"/>
              </w:rPr>
              <w:t>DIR 3 ausente na votação)</w:t>
            </w:r>
          </w:p>
        </w:tc>
      </w:tr>
      <w:tr w:rsidRPr="006B0837" w:rsidR="00A12687" w:rsidTr="00A12687" w14:paraId="12E3E878"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2140089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21/2023/SGE-CIRCUITO/SGE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095AF9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48610.209645/2022-78</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97F0D6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SPG</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A32DDF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Solicitação de autorização de crédito de participação especial dos campos de Marlim e Marlim Leste, referente ao 1º trimestre de 2022</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C79748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A78B3FD"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44/2023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39DD34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06/02/23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8BFAAAE"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48610.209645/2022-78, com base no Relatório nº 6/2023/</w:t>
            </w:r>
            <w:proofErr w:type="spellStart"/>
            <w:r w:rsidRPr="006B0837">
              <w:rPr>
                <w:rFonts w:asciiTheme="minorHAnsi" w:hAnsiTheme="minorHAnsi" w:cstheme="minorHAnsi"/>
                <w:color w:val="000000"/>
              </w:rPr>
              <w:t>SPG-e</w:t>
            </w:r>
            <w:proofErr w:type="spellEnd"/>
            <w:r w:rsidRPr="006B0837">
              <w:rPr>
                <w:rFonts w:asciiTheme="minorHAnsi" w:hAnsiTheme="minorHAnsi" w:cstheme="minorHAnsi"/>
                <w:color w:val="000000"/>
              </w:rPr>
              <w:t xml:space="preserve"> (SEI nº 2737064), no Despacho de Proposta para Deliberação da Diretoria 2/2023/SPG (SEI nº 2750745), bem como no Parecer nº 21/2023/PFANP/PGF/AGU, aprovado pelo Despacho nº 112/2023/PFANP/PGF/AGU (SEI nº 2748448),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a compensação de crédito de participação especial pela concessionária Petróleo Brasileiro S.A., referente ao 1º trimestre de 2022, nos campos de: (i) Marlim, no valor principal de R$ 223.629,46 (duzentos e vinte e três mil, seiscentos e vinte e nove reais e quarenta e seis centavos); e (</w:t>
            </w:r>
            <w:proofErr w:type="spellStart"/>
            <w:r w:rsidRPr="006B0837">
              <w:rPr>
                <w:rFonts w:asciiTheme="minorHAnsi" w:hAnsiTheme="minorHAnsi" w:cstheme="minorHAnsi"/>
                <w:color w:val="000000"/>
              </w:rPr>
              <w:t>ii</w:t>
            </w:r>
            <w:proofErr w:type="spellEnd"/>
            <w:r w:rsidRPr="006B0837">
              <w:rPr>
                <w:rFonts w:asciiTheme="minorHAnsi" w:hAnsiTheme="minorHAnsi" w:cstheme="minorHAnsi"/>
                <w:color w:val="000000"/>
              </w:rPr>
              <w:t>) Marlim Leste, no valor principal de R$ 28.226.660,98 (vinte e oito milhões, duzentos e vinte e seis mil seiscentos e sessenta reais e noventa e oito centavos), que totalizam o principal de R$ 28.450.290,44 (vinte e oito milhões, quatrocentos e cinquenta mil, duzentos e noventa reais e quarenta e quatro centavos) a ser compensado no código de receita 3037, que deverá ser atualizado monetariamente (IPCA-e), de acordo com o Parecer da PRG nº 76/2011/PF-ANP/PGF/AGU.</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C03A52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5F86E975"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4C59FD8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20/2023/SGE-CIRCUITO/SGE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35F741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48610.214711/2022-21</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FF5669A"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SCL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46E106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Proposta de celebração de Termo de Ajustamento de Conduta (TAC) entre a Agência Nacional do Petróleo, Gás Natural e Biocombustíveis (ANP) e a </w:t>
            </w:r>
            <w:proofErr w:type="spellStart"/>
            <w:r w:rsidRPr="006B0837">
              <w:rPr>
                <w:rFonts w:asciiTheme="minorHAnsi" w:hAnsiTheme="minorHAnsi" w:cstheme="minorHAnsi"/>
                <w:color w:val="000000"/>
              </w:rPr>
              <w:t>Eneva</w:t>
            </w:r>
            <w:proofErr w:type="spellEnd"/>
            <w:r w:rsidRPr="006B0837">
              <w:rPr>
                <w:rFonts w:asciiTheme="minorHAnsi" w:hAnsiTheme="minorHAnsi" w:cstheme="minorHAnsi"/>
                <w:color w:val="000000"/>
              </w:rPr>
              <w:t xml:space="preserve"> S.A. (</w:t>
            </w:r>
            <w:proofErr w:type="spellStart"/>
            <w:r w:rsidRPr="006B0837">
              <w:rPr>
                <w:rFonts w:asciiTheme="minorHAnsi" w:hAnsiTheme="minorHAnsi" w:cstheme="minorHAnsi"/>
                <w:color w:val="000000"/>
              </w:rPr>
              <w:t>Eneva</w:t>
            </w:r>
            <w:proofErr w:type="spellEnd"/>
            <w:r w:rsidRPr="006B0837">
              <w:rPr>
                <w:rFonts w:asciiTheme="minorHAnsi" w:hAnsiTheme="minorHAnsi" w:cstheme="minorHAnsi"/>
                <w:color w:val="000000"/>
              </w:rPr>
              <w:t>), para os blocos PN-T-50, PN-T-68, PN-T-84 e PN-T-85, relativo ao descumprimento da cláusula de conteúdo local de contratos de exploração e produção de petróleo extintos ou com fases encerradas, conforme Resolução ANP nº 848/2021</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D779C4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0B3225C"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43/2023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33A2A38"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06/02/23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972777F"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48610.214711/2022-21, com base no Relatório nº 161/2022/SCL-e, no Despacho de Proposta para Deliberação da Diretoria nº 1/2023/SCL, bem como no Parecer nº 13/2023/PFANP/PGF/AGU, aprovado pelo Despacho nº 4/2023/PFANP/PGF/AGU, emanados pela Procuradoria Geral junto à ANP, resolve, por unanimidade:</w:t>
            </w:r>
            <w:r w:rsidRPr="006B0837">
              <w:rPr>
                <w:rFonts w:asciiTheme="minorHAnsi" w:hAnsiTheme="minorHAnsi" w:cstheme="minorHAnsi"/>
                <w:color w:val="000000"/>
              </w:rPr>
              <w:br/>
            </w:r>
            <w:r w:rsidRPr="006B0837">
              <w:rPr>
                <w:rFonts w:asciiTheme="minorHAnsi" w:hAnsiTheme="minorHAnsi" w:cstheme="minorHAnsi"/>
                <w:color w:val="000000"/>
              </w:rPr>
              <w:t xml:space="preserve">Aprovar integralmente a proposta de Termo de Ajustamento de Conduta (TAC) apresentada pela </w:t>
            </w:r>
            <w:proofErr w:type="spellStart"/>
            <w:r w:rsidRPr="006B0837">
              <w:rPr>
                <w:rFonts w:asciiTheme="minorHAnsi" w:hAnsiTheme="minorHAnsi" w:cstheme="minorHAnsi"/>
                <w:color w:val="000000"/>
              </w:rPr>
              <w:t>Eneva</w:t>
            </w:r>
            <w:proofErr w:type="spellEnd"/>
            <w:r w:rsidRPr="006B0837">
              <w:rPr>
                <w:rFonts w:asciiTheme="minorHAnsi" w:hAnsiTheme="minorHAnsi" w:cstheme="minorHAnsi"/>
                <w:color w:val="000000"/>
              </w:rPr>
              <w:t xml:space="preserve"> (agente responsável), com base no inciso I do art. 11 da Resolução ANP nº 848/2021, com valor de referência de R$ 33.993.212,26 (trinta e três milhões, novecentos e noventa e três mil, duzentos e doze reais e vinte e seis centavos), atualizados pelo IGP-DI - referência março de 2022, a ser concluído até 1º de fevereiro de 2025.</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75EEBC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5952C354"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55B71CF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19/2023/SGE-CIRCUITO/SGE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CE0474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48610.214723/2022-56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31AD35E"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SCL</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72BAB11"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 xml:space="preserve">Proposta de celebração de Termo de Ajustamento de Conduta (TAC) entre Agência Nacional do Petróleo, Gás Natural e Biocombustíveis (ANP), Petróleo Brasileiro S.A. (Petrobras), </w:t>
            </w:r>
            <w:proofErr w:type="spellStart"/>
            <w:r w:rsidRPr="006B0837">
              <w:rPr>
                <w:rFonts w:asciiTheme="minorHAnsi" w:hAnsiTheme="minorHAnsi" w:cstheme="minorHAnsi"/>
                <w:color w:val="000000"/>
              </w:rPr>
              <w:t>TotalEnergies</w:t>
            </w:r>
            <w:proofErr w:type="spellEnd"/>
            <w:r w:rsidRPr="006B0837">
              <w:rPr>
                <w:rFonts w:asciiTheme="minorHAnsi" w:hAnsiTheme="minorHAnsi" w:cstheme="minorHAnsi"/>
                <w:color w:val="000000"/>
              </w:rPr>
              <w:t xml:space="preserve"> Petróleo &amp; Gás Brasil Ltda. (Total) e Vale S.A. (Vale), para o bloco S-M-792, de operação da Petrobras em parceria com a Total e Vale, relativo ao descumprimento da cláusula de conteúdo local de contratos de exploração e produção de petróleo extintos ou com fases encerradas, conforme Resolução ANP nº 848/2021</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14E970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F039D1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42/2023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8AE36C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06/02/23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E782557"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48610.214723/2022-56, com base no Relatório nº 176/2022/SCL-e, no Despacho de Proposta para Deliberação da Diretoria nº 2/2023/SCL, bem como no Parecer nº 24/2023/PFANP/PGF/AGU, aprovado pelo Despacho nº 110/2023/PFANP/PGF/AGU, emanados pela Procuradoria Geral junto à ANP,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integralmente a proposta de Termo de Ajustamento de Conduta (TAC) apresentada pela Petrobras (agente responsável), em parceria com a Total e Vale (compromissárias), com base no inciso I do art. 11 da Resolução ANP nº 848/2021, com valor de referência de R$ 6.306.699,34 (seis milhões, trezentos e seis mil, seiscentos e noventa e nove reais e trinta e quatro centavos), atualizados pelo IGP-DI - referência dezembro de 2021, a ser concluído até 31 de dezembro de 2025.</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23D6B8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5F5F8C8D"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571C4A9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18/2023/SGE-CIRCUITO/SGE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365DA2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48610.227881/2022-76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256F8BA0"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SPG</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34C311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Solicitação de substituição do benefício da alíquota de royalties, empresa de médio porte Potiguar E&amp;P S.A.</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5D0459D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AF8153B"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41/2023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A5336C6"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06/02/23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5692891"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48610.227881/2022-76, e com base no Parecer nº 40/2022/SPG/ANP-RJ, no Despacho de Proposta para Deliberação da Diretoria 9/2023/SPG, bem como no Parecer nº 377/2022/PFANP/PGF/AGU, aprovado pelo Despacho de Aprovação nº 12/2022/PFANP/PGF/AGU, resolve, por unanimidade:</w:t>
            </w:r>
            <w:r w:rsidRPr="006B0837">
              <w:rPr>
                <w:rFonts w:asciiTheme="minorHAnsi" w:hAnsiTheme="minorHAnsi" w:cstheme="minorHAnsi"/>
                <w:color w:val="000000"/>
              </w:rPr>
              <w:br/>
            </w:r>
            <w:r w:rsidRPr="006B0837">
              <w:rPr>
                <w:rFonts w:asciiTheme="minorHAnsi" w:hAnsiTheme="minorHAnsi" w:cstheme="minorHAnsi"/>
                <w:color w:val="000000"/>
              </w:rPr>
              <w:t>Aprovar o pedido de substituição do benefício de redução da alíquota de royalties, para os campos de Boa Esperança, Brejinho, Leste Poço Xavier, Pajeú, Baixa do Algodão e Cachoeirinha, operados pela empresa Potiguar E&amp;P S.A, com consequente resilição dos Termos Aditivos aos campos em referência, detalhados na tabela abaixo, para exclusão do benefício que reduziu a alíquota de royalties destes campos para 7,5% (sete e meio por cento).</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E4605F5"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r w:rsidRPr="006B0837" w:rsidR="00A12687" w:rsidTr="00A12687" w14:paraId="6B22676B" w14:textId="77777777">
        <w:trPr>
          <w:cantSplit/>
          <w:trHeight w:val="20"/>
        </w:trPr>
        <w:tc>
          <w:tcPr>
            <w:tcW w:w="2239" w:type="dxa"/>
            <w:tcBorders>
              <w:top w:val="nil"/>
              <w:left w:val="single" w:color="auto" w:sz="4" w:space="0"/>
              <w:bottom w:val="single" w:color="auto" w:sz="4" w:space="0"/>
              <w:right w:val="single" w:color="auto" w:sz="4" w:space="0"/>
            </w:tcBorders>
            <w:shd w:val="clear" w:color="auto" w:fill="auto"/>
            <w:vAlign w:val="center"/>
            <w:hideMark/>
          </w:tcPr>
          <w:p w:rsidRPr="006B0837" w:rsidR="00A12687" w:rsidP="00177030" w:rsidRDefault="00A12687" w14:paraId="6F9FE37F"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17/2023/SGE-CIRCUITO/SGE</w:t>
            </w:r>
          </w:p>
        </w:tc>
        <w:tc>
          <w:tcPr>
            <w:tcW w:w="1795"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63E77D04"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48610.209649/2022-56</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2B3E24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SPG</w:t>
            </w:r>
          </w:p>
        </w:tc>
        <w:tc>
          <w:tcPr>
            <w:tcW w:w="266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09FCF09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Solicitação de autorização de crédito de participação especial do campo de Marlim Sul, referente ao 3º trimestre de 2022</w:t>
            </w:r>
          </w:p>
        </w:tc>
        <w:tc>
          <w:tcPr>
            <w:tcW w:w="1368"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7A5FA0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Cláudio de Souza</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45753149"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40/2023</w:t>
            </w:r>
          </w:p>
        </w:tc>
        <w:tc>
          <w:tcPr>
            <w:tcW w:w="924"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3BF0A273"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06/02/23</w:t>
            </w:r>
          </w:p>
        </w:tc>
        <w:tc>
          <w:tcPr>
            <w:tcW w:w="3536"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1994E2F5"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 Diretoria da Agência Nacional do Petróleo, Gás Natural e Biocombustíveis - ANP, considerando o que consta do processo nº 48610.209649/2022-56, e com base no Relatório nº 4/2023/</w:t>
            </w:r>
            <w:proofErr w:type="spellStart"/>
            <w:r w:rsidRPr="006B0837">
              <w:rPr>
                <w:rFonts w:asciiTheme="minorHAnsi" w:hAnsiTheme="minorHAnsi" w:cstheme="minorHAnsi"/>
                <w:color w:val="000000"/>
              </w:rPr>
              <w:t>SPG-e</w:t>
            </w:r>
            <w:proofErr w:type="spellEnd"/>
            <w:r w:rsidRPr="006B0837">
              <w:rPr>
                <w:rFonts w:asciiTheme="minorHAnsi" w:hAnsiTheme="minorHAnsi" w:cstheme="minorHAnsi"/>
                <w:color w:val="000000"/>
              </w:rPr>
              <w:t xml:space="preserve"> (SEI nº 2732380), no Despacho de Proposta para Deliberação da Diretoria 1/2023/SPG (SEI nº 2750586), bem como no Parecer nº 22/2023/PFANP/PGF/AGU, aprovado pelo Despacho nº 107/2023/PFANP/PGF/AGU (SEI nº 2748448), resolve, por unanimidade:</w:t>
            </w:r>
          </w:p>
          <w:p w:rsidRPr="006B0837" w:rsidR="00A12687" w:rsidP="00177030" w:rsidRDefault="00A12687" w14:paraId="7FD387EC" w14:textId="77777777">
            <w:pPr>
              <w:keepLines/>
              <w:suppressLineNumbers/>
              <w:adjustRightInd/>
              <w:spacing w:line="240" w:lineRule="auto"/>
              <w:contextualSpacing/>
              <w:rPr>
                <w:rFonts w:asciiTheme="minorHAnsi" w:hAnsiTheme="minorHAnsi" w:cstheme="minorHAnsi"/>
                <w:color w:val="000000"/>
              </w:rPr>
            </w:pPr>
            <w:r w:rsidRPr="006B0837">
              <w:rPr>
                <w:rFonts w:asciiTheme="minorHAnsi" w:hAnsiTheme="minorHAnsi" w:cstheme="minorHAnsi"/>
                <w:color w:val="000000"/>
              </w:rPr>
              <w:t>Aprovar a compensação de crédito de participação especial no campo de Marlim Sul, referente ao 3º trimestre de 2022, pela concessionária Petróleo Brasileiro S.A., no valor principal de R$ 18.682.319,86 (dezoito milhões, seiscentos e oitenta e dois mil, trezentos e dezenove reais e oitenta e seis centavos) a ser dividido pelos códigos de DARF 7335 e 7348 (R$ R$ 9.341.159,93 cada), que deverá ser atualizado monetariamente (IPCA-e), de acordo com o Parecer da PRG nº 76/2011/PF-ANP/PGF/AGU.</w:t>
            </w:r>
          </w:p>
        </w:tc>
        <w:tc>
          <w:tcPr>
            <w:tcW w:w="750" w:type="dxa"/>
            <w:tcBorders>
              <w:top w:val="nil"/>
              <w:left w:val="nil"/>
              <w:bottom w:val="single" w:color="auto" w:sz="4" w:space="0"/>
              <w:right w:val="single" w:color="auto" w:sz="4" w:space="0"/>
            </w:tcBorders>
            <w:shd w:val="clear" w:color="auto" w:fill="auto"/>
            <w:vAlign w:val="center"/>
            <w:hideMark/>
          </w:tcPr>
          <w:p w:rsidRPr="006B0837" w:rsidR="00A12687" w:rsidP="00177030" w:rsidRDefault="00A12687" w14:paraId="71126E67" w14:textId="77777777">
            <w:pPr>
              <w:keepLines/>
              <w:suppressLineNumbers/>
              <w:adjustRightInd/>
              <w:spacing w:line="240" w:lineRule="auto"/>
              <w:contextualSpacing/>
              <w:jc w:val="center"/>
              <w:rPr>
                <w:rFonts w:asciiTheme="minorHAnsi" w:hAnsiTheme="minorHAnsi" w:cstheme="minorHAnsi"/>
                <w:color w:val="000000"/>
              </w:rPr>
            </w:pPr>
            <w:r w:rsidRPr="006B0837">
              <w:rPr>
                <w:rFonts w:asciiTheme="minorHAnsi" w:hAnsiTheme="minorHAnsi" w:cstheme="minorHAnsi"/>
                <w:color w:val="000000"/>
              </w:rPr>
              <w:t>DG</w:t>
            </w:r>
            <w:r w:rsidRPr="006B0837">
              <w:rPr>
                <w:rFonts w:asciiTheme="minorHAnsi" w:hAnsiTheme="minorHAnsi" w:cstheme="minorHAnsi"/>
                <w:color w:val="000000"/>
              </w:rPr>
              <w:br/>
            </w:r>
            <w:r w:rsidRPr="006B0837">
              <w:rPr>
                <w:rFonts w:asciiTheme="minorHAnsi" w:hAnsiTheme="minorHAnsi" w:cstheme="minorHAnsi"/>
                <w:color w:val="000000"/>
              </w:rPr>
              <w:t>DIR 1</w:t>
            </w:r>
            <w:r w:rsidRPr="006B0837">
              <w:rPr>
                <w:rFonts w:asciiTheme="minorHAnsi" w:hAnsiTheme="minorHAnsi" w:cstheme="minorHAnsi"/>
                <w:color w:val="000000"/>
              </w:rPr>
              <w:br/>
            </w:r>
            <w:r w:rsidRPr="006B0837">
              <w:rPr>
                <w:rFonts w:asciiTheme="minorHAnsi" w:hAnsiTheme="minorHAnsi" w:cstheme="minorHAnsi"/>
                <w:color w:val="000000"/>
              </w:rPr>
              <w:t>DIR 2</w:t>
            </w:r>
            <w:r w:rsidRPr="006B0837">
              <w:rPr>
                <w:rFonts w:asciiTheme="minorHAnsi" w:hAnsiTheme="minorHAnsi" w:cstheme="minorHAnsi"/>
                <w:color w:val="000000"/>
              </w:rPr>
              <w:br/>
            </w:r>
            <w:r w:rsidRPr="006B0837">
              <w:rPr>
                <w:rFonts w:asciiTheme="minorHAnsi" w:hAnsiTheme="minorHAnsi" w:cstheme="minorHAnsi"/>
                <w:color w:val="000000"/>
              </w:rPr>
              <w:t>DIR 3</w:t>
            </w:r>
            <w:r w:rsidRPr="006B0837">
              <w:rPr>
                <w:rFonts w:asciiTheme="minorHAnsi" w:hAnsiTheme="minorHAnsi" w:cstheme="minorHAnsi"/>
                <w:color w:val="000000"/>
              </w:rPr>
              <w:br/>
            </w:r>
            <w:r w:rsidRPr="006B0837">
              <w:rPr>
                <w:rFonts w:asciiTheme="minorHAnsi" w:hAnsiTheme="minorHAnsi" w:cstheme="minorHAnsi"/>
                <w:color w:val="000000"/>
              </w:rPr>
              <w:t>DIR 4</w:t>
            </w:r>
          </w:p>
        </w:tc>
      </w:tr>
    </w:tbl>
    <w:p w:rsidRPr="0071241B" w:rsidR="00A12687" w:rsidP="0071241B" w:rsidRDefault="00A12687" w14:paraId="21E65368" w14:textId="77777777">
      <w:pPr>
        <w:widowControl/>
        <w:adjustRightInd/>
        <w:spacing w:line="240" w:lineRule="auto"/>
        <w:contextualSpacing/>
        <w:jc w:val="center"/>
        <w:rPr>
          <w:rFonts w:asciiTheme="minorHAnsi" w:hAnsiTheme="minorHAnsi" w:cstheme="minorHAnsi"/>
          <w:color w:val="000000"/>
        </w:rPr>
      </w:pPr>
    </w:p>
    <w:p w:rsidRPr="0071241B" w:rsidR="00A12687" w:rsidP="0071241B" w:rsidRDefault="00A12687" w14:paraId="7B296524" w14:textId="77777777">
      <w:pPr>
        <w:widowControl/>
        <w:adjustRightInd/>
        <w:spacing w:line="240" w:lineRule="auto"/>
        <w:contextualSpacing/>
        <w:jc w:val="center"/>
        <w:rPr>
          <w:rFonts w:asciiTheme="minorHAnsi" w:hAnsiTheme="minorHAnsi" w:cstheme="minorHAnsi"/>
          <w:color w:val="000000"/>
        </w:rPr>
      </w:pPr>
    </w:p>
    <w:p w:rsidR="00A12687" w:rsidP="00201E31" w:rsidRDefault="00A12687" w14:paraId="1317E776" w14:textId="77777777">
      <w:pPr>
        <w:spacing w:line="240" w:lineRule="auto"/>
        <w:contextualSpacing/>
      </w:pPr>
    </w:p>
    <w:p w:rsidR="00A12687" w:rsidP="00201E31" w:rsidRDefault="00A12687" w14:paraId="7369815D" w14:textId="77777777">
      <w:pPr>
        <w:spacing w:line="240" w:lineRule="auto"/>
        <w:contextualSpacing/>
      </w:pPr>
    </w:p>
    <w:p w:rsidR="00A12687" w:rsidP="00201E31" w:rsidRDefault="00A12687" w14:paraId="321633DA" w14:textId="77777777">
      <w:pPr>
        <w:spacing w:line="240" w:lineRule="auto"/>
        <w:contextualSpacing/>
      </w:pPr>
    </w:p>
    <w:p w:rsidR="00A12687" w:rsidP="00201E31" w:rsidRDefault="00A12687" w14:paraId="7E0C023A" w14:textId="77777777">
      <w:pPr>
        <w:spacing w:line="240" w:lineRule="auto"/>
        <w:contextualSpacing/>
      </w:pPr>
    </w:p>
    <w:p w:rsidRPr="00DE76BF" w:rsidR="00DE76BF" w:rsidP="00201E31" w:rsidRDefault="00DE76BF" w14:paraId="7C646802" w14:textId="77777777">
      <w:pPr>
        <w:spacing w:line="240" w:lineRule="auto"/>
        <w:contextualSpacing/>
      </w:pPr>
    </w:p>
    <w:sectPr w:rsidRPr="00DE76BF" w:rsidR="00DE76BF" w:rsidSect="001430FF">
      <w:headerReference w:type="default" r:id="rId1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211" w:rsidP="00685375" w:rsidRDefault="003E5211" w14:paraId="623F9FEA" w14:textId="77777777">
      <w:pPr>
        <w:spacing w:line="240" w:lineRule="auto"/>
      </w:pPr>
      <w:r>
        <w:separator/>
      </w:r>
    </w:p>
  </w:endnote>
  <w:endnote w:type="continuationSeparator" w:id="0">
    <w:p w:rsidR="003E5211" w:rsidP="00685375" w:rsidRDefault="003E5211" w14:paraId="56C1E2D4" w14:textId="77777777">
      <w:pPr>
        <w:spacing w:line="240" w:lineRule="auto"/>
      </w:pPr>
      <w:r>
        <w:continuationSeparator/>
      </w:r>
    </w:p>
  </w:endnote>
  <w:endnote w:type="continuationNotice" w:id="1">
    <w:p w:rsidR="003E5211" w:rsidRDefault="003E5211" w14:paraId="7C91DCB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211" w:rsidP="00685375" w:rsidRDefault="003E5211" w14:paraId="255E7EA7" w14:textId="77777777">
      <w:pPr>
        <w:spacing w:line="240" w:lineRule="auto"/>
      </w:pPr>
      <w:r>
        <w:separator/>
      </w:r>
    </w:p>
  </w:footnote>
  <w:footnote w:type="continuationSeparator" w:id="0">
    <w:p w:rsidR="003E5211" w:rsidP="00685375" w:rsidRDefault="003E5211" w14:paraId="2F7147E8" w14:textId="77777777">
      <w:pPr>
        <w:spacing w:line="240" w:lineRule="auto"/>
      </w:pPr>
      <w:r>
        <w:continuationSeparator/>
      </w:r>
    </w:p>
  </w:footnote>
  <w:footnote w:type="continuationNotice" w:id="1">
    <w:p w:rsidR="003E5211" w:rsidRDefault="003E5211" w14:paraId="6390059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375" w:rsidRDefault="005F49B6" w14:paraId="630469A2" w14:textId="2564F5E6">
    <w:pPr>
      <w:pStyle w:val="Header"/>
    </w:pPr>
    <w:r>
      <w:rPr>
        <w:noProof/>
      </w:rPr>
      <w:object w:dxaOrig="1440" w:dyaOrig="1440" w14:anchorId="30DDD19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left:0;text-align:left;margin-left:9.5pt;margin-top:-11.25pt;width:133.25pt;height:57.8pt;z-index:251658240" type="#_x0000_t75">
          <v:imagedata o:title="" r:id="rId1"/>
          <w10:wrap type="topAndBottom" anchorx="page"/>
        </v:shape>
        <o:OLEObject Type="Embed" ProgID="MSPhotoEd.3" ShapeID="_x0000_s1025" DrawAspect="Content" ObjectID="_173751860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7D9D"/>
    <w:multiLevelType w:val="hybridMultilevel"/>
    <w:tmpl w:val="BB52E6BE"/>
    <w:lvl w:ilvl="0" w:tplc="A258B096">
      <w:start w:val="1"/>
      <w:numFmt w:val="decimal"/>
      <w:lvlText w:val="%1."/>
      <w:lvlJc w:val="left"/>
      <w:pPr>
        <w:ind w:left="720" w:hanging="360"/>
      </w:pPr>
    </w:lvl>
    <w:lvl w:ilvl="1" w:tplc="E0C6BF6A">
      <w:start w:val="1"/>
      <w:numFmt w:val="lowerLetter"/>
      <w:lvlText w:val="%2."/>
      <w:lvlJc w:val="left"/>
      <w:pPr>
        <w:ind w:left="1440" w:hanging="360"/>
      </w:pPr>
    </w:lvl>
    <w:lvl w:ilvl="2" w:tplc="F78E9E6A">
      <w:start w:val="1"/>
      <w:numFmt w:val="lowerRoman"/>
      <w:lvlText w:val="%3."/>
      <w:lvlJc w:val="right"/>
      <w:pPr>
        <w:ind w:left="2160" w:hanging="180"/>
      </w:pPr>
    </w:lvl>
    <w:lvl w:ilvl="3" w:tplc="C452FF76">
      <w:start w:val="1"/>
      <w:numFmt w:val="decimal"/>
      <w:lvlText w:val="%4."/>
      <w:lvlJc w:val="left"/>
      <w:pPr>
        <w:ind w:left="2880" w:hanging="360"/>
      </w:pPr>
    </w:lvl>
    <w:lvl w:ilvl="4" w:tplc="1666A210">
      <w:start w:val="1"/>
      <w:numFmt w:val="lowerLetter"/>
      <w:lvlText w:val="%5."/>
      <w:lvlJc w:val="left"/>
      <w:pPr>
        <w:ind w:left="3600" w:hanging="360"/>
      </w:pPr>
    </w:lvl>
    <w:lvl w:ilvl="5" w:tplc="BBE4D154">
      <w:start w:val="1"/>
      <w:numFmt w:val="lowerRoman"/>
      <w:lvlText w:val="%6."/>
      <w:lvlJc w:val="right"/>
      <w:pPr>
        <w:ind w:left="4320" w:hanging="180"/>
      </w:pPr>
    </w:lvl>
    <w:lvl w:ilvl="6" w:tplc="F9D04A5E">
      <w:start w:val="1"/>
      <w:numFmt w:val="decimal"/>
      <w:lvlText w:val="%7."/>
      <w:lvlJc w:val="left"/>
      <w:pPr>
        <w:ind w:left="5040" w:hanging="360"/>
      </w:pPr>
    </w:lvl>
    <w:lvl w:ilvl="7" w:tplc="850CC062">
      <w:start w:val="1"/>
      <w:numFmt w:val="lowerLetter"/>
      <w:lvlText w:val="%8."/>
      <w:lvlJc w:val="left"/>
      <w:pPr>
        <w:ind w:left="5760" w:hanging="360"/>
      </w:pPr>
    </w:lvl>
    <w:lvl w:ilvl="8" w:tplc="20CCACA4">
      <w:start w:val="1"/>
      <w:numFmt w:val="lowerRoman"/>
      <w:lvlText w:val="%9."/>
      <w:lvlJc w:val="right"/>
      <w:pPr>
        <w:ind w:left="6480" w:hanging="180"/>
      </w:pPr>
    </w:lvl>
  </w:abstractNum>
  <w:abstractNum w:abstractNumId="1" w15:restartNumberingAfterBreak="0">
    <w:nsid w:val="7EBB76D1"/>
    <w:multiLevelType w:val="hybridMultilevel"/>
    <w:tmpl w:val="7FF20452"/>
    <w:lvl w:ilvl="0" w:tplc="2BE0AAEE">
      <w:start w:val="1"/>
      <w:numFmt w:val="decimal"/>
      <w:lvlText w:val="%1."/>
      <w:lvlJc w:val="left"/>
      <w:pPr>
        <w:ind w:left="720" w:hanging="360"/>
      </w:pPr>
    </w:lvl>
    <w:lvl w:ilvl="1" w:tplc="F63633E2">
      <w:start w:val="1"/>
      <w:numFmt w:val="lowerLetter"/>
      <w:lvlText w:val="%2."/>
      <w:lvlJc w:val="left"/>
      <w:pPr>
        <w:ind w:left="1440" w:hanging="360"/>
      </w:pPr>
    </w:lvl>
    <w:lvl w:ilvl="2" w:tplc="F6B634EA">
      <w:start w:val="1"/>
      <w:numFmt w:val="lowerRoman"/>
      <w:lvlText w:val="%3."/>
      <w:lvlJc w:val="right"/>
      <w:pPr>
        <w:ind w:left="2160" w:hanging="180"/>
      </w:pPr>
    </w:lvl>
    <w:lvl w:ilvl="3" w:tplc="50A8B196">
      <w:start w:val="1"/>
      <w:numFmt w:val="decimal"/>
      <w:lvlText w:val="%4."/>
      <w:lvlJc w:val="left"/>
      <w:pPr>
        <w:ind w:left="2880" w:hanging="360"/>
      </w:pPr>
    </w:lvl>
    <w:lvl w:ilvl="4" w:tplc="50041B2C">
      <w:start w:val="1"/>
      <w:numFmt w:val="lowerLetter"/>
      <w:lvlText w:val="%5."/>
      <w:lvlJc w:val="left"/>
      <w:pPr>
        <w:ind w:left="3600" w:hanging="360"/>
      </w:pPr>
    </w:lvl>
    <w:lvl w:ilvl="5" w:tplc="D83C25A4">
      <w:start w:val="1"/>
      <w:numFmt w:val="lowerRoman"/>
      <w:lvlText w:val="%6."/>
      <w:lvlJc w:val="right"/>
      <w:pPr>
        <w:ind w:left="4320" w:hanging="180"/>
      </w:pPr>
    </w:lvl>
    <w:lvl w:ilvl="6" w:tplc="7CEE3E1E">
      <w:start w:val="1"/>
      <w:numFmt w:val="decimal"/>
      <w:lvlText w:val="%7."/>
      <w:lvlJc w:val="left"/>
      <w:pPr>
        <w:ind w:left="5040" w:hanging="360"/>
      </w:pPr>
    </w:lvl>
    <w:lvl w:ilvl="7" w:tplc="54EC63C0">
      <w:start w:val="1"/>
      <w:numFmt w:val="lowerLetter"/>
      <w:lvlText w:val="%8."/>
      <w:lvlJc w:val="left"/>
      <w:pPr>
        <w:ind w:left="5760" w:hanging="360"/>
      </w:pPr>
    </w:lvl>
    <w:lvl w:ilvl="8" w:tplc="306C2A34">
      <w:start w:val="1"/>
      <w:numFmt w:val="lowerRoman"/>
      <w:lvlText w:val="%9."/>
      <w:lvlJc w:val="right"/>
      <w:pPr>
        <w:ind w:left="6480" w:hanging="180"/>
      </w:pPr>
    </w:lvl>
  </w:abstractNum>
  <w:num w:numId="1" w16cid:durableId="1944072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5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75"/>
    <w:rsid w:val="00027A4B"/>
    <w:rsid w:val="000903F3"/>
    <w:rsid w:val="001430FF"/>
    <w:rsid w:val="00177030"/>
    <w:rsid w:val="001A1C09"/>
    <w:rsid w:val="001B0640"/>
    <w:rsid w:val="00201E31"/>
    <w:rsid w:val="0025430D"/>
    <w:rsid w:val="002619B1"/>
    <w:rsid w:val="002776EC"/>
    <w:rsid w:val="002A2AAA"/>
    <w:rsid w:val="002D5A29"/>
    <w:rsid w:val="00351C75"/>
    <w:rsid w:val="00364FA8"/>
    <w:rsid w:val="003B35F6"/>
    <w:rsid w:val="003E5211"/>
    <w:rsid w:val="00414F3E"/>
    <w:rsid w:val="00423319"/>
    <w:rsid w:val="00527B16"/>
    <w:rsid w:val="00535A43"/>
    <w:rsid w:val="00536F4C"/>
    <w:rsid w:val="005A767A"/>
    <w:rsid w:val="005C358B"/>
    <w:rsid w:val="005E1FFB"/>
    <w:rsid w:val="005E36F4"/>
    <w:rsid w:val="00630EF1"/>
    <w:rsid w:val="00685375"/>
    <w:rsid w:val="006A7824"/>
    <w:rsid w:val="006B0837"/>
    <w:rsid w:val="006B2C22"/>
    <w:rsid w:val="0071241B"/>
    <w:rsid w:val="00805CD0"/>
    <w:rsid w:val="00882CF3"/>
    <w:rsid w:val="00885D33"/>
    <w:rsid w:val="008B604D"/>
    <w:rsid w:val="009179FA"/>
    <w:rsid w:val="00926D36"/>
    <w:rsid w:val="0093098D"/>
    <w:rsid w:val="00983896"/>
    <w:rsid w:val="00A12687"/>
    <w:rsid w:val="00A5279D"/>
    <w:rsid w:val="00A53115"/>
    <w:rsid w:val="00AE1A52"/>
    <w:rsid w:val="00B74829"/>
    <w:rsid w:val="00B970E1"/>
    <w:rsid w:val="00BA3B0E"/>
    <w:rsid w:val="00BC7A6C"/>
    <w:rsid w:val="00C33856"/>
    <w:rsid w:val="00C51A65"/>
    <w:rsid w:val="00C616EB"/>
    <w:rsid w:val="00D044EB"/>
    <w:rsid w:val="00D330F3"/>
    <w:rsid w:val="00DE76BF"/>
    <w:rsid w:val="00F40881"/>
    <w:rsid w:val="00FD2B0A"/>
    <w:rsid w:val="00FD70E6"/>
    <w:rsid w:val="00FF19DA"/>
    <w:rsid w:val="0337C705"/>
    <w:rsid w:val="050E75C0"/>
    <w:rsid w:val="05AA68BE"/>
    <w:rsid w:val="06E84CA4"/>
    <w:rsid w:val="0D6E3F79"/>
    <w:rsid w:val="0EE3B749"/>
    <w:rsid w:val="1430A4C1"/>
    <w:rsid w:val="1A14C977"/>
    <w:rsid w:val="1FDE8CBD"/>
    <w:rsid w:val="22B16B61"/>
    <w:rsid w:val="2A3A62AB"/>
    <w:rsid w:val="2A7F599A"/>
    <w:rsid w:val="2A86AEAD"/>
    <w:rsid w:val="2B529E22"/>
    <w:rsid w:val="2CAF487A"/>
    <w:rsid w:val="2FD99072"/>
    <w:rsid w:val="32BC032D"/>
    <w:rsid w:val="346AFFFE"/>
    <w:rsid w:val="3A74CD23"/>
    <w:rsid w:val="3C6AD2F9"/>
    <w:rsid w:val="3D21E88F"/>
    <w:rsid w:val="404B75A8"/>
    <w:rsid w:val="42F13C01"/>
    <w:rsid w:val="43ACC18D"/>
    <w:rsid w:val="45E34E5C"/>
    <w:rsid w:val="46644B8D"/>
    <w:rsid w:val="47BD2540"/>
    <w:rsid w:val="4E039EC7"/>
    <w:rsid w:val="4FC017C9"/>
    <w:rsid w:val="507E8B0D"/>
    <w:rsid w:val="5232B982"/>
    <w:rsid w:val="523693D5"/>
    <w:rsid w:val="525861F1"/>
    <w:rsid w:val="5410C453"/>
    <w:rsid w:val="5702739F"/>
    <w:rsid w:val="58DCA78A"/>
    <w:rsid w:val="5A3A1461"/>
    <w:rsid w:val="5A944B95"/>
    <w:rsid w:val="5D71B523"/>
    <w:rsid w:val="5E5C2786"/>
    <w:rsid w:val="63E2829E"/>
    <w:rsid w:val="6911BEA7"/>
    <w:rsid w:val="6C4B1BD1"/>
    <w:rsid w:val="6C579C69"/>
    <w:rsid w:val="6F04B7D5"/>
    <w:rsid w:val="75C8728A"/>
    <w:rsid w:val="75D8D5BA"/>
    <w:rsid w:val="76ADE22B"/>
    <w:rsid w:val="7707AA5E"/>
    <w:rsid w:val="780955C9"/>
    <w:rsid w:val="7A316A4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7C6B"/>
  <w15:chartTrackingRefBased/>
  <w15:docId w15:val="{15D561C6-936F-4E21-8429-A195D4B809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375"/>
    <w:pPr>
      <w:widowControl w:val="0"/>
      <w:adjustRightInd w:val="0"/>
      <w:spacing w:after="0" w:line="360" w:lineRule="atLeast"/>
      <w:jc w:val="both"/>
    </w:pPr>
    <w:rPr>
      <w:rFonts w:ascii="Times New Roman" w:hAnsi="Times New Roman" w:eastAsia="Times New Roman" w:cs="Times New Roman"/>
      <w:sz w:val="20"/>
      <w:szCs w:val="20"/>
      <w:lang w:eastAsia="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85375"/>
    <w:rPr>
      <w:color w:val="0000FF"/>
      <w:u w:val="single"/>
    </w:rPr>
  </w:style>
  <w:style w:type="paragraph" w:styleId="ListParagraph">
    <w:name w:val="List Paragraph"/>
    <w:basedOn w:val="Normal"/>
    <w:uiPriority w:val="34"/>
    <w:qFormat/>
    <w:rsid w:val="00685375"/>
    <w:pPr>
      <w:ind w:left="720"/>
      <w:contextualSpacing/>
    </w:pPr>
  </w:style>
  <w:style w:type="table" w:styleId="TableGrid">
    <w:name w:val="Table Grid"/>
    <w:basedOn w:val="TableNormal"/>
    <w:uiPriority w:val="39"/>
    <w:rsid w:val="00685375"/>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85375"/>
    <w:pPr>
      <w:tabs>
        <w:tab w:val="center" w:pos="4252"/>
        <w:tab w:val="right" w:pos="8504"/>
      </w:tabs>
      <w:spacing w:line="240" w:lineRule="auto"/>
    </w:pPr>
  </w:style>
  <w:style w:type="character" w:styleId="HeaderChar" w:customStyle="1">
    <w:name w:val="Header Char"/>
    <w:basedOn w:val="DefaultParagraphFont"/>
    <w:link w:val="Header"/>
    <w:uiPriority w:val="99"/>
    <w:rsid w:val="00685375"/>
    <w:rPr>
      <w:rFonts w:ascii="Times New Roman" w:hAnsi="Times New Roman" w:eastAsia="Times New Roman" w:cs="Times New Roman"/>
      <w:sz w:val="20"/>
      <w:szCs w:val="20"/>
      <w:lang w:eastAsia="pt-BR"/>
    </w:rPr>
  </w:style>
  <w:style w:type="paragraph" w:styleId="Footer">
    <w:name w:val="footer"/>
    <w:basedOn w:val="Normal"/>
    <w:link w:val="FooterChar"/>
    <w:uiPriority w:val="99"/>
    <w:unhideWhenUsed/>
    <w:rsid w:val="00685375"/>
    <w:pPr>
      <w:tabs>
        <w:tab w:val="center" w:pos="4252"/>
        <w:tab w:val="right" w:pos="8504"/>
      </w:tabs>
      <w:spacing w:line="240" w:lineRule="auto"/>
    </w:pPr>
  </w:style>
  <w:style w:type="character" w:styleId="FooterChar" w:customStyle="1">
    <w:name w:val="Footer Char"/>
    <w:basedOn w:val="DefaultParagraphFont"/>
    <w:link w:val="Footer"/>
    <w:uiPriority w:val="99"/>
    <w:rsid w:val="00685375"/>
    <w:rPr>
      <w:rFonts w:ascii="Times New Roman" w:hAnsi="Times New Roman" w:eastAsia="Times New Roman" w:cs="Times New Roman"/>
      <w:sz w:val="20"/>
      <w:szCs w:val="20"/>
      <w:lang w:eastAsia="pt-BR"/>
    </w:rPr>
  </w:style>
  <w:style w:type="paragraph" w:styleId="textojustificado" w:customStyle="1">
    <w:name w:val="texto_justificado"/>
    <w:basedOn w:val="Normal"/>
    <w:uiPriority w:val="1"/>
    <w:rsid w:val="1FDE8CBD"/>
    <w:pPr>
      <w:spacing w:beforeAutospacing="1" w:afterAutospacing="1" w:line="240" w:lineRule="auto"/>
    </w:pPr>
    <w:rPr>
      <w:sz w:val="24"/>
      <w:szCs w:val="24"/>
    </w:rPr>
  </w:style>
  <w:style w:type="paragraph" w:styleId="textoalinhadoesquerdaespacamentosimples" w:customStyle="1">
    <w:name w:val="texto_alinhado_esquerda_espacamento_simples"/>
    <w:basedOn w:val="Normal"/>
    <w:uiPriority w:val="1"/>
    <w:rsid w:val="1FDE8CBD"/>
    <w:pPr>
      <w:spacing w:beforeAutospacing="1" w:afterAutospacing="1" w:line="240" w:lineRule="auto"/>
    </w:pPr>
    <w:rPr>
      <w:sz w:val="24"/>
      <w:szCs w:val="24"/>
    </w:rPr>
  </w:style>
  <w:style w:type="character" w:styleId="Strong">
    <w:name w:val="Strong"/>
    <w:basedOn w:val="DefaultParagraphFont"/>
    <w:uiPriority w:val="22"/>
    <w:qFormat/>
    <w:rPr>
      <w:b/>
      <w:bCs/>
    </w:rPr>
  </w:style>
  <w:style w:type="paragraph" w:styleId="paragraph" w:customStyle="1">
    <w:name w:val="paragraph"/>
    <w:basedOn w:val="Normal"/>
    <w:rsid w:val="002776EC"/>
    <w:pPr>
      <w:widowControl/>
      <w:adjustRightInd/>
      <w:spacing w:before="100" w:beforeAutospacing="1" w:after="100" w:afterAutospacing="1" w:line="240" w:lineRule="auto"/>
      <w:jc w:val="left"/>
    </w:pPr>
    <w:rPr>
      <w:sz w:val="24"/>
      <w:szCs w:val="24"/>
    </w:rPr>
  </w:style>
  <w:style w:type="character" w:styleId="normaltextrun" w:customStyle="1">
    <w:name w:val="normaltextrun"/>
    <w:basedOn w:val="DefaultParagraphFont"/>
    <w:rsid w:val="002776EC"/>
  </w:style>
  <w:style w:type="character" w:styleId="eop" w:customStyle="1">
    <w:name w:val="eop"/>
    <w:basedOn w:val="DefaultParagraphFont"/>
    <w:rsid w:val="002776EC"/>
  </w:style>
  <w:style w:type="character" w:styleId="font61" w:customStyle="1">
    <w:name w:val="font61"/>
    <w:basedOn w:val="DefaultParagraphFont"/>
    <w:rsid w:val="006B2C22"/>
    <w:rPr>
      <w:rFonts w:hint="default" w:ascii="Calibri" w:hAnsi="Calibri" w:cs="Calibri"/>
      <w:b w:val="0"/>
      <w:bCs w:val="0"/>
      <w:i w:val="0"/>
      <w:iCs w:val="0"/>
      <w:strike w:val="0"/>
      <w:dstrike w:val="0"/>
      <w:color w:val="000000"/>
      <w:sz w:val="20"/>
      <w:szCs w:val="20"/>
      <w:u w:val="none"/>
      <w:effect w:val="none"/>
    </w:rPr>
  </w:style>
  <w:style w:type="character" w:styleId="font51" w:customStyle="1">
    <w:name w:val="font51"/>
    <w:basedOn w:val="DefaultParagraphFont"/>
    <w:rsid w:val="006B2C22"/>
    <w:rPr>
      <w:rFonts w:hint="default" w:ascii="Calibri" w:hAnsi="Calibri" w:cs="Calibri"/>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8378">
      <w:bodyDiv w:val="1"/>
      <w:marLeft w:val="0"/>
      <w:marRight w:val="0"/>
      <w:marTop w:val="0"/>
      <w:marBottom w:val="0"/>
      <w:divBdr>
        <w:top w:val="none" w:sz="0" w:space="0" w:color="auto"/>
        <w:left w:val="none" w:sz="0" w:space="0" w:color="auto"/>
        <w:bottom w:val="none" w:sz="0" w:space="0" w:color="auto"/>
        <w:right w:val="none" w:sz="0" w:space="0" w:color="auto"/>
      </w:divBdr>
      <w:divsChild>
        <w:div w:id="8724153">
          <w:marLeft w:val="0"/>
          <w:marRight w:val="0"/>
          <w:marTop w:val="0"/>
          <w:marBottom w:val="0"/>
          <w:divBdr>
            <w:top w:val="none" w:sz="0" w:space="0" w:color="auto"/>
            <w:left w:val="none" w:sz="0" w:space="0" w:color="auto"/>
            <w:bottom w:val="none" w:sz="0" w:space="0" w:color="auto"/>
            <w:right w:val="none" w:sz="0" w:space="0" w:color="auto"/>
          </w:divBdr>
          <w:divsChild>
            <w:div w:id="1813254108">
              <w:marLeft w:val="0"/>
              <w:marRight w:val="0"/>
              <w:marTop w:val="0"/>
              <w:marBottom w:val="0"/>
              <w:divBdr>
                <w:top w:val="none" w:sz="0" w:space="0" w:color="auto"/>
                <w:left w:val="none" w:sz="0" w:space="0" w:color="auto"/>
                <w:bottom w:val="none" w:sz="0" w:space="0" w:color="auto"/>
                <w:right w:val="none" w:sz="0" w:space="0" w:color="auto"/>
              </w:divBdr>
            </w:div>
            <w:div w:id="1899122166">
              <w:marLeft w:val="0"/>
              <w:marRight w:val="0"/>
              <w:marTop w:val="0"/>
              <w:marBottom w:val="0"/>
              <w:divBdr>
                <w:top w:val="none" w:sz="0" w:space="0" w:color="auto"/>
                <w:left w:val="none" w:sz="0" w:space="0" w:color="auto"/>
                <w:bottom w:val="none" w:sz="0" w:space="0" w:color="auto"/>
                <w:right w:val="none" w:sz="0" w:space="0" w:color="auto"/>
              </w:divBdr>
            </w:div>
          </w:divsChild>
        </w:div>
        <w:div w:id="211622708">
          <w:marLeft w:val="0"/>
          <w:marRight w:val="0"/>
          <w:marTop w:val="0"/>
          <w:marBottom w:val="0"/>
          <w:divBdr>
            <w:top w:val="none" w:sz="0" w:space="0" w:color="auto"/>
            <w:left w:val="none" w:sz="0" w:space="0" w:color="auto"/>
            <w:bottom w:val="none" w:sz="0" w:space="0" w:color="auto"/>
            <w:right w:val="none" w:sz="0" w:space="0" w:color="auto"/>
          </w:divBdr>
          <w:divsChild>
            <w:div w:id="577327206">
              <w:marLeft w:val="0"/>
              <w:marRight w:val="0"/>
              <w:marTop w:val="0"/>
              <w:marBottom w:val="0"/>
              <w:divBdr>
                <w:top w:val="none" w:sz="0" w:space="0" w:color="auto"/>
                <w:left w:val="none" w:sz="0" w:space="0" w:color="auto"/>
                <w:bottom w:val="none" w:sz="0" w:space="0" w:color="auto"/>
                <w:right w:val="none" w:sz="0" w:space="0" w:color="auto"/>
              </w:divBdr>
            </w:div>
            <w:div w:id="1138036104">
              <w:marLeft w:val="0"/>
              <w:marRight w:val="0"/>
              <w:marTop w:val="0"/>
              <w:marBottom w:val="0"/>
              <w:divBdr>
                <w:top w:val="none" w:sz="0" w:space="0" w:color="auto"/>
                <w:left w:val="none" w:sz="0" w:space="0" w:color="auto"/>
                <w:bottom w:val="none" w:sz="0" w:space="0" w:color="auto"/>
                <w:right w:val="none" w:sz="0" w:space="0" w:color="auto"/>
              </w:divBdr>
            </w:div>
            <w:div w:id="1242759268">
              <w:marLeft w:val="0"/>
              <w:marRight w:val="0"/>
              <w:marTop w:val="0"/>
              <w:marBottom w:val="0"/>
              <w:divBdr>
                <w:top w:val="none" w:sz="0" w:space="0" w:color="auto"/>
                <w:left w:val="none" w:sz="0" w:space="0" w:color="auto"/>
                <w:bottom w:val="none" w:sz="0" w:space="0" w:color="auto"/>
                <w:right w:val="none" w:sz="0" w:space="0" w:color="auto"/>
              </w:divBdr>
            </w:div>
            <w:div w:id="1410729472">
              <w:marLeft w:val="0"/>
              <w:marRight w:val="0"/>
              <w:marTop w:val="0"/>
              <w:marBottom w:val="0"/>
              <w:divBdr>
                <w:top w:val="none" w:sz="0" w:space="0" w:color="auto"/>
                <w:left w:val="none" w:sz="0" w:space="0" w:color="auto"/>
                <w:bottom w:val="none" w:sz="0" w:space="0" w:color="auto"/>
                <w:right w:val="none" w:sz="0" w:space="0" w:color="auto"/>
              </w:divBdr>
            </w:div>
            <w:div w:id="1971783909">
              <w:marLeft w:val="0"/>
              <w:marRight w:val="0"/>
              <w:marTop w:val="0"/>
              <w:marBottom w:val="0"/>
              <w:divBdr>
                <w:top w:val="none" w:sz="0" w:space="0" w:color="auto"/>
                <w:left w:val="none" w:sz="0" w:space="0" w:color="auto"/>
                <w:bottom w:val="none" w:sz="0" w:space="0" w:color="auto"/>
                <w:right w:val="none" w:sz="0" w:space="0" w:color="auto"/>
              </w:divBdr>
            </w:div>
          </w:divsChild>
        </w:div>
        <w:div w:id="229461357">
          <w:marLeft w:val="0"/>
          <w:marRight w:val="0"/>
          <w:marTop w:val="0"/>
          <w:marBottom w:val="0"/>
          <w:divBdr>
            <w:top w:val="none" w:sz="0" w:space="0" w:color="auto"/>
            <w:left w:val="none" w:sz="0" w:space="0" w:color="auto"/>
            <w:bottom w:val="none" w:sz="0" w:space="0" w:color="auto"/>
            <w:right w:val="none" w:sz="0" w:space="0" w:color="auto"/>
          </w:divBdr>
          <w:divsChild>
            <w:div w:id="1178152997">
              <w:marLeft w:val="0"/>
              <w:marRight w:val="0"/>
              <w:marTop w:val="0"/>
              <w:marBottom w:val="0"/>
              <w:divBdr>
                <w:top w:val="none" w:sz="0" w:space="0" w:color="auto"/>
                <w:left w:val="none" w:sz="0" w:space="0" w:color="auto"/>
                <w:bottom w:val="none" w:sz="0" w:space="0" w:color="auto"/>
                <w:right w:val="none" w:sz="0" w:space="0" w:color="auto"/>
              </w:divBdr>
            </w:div>
          </w:divsChild>
        </w:div>
        <w:div w:id="279193938">
          <w:marLeft w:val="0"/>
          <w:marRight w:val="0"/>
          <w:marTop w:val="0"/>
          <w:marBottom w:val="0"/>
          <w:divBdr>
            <w:top w:val="none" w:sz="0" w:space="0" w:color="auto"/>
            <w:left w:val="none" w:sz="0" w:space="0" w:color="auto"/>
            <w:bottom w:val="none" w:sz="0" w:space="0" w:color="auto"/>
            <w:right w:val="none" w:sz="0" w:space="0" w:color="auto"/>
          </w:divBdr>
          <w:divsChild>
            <w:div w:id="35399917">
              <w:marLeft w:val="0"/>
              <w:marRight w:val="0"/>
              <w:marTop w:val="0"/>
              <w:marBottom w:val="0"/>
              <w:divBdr>
                <w:top w:val="none" w:sz="0" w:space="0" w:color="auto"/>
                <w:left w:val="none" w:sz="0" w:space="0" w:color="auto"/>
                <w:bottom w:val="none" w:sz="0" w:space="0" w:color="auto"/>
                <w:right w:val="none" w:sz="0" w:space="0" w:color="auto"/>
              </w:divBdr>
            </w:div>
            <w:div w:id="388388099">
              <w:marLeft w:val="0"/>
              <w:marRight w:val="0"/>
              <w:marTop w:val="0"/>
              <w:marBottom w:val="0"/>
              <w:divBdr>
                <w:top w:val="none" w:sz="0" w:space="0" w:color="auto"/>
                <w:left w:val="none" w:sz="0" w:space="0" w:color="auto"/>
                <w:bottom w:val="none" w:sz="0" w:space="0" w:color="auto"/>
                <w:right w:val="none" w:sz="0" w:space="0" w:color="auto"/>
              </w:divBdr>
            </w:div>
            <w:div w:id="1078749227">
              <w:marLeft w:val="0"/>
              <w:marRight w:val="0"/>
              <w:marTop w:val="0"/>
              <w:marBottom w:val="0"/>
              <w:divBdr>
                <w:top w:val="none" w:sz="0" w:space="0" w:color="auto"/>
                <w:left w:val="none" w:sz="0" w:space="0" w:color="auto"/>
                <w:bottom w:val="none" w:sz="0" w:space="0" w:color="auto"/>
                <w:right w:val="none" w:sz="0" w:space="0" w:color="auto"/>
              </w:divBdr>
            </w:div>
            <w:div w:id="1660573869">
              <w:marLeft w:val="0"/>
              <w:marRight w:val="0"/>
              <w:marTop w:val="0"/>
              <w:marBottom w:val="0"/>
              <w:divBdr>
                <w:top w:val="none" w:sz="0" w:space="0" w:color="auto"/>
                <w:left w:val="none" w:sz="0" w:space="0" w:color="auto"/>
                <w:bottom w:val="none" w:sz="0" w:space="0" w:color="auto"/>
                <w:right w:val="none" w:sz="0" w:space="0" w:color="auto"/>
              </w:divBdr>
            </w:div>
            <w:div w:id="1986274637">
              <w:marLeft w:val="0"/>
              <w:marRight w:val="0"/>
              <w:marTop w:val="0"/>
              <w:marBottom w:val="0"/>
              <w:divBdr>
                <w:top w:val="none" w:sz="0" w:space="0" w:color="auto"/>
                <w:left w:val="none" w:sz="0" w:space="0" w:color="auto"/>
                <w:bottom w:val="none" w:sz="0" w:space="0" w:color="auto"/>
                <w:right w:val="none" w:sz="0" w:space="0" w:color="auto"/>
              </w:divBdr>
            </w:div>
            <w:div w:id="2128624035">
              <w:marLeft w:val="0"/>
              <w:marRight w:val="0"/>
              <w:marTop w:val="0"/>
              <w:marBottom w:val="0"/>
              <w:divBdr>
                <w:top w:val="none" w:sz="0" w:space="0" w:color="auto"/>
                <w:left w:val="none" w:sz="0" w:space="0" w:color="auto"/>
                <w:bottom w:val="none" w:sz="0" w:space="0" w:color="auto"/>
                <w:right w:val="none" w:sz="0" w:space="0" w:color="auto"/>
              </w:divBdr>
            </w:div>
          </w:divsChild>
        </w:div>
        <w:div w:id="321663462">
          <w:marLeft w:val="0"/>
          <w:marRight w:val="0"/>
          <w:marTop w:val="0"/>
          <w:marBottom w:val="0"/>
          <w:divBdr>
            <w:top w:val="none" w:sz="0" w:space="0" w:color="auto"/>
            <w:left w:val="none" w:sz="0" w:space="0" w:color="auto"/>
            <w:bottom w:val="none" w:sz="0" w:space="0" w:color="auto"/>
            <w:right w:val="none" w:sz="0" w:space="0" w:color="auto"/>
          </w:divBdr>
          <w:divsChild>
            <w:div w:id="1140881290">
              <w:marLeft w:val="0"/>
              <w:marRight w:val="0"/>
              <w:marTop w:val="0"/>
              <w:marBottom w:val="0"/>
              <w:divBdr>
                <w:top w:val="none" w:sz="0" w:space="0" w:color="auto"/>
                <w:left w:val="none" w:sz="0" w:space="0" w:color="auto"/>
                <w:bottom w:val="none" w:sz="0" w:space="0" w:color="auto"/>
                <w:right w:val="none" w:sz="0" w:space="0" w:color="auto"/>
              </w:divBdr>
            </w:div>
          </w:divsChild>
        </w:div>
        <w:div w:id="361902257">
          <w:marLeft w:val="0"/>
          <w:marRight w:val="0"/>
          <w:marTop w:val="0"/>
          <w:marBottom w:val="0"/>
          <w:divBdr>
            <w:top w:val="none" w:sz="0" w:space="0" w:color="auto"/>
            <w:left w:val="none" w:sz="0" w:space="0" w:color="auto"/>
            <w:bottom w:val="none" w:sz="0" w:space="0" w:color="auto"/>
            <w:right w:val="none" w:sz="0" w:space="0" w:color="auto"/>
          </w:divBdr>
          <w:divsChild>
            <w:div w:id="1295335913">
              <w:marLeft w:val="0"/>
              <w:marRight w:val="0"/>
              <w:marTop w:val="0"/>
              <w:marBottom w:val="0"/>
              <w:divBdr>
                <w:top w:val="none" w:sz="0" w:space="0" w:color="auto"/>
                <w:left w:val="none" w:sz="0" w:space="0" w:color="auto"/>
                <w:bottom w:val="none" w:sz="0" w:space="0" w:color="auto"/>
                <w:right w:val="none" w:sz="0" w:space="0" w:color="auto"/>
              </w:divBdr>
            </w:div>
          </w:divsChild>
        </w:div>
        <w:div w:id="435442672">
          <w:marLeft w:val="0"/>
          <w:marRight w:val="0"/>
          <w:marTop w:val="0"/>
          <w:marBottom w:val="0"/>
          <w:divBdr>
            <w:top w:val="none" w:sz="0" w:space="0" w:color="auto"/>
            <w:left w:val="none" w:sz="0" w:space="0" w:color="auto"/>
            <w:bottom w:val="none" w:sz="0" w:space="0" w:color="auto"/>
            <w:right w:val="none" w:sz="0" w:space="0" w:color="auto"/>
          </w:divBdr>
          <w:divsChild>
            <w:div w:id="1858109189">
              <w:marLeft w:val="0"/>
              <w:marRight w:val="0"/>
              <w:marTop w:val="0"/>
              <w:marBottom w:val="0"/>
              <w:divBdr>
                <w:top w:val="none" w:sz="0" w:space="0" w:color="auto"/>
                <w:left w:val="none" w:sz="0" w:space="0" w:color="auto"/>
                <w:bottom w:val="none" w:sz="0" w:space="0" w:color="auto"/>
                <w:right w:val="none" w:sz="0" w:space="0" w:color="auto"/>
              </w:divBdr>
            </w:div>
          </w:divsChild>
        </w:div>
        <w:div w:id="469253707">
          <w:marLeft w:val="0"/>
          <w:marRight w:val="0"/>
          <w:marTop w:val="0"/>
          <w:marBottom w:val="0"/>
          <w:divBdr>
            <w:top w:val="none" w:sz="0" w:space="0" w:color="auto"/>
            <w:left w:val="none" w:sz="0" w:space="0" w:color="auto"/>
            <w:bottom w:val="none" w:sz="0" w:space="0" w:color="auto"/>
            <w:right w:val="none" w:sz="0" w:space="0" w:color="auto"/>
          </w:divBdr>
          <w:divsChild>
            <w:div w:id="1587882940">
              <w:marLeft w:val="0"/>
              <w:marRight w:val="0"/>
              <w:marTop w:val="0"/>
              <w:marBottom w:val="0"/>
              <w:divBdr>
                <w:top w:val="none" w:sz="0" w:space="0" w:color="auto"/>
                <w:left w:val="none" w:sz="0" w:space="0" w:color="auto"/>
                <w:bottom w:val="none" w:sz="0" w:space="0" w:color="auto"/>
                <w:right w:val="none" w:sz="0" w:space="0" w:color="auto"/>
              </w:divBdr>
            </w:div>
            <w:div w:id="1782526737">
              <w:marLeft w:val="0"/>
              <w:marRight w:val="0"/>
              <w:marTop w:val="0"/>
              <w:marBottom w:val="0"/>
              <w:divBdr>
                <w:top w:val="none" w:sz="0" w:space="0" w:color="auto"/>
                <w:left w:val="none" w:sz="0" w:space="0" w:color="auto"/>
                <w:bottom w:val="none" w:sz="0" w:space="0" w:color="auto"/>
                <w:right w:val="none" w:sz="0" w:space="0" w:color="auto"/>
              </w:divBdr>
            </w:div>
          </w:divsChild>
        </w:div>
        <w:div w:id="478962248">
          <w:marLeft w:val="0"/>
          <w:marRight w:val="0"/>
          <w:marTop w:val="0"/>
          <w:marBottom w:val="0"/>
          <w:divBdr>
            <w:top w:val="none" w:sz="0" w:space="0" w:color="auto"/>
            <w:left w:val="none" w:sz="0" w:space="0" w:color="auto"/>
            <w:bottom w:val="none" w:sz="0" w:space="0" w:color="auto"/>
            <w:right w:val="none" w:sz="0" w:space="0" w:color="auto"/>
          </w:divBdr>
          <w:divsChild>
            <w:div w:id="1438137362">
              <w:marLeft w:val="0"/>
              <w:marRight w:val="0"/>
              <w:marTop w:val="0"/>
              <w:marBottom w:val="0"/>
              <w:divBdr>
                <w:top w:val="none" w:sz="0" w:space="0" w:color="auto"/>
                <w:left w:val="none" w:sz="0" w:space="0" w:color="auto"/>
                <w:bottom w:val="none" w:sz="0" w:space="0" w:color="auto"/>
                <w:right w:val="none" w:sz="0" w:space="0" w:color="auto"/>
              </w:divBdr>
            </w:div>
          </w:divsChild>
        </w:div>
        <w:div w:id="481653804">
          <w:marLeft w:val="0"/>
          <w:marRight w:val="0"/>
          <w:marTop w:val="0"/>
          <w:marBottom w:val="0"/>
          <w:divBdr>
            <w:top w:val="none" w:sz="0" w:space="0" w:color="auto"/>
            <w:left w:val="none" w:sz="0" w:space="0" w:color="auto"/>
            <w:bottom w:val="none" w:sz="0" w:space="0" w:color="auto"/>
            <w:right w:val="none" w:sz="0" w:space="0" w:color="auto"/>
          </w:divBdr>
          <w:divsChild>
            <w:div w:id="1318878314">
              <w:marLeft w:val="0"/>
              <w:marRight w:val="0"/>
              <w:marTop w:val="0"/>
              <w:marBottom w:val="0"/>
              <w:divBdr>
                <w:top w:val="none" w:sz="0" w:space="0" w:color="auto"/>
                <w:left w:val="none" w:sz="0" w:space="0" w:color="auto"/>
                <w:bottom w:val="none" w:sz="0" w:space="0" w:color="auto"/>
                <w:right w:val="none" w:sz="0" w:space="0" w:color="auto"/>
              </w:divBdr>
            </w:div>
          </w:divsChild>
        </w:div>
        <w:div w:id="488986902">
          <w:marLeft w:val="0"/>
          <w:marRight w:val="0"/>
          <w:marTop w:val="0"/>
          <w:marBottom w:val="0"/>
          <w:divBdr>
            <w:top w:val="none" w:sz="0" w:space="0" w:color="auto"/>
            <w:left w:val="none" w:sz="0" w:space="0" w:color="auto"/>
            <w:bottom w:val="none" w:sz="0" w:space="0" w:color="auto"/>
            <w:right w:val="none" w:sz="0" w:space="0" w:color="auto"/>
          </w:divBdr>
          <w:divsChild>
            <w:div w:id="1375813617">
              <w:marLeft w:val="0"/>
              <w:marRight w:val="0"/>
              <w:marTop w:val="0"/>
              <w:marBottom w:val="0"/>
              <w:divBdr>
                <w:top w:val="none" w:sz="0" w:space="0" w:color="auto"/>
                <w:left w:val="none" w:sz="0" w:space="0" w:color="auto"/>
                <w:bottom w:val="none" w:sz="0" w:space="0" w:color="auto"/>
                <w:right w:val="none" w:sz="0" w:space="0" w:color="auto"/>
              </w:divBdr>
            </w:div>
          </w:divsChild>
        </w:div>
        <w:div w:id="695233797">
          <w:marLeft w:val="0"/>
          <w:marRight w:val="0"/>
          <w:marTop w:val="0"/>
          <w:marBottom w:val="0"/>
          <w:divBdr>
            <w:top w:val="none" w:sz="0" w:space="0" w:color="auto"/>
            <w:left w:val="none" w:sz="0" w:space="0" w:color="auto"/>
            <w:bottom w:val="none" w:sz="0" w:space="0" w:color="auto"/>
            <w:right w:val="none" w:sz="0" w:space="0" w:color="auto"/>
          </w:divBdr>
          <w:divsChild>
            <w:div w:id="895819903">
              <w:marLeft w:val="0"/>
              <w:marRight w:val="0"/>
              <w:marTop w:val="0"/>
              <w:marBottom w:val="0"/>
              <w:divBdr>
                <w:top w:val="none" w:sz="0" w:space="0" w:color="auto"/>
                <w:left w:val="none" w:sz="0" w:space="0" w:color="auto"/>
                <w:bottom w:val="none" w:sz="0" w:space="0" w:color="auto"/>
                <w:right w:val="none" w:sz="0" w:space="0" w:color="auto"/>
              </w:divBdr>
            </w:div>
          </w:divsChild>
        </w:div>
        <w:div w:id="719137302">
          <w:marLeft w:val="0"/>
          <w:marRight w:val="0"/>
          <w:marTop w:val="0"/>
          <w:marBottom w:val="0"/>
          <w:divBdr>
            <w:top w:val="none" w:sz="0" w:space="0" w:color="auto"/>
            <w:left w:val="none" w:sz="0" w:space="0" w:color="auto"/>
            <w:bottom w:val="none" w:sz="0" w:space="0" w:color="auto"/>
            <w:right w:val="none" w:sz="0" w:space="0" w:color="auto"/>
          </w:divBdr>
          <w:divsChild>
            <w:div w:id="145634275">
              <w:marLeft w:val="0"/>
              <w:marRight w:val="0"/>
              <w:marTop w:val="0"/>
              <w:marBottom w:val="0"/>
              <w:divBdr>
                <w:top w:val="none" w:sz="0" w:space="0" w:color="auto"/>
                <w:left w:val="none" w:sz="0" w:space="0" w:color="auto"/>
                <w:bottom w:val="none" w:sz="0" w:space="0" w:color="auto"/>
                <w:right w:val="none" w:sz="0" w:space="0" w:color="auto"/>
              </w:divBdr>
            </w:div>
            <w:div w:id="626159434">
              <w:marLeft w:val="0"/>
              <w:marRight w:val="0"/>
              <w:marTop w:val="0"/>
              <w:marBottom w:val="0"/>
              <w:divBdr>
                <w:top w:val="none" w:sz="0" w:space="0" w:color="auto"/>
                <w:left w:val="none" w:sz="0" w:space="0" w:color="auto"/>
                <w:bottom w:val="none" w:sz="0" w:space="0" w:color="auto"/>
                <w:right w:val="none" w:sz="0" w:space="0" w:color="auto"/>
              </w:divBdr>
            </w:div>
          </w:divsChild>
        </w:div>
        <w:div w:id="766657743">
          <w:marLeft w:val="0"/>
          <w:marRight w:val="0"/>
          <w:marTop w:val="0"/>
          <w:marBottom w:val="0"/>
          <w:divBdr>
            <w:top w:val="none" w:sz="0" w:space="0" w:color="auto"/>
            <w:left w:val="none" w:sz="0" w:space="0" w:color="auto"/>
            <w:bottom w:val="none" w:sz="0" w:space="0" w:color="auto"/>
            <w:right w:val="none" w:sz="0" w:space="0" w:color="auto"/>
          </w:divBdr>
          <w:divsChild>
            <w:div w:id="410735903">
              <w:marLeft w:val="0"/>
              <w:marRight w:val="0"/>
              <w:marTop w:val="0"/>
              <w:marBottom w:val="0"/>
              <w:divBdr>
                <w:top w:val="none" w:sz="0" w:space="0" w:color="auto"/>
                <w:left w:val="none" w:sz="0" w:space="0" w:color="auto"/>
                <w:bottom w:val="none" w:sz="0" w:space="0" w:color="auto"/>
                <w:right w:val="none" w:sz="0" w:space="0" w:color="auto"/>
              </w:divBdr>
            </w:div>
          </w:divsChild>
        </w:div>
        <w:div w:id="823930135">
          <w:marLeft w:val="0"/>
          <w:marRight w:val="0"/>
          <w:marTop w:val="0"/>
          <w:marBottom w:val="0"/>
          <w:divBdr>
            <w:top w:val="none" w:sz="0" w:space="0" w:color="auto"/>
            <w:left w:val="none" w:sz="0" w:space="0" w:color="auto"/>
            <w:bottom w:val="none" w:sz="0" w:space="0" w:color="auto"/>
            <w:right w:val="none" w:sz="0" w:space="0" w:color="auto"/>
          </w:divBdr>
          <w:divsChild>
            <w:div w:id="2022273056">
              <w:marLeft w:val="0"/>
              <w:marRight w:val="0"/>
              <w:marTop w:val="0"/>
              <w:marBottom w:val="0"/>
              <w:divBdr>
                <w:top w:val="none" w:sz="0" w:space="0" w:color="auto"/>
                <w:left w:val="none" w:sz="0" w:space="0" w:color="auto"/>
                <w:bottom w:val="none" w:sz="0" w:space="0" w:color="auto"/>
                <w:right w:val="none" w:sz="0" w:space="0" w:color="auto"/>
              </w:divBdr>
            </w:div>
          </w:divsChild>
        </w:div>
        <w:div w:id="856966654">
          <w:marLeft w:val="0"/>
          <w:marRight w:val="0"/>
          <w:marTop w:val="0"/>
          <w:marBottom w:val="0"/>
          <w:divBdr>
            <w:top w:val="none" w:sz="0" w:space="0" w:color="auto"/>
            <w:left w:val="none" w:sz="0" w:space="0" w:color="auto"/>
            <w:bottom w:val="none" w:sz="0" w:space="0" w:color="auto"/>
            <w:right w:val="none" w:sz="0" w:space="0" w:color="auto"/>
          </w:divBdr>
          <w:divsChild>
            <w:div w:id="1980109696">
              <w:marLeft w:val="0"/>
              <w:marRight w:val="0"/>
              <w:marTop w:val="0"/>
              <w:marBottom w:val="0"/>
              <w:divBdr>
                <w:top w:val="none" w:sz="0" w:space="0" w:color="auto"/>
                <w:left w:val="none" w:sz="0" w:space="0" w:color="auto"/>
                <w:bottom w:val="none" w:sz="0" w:space="0" w:color="auto"/>
                <w:right w:val="none" w:sz="0" w:space="0" w:color="auto"/>
              </w:divBdr>
            </w:div>
          </w:divsChild>
        </w:div>
        <w:div w:id="866068087">
          <w:marLeft w:val="0"/>
          <w:marRight w:val="0"/>
          <w:marTop w:val="0"/>
          <w:marBottom w:val="0"/>
          <w:divBdr>
            <w:top w:val="none" w:sz="0" w:space="0" w:color="auto"/>
            <w:left w:val="none" w:sz="0" w:space="0" w:color="auto"/>
            <w:bottom w:val="none" w:sz="0" w:space="0" w:color="auto"/>
            <w:right w:val="none" w:sz="0" w:space="0" w:color="auto"/>
          </w:divBdr>
          <w:divsChild>
            <w:div w:id="775641182">
              <w:marLeft w:val="0"/>
              <w:marRight w:val="0"/>
              <w:marTop w:val="0"/>
              <w:marBottom w:val="0"/>
              <w:divBdr>
                <w:top w:val="none" w:sz="0" w:space="0" w:color="auto"/>
                <w:left w:val="none" w:sz="0" w:space="0" w:color="auto"/>
                <w:bottom w:val="none" w:sz="0" w:space="0" w:color="auto"/>
                <w:right w:val="none" w:sz="0" w:space="0" w:color="auto"/>
              </w:divBdr>
            </w:div>
            <w:div w:id="1731534998">
              <w:marLeft w:val="0"/>
              <w:marRight w:val="0"/>
              <w:marTop w:val="0"/>
              <w:marBottom w:val="0"/>
              <w:divBdr>
                <w:top w:val="none" w:sz="0" w:space="0" w:color="auto"/>
                <w:left w:val="none" w:sz="0" w:space="0" w:color="auto"/>
                <w:bottom w:val="none" w:sz="0" w:space="0" w:color="auto"/>
                <w:right w:val="none" w:sz="0" w:space="0" w:color="auto"/>
              </w:divBdr>
            </w:div>
            <w:div w:id="2102675120">
              <w:marLeft w:val="0"/>
              <w:marRight w:val="0"/>
              <w:marTop w:val="0"/>
              <w:marBottom w:val="0"/>
              <w:divBdr>
                <w:top w:val="none" w:sz="0" w:space="0" w:color="auto"/>
                <w:left w:val="none" w:sz="0" w:space="0" w:color="auto"/>
                <w:bottom w:val="none" w:sz="0" w:space="0" w:color="auto"/>
                <w:right w:val="none" w:sz="0" w:space="0" w:color="auto"/>
              </w:divBdr>
            </w:div>
          </w:divsChild>
        </w:div>
        <w:div w:id="970942495">
          <w:marLeft w:val="0"/>
          <w:marRight w:val="0"/>
          <w:marTop w:val="0"/>
          <w:marBottom w:val="0"/>
          <w:divBdr>
            <w:top w:val="none" w:sz="0" w:space="0" w:color="auto"/>
            <w:left w:val="none" w:sz="0" w:space="0" w:color="auto"/>
            <w:bottom w:val="none" w:sz="0" w:space="0" w:color="auto"/>
            <w:right w:val="none" w:sz="0" w:space="0" w:color="auto"/>
          </w:divBdr>
          <w:divsChild>
            <w:div w:id="566770543">
              <w:marLeft w:val="0"/>
              <w:marRight w:val="0"/>
              <w:marTop w:val="0"/>
              <w:marBottom w:val="0"/>
              <w:divBdr>
                <w:top w:val="none" w:sz="0" w:space="0" w:color="auto"/>
                <w:left w:val="none" w:sz="0" w:space="0" w:color="auto"/>
                <w:bottom w:val="none" w:sz="0" w:space="0" w:color="auto"/>
                <w:right w:val="none" w:sz="0" w:space="0" w:color="auto"/>
              </w:divBdr>
            </w:div>
            <w:div w:id="945430570">
              <w:marLeft w:val="0"/>
              <w:marRight w:val="0"/>
              <w:marTop w:val="0"/>
              <w:marBottom w:val="0"/>
              <w:divBdr>
                <w:top w:val="none" w:sz="0" w:space="0" w:color="auto"/>
                <w:left w:val="none" w:sz="0" w:space="0" w:color="auto"/>
                <w:bottom w:val="none" w:sz="0" w:space="0" w:color="auto"/>
                <w:right w:val="none" w:sz="0" w:space="0" w:color="auto"/>
              </w:divBdr>
            </w:div>
            <w:div w:id="946237813">
              <w:marLeft w:val="0"/>
              <w:marRight w:val="0"/>
              <w:marTop w:val="0"/>
              <w:marBottom w:val="0"/>
              <w:divBdr>
                <w:top w:val="none" w:sz="0" w:space="0" w:color="auto"/>
                <w:left w:val="none" w:sz="0" w:space="0" w:color="auto"/>
                <w:bottom w:val="none" w:sz="0" w:space="0" w:color="auto"/>
                <w:right w:val="none" w:sz="0" w:space="0" w:color="auto"/>
              </w:divBdr>
            </w:div>
            <w:div w:id="1071198340">
              <w:marLeft w:val="0"/>
              <w:marRight w:val="0"/>
              <w:marTop w:val="0"/>
              <w:marBottom w:val="0"/>
              <w:divBdr>
                <w:top w:val="none" w:sz="0" w:space="0" w:color="auto"/>
                <w:left w:val="none" w:sz="0" w:space="0" w:color="auto"/>
                <w:bottom w:val="none" w:sz="0" w:space="0" w:color="auto"/>
                <w:right w:val="none" w:sz="0" w:space="0" w:color="auto"/>
              </w:divBdr>
            </w:div>
            <w:div w:id="1087389528">
              <w:marLeft w:val="0"/>
              <w:marRight w:val="0"/>
              <w:marTop w:val="0"/>
              <w:marBottom w:val="0"/>
              <w:divBdr>
                <w:top w:val="none" w:sz="0" w:space="0" w:color="auto"/>
                <w:left w:val="none" w:sz="0" w:space="0" w:color="auto"/>
                <w:bottom w:val="none" w:sz="0" w:space="0" w:color="auto"/>
                <w:right w:val="none" w:sz="0" w:space="0" w:color="auto"/>
              </w:divBdr>
            </w:div>
            <w:div w:id="2113545987">
              <w:marLeft w:val="0"/>
              <w:marRight w:val="0"/>
              <w:marTop w:val="0"/>
              <w:marBottom w:val="0"/>
              <w:divBdr>
                <w:top w:val="none" w:sz="0" w:space="0" w:color="auto"/>
                <w:left w:val="none" w:sz="0" w:space="0" w:color="auto"/>
                <w:bottom w:val="none" w:sz="0" w:space="0" w:color="auto"/>
                <w:right w:val="none" w:sz="0" w:space="0" w:color="auto"/>
              </w:divBdr>
            </w:div>
          </w:divsChild>
        </w:div>
        <w:div w:id="974063023">
          <w:marLeft w:val="0"/>
          <w:marRight w:val="0"/>
          <w:marTop w:val="0"/>
          <w:marBottom w:val="0"/>
          <w:divBdr>
            <w:top w:val="none" w:sz="0" w:space="0" w:color="auto"/>
            <w:left w:val="none" w:sz="0" w:space="0" w:color="auto"/>
            <w:bottom w:val="none" w:sz="0" w:space="0" w:color="auto"/>
            <w:right w:val="none" w:sz="0" w:space="0" w:color="auto"/>
          </w:divBdr>
          <w:divsChild>
            <w:div w:id="1218589981">
              <w:marLeft w:val="0"/>
              <w:marRight w:val="0"/>
              <w:marTop w:val="0"/>
              <w:marBottom w:val="0"/>
              <w:divBdr>
                <w:top w:val="none" w:sz="0" w:space="0" w:color="auto"/>
                <w:left w:val="none" w:sz="0" w:space="0" w:color="auto"/>
                <w:bottom w:val="none" w:sz="0" w:space="0" w:color="auto"/>
                <w:right w:val="none" w:sz="0" w:space="0" w:color="auto"/>
              </w:divBdr>
            </w:div>
          </w:divsChild>
        </w:div>
        <w:div w:id="976835327">
          <w:marLeft w:val="0"/>
          <w:marRight w:val="0"/>
          <w:marTop w:val="0"/>
          <w:marBottom w:val="0"/>
          <w:divBdr>
            <w:top w:val="none" w:sz="0" w:space="0" w:color="auto"/>
            <w:left w:val="none" w:sz="0" w:space="0" w:color="auto"/>
            <w:bottom w:val="none" w:sz="0" w:space="0" w:color="auto"/>
            <w:right w:val="none" w:sz="0" w:space="0" w:color="auto"/>
          </w:divBdr>
          <w:divsChild>
            <w:div w:id="517737638">
              <w:marLeft w:val="0"/>
              <w:marRight w:val="0"/>
              <w:marTop w:val="0"/>
              <w:marBottom w:val="0"/>
              <w:divBdr>
                <w:top w:val="none" w:sz="0" w:space="0" w:color="auto"/>
                <w:left w:val="none" w:sz="0" w:space="0" w:color="auto"/>
                <w:bottom w:val="none" w:sz="0" w:space="0" w:color="auto"/>
                <w:right w:val="none" w:sz="0" w:space="0" w:color="auto"/>
              </w:divBdr>
            </w:div>
            <w:div w:id="1415397868">
              <w:marLeft w:val="0"/>
              <w:marRight w:val="0"/>
              <w:marTop w:val="0"/>
              <w:marBottom w:val="0"/>
              <w:divBdr>
                <w:top w:val="none" w:sz="0" w:space="0" w:color="auto"/>
                <w:left w:val="none" w:sz="0" w:space="0" w:color="auto"/>
                <w:bottom w:val="none" w:sz="0" w:space="0" w:color="auto"/>
                <w:right w:val="none" w:sz="0" w:space="0" w:color="auto"/>
              </w:divBdr>
            </w:div>
          </w:divsChild>
        </w:div>
        <w:div w:id="977102597">
          <w:marLeft w:val="0"/>
          <w:marRight w:val="0"/>
          <w:marTop w:val="0"/>
          <w:marBottom w:val="0"/>
          <w:divBdr>
            <w:top w:val="none" w:sz="0" w:space="0" w:color="auto"/>
            <w:left w:val="none" w:sz="0" w:space="0" w:color="auto"/>
            <w:bottom w:val="none" w:sz="0" w:space="0" w:color="auto"/>
            <w:right w:val="none" w:sz="0" w:space="0" w:color="auto"/>
          </w:divBdr>
          <w:divsChild>
            <w:div w:id="1526408910">
              <w:marLeft w:val="0"/>
              <w:marRight w:val="0"/>
              <w:marTop w:val="0"/>
              <w:marBottom w:val="0"/>
              <w:divBdr>
                <w:top w:val="none" w:sz="0" w:space="0" w:color="auto"/>
                <w:left w:val="none" w:sz="0" w:space="0" w:color="auto"/>
                <w:bottom w:val="none" w:sz="0" w:space="0" w:color="auto"/>
                <w:right w:val="none" w:sz="0" w:space="0" w:color="auto"/>
              </w:divBdr>
            </w:div>
          </w:divsChild>
        </w:div>
        <w:div w:id="1034843652">
          <w:marLeft w:val="0"/>
          <w:marRight w:val="0"/>
          <w:marTop w:val="0"/>
          <w:marBottom w:val="0"/>
          <w:divBdr>
            <w:top w:val="none" w:sz="0" w:space="0" w:color="auto"/>
            <w:left w:val="none" w:sz="0" w:space="0" w:color="auto"/>
            <w:bottom w:val="none" w:sz="0" w:space="0" w:color="auto"/>
            <w:right w:val="none" w:sz="0" w:space="0" w:color="auto"/>
          </w:divBdr>
          <w:divsChild>
            <w:div w:id="847211586">
              <w:marLeft w:val="0"/>
              <w:marRight w:val="0"/>
              <w:marTop w:val="0"/>
              <w:marBottom w:val="0"/>
              <w:divBdr>
                <w:top w:val="none" w:sz="0" w:space="0" w:color="auto"/>
                <w:left w:val="none" w:sz="0" w:space="0" w:color="auto"/>
                <w:bottom w:val="none" w:sz="0" w:space="0" w:color="auto"/>
                <w:right w:val="none" w:sz="0" w:space="0" w:color="auto"/>
              </w:divBdr>
            </w:div>
          </w:divsChild>
        </w:div>
        <w:div w:id="1040743692">
          <w:marLeft w:val="0"/>
          <w:marRight w:val="0"/>
          <w:marTop w:val="0"/>
          <w:marBottom w:val="0"/>
          <w:divBdr>
            <w:top w:val="none" w:sz="0" w:space="0" w:color="auto"/>
            <w:left w:val="none" w:sz="0" w:space="0" w:color="auto"/>
            <w:bottom w:val="none" w:sz="0" w:space="0" w:color="auto"/>
            <w:right w:val="none" w:sz="0" w:space="0" w:color="auto"/>
          </w:divBdr>
          <w:divsChild>
            <w:div w:id="1212036129">
              <w:marLeft w:val="0"/>
              <w:marRight w:val="0"/>
              <w:marTop w:val="0"/>
              <w:marBottom w:val="0"/>
              <w:divBdr>
                <w:top w:val="none" w:sz="0" w:space="0" w:color="auto"/>
                <w:left w:val="none" w:sz="0" w:space="0" w:color="auto"/>
                <w:bottom w:val="none" w:sz="0" w:space="0" w:color="auto"/>
                <w:right w:val="none" w:sz="0" w:space="0" w:color="auto"/>
              </w:divBdr>
            </w:div>
            <w:div w:id="1598100793">
              <w:marLeft w:val="0"/>
              <w:marRight w:val="0"/>
              <w:marTop w:val="0"/>
              <w:marBottom w:val="0"/>
              <w:divBdr>
                <w:top w:val="none" w:sz="0" w:space="0" w:color="auto"/>
                <w:left w:val="none" w:sz="0" w:space="0" w:color="auto"/>
                <w:bottom w:val="none" w:sz="0" w:space="0" w:color="auto"/>
                <w:right w:val="none" w:sz="0" w:space="0" w:color="auto"/>
              </w:divBdr>
            </w:div>
            <w:div w:id="1655141072">
              <w:marLeft w:val="0"/>
              <w:marRight w:val="0"/>
              <w:marTop w:val="0"/>
              <w:marBottom w:val="0"/>
              <w:divBdr>
                <w:top w:val="none" w:sz="0" w:space="0" w:color="auto"/>
                <w:left w:val="none" w:sz="0" w:space="0" w:color="auto"/>
                <w:bottom w:val="none" w:sz="0" w:space="0" w:color="auto"/>
                <w:right w:val="none" w:sz="0" w:space="0" w:color="auto"/>
              </w:divBdr>
            </w:div>
          </w:divsChild>
        </w:div>
        <w:div w:id="1045521048">
          <w:marLeft w:val="0"/>
          <w:marRight w:val="0"/>
          <w:marTop w:val="0"/>
          <w:marBottom w:val="0"/>
          <w:divBdr>
            <w:top w:val="none" w:sz="0" w:space="0" w:color="auto"/>
            <w:left w:val="none" w:sz="0" w:space="0" w:color="auto"/>
            <w:bottom w:val="none" w:sz="0" w:space="0" w:color="auto"/>
            <w:right w:val="none" w:sz="0" w:space="0" w:color="auto"/>
          </w:divBdr>
          <w:divsChild>
            <w:div w:id="331953287">
              <w:marLeft w:val="0"/>
              <w:marRight w:val="0"/>
              <w:marTop w:val="0"/>
              <w:marBottom w:val="0"/>
              <w:divBdr>
                <w:top w:val="none" w:sz="0" w:space="0" w:color="auto"/>
                <w:left w:val="none" w:sz="0" w:space="0" w:color="auto"/>
                <w:bottom w:val="none" w:sz="0" w:space="0" w:color="auto"/>
                <w:right w:val="none" w:sz="0" w:space="0" w:color="auto"/>
              </w:divBdr>
            </w:div>
          </w:divsChild>
        </w:div>
        <w:div w:id="1105417434">
          <w:marLeft w:val="0"/>
          <w:marRight w:val="0"/>
          <w:marTop w:val="0"/>
          <w:marBottom w:val="0"/>
          <w:divBdr>
            <w:top w:val="none" w:sz="0" w:space="0" w:color="auto"/>
            <w:left w:val="none" w:sz="0" w:space="0" w:color="auto"/>
            <w:bottom w:val="none" w:sz="0" w:space="0" w:color="auto"/>
            <w:right w:val="none" w:sz="0" w:space="0" w:color="auto"/>
          </w:divBdr>
          <w:divsChild>
            <w:div w:id="171846812">
              <w:marLeft w:val="0"/>
              <w:marRight w:val="0"/>
              <w:marTop w:val="0"/>
              <w:marBottom w:val="0"/>
              <w:divBdr>
                <w:top w:val="none" w:sz="0" w:space="0" w:color="auto"/>
                <w:left w:val="none" w:sz="0" w:space="0" w:color="auto"/>
                <w:bottom w:val="none" w:sz="0" w:space="0" w:color="auto"/>
                <w:right w:val="none" w:sz="0" w:space="0" w:color="auto"/>
              </w:divBdr>
            </w:div>
            <w:div w:id="673458087">
              <w:marLeft w:val="0"/>
              <w:marRight w:val="0"/>
              <w:marTop w:val="0"/>
              <w:marBottom w:val="0"/>
              <w:divBdr>
                <w:top w:val="none" w:sz="0" w:space="0" w:color="auto"/>
                <w:left w:val="none" w:sz="0" w:space="0" w:color="auto"/>
                <w:bottom w:val="none" w:sz="0" w:space="0" w:color="auto"/>
                <w:right w:val="none" w:sz="0" w:space="0" w:color="auto"/>
              </w:divBdr>
            </w:div>
            <w:div w:id="912130677">
              <w:marLeft w:val="0"/>
              <w:marRight w:val="0"/>
              <w:marTop w:val="0"/>
              <w:marBottom w:val="0"/>
              <w:divBdr>
                <w:top w:val="none" w:sz="0" w:space="0" w:color="auto"/>
                <w:left w:val="none" w:sz="0" w:space="0" w:color="auto"/>
                <w:bottom w:val="none" w:sz="0" w:space="0" w:color="auto"/>
                <w:right w:val="none" w:sz="0" w:space="0" w:color="auto"/>
              </w:divBdr>
            </w:div>
            <w:div w:id="1297296826">
              <w:marLeft w:val="0"/>
              <w:marRight w:val="0"/>
              <w:marTop w:val="0"/>
              <w:marBottom w:val="0"/>
              <w:divBdr>
                <w:top w:val="none" w:sz="0" w:space="0" w:color="auto"/>
                <w:left w:val="none" w:sz="0" w:space="0" w:color="auto"/>
                <w:bottom w:val="none" w:sz="0" w:space="0" w:color="auto"/>
                <w:right w:val="none" w:sz="0" w:space="0" w:color="auto"/>
              </w:divBdr>
            </w:div>
            <w:div w:id="1486702110">
              <w:marLeft w:val="0"/>
              <w:marRight w:val="0"/>
              <w:marTop w:val="0"/>
              <w:marBottom w:val="0"/>
              <w:divBdr>
                <w:top w:val="none" w:sz="0" w:space="0" w:color="auto"/>
                <w:left w:val="none" w:sz="0" w:space="0" w:color="auto"/>
                <w:bottom w:val="none" w:sz="0" w:space="0" w:color="auto"/>
                <w:right w:val="none" w:sz="0" w:space="0" w:color="auto"/>
              </w:divBdr>
            </w:div>
            <w:div w:id="1513569579">
              <w:marLeft w:val="0"/>
              <w:marRight w:val="0"/>
              <w:marTop w:val="0"/>
              <w:marBottom w:val="0"/>
              <w:divBdr>
                <w:top w:val="none" w:sz="0" w:space="0" w:color="auto"/>
                <w:left w:val="none" w:sz="0" w:space="0" w:color="auto"/>
                <w:bottom w:val="none" w:sz="0" w:space="0" w:color="auto"/>
                <w:right w:val="none" w:sz="0" w:space="0" w:color="auto"/>
              </w:divBdr>
            </w:div>
            <w:div w:id="1871722939">
              <w:marLeft w:val="0"/>
              <w:marRight w:val="0"/>
              <w:marTop w:val="0"/>
              <w:marBottom w:val="0"/>
              <w:divBdr>
                <w:top w:val="none" w:sz="0" w:space="0" w:color="auto"/>
                <w:left w:val="none" w:sz="0" w:space="0" w:color="auto"/>
                <w:bottom w:val="none" w:sz="0" w:space="0" w:color="auto"/>
                <w:right w:val="none" w:sz="0" w:space="0" w:color="auto"/>
              </w:divBdr>
            </w:div>
          </w:divsChild>
        </w:div>
        <w:div w:id="1125078634">
          <w:marLeft w:val="0"/>
          <w:marRight w:val="0"/>
          <w:marTop w:val="0"/>
          <w:marBottom w:val="0"/>
          <w:divBdr>
            <w:top w:val="none" w:sz="0" w:space="0" w:color="auto"/>
            <w:left w:val="none" w:sz="0" w:space="0" w:color="auto"/>
            <w:bottom w:val="none" w:sz="0" w:space="0" w:color="auto"/>
            <w:right w:val="none" w:sz="0" w:space="0" w:color="auto"/>
          </w:divBdr>
          <w:divsChild>
            <w:div w:id="500393099">
              <w:marLeft w:val="0"/>
              <w:marRight w:val="0"/>
              <w:marTop w:val="0"/>
              <w:marBottom w:val="0"/>
              <w:divBdr>
                <w:top w:val="none" w:sz="0" w:space="0" w:color="auto"/>
                <w:left w:val="none" w:sz="0" w:space="0" w:color="auto"/>
                <w:bottom w:val="none" w:sz="0" w:space="0" w:color="auto"/>
                <w:right w:val="none" w:sz="0" w:space="0" w:color="auto"/>
              </w:divBdr>
            </w:div>
          </w:divsChild>
        </w:div>
        <w:div w:id="1191648583">
          <w:marLeft w:val="0"/>
          <w:marRight w:val="0"/>
          <w:marTop w:val="0"/>
          <w:marBottom w:val="0"/>
          <w:divBdr>
            <w:top w:val="none" w:sz="0" w:space="0" w:color="auto"/>
            <w:left w:val="none" w:sz="0" w:space="0" w:color="auto"/>
            <w:bottom w:val="none" w:sz="0" w:space="0" w:color="auto"/>
            <w:right w:val="none" w:sz="0" w:space="0" w:color="auto"/>
          </w:divBdr>
          <w:divsChild>
            <w:div w:id="1752433743">
              <w:marLeft w:val="0"/>
              <w:marRight w:val="0"/>
              <w:marTop w:val="0"/>
              <w:marBottom w:val="0"/>
              <w:divBdr>
                <w:top w:val="none" w:sz="0" w:space="0" w:color="auto"/>
                <w:left w:val="none" w:sz="0" w:space="0" w:color="auto"/>
                <w:bottom w:val="none" w:sz="0" w:space="0" w:color="auto"/>
                <w:right w:val="none" w:sz="0" w:space="0" w:color="auto"/>
              </w:divBdr>
            </w:div>
          </w:divsChild>
        </w:div>
        <w:div w:id="1198936046">
          <w:marLeft w:val="0"/>
          <w:marRight w:val="0"/>
          <w:marTop w:val="0"/>
          <w:marBottom w:val="0"/>
          <w:divBdr>
            <w:top w:val="none" w:sz="0" w:space="0" w:color="auto"/>
            <w:left w:val="none" w:sz="0" w:space="0" w:color="auto"/>
            <w:bottom w:val="none" w:sz="0" w:space="0" w:color="auto"/>
            <w:right w:val="none" w:sz="0" w:space="0" w:color="auto"/>
          </w:divBdr>
          <w:divsChild>
            <w:div w:id="1366711601">
              <w:marLeft w:val="0"/>
              <w:marRight w:val="0"/>
              <w:marTop w:val="0"/>
              <w:marBottom w:val="0"/>
              <w:divBdr>
                <w:top w:val="none" w:sz="0" w:space="0" w:color="auto"/>
                <w:left w:val="none" w:sz="0" w:space="0" w:color="auto"/>
                <w:bottom w:val="none" w:sz="0" w:space="0" w:color="auto"/>
                <w:right w:val="none" w:sz="0" w:space="0" w:color="auto"/>
              </w:divBdr>
            </w:div>
          </w:divsChild>
        </w:div>
        <w:div w:id="1211262755">
          <w:marLeft w:val="0"/>
          <w:marRight w:val="0"/>
          <w:marTop w:val="0"/>
          <w:marBottom w:val="0"/>
          <w:divBdr>
            <w:top w:val="none" w:sz="0" w:space="0" w:color="auto"/>
            <w:left w:val="none" w:sz="0" w:space="0" w:color="auto"/>
            <w:bottom w:val="none" w:sz="0" w:space="0" w:color="auto"/>
            <w:right w:val="none" w:sz="0" w:space="0" w:color="auto"/>
          </w:divBdr>
          <w:divsChild>
            <w:div w:id="1024592528">
              <w:marLeft w:val="0"/>
              <w:marRight w:val="0"/>
              <w:marTop w:val="0"/>
              <w:marBottom w:val="0"/>
              <w:divBdr>
                <w:top w:val="none" w:sz="0" w:space="0" w:color="auto"/>
                <w:left w:val="none" w:sz="0" w:space="0" w:color="auto"/>
                <w:bottom w:val="none" w:sz="0" w:space="0" w:color="auto"/>
                <w:right w:val="none" w:sz="0" w:space="0" w:color="auto"/>
              </w:divBdr>
            </w:div>
            <w:div w:id="1119835305">
              <w:marLeft w:val="0"/>
              <w:marRight w:val="0"/>
              <w:marTop w:val="0"/>
              <w:marBottom w:val="0"/>
              <w:divBdr>
                <w:top w:val="none" w:sz="0" w:space="0" w:color="auto"/>
                <w:left w:val="none" w:sz="0" w:space="0" w:color="auto"/>
                <w:bottom w:val="none" w:sz="0" w:space="0" w:color="auto"/>
                <w:right w:val="none" w:sz="0" w:space="0" w:color="auto"/>
              </w:divBdr>
            </w:div>
            <w:div w:id="1252197932">
              <w:marLeft w:val="0"/>
              <w:marRight w:val="0"/>
              <w:marTop w:val="0"/>
              <w:marBottom w:val="0"/>
              <w:divBdr>
                <w:top w:val="none" w:sz="0" w:space="0" w:color="auto"/>
                <w:left w:val="none" w:sz="0" w:space="0" w:color="auto"/>
                <w:bottom w:val="none" w:sz="0" w:space="0" w:color="auto"/>
                <w:right w:val="none" w:sz="0" w:space="0" w:color="auto"/>
              </w:divBdr>
            </w:div>
            <w:div w:id="1379670497">
              <w:marLeft w:val="0"/>
              <w:marRight w:val="0"/>
              <w:marTop w:val="0"/>
              <w:marBottom w:val="0"/>
              <w:divBdr>
                <w:top w:val="none" w:sz="0" w:space="0" w:color="auto"/>
                <w:left w:val="none" w:sz="0" w:space="0" w:color="auto"/>
                <w:bottom w:val="none" w:sz="0" w:space="0" w:color="auto"/>
                <w:right w:val="none" w:sz="0" w:space="0" w:color="auto"/>
              </w:divBdr>
            </w:div>
            <w:div w:id="1631783878">
              <w:marLeft w:val="0"/>
              <w:marRight w:val="0"/>
              <w:marTop w:val="0"/>
              <w:marBottom w:val="0"/>
              <w:divBdr>
                <w:top w:val="none" w:sz="0" w:space="0" w:color="auto"/>
                <w:left w:val="none" w:sz="0" w:space="0" w:color="auto"/>
                <w:bottom w:val="none" w:sz="0" w:space="0" w:color="auto"/>
                <w:right w:val="none" w:sz="0" w:space="0" w:color="auto"/>
              </w:divBdr>
            </w:div>
            <w:div w:id="1939865752">
              <w:marLeft w:val="0"/>
              <w:marRight w:val="0"/>
              <w:marTop w:val="0"/>
              <w:marBottom w:val="0"/>
              <w:divBdr>
                <w:top w:val="none" w:sz="0" w:space="0" w:color="auto"/>
                <w:left w:val="none" w:sz="0" w:space="0" w:color="auto"/>
                <w:bottom w:val="none" w:sz="0" w:space="0" w:color="auto"/>
                <w:right w:val="none" w:sz="0" w:space="0" w:color="auto"/>
              </w:divBdr>
            </w:div>
          </w:divsChild>
        </w:div>
        <w:div w:id="1272512869">
          <w:marLeft w:val="0"/>
          <w:marRight w:val="0"/>
          <w:marTop w:val="0"/>
          <w:marBottom w:val="0"/>
          <w:divBdr>
            <w:top w:val="none" w:sz="0" w:space="0" w:color="auto"/>
            <w:left w:val="none" w:sz="0" w:space="0" w:color="auto"/>
            <w:bottom w:val="none" w:sz="0" w:space="0" w:color="auto"/>
            <w:right w:val="none" w:sz="0" w:space="0" w:color="auto"/>
          </w:divBdr>
          <w:divsChild>
            <w:div w:id="593169998">
              <w:marLeft w:val="0"/>
              <w:marRight w:val="0"/>
              <w:marTop w:val="0"/>
              <w:marBottom w:val="0"/>
              <w:divBdr>
                <w:top w:val="none" w:sz="0" w:space="0" w:color="auto"/>
                <w:left w:val="none" w:sz="0" w:space="0" w:color="auto"/>
                <w:bottom w:val="none" w:sz="0" w:space="0" w:color="auto"/>
                <w:right w:val="none" w:sz="0" w:space="0" w:color="auto"/>
              </w:divBdr>
            </w:div>
            <w:div w:id="1410881054">
              <w:marLeft w:val="0"/>
              <w:marRight w:val="0"/>
              <w:marTop w:val="0"/>
              <w:marBottom w:val="0"/>
              <w:divBdr>
                <w:top w:val="none" w:sz="0" w:space="0" w:color="auto"/>
                <w:left w:val="none" w:sz="0" w:space="0" w:color="auto"/>
                <w:bottom w:val="none" w:sz="0" w:space="0" w:color="auto"/>
                <w:right w:val="none" w:sz="0" w:space="0" w:color="auto"/>
              </w:divBdr>
            </w:div>
          </w:divsChild>
        </w:div>
        <w:div w:id="1301960936">
          <w:marLeft w:val="0"/>
          <w:marRight w:val="0"/>
          <w:marTop w:val="0"/>
          <w:marBottom w:val="0"/>
          <w:divBdr>
            <w:top w:val="none" w:sz="0" w:space="0" w:color="auto"/>
            <w:left w:val="none" w:sz="0" w:space="0" w:color="auto"/>
            <w:bottom w:val="none" w:sz="0" w:space="0" w:color="auto"/>
            <w:right w:val="none" w:sz="0" w:space="0" w:color="auto"/>
          </w:divBdr>
          <w:divsChild>
            <w:div w:id="139229071">
              <w:marLeft w:val="0"/>
              <w:marRight w:val="0"/>
              <w:marTop w:val="0"/>
              <w:marBottom w:val="0"/>
              <w:divBdr>
                <w:top w:val="none" w:sz="0" w:space="0" w:color="auto"/>
                <w:left w:val="none" w:sz="0" w:space="0" w:color="auto"/>
                <w:bottom w:val="none" w:sz="0" w:space="0" w:color="auto"/>
                <w:right w:val="none" w:sz="0" w:space="0" w:color="auto"/>
              </w:divBdr>
            </w:div>
          </w:divsChild>
        </w:div>
        <w:div w:id="1308321944">
          <w:marLeft w:val="0"/>
          <w:marRight w:val="0"/>
          <w:marTop w:val="0"/>
          <w:marBottom w:val="0"/>
          <w:divBdr>
            <w:top w:val="none" w:sz="0" w:space="0" w:color="auto"/>
            <w:left w:val="none" w:sz="0" w:space="0" w:color="auto"/>
            <w:bottom w:val="none" w:sz="0" w:space="0" w:color="auto"/>
            <w:right w:val="none" w:sz="0" w:space="0" w:color="auto"/>
          </w:divBdr>
          <w:divsChild>
            <w:div w:id="42679606">
              <w:marLeft w:val="0"/>
              <w:marRight w:val="0"/>
              <w:marTop w:val="0"/>
              <w:marBottom w:val="0"/>
              <w:divBdr>
                <w:top w:val="none" w:sz="0" w:space="0" w:color="auto"/>
                <w:left w:val="none" w:sz="0" w:space="0" w:color="auto"/>
                <w:bottom w:val="none" w:sz="0" w:space="0" w:color="auto"/>
                <w:right w:val="none" w:sz="0" w:space="0" w:color="auto"/>
              </w:divBdr>
            </w:div>
          </w:divsChild>
        </w:div>
        <w:div w:id="1349679367">
          <w:marLeft w:val="0"/>
          <w:marRight w:val="0"/>
          <w:marTop w:val="0"/>
          <w:marBottom w:val="0"/>
          <w:divBdr>
            <w:top w:val="none" w:sz="0" w:space="0" w:color="auto"/>
            <w:left w:val="none" w:sz="0" w:space="0" w:color="auto"/>
            <w:bottom w:val="none" w:sz="0" w:space="0" w:color="auto"/>
            <w:right w:val="none" w:sz="0" w:space="0" w:color="auto"/>
          </w:divBdr>
          <w:divsChild>
            <w:div w:id="1652293814">
              <w:marLeft w:val="0"/>
              <w:marRight w:val="0"/>
              <w:marTop w:val="0"/>
              <w:marBottom w:val="0"/>
              <w:divBdr>
                <w:top w:val="none" w:sz="0" w:space="0" w:color="auto"/>
                <w:left w:val="none" w:sz="0" w:space="0" w:color="auto"/>
                <w:bottom w:val="none" w:sz="0" w:space="0" w:color="auto"/>
                <w:right w:val="none" w:sz="0" w:space="0" w:color="auto"/>
              </w:divBdr>
            </w:div>
          </w:divsChild>
        </w:div>
        <w:div w:id="1388148261">
          <w:marLeft w:val="0"/>
          <w:marRight w:val="0"/>
          <w:marTop w:val="0"/>
          <w:marBottom w:val="0"/>
          <w:divBdr>
            <w:top w:val="none" w:sz="0" w:space="0" w:color="auto"/>
            <w:left w:val="none" w:sz="0" w:space="0" w:color="auto"/>
            <w:bottom w:val="none" w:sz="0" w:space="0" w:color="auto"/>
            <w:right w:val="none" w:sz="0" w:space="0" w:color="auto"/>
          </w:divBdr>
          <w:divsChild>
            <w:div w:id="1164852547">
              <w:marLeft w:val="0"/>
              <w:marRight w:val="0"/>
              <w:marTop w:val="0"/>
              <w:marBottom w:val="0"/>
              <w:divBdr>
                <w:top w:val="none" w:sz="0" w:space="0" w:color="auto"/>
                <w:left w:val="none" w:sz="0" w:space="0" w:color="auto"/>
                <w:bottom w:val="none" w:sz="0" w:space="0" w:color="auto"/>
                <w:right w:val="none" w:sz="0" w:space="0" w:color="auto"/>
              </w:divBdr>
            </w:div>
          </w:divsChild>
        </w:div>
        <w:div w:id="1405296371">
          <w:marLeft w:val="0"/>
          <w:marRight w:val="0"/>
          <w:marTop w:val="0"/>
          <w:marBottom w:val="0"/>
          <w:divBdr>
            <w:top w:val="none" w:sz="0" w:space="0" w:color="auto"/>
            <w:left w:val="none" w:sz="0" w:space="0" w:color="auto"/>
            <w:bottom w:val="none" w:sz="0" w:space="0" w:color="auto"/>
            <w:right w:val="none" w:sz="0" w:space="0" w:color="auto"/>
          </w:divBdr>
          <w:divsChild>
            <w:div w:id="1077552323">
              <w:marLeft w:val="0"/>
              <w:marRight w:val="0"/>
              <w:marTop w:val="0"/>
              <w:marBottom w:val="0"/>
              <w:divBdr>
                <w:top w:val="none" w:sz="0" w:space="0" w:color="auto"/>
                <w:left w:val="none" w:sz="0" w:space="0" w:color="auto"/>
                <w:bottom w:val="none" w:sz="0" w:space="0" w:color="auto"/>
                <w:right w:val="none" w:sz="0" w:space="0" w:color="auto"/>
              </w:divBdr>
            </w:div>
          </w:divsChild>
        </w:div>
        <w:div w:id="1483548637">
          <w:marLeft w:val="0"/>
          <w:marRight w:val="0"/>
          <w:marTop w:val="0"/>
          <w:marBottom w:val="0"/>
          <w:divBdr>
            <w:top w:val="none" w:sz="0" w:space="0" w:color="auto"/>
            <w:left w:val="none" w:sz="0" w:space="0" w:color="auto"/>
            <w:bottom w:val="none" w:sz="0" w:space="0" w:color="auto"/>
            <w:right w:val="none" w:sz="0" w:space="0" w:color="auto"/>
          </w:divBdr>
          <w:divsChild>
            <w:div w:id="1472364108">
              <w:marLeft w:val="0"/>
              <w:marRight w:val="0"/>
              <w:marTop w:val="0"/>
              <w:marBottom w:val="0"/>
              <w:divBdr>
                <w:top w:val="none" w:sz="0" w:space="0" w:color="auto"/>
                <w:left w:val="none" w:sz="0" w:space="0" w:color="auto"/>
                <w:bottom w:val="none" w:sz="0" w:space="0" w:color="auto"/>
                <w:right w:val="none" w:sz="0" w:space="0" w:color="auto"/>
              </w:divBdr>
            </w:div>
          </w:divsChild>
        </w:div>
        <w:div w:id="1529761677">
          <w:marLeft w:val="0"/>
          <w:marRight w:val="0"/>
          <w:marTop w:val="0"/>
          <w:marBottom w:val="0"/>
          <w:divBdr>
            <w:top w:val="none" w:sz="0" w:space="0" w:color="auto"/>
            <w:left w:val="none" w:sz="0" w:space="0" w:color="auto"/>
            <w:bottom w:val="none" w:sz="0" w:space="0" w:color="auto"/>
            <w:right w:val="none" w:sz="0" w:space="0" w:color="auto"/>
          </w:divBdr>
          <w:divsChild>
            <w:div w:id="1940480893">
              <w:marLeft w:val="0"/>
              <w:marRight w:val="0"/>
              <w:marTop w:val="0"/>
              <w:marBottom w:val="0"/>
              <w:divBdr>
                <w:top w:val="none" w:sz="0" w:space="0" w:color="auto"/>
                <w:left w:val="none" w:sz="0" w:space="0" w:color="auto"/>
                <w:bottom w:val="none" w:sz="0" w:space="0" w:color="auto"/>
                <w:right w:val="none" w:sz="0" w:space="0" w:color="auto"/>
              </w:divBdr>
            </w:div>
          </w:divsChild>
        </w:div>
        <w:div w:id="1538198813">
          <w:marLeft w:val="0"/>
          <w:marRight w:val="0"/>
          <w:marTop w:val="0"/>
          <w:marBottom w:val="0"/>
          <w:divBdr>
            <w:top w:val="none" w:sz="0" w:space="0" w:color="auto"/>
            <w:left w:val="none" w:sz="0" w:space="0" w:color="auto"/>
            <w:bottom w:val="none" w:sz="0" w:space="0" w:color="auto"/>
            <w:right w:val="none" w:sz="0" w:space="0" w:color="auto"/>
          </w:divBdr>
          <w:divsChild>
            <w:div w:id="1392384277">
              <w:marLeft w:val="0"/>
              <w:marRight w:val="0"/>
              <w:marTop w:val="0"/>
              <w:marBottom w:val="0"/>
              <w:divBdr>
                <w:top w:val="none" w:sz="0" w:space="0" w:color="auto"/>
                <w:left w:val="none" w:sz="0" w:space="0" w:color="auto"/>
                <w:bottom w:val="none" w:sz="0" w:space="0" w:color="auto"/>
                <w:right w:val="none" w:sz="0" w:space="0" w:color="auto"/>
              </w:divBdr>
            </w:div>
          </w:divsChild>
        </w:div>
        <w:div w:id="1573857149">
          <w:marLeft w:val="0"/>
          <w:marRight w:val="0"/>
          <w:marTop w:val="0"/>
          <w:marBottom w:val="0"/>
          <w:divBdr>
            <w:top w:val="none" w:sz="0" w:space="0" w:color="auto"/>
            <w:left w:val="none" w:sz="0" w:space="0" w:color="auto"/>
            <w:bottom w:val="none" w:sz="0" w:space="0" w:color="auto"/>
            <w:right w:val="none" w:sz="0" w:space="0" w:color="auto"/>
          </w:divBdr>
          <w:divsChild>
            <w:div w:id="109276884">
              <w:marLeft w:val="0"/>
              <w:marRight w:val="0"/>
              <w:marTop w:val="0"/>
              <w:marBottom w:val="0"/>
              <w:divBdr>
                <w:top w:val="none" w:sz="0" w:space="0" w:color="auto"/>
                <w:left w:val="none" w:sz="0" w:space="0" w:color="auto"/>
                <w:bottom w:val="none" w:sz="0" w:space="0" w:color="auto"/>
                <w:right w:val="none" w:sz="0" w:space="0" w:color="auto"/>
              </w:divBdr>
            </w:div>
          </w:divsChild>
        </w:div>
        <w:div w:id="1606646310">
          <w:marLeft w:val="0"/>
          <w:marRight w:val="0"/>
          <w:marTop w:val="0"/>
          <w:marBottom w:val="0"/>
          <w:divBdr>
            <w:top w:val="none" w:sz="0" w:space="0" w:color="auto"/>
            <w:left w:val="none" w:sz="0" w:space="0" w:color="auto"/>
            <w:bottom w:val="none" w:sz="0" w:space="0" w:color="auto"/>
            <w:right w:val="none" w:sz="0" w:space="0" w:color="auto"/>
          </w:divBdr>
          <w:divsChild>
            <w:div w:id="773285214">
              <w:marLeft w:val="0"/>
              <w:marRight w:val="0"/>
              <w:marTop w:val="0"/>
              <w:marBottom w:val="0"/>
              <w:divBdr>
                <w:top w:val="none" w:sz="0" w:space="0" w:color="auto"/>
                <w:left w:val="none" w:sz="0" w:space="0" w:color="auto"/>
                <w:bottom w:val="none" w:sz="0" w:space="0" w:color="auto"/>
                <w:right w:val="none" w:sz="0" w:space="0" w:color="auto"/>
              </w:divBdr>
            </w:div>
          </w:divsChild>
        </w:div>
        <w:div w:id="1622498223">
          <w:marLeft w:val="0"/>
          <w:marRight w:val="0"/>
          <w:marTop w:val="0"/>
          <w:marBottom w:val="0"/>
          <w:divBdr>
            <w:top w:val="none" w:sz="0" w:space="0" w:color="auto"/>
            <w:left w:val="none" w:sz="0" w:space="0" w:color="auto"/>
            <w:bottom w:val="none" w:sz="0" w:space="0" w:color="auto"/>
            <w:right w:val="none" w:sz="0" w:space="0" w:color="auto"/>
          </w:divBdr>
          <w:divsChild>
            <w:div w:id="758602204">
              <w:marLeft w:val="0"/>
              <w:marRight w:val="0"/>
              <w:marTop w:val="0"/>
              <w:marBottom w:val="0"/>
              <w:divBdr>
                <w:top w:val="none" w:sz="0" w:space="0" w:color="auto"/>
                <w:left w:val="none" w:sz="0" w:space="0" w:color="auto"/>
                <w:bottom w:val="none" w:sz="0" w:space="0" w:color="auto"/>
                <w:right w:val="none" w:sz="0" w:space="0" w:color="auto"/>
              </w:divBdr>
            </w:div>
          </w:divsChild>
        </w:div>
        <w:div w:id="1686518308">
          <w:marLeft w:val="0"/>
          <w:marRight w:val="0"/>
          <w:marTop w:val="0"/>
          <w:marBottom w:val="0"/>
          <w:divBdr>
            <w:top w:val="none" w:sz="0" w:space="0" w:color="auto"/>
            <w:left w:val="none" w:sz="0" w:space="0" w:color="auto"/>
            <w:bottom w:val="none" w:sz="0" w:space="0" w:color="auto"/>
            <w:right w:val="none" w:sz="0" w:space="0" w:color="auto"/>
          </w:divBdr>
          <w:divsChild>
            <w:div w:id="439103887">
              <w:marLeft w:val="0"/>
              <w:marRight w:val="0"/>
              <w:marTop w:val="0"/>
              <w:marBottom w:val="0"/>
              <w:divBdr>
                <w:top w:val="none" w:sz="0" w:space="0" w:color="auto"/>
                <w:left w:val="none" w:sz="0" w:space="0" w:color="auto"/>
                <w:bottom w:val="none" w:sz="0" w:space="0" w:color="auto"/>
                <w:right w:val="none" w:sz="0" w:space="0" w:color="auto"/>
              </w:divBdr>
            </w:div>
          </w:divsChild>
        </w:div>
        <w:div w:id="1845393926">
          <w:marLeft w:val="0"/>
          <w:marRight w:val="0"/>
          <w:marTop w:val="0"/>
          <w:marBottom w:val="0"/>
          <w:divBdr>
            <w:top w:val="none" w:sz="0" w:space="0" w:color="auto"/>
            <w:left w:val="none" w:sz="0" w:space="0" w:color="auto"/>
            <w:bottom w:val="none" w:sz="0" w:space="0" w:color="auto"/>
            <w:right w:val="none" w:sz="0" w:space="0" w:color="auto"/>
          </w:divBdr>
          <w:divsChild>
            <w:div w:id="1084448447">
              <w:marLeft w:val="0"/>
              <w:marRight w:val="0"/>
              <w:marTop w:val="0"/>
              <w:marBottom w:val="0"/>
              <w:divBdr>
                <w:top w:val="none" w:sz="0" w:space="0" w:color="auto"/>
                <w:left w:val="none" w:sz="0" w:space="0" w:color="auto"/>
                <w:bottom w:val="none" w:sz="0" w:space="0" w:color="auto"/>
                <w:right w:val="none" w:sz="0" w:space="0" w:color="auto"/>
              </w:divBdr>
            </w:div>
          </w:divsChild>
        </w:div>
        <w:div w:id="1854562973">
          <w:marLeft w:val="0"/>
          <w:marRight w:val="0"/>
          <w:marTop w:val="0"/>
          <w:marBottom w:val="0"/>
          <w:divBdr>
            <w:top w:val="none" w:sz="0" w:space="0" w:color="auto"/>
            <w:left w:val="none" w:sz="0" w:space="0" w:color="auto"/>
            <w:bottom w:val="none" w:sz="0" w:space="0" w:color="auto"/>
            <w:right w:val="none" w:sz="0" w:space="0" w:color="auto"/>
          </w:divBdr>
          <w:divsChild>
            <w:div w:id="950480438">
              <w:marLeft w:val="0"/>
              <w:marRight w:val="0"/>
              <w:marTop w:val="0"/>
              <w:marBottom w:val="0"/>
              <w:divBdr>
                <w:top w:val="none" w:sz="0" w:space="0" w:color="auto"/>
                <w:left w:val="none" w:sz="0" w:space="0" w:color="auto"/>
                <w:bottom w:val="none" w:sz="0" w:space="0" w:color="auto"/>
                <w:right w:val="none" w:sz="0" w:space="0" w:color="auto"/>
              </w:divBdr>
            </w:div>
          </w:divsChild>
        </w:div>
        <w:div w:id="1862477008">
          <w:marLeft w:val="0"/>
          <w:marRight w:val="0"/>
          <w:marTop w:val="0"/>
          <w:marBottom w:val="0"/>
          <w:divBdr>
            <w:top w:val="none" w:sz="0" w:space="0" w:color="auto"/>
            <w:left w:val="none" w:sz="0" w:space="0" w:color="auto"/>
            <w:bottom w:val="none" w:sz="0" w:space="0" w:color="auto"/>
            <w:right w:val="none" w:sz="0" w:space="0" w:color="auto"/>
          </w:divBdr>
          <w:divsChild>
            <w:div w:id="990600061">
              <w:marLeft w:val="0"/>
              <w:marRight w:val="0"/>
              <w:marTop w:val="0"/>
              <w:marBottom w:val="0"/>
              <w:divBdr>
                <w:top w:val="none" w:sz="0" w:space="0" w:color="auto"/>
                <w:left w:val="none" w:sz="0" w:space="0" w:color="auto"/>
                <w:bottom w:val="none" w:sz="0" w:space="0" w:color="auto"/>
                <w:right w:val="none" w:sz="0" w:space="0" w:color="auto"/>
              </w:divBdr>
            </w:div>
          </w:divsChild>
        </w:div>
        <w:div w:id="1869947318">
          <w:marLeft w:val="0"/>
          <w:marRight w:val="0"/>
          <w:marTop w:val="0"/>
          <w:marBottom w:val="0"/>
          <w:divBdr>
            <w:top w:val="none" w:sz="0" w:space="0" w:color="auto"/>
            <w:left w:val="none" w:sz="0" w:space="0" w:color="auto"/>
            <w:bottom w:val="none" w:sz="0" w:space="0" w:color="auto"/>
            <w:right w:val="none" w:sz="0" w:space="0" w:color="auto"/>
          </w:divBdr>
          <w:divsChild>
            <w:div w:id="1547831793">
              <w:marLeft w:val="0"/>
              <w:marRight w:val="0"/>
              <w:marTop w:val="0"/>
              <w:marBottom w:val="0"/>
              <w:divBdr>
                <w:top w:val="none" w:sz="0" w:space="0" w:color="auto"/>
                <w:left w:val="none" w:sz="0" w:space="0" w:color="auto"/>
                <w:bottom w:val="none" w:sz="0" w:space="0" w:color="auto"/>
                <w:right w:val="none" w:sz="0" w:space="0" w:color="auto"/>
              </w:divBdr>
            </w:div>
            <w:div w:id="1661032047">
              <w:marLeft w:val="0"/>
              <w:marRight w:val="0"/>
              <w:marTop w:val="0"/>
              <w:marBottom w:val="0"/>
              <w:divBdr>
                <w:top w:val="none" w:sz="0" w:space="0" w:color="auto"/>
                <w:left w:val="none" w:sz="0" w:space="0" w:color="auto"/>
                <w:bottom w:val="none" w:sz="0" w:space="0" w:color="auto"/>
                <w:right w:val="none" w:sz="0" w:space="0" w:color="auto"/>
              </w:divBdr>
            </w:div>
          </w:divsChild>
        </w:div>
        <w:div w:id="1878539253">
          <w:marLeft w:val="0"/>
          <w:marRight w:val="0"/>
          <w:marTop w:val="0"/>
          <w:marBottom w:val="0"/>
          <w:divBdr>
            <w:top w:val="none" w:sz="0" w:space="0" w:color="auto"/>
            <w:left w:val="none" w:sz="0" w:space="0" w:color="auto"/>
            <w:bottom w:val="none" w:sz="0" w:space="0" w:color="auto"/>
            <w:right w:val="none" w:sz="0" w:space="0" w:color="auto"/>
          </w:divBdr>
          <w:divsChild>
            <w:div w:id="1179659834">
              <w:marLeft w:val="0"/>
              <w:marRight w:val="0"/>
              <w:marTop w:val="0"/>
              <w:marBottom w:val="0"/>
              <w:divBdr>
                <w:top w:val="none" w:sz="0" w:space="0" w:color="auto"/>
                <w:left w:val="none" w:sz="0" w:space="0" w:color="auto"/>
                <w:bottom w:val="none" w:sz="0" w:space="0" w:color="auto"/>
                <w:right w:val="none" w:sz="0" w:space="0" w:color="auto"/>
              </w:divBdr>
            </w:div>
          </w:divsChild>
        </w:div>
        <w:div w:id="1891915515">
          <w:marLeft w:val="0"/>
          <w:marRight w:val="0"/>
          <w:marTop w:val="0"/>
          <w:marBottom w:val="0"/>
          <w:divBdr>
            <w:top w:val="none" w:sz="0" w:space="0" w:color="auto"/>
            <w:left w:val="none" w:sz="0" w:space="0" w:color="auto"/>
            <w:bottom w:val="none" w:sz="0" w:space="0" w:color="auto"/>
            <w:right w:val="none" w:sz="0" w:space="0" w:color="auto"/>
          </w:divBdr>
          <w:divsChild>
            <w:div w:id="1289706916">
              <w:marLeft w:val="0"/>
              <w:marRight w:val="0"/>
              <w:marTop w:val="0"/>
              <w:marBottom w:val="0"/>
              <w:divBdr>
                <w:top w:val="none" w:sz="0" w:space="0" w:color="auto"/>
                <w:left w:val="none" w:sz="0" w:space="0" w:color="auto"/>
                <w:bottom w:val="none" w:sz="0" w:space="0" w:color="auto"/>
                <w:right w:val="none" w:sz="0" w:space="0" w:color="auto"/>
              </w:divBdr>
            </w:div>
          </w:divsChild>
        </w:div>
        <w:div w:id="1902865319">
          <w:marLeft w:val="0"/>
          <w:marRight w:val="0"/>
          <w:marTop w:val="0"/>
          <w:marBottom w:val="0"/>
          <w:divBdr>
            <w:top w:val="none" w:sz="0" w:space="0" w:color="auto"/>
            <w:left w:val="none" w:sz="0" w:space="0" w:color="auto"/>
            <w:bottom w:val="none" w:sz="0" w:space="0" w:color="auto"/>
            <w:right w:val="none" w:sz="0" w:space="0" w:color="auto"/>
          </w:divBdr>
          <w:divsChild>
            <w:div w:id="78252753">
              <w:marLeft w:val="0"/>
              <w:marRight w:val="0"/>
              <w:marTop w:val="0"/>
              <w:marBottom w:val="0"/>
              <w:divBdr>
                <w:top w:val="none" w:sz="0" w:space="0" w:color="auto"/>
                <w:left w:val="none" w:sz="0" w:space="0" w:color="auto"/>
                <w:bottom w:val="none" w:sz="0" w:space="0" w:color="auto"/>
                <w:right w:val="none" w:sz="0" w:space="0" w:color="auto"/>
              </w:divBdr>
            </w:div>
            <w:div w:id="489758018">
              <w:marLeft w:val="0"/>
              <w:marRight w:val="0"/>
              <w:marTop w:val="0"/>
              <w:marBottom w:val="0"/>
              <w:divBdr>
                <w:top w:val="none" w:sz="0" w:space="0" w:color="auto"/>
                <w:left w:val="none" w:sz="0" w:space="0" w:color="auto"/>
                <w:bottom w:val="none" w:sz="0" w:space="0" w:color="auto"/>
                <w:right w:val="none" w:sz="0" w:space="0" w:color="auto"/>
              </w:divBdr>
            </w:div>
          </w:divsChild>
        </w:div>
        <w:div w:id="1914075854">
          <w:marLeft w:val="0"/>
          <w:marRight w:val="0"/>
          <w:marTop w:val="0"/>
          <w:marBottom w:val="0"/>
          <w:divBdr>
            <w:top w:val="none" w:sz="0" w:space="0" w:color="auto"/>
            <w:left w:val="none" w:sz="0" w:space="0" w:color="auto"/>
            <w:bottom w:val="none" w:sz="0" w:space="0" w:color="auto"/>
            <w:right w:val="none" w:sz="0" w:space="0" w:color="auto"/>
          </w:divBdr>
          <w:divsChild>
            <w:div w:id="2016883105">
              <w:marLeft w:val="0"/>
              <w:marRight w:val="0"/>
              <w:marTop w:val="0"/>
              <w:marBottom w:val="0"/>
              <w:divBdr>
                <w:top w:val="none" w:sz="0" w:space="0" w:color="auto"/>
                <w:left w:val="none" w:sz="0" w:space="0" w:color="auto"/>
                <w:bottom w:val="none" w:sz="0" w:space="0" w:color="auto"/>
                <w:right w:val="none" w:sz="0" w:space="0" w:color="auto"/>
              </w:divBdr>
            </w:div>
          </w:divsChild>
        </w:div>
        <w:div w:id="2030183811">
          <w:marLeft w:val="0"/>
          <w:marRight w:val="0"/>
          <w:marTop w:val="0"/>
          <w:marBottom w:val="0"/>
          <w:divBdr>
            <w:top w:val="none" w:sz="0" w:space="0" w:color="auto"/>
            <w:left w:val="none" w:sz="0" w:space="0" w:color="auto"/>
            <w:bottom w:val="none" w:sz="0" w:space="0" w:color="auto"/>
            <w:right w:val="none" w:sz="0" w:space="0" w:color="auto"/>
          </w:divBdr>
          <w:divsChild>
            <w:div w:id="1541435810">
              <w:marLeft w:val="0"/>
              <w:marRight w:val="0"/>
              <w:marTop w:val="0"/>
              <w:marBottom w:val="0"/>
              <w:divBdr>
                <w:top w:val="none" w:sz="0" w:space="0" w:color="auto"/>
                <w:left w:val="none" w:sz="0" w:space="0" w:color="auto"/>
                <w:bottom w:val="none" w:sz="0" w:space="0" w:color="auto"/>
                <w:right w:val="none" w:sz="0" w:space="0" w:color="auto"/>
              </w:divBdr>
            </w:div>
            <w:div w:id="1689214982">
              <w:marLeft w:val="0"/>
              <w:marRight w:val="0"/>
              <w:marTop w:val="0"/>
              <w:marBottom w:val="0"/>
              <w:divBdr>
                <w:top w:val="none" w:sz="0" w:space="0" w:color="auto"/>
                <w:left w:val="none" w:sz="0" w:space="0" w:color="auto"/>
                <w:bottom w:val="none" w:sz="0" w:space="0" w:color="auto"/>
                <w:right w:val="none" w:sz="0" w:space="0" w:color="auto"/>
              </w:divBdr>
            </w:div>
          </w:divsChild>
        </w:div>
        <w:div w:id="2045520300">
          <w:marLeft w:val="0"/>
          <w:marRight w:val="0"/>
          <w:marTop w:val="0"/>
          <w:marBottom w:val="0"/>
          <w:divBdr>
            <w:top w:val="none" w:sz="0" w:space="0" w:color="auto"/>
            <w:left w:val="none" w:sz="0" w:space="0" w:color="auto"/>
            <w:bottom w:val="none" w:sz="0" w:space="0" w:color="auto"/>
            <w:right w:val="none" w:sz="0" w:space="0" w:color="auto"/>
          </w:divBdr>
          <w:divsChild>
            <w:div w:id="7684367">
              <w:marLeft w:val="0"/>
              <w:marRight w:val="0"/>
              <w:marTop w:val="0"/>
              <w:marBottom w:val="0"/>
              <w:divBdr>
                <w:top w:val="none" w:sz="0" w:space="0" w:color="auto"/>
                <w:left w:val="none" w:sz="0" w:space="0" w:color="auto"/>
                <w:bottom w:val="none" w:sz="0" w:space="0" w:color="auto"/>
                <w:right w:val="none" w:sz="0" w:space="0" w:color="auto"/>
              </w:divBdr>
            </w:div>
          </w:divsChild>
        </w:div>
        <w:div w:id="2052457495">
          <w:marLeft w:val="0"/>
          <w:marRight w:val="0"/>
          <w:marTop w:val="0"/>
          <w:marBottom w:val="0"/>
          <w:divBdr>
            <w:top w:val="none" w:sz="0" w:space="0" w:color="auto"/>
            <w:left w:val="none" w:sz="0" w:space="0" w:color="auto"/>
            <w:bottom w:val="none" w:sz="0" w:space="0" w:color="auto"/>
            <w:right w:val="none" w:sz="0" w:space="0" w:color="auto"/>
          </w:divBdr>
          <w:divsChild>
            <w:div w:id="670258742">
              <w:marLeft w:val="0"/>
              <w:marRight w:val="0"/>
              <w:marTop w:val="0"/>
              <w:marBottom w:val="0"/>
              <w:divBdr>
                <w:top w:val="none" w:sz="0" w:space="0" w:color="auto"/>
                <w:left w:val="none" w:sz="0" w:space="0" w:color="auto"/>
                <w:bottom w:val="none" w:sz="0" w:space="0" w:color="auto"/>
                <w:right w:val="none" w:sz="0" w:space="0" w:color="auto"/>
              </w:divBdr>
            </w:div>
            <w:div w:id="857349460">
              <w:marLeft w:val="0"/>
              <w:marRight w:val="0"/>
              <w:marTop w:val="0"/>
              <w:marBottom w:val="0"/>
              <w:divBdr>
                <w:top w:val="none" w:sz="0" w:space="0" w:color="auto"/>
                <w:left w:val="none" w:sz="0" w:space="0" w:color="auto"/>
                <w:bottom w:val="none" w:sz="0" w:space="0" w:color="auto"/>
                <w:right w:val="none" w:sz="0" w:space="0" w:color="auto"/>
              </w:divBdr>
            </w:div>
          </w:divsChild>
        </w:div>
        <w:div w:id="2114549858">
          <w:marLeft w:val="0"/>
          <w:marRight w:val="0"/>
          <w:marTop w:val="0"/>
          <w:marBottom w:val="0"/>
          <w:divBdr>
            <w:top w:val="none" w:sz="0" w:space="0" w:color="auto"/>
            <w:left w:val="none" w:sz="0" w:space="0" w:color="auto"/>
            <w:bottom w:val="none" w:sz="0" w:space="0" w:color="auto"/>
            <w:right w:val="none" w:sz="0" w:space="0" w:color="auto"/>
          </w:divBdr>
          <w:divsChild>
            <w:div w:id="34625816">
              <w:marLeft w:val="0"/>
              <w:marRight w:val="0"/>
              <w:marTop w:val="0"/>
              <w:marBottom w:val="0"/>
              <w:divBdr>
                <w:top w:val="none" w:sz="0" w:space="0" w:color="auto"/>
                <w:left w:val="none" w:sz="0" w:space="0" w:color="auto"/>
                <w:bottom w:val="none" w:sz="0" w:space="0" w:color="auto"/>
                <w:right w:val="none" w:sz="0" w:space="0" w:color="auto"/>
              </w:divBdr>
            </w:div>
          </w:divsChild>
        </w:div>
        <w:div w:id="2122410771">
          <w:marLeft w:val="0"/>
          <w:marRight w:val="0"/>
          <w:marTop w:val="0"/>
          <w:marBottom w:val="0"/>
          <w:divBdr>
            <w:top w:val="none" w:sz="0" w:space="0" w:color="auto"/>
            <w:left w:val="none" w:sz="0" w:space="0" w:color="auto"/>
            <w:bottom w:val="none" w:sz="0" w:space="0" w:color="auto"/>
            <w:right w:val="none" w:sz="0" w:space="0" w:color="auto"/>
          </w:divBdr>
          <w:divsChild>
            <w:div w:id="1812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31">
      <w:bodyDiv w:val="1"/>
      <w:marLeft w:val="0"/>
      <w:marRight w:val="0"/>
      <w:marTop w:val="0"/>
      <w:marBottom w:val="0"/>
      <w:divBdr>
        <w:top w:val="none" w:sz="0" w:space="0" w:color="auto"/>
        <w:left w:val="none" w:sz="0" w:space="0" w:color="auto"/>
        <w:bottom w:val="none" w:sz="0" w:space="0" w:color="auto"/>
        <w:right w:val="none" w:sz="0" w:space="0" w:color="auto"/>
      </w:divBdr>
    </w:div>
    <w:div w:id="437025081">
      <w:bodyDiv w:val="1"/>
      <w:marLeft w:val="0"/>
      <w:marRight w:val="0"/>
      <w:marTop w:val="0"/>
      <w:marBottom w:val="0"/>
      <w:divBdr>
        <w:top w:val="none" w:sz="0" w:space="0" w:color="auto"/>
        <w:left w:val="none" w:sz="0" w:space="0" w:color="auto"/>
        <w:bottom w:val="none" w:sz="0" w:space="0" w:color="auto"/>
        <w:right w:val="none" w:sz="0" w:space="0" w:color="auto"/>
      </w:divBdr>
    </w:div>
    <w:div w:id="1208107105">
      <w:bodyDiv w:val="1"/>
      <w:marLeft w:val="0"/>
      <w:marRight w:val="0"/>
      <w:marTop w:val="0"/>
      <w:marBottom w:val="0"/>
      <w:divBdr>
        <w:top w:val="none" w:sz="0" w:space="0" w:color="auto"/>
        <w:left w:val="none" w:sz="0" w:space="0" w:color="auto"/>
        <w:bottom w:val="none" w:sz="0" w:space="0" w:color="auto"/>
        <w:right w:val="none" w:sz="0" w:space="0" w:color="auto"/>
      </w:divBdr>
    </w:div>
    <w:div w:id="1885093561">
      <w:bodyDiv w:val="1"/>
      <w:marLeft w:val="0"/>
      <w:marRight w:val="0"/>
      <w:marTop w:val="0"/>
      <w:marBottom w:val="0"/>
      <w:divBdr>
        <w:top w:val="none" w:sz="0" w:space="0" w:color="auto"/>
        <w:left w:val="none" w:sz="0" w:space="0" w:color="auto"/>
        <w:bottom w:val="none" w:sz="0" w:space="0" w:color="auto"/>
        <w:right w:val="none" w:sz="0" w:space="0" w:color="auto"/>
      </w:divBdr>
    </w:div>
    <w:div w:id="19591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3" ma:contentTypeDescription="Create a new document." ma:contentTypeScope="" ma:versionID="47b89de2927d07e05f307018a202dd97">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494f4ae8e10d83dfbb426978d9dde60c"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8646fe-9350-4cb2-a54c-8c184bc32f30">
      <Terms xmlns="http://schemas.microsoft.com/office/infopath/2007/PartnerControls"/>
    </lcf76f155ced4ddcb4097134ff3c332f>
    <TaxCatchAll xmlns="0b286060-fae2-4565-9c9f-a69cf3616d7b" xsi:nil="true"/>
    <SharedWithUsers xmlns="0b286060-fae2-4565-9c9f-a69cf3616d7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C3740-8176-4F50-BA89-CF078053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7B040-D167-4DC0-83F3-A89439BC4FDF}">
  <ds:schemaRefs>
    <ds:schemaRef ds:uri="http://schemas.microsoft.com/office/2006/metadata/properties"/>
    <ds:schemaRef ds:uri="http://schemas.microsoft.com/office/infopath/2007/PartnerControls"/>
    <ds:schemaRef ds:uri="c78646fe-9350-4cb2-a54c-8c184bc32f30"/>
    <ds:schemaRef ds:uri="0b286060-fae2-4565-9c9f-a69cf3616d7b"/>
  </ds:schemaRefs>
</ds:datastoreItem>
</file>

<file path=customXml/itemProps3.xml><?xml version="1.0" encoding="utf-8"?>
<ds:datastoreItem xmlns:ds="http://schemas.openxmlformats.org/officeDocument/2006/customXml" ds:itemID="{CD91F2F3-83AE-4B8F-9407-228B8B33E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3548</Words>
  <Characters>20230</Characters>
  <Application>Microsoft Office Word</Application>
  <DocSecurity>4</DocSecurity>
  <Lines>168</Lines>
  <Paragraphs>47</Paragraphs>
  <ScaleCrop>false</ScaleCrop>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 Delgado de Abreu</cp:lastModifiedBy>
  <cp:revision>24</cp:revision>
  <dcterms:created xsi:type="dcterms:W3CDTF">2023-02-10T19:29:00Z</dcterms:created>
  <dcterms:modified xsi:type="dcterms:W3CDTF">2023-02-10T20:13:00Z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