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205"/>
        <w:gridCol w:w="930"/>
        <w:gridCol w:w="2385"/>
        <w:gridCol w:w="990"/>
        <w:gridCol w:w="1290"/>
        <w:gridCol w:w="1040"/>
        <w:gridCol w:w="3805"/>
        <w:gridCol w:w="975"/>
      </w:tblGrid>
      <w:tr w:rsidR="007E591C" w:rsidRPr="00DB7D1B" w14:paraId="1C1C7EA6" w14:textId="77777777" w:rsidTr="008265E4">
        <w:trPr>
          <w:trHeight w:val="405"/>
        </w:trPr>
        <w:tc>
          <w:tcPr>
            <w:tcW w:w="15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CE79A70" w14:textId="77777777" w:rsidR="00DB7D1B" w:rsidRPr="00DB7D1B" w:rsidRDefault="00DB7D1B" w:rsidP="007B4FF0">
            <w:pPr>
              <w:widowControl/>
              <w:shd w:val="clear" w:color="auto" w:fill="2E74B5"/>
              <w:adjustRightInd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7D1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DECISÕES TOMADAS EM CIRCUITO DELIBERATIVO (21/10 a 3/11/2022)</w:t>
            </w:r>
            <w:r w:rsidRPr="00DB7D1B">
              <w:rPr>
                <w:rFonts w:asciiTheme="minorHAnsi" w:hAnsiTheme="minorHAnsi" w:cstheme="minorHAnsi"/>
                <w:color w:val="FFFFFF" w:themeColor="background1"/>
              </w:rPr>
              <w:t> </w:t>
            </w:r>
          </w:p>
        </w:tc>
      </w:tr>
      <w:tr w:rsidR="00DB7D1B" w:rsidRPr="00DB7D1B" w14:paraId="35A78D8D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C33767B" w14:textId="4B59F9DA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Circuito Deliberativo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D550DCC" w14:textId="55D2F7EF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2FF1F08" w14:textId="2516EE01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Unidade Autora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0563A2C" w14:textId="197E8091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702494F" w14:textId="7BB56018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Diretor</w:t>
            </w:r>
          </w:p>
          <w:p w14:paraId="7DC30C53" w14:textId="3D43C1A2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Relator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EBCD650" w14:textId="3E9D8D55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Resolução de Diretori</w:t>
            </w:r>
            <w:r w:rsidR="007B4FF0" w:rsidRPr="008265E4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D7683AA" w14:textId="6B682FD4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6A61155" w14:textId="113ABA09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Decisão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BF3DE64" w14:textId="14FF9EC0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b/>
                <w:bCs/>
              </w:rPr>
              <w:t>Votação</w:t>
            </w:r>
          </w:p>
        </w:tc>
      </w:tr>
      <w:tr w:rsidR="00DB7D1B" w:rsidRPr="00DB7D1B" w14:paraId="0C87AB83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E314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138/2022/SGE-CIRCUITO/SGE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5C04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48610.227583/2022-86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DEF8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SDL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C084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Medidas regulatório-cautelares para contingenciamento de efeitos negativos sobre o abastecimento nacional de combustíveis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688F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Rodolfo Henrique de Saboia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28C8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564/2022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570F5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01/11/2022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4115D" w14:textId="6C9C58BE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 Diretoria da Agência Nacional do Petróleo, Gás Natural e Biocombustíveis - ANP, tendo em vista o exposto no processo administrativo nº </w:t>
            </w:r>
            <w:r w:rsidRPr="00DB7D1B">
              <w:rPr>
                <w:rFonts w:asciiTheme="minorHAnsi" w:hAnsiTheme="minorHAnsi" w:cstheme="minorHAnsi"/>
                <w:u w:val="single"/>
              </w:rPr>
              <w:t>48610.227583/2022-86</w:t>
            </w:r>
            <w:r w:rsidRPr="00DB7D1B">
              <w:rPr>
                <w:rFonts w:asciiTheme="minorHAnsi" w:hAnsiTheme="minorHAnsi" w:cstheme="minorHAnsi"/>
              </w:rPr>
              <w:t xml:space="preserve">, na Nota Técnica nº 8/2022/SDL-CREG/SDL/ANP-RJ (SEI </w:t>
            </w:r>
            <w:r w:rsidRPr="00DB7D1B">
              <w:rPr>
                <w:rFonts w:asciiTheme="minorHAnsi" w:hAnsiTheme="minorHAnsi" w:cstheme="minorHAnsi"/>
                <w:u w:val="single"/>
              </w:rPr>
              <w:t>2575675</w:t>
            </w:r>
            <w:r w:rsidRPr="00DB7D1B">
              <w:rPr>
                <w:rFonts w:asciiTheme="minorHAnsi" w:hAnsiTheme="minorHAnsi" w:cstheme="minorHAnsi"/>
              </w:rPr>
              <w:t xml:space="preserve">) e com base no Despacho de Proposta para Deliberação da Diretoria nº 5/2022/SDL (SEI </w:t>
            </w:r>
            <w:r w:rsidRPr="00DB7D1B">
              <w:rPr>
                <w:rFonts w:asciiTheme="minorHAnsi" w:hAnsiTheme="minorHAnsi" w:cstheme="minorHAnsi"/>
                <w:u w:val="single"/>
              </w:rPr>
              <w:t>2575654</w:t>
            </w:r>
            <w:r w:rsidRPr="00DB7D1B">
              <w:rPr>
                <w:rFonts w:asciiTheme="minorHAnsi" w:hAnsiTheme="minorHAnsi" w:cstheme="minorHAnsi"/>
              </w:rPr>
              <w:t>), resolve, por unanimidade entre os votantes: </w:t>
            </w:r>
          </w:p>
          <w:p w14:paraId="594ADC66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I) aprovar as MEDIDAS REGULATÓRIO-CAUTELARES PARA CONTINGENCIAMENTO DE EFEITOS NEGATIVOS SOBRE O ABASTECIMENTO NACIONAL DE COMBUSTÍVEIS, abaixo indicadas: </w:t>
            </w:r>
          </w:p>
          <w:p w14:paraId="27F61710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- Liberação da vinculação de marca para vendas de distribuidores a revendedores de GLP - suspensão cautelar do art. 18, §1º, alíneas b e c, e do art. 22 da Resolução ANP nº 51, de 2016, com base no dispositivo constante do art. 37 da mesma normativa;  </w:t>
            </w:r>
          </w:p>
          <w:p w14:paraId="26DF8AC5" w14:textId="6B652425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- Suspensão da exigibilidade de estoques operacionais mínimos - suspensão cautelar dos art. 1º e 4° da Resolução ANP nº 45 de 2013, com base no dispositivo constante do art. 10 da mesma normativa; dos art. 1º e 4º da Resolução ANP nº 5, de 2015, com base no dispositivo constante do art. 10 da mesma normativa; dos art. 1º e 4º da Resolução ANP nº 6, de 2015, com base no dispositivo constante do art. 10 da mesma normativa;</w:t>
            </w:r>
          </w:p>
          <w:p w14:paraId="68DB65C1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- Ampliação da permissão da venda de combustíveis entre TRR e revendas varejistas - suspensão cautelar da eficácia da segunda parte do art. 20 da Resolução ANP nº 8, de 2007, "e destes com revendedores varejistas", </w:t>
            </w:r>
            <w:r w:rsidRPr="00DB7D1B">
              <w:rPr>
                <w:rFonts w:asciiTheme="minorHAnsi" w:hAnsiTheme="minorHAnsi" w:cstheme="minorHAnsi"/>
              </w:rPr>
              <w:lastRenderedPageBreak/>
              <w:t>com base nos art. 26 e 27-A da mesma normativa; e  </w:t>
            </w:r>
          </w:p>
          <w:p w14:paraId="43DB942D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- Liberação da cessão de espaço, independente de homologação, entre distribuidores de combustíveis líquidos e TRR - suspensão cautelar do art. 31 da Resolução ANP nº 58 de 2014, com base no art. 43 da mesma normativa, e do art. 18 da Resolução ANP nº 8, de 2007, com base no art. 27-A da mesma normativa.  </w:t>
            </w:r>
          </w:p>
          <w:p w14:paraId="274867D0" w14:textId="6A6F083E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II) a eficácia temporal das medidas regulatório-cautelares deverá ser limitada à manutenção das condições fáticas que ensejaram sua concessão. Neste sentido, sempre que evidenciados fatos novos, caberá à Diretoria Colegiada da ANP, nos termos do art. 65, da Portaria ANP nº 265/2011, ratificar ou confirmar as medidas adotadas. 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35D7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24E4B1D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7486326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5B48A25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1FDE2F61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B68E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121/2022/SGE-CIRCUITO/SGE </w:t>
            </w:r>
          </w:p>
          <w:p w14:paraId="5584351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6998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48610.005997/2014-46 </w:t>
            </w:r>
          </w:p>
          <w:p w14:paraId="4E6C19B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38D9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SGP </w:t>
            </w:r>
          </w:p>
          <w:p w14:paraId="02FBF3B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056E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Nomeação de Cargo Comissionado na SDP </w:t>
            </w:r>
          </w:p>
          <w:p w14:paraId="6BD24C4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4723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  <w:p w14:paraId="745F8E8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B174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563/2022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C9595" w14:textId="3E51F530" w:rsidR="00DB7D1B" w:rsidRPr="00DB7D1B" w:rsidRDefault="00DB7D1B" w:rsidP="002D49E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01/11/2022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35C74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48610.005997/2014-46, resolve, por unanimidade entre os votantes:  </w:t>
            </w:r>
          </w:p>
          <w:p w14:paraId="414EBA90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1) nomear MARIANA CAVADINHA COSTA DA SILVA no cargo comissionado de Superintendente da SDP, CGE I, exonerando-a do cargo de Superintendente Adjunta da SDP, CGE III; </w:t>
            </w:r>
          </w:p>
          <w:p w14:paraId="0457F9C9" w14:textId="1D2A881F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2) nomear ARIELE LISITA SILVA, no cargo comissionado de Assistente de Superintendência, CAS II, na SDP;</w:t>
            </w:r>
            <w:r w:rsidR="0030798C" w:rsidRPr="008265E4">
              <w:rPr>
                <w:rFonts w:asciiTheme="minorHAnsi" w:hAnsiTheme="minorHAnsi" w:cstheme="minorHAnsi"/>
              </w:rPr>
              <w:t xml:space="preserve"> e</w:t>
            </w:r>
          </w:p>
          <w:p w14:paraId="3E1654D5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3) nomear MURIEL CORTEZ GUERRERO no cargo de Coordenador de Fiscalização de Campos do Pós-Sal, CCT III, na SDP.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14DC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07D2132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21349D4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7A8165E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513058D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46CC1F6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8265E4" w:rsidRPr="00DB7D1B" w14:paraId="1FAE32DB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C581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119/2022/SGE-CIRCUITO/SGE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CE2A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48610.011990/2013-82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0925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SGP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9D8E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Nomeação de Cargo Comissionado na SDT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23D6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Symone Araújo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B6B0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562/2022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5724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01/11/2022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CC75C" w14:textId="595361A2" w:rsidR="002B1C09" w:rsidRPr="008265E4" w:rsidRDefault="002B1C09" w:rsidP="002B1C09">
            <w:pPr>
              <w:pStyle w:val="textojustificado"/>
              <w:spacing w:beforeAutospacing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65E4">
              <w:rPr>
                <w:rFonts w:asciiTheme="minorHAnsi" w:hAnsiTheme="minorHAnsi" w:cstheme="minorHAnsi"/>
                <w:sz w:val="20"/>
                <w:szCs w:val="20"/>
              </w:rPr>
              <w:t>A Diretoria da Agência Nacional do Petróleo, Gás Natural e Biocombustíveis - ANP, considerando o que consta do processo nº 48610.011990/2013-82, resolve, por unanimidade entre os votantes:</w:t>
            </w:r>
          </w:p>
          <w:p w14:paraId="43EE41D9" w14:textId="409C16A1" w:rsidR="00DB7D1B" w:rsidRPr="00DB7D1B" w:rsidRDefault="002B1C09" w:rsidP="002B1C09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2B1C09">
              <w:rPr>
                <w:rFonts w:asciiTheme="minorHAnsi" w:hAnsiTheme="minorHAnsi" w:cstheme="minorHAnsi"/>
              </w:rPr>
              <w:lastRenderedPageBreak/>
              <w:t>Nomear MARCELO PAIVA DE CASTILHO CARNEIRO no cargo comissionado de Superintendente, CGE I, na SDT, exonerando-o do cargo comissionado de Superintendente, CGE I, na SDP.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0E7D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6EAA096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0C3885E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6F75803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09C5095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6704012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 </w:t>
            </w:r>
          </w:p>
        </w:tc>
      </w:tr>
      <w:tr w:rsidR="00DB7D1B" w:rsidRPr="00DB7D1B" w14:paraId="05B5D10A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1B9A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122/2022/SGE-CIRCUITO/SGE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CEB9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48610.221081/2022-41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65C6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SGE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142B9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Dilação de prazos para o envio de informações pelos agentes regulados, em função da indisponibilidade dos sistemas da ANP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84A7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CB90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561/2022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4060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31/10/2022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93B4E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48610.221081/2022-41, tendo em vista o exposto na Nota Técnica nº 199/2022/SDP/ANP-RJ (SEI </w:t>
            </w:r>
            <w:hyperlink r:id="rId11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2444058</w:t>
              </w:r>
            </w:hyperlink>
            <w:r w:rsidRPr="00DB7D1B">
              <w:rPr>
                <w:rFonts w:asciiTheme="minorHAnsi" w:hAnsiTheme="minorHAnsi" w:cstheme="minorHAnsi"/>
              </w:rPr>
              <w:t>), na Nota Técnica de Regulação nº 6/2022/SGE/ANP-RJ (SEI </w:t>
            </w:r>
            <w:hyperlink r:id="rId12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2484206</w:t>
              </w:r>
            </w:hyperlink>
            <w:r w:rsidRPr="00DB7D1B">
              <w:rPr>
                <w:rFonts w:asciiTheme="minorHAnsi" w:hAnsiTheme="minorHAnsi" w:cstheme="minorHAnsi"/>
              </w:rPr>
              <w:t>), no Parecer nº 00312/2022/PFANP/PGF/AGU, aprovado pelo Despacho nº 01986/2022/PFANP/PGF/AGU (SEI </w:t>
            </w:r>
            <w:hyperlink r:id="rId13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2548645</w:t>
              </w:r>
            </w:hyperlink>
            <w:r w:rsidRPr="00DB7D1B">
              <w:rPr>
                <w:rFonts w:asciiTheme="minorHAnsi" w:hAnsiTheme="minorHAnsi" w:cstheme="minorHAnsi"/>
              </w:rPr>
              <w:t>), e com base no Despacho de Proposta para Deliberação da Diretoria nº 9/2022/SGE (SEI </w:t>
            </w:r>
            <w:hyperlink r:id="rId14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2484201</w:t>
              </w:r>
            </w:hyperlink>
            <w:r w:rsidRPr="00DB7D1B">
              <w:rPr>
                <w:rFonts w:asciiTheme="minorHAnsi" w:hAnsiTheme="minorHAnsi" w:cstheme="minorHAnsi"/>
              </w:rPr>
              <w:t>), resolve, por unanimidade entre os votantes: </w:t>
            </w:r>
          </w:p>
          <w:p w14:paraId="5454C83F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I) aprovar a dispensa de AIR, com base no disposto nos incisos I e III do art. 4º do Decreto nº 10.411, de 2020;  </w:t>
            </w:r>
          </w:p>
          <w:p w14:paraId="5392F978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II) aprovar a publicação da resolução que estabelece dilação de prazos para a remessa de informações à ANP pelos agentes regulados para poços, áreas de desenvolvimento e campos na fase de produção, previstos nos instrumentos que menciona; e  </w:t>
            </w:r>
          </w:p>
          <w:p w14:paraId="48795B11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III) convalidar as decisões da SDP de estabelecer prazos adicionais para a remessa de informações à ANP pelos agentes regulados para poços, áreas de desenvolvimento e campos na fase de produção, que estejam em conformidade com os prazos estabelecidos na resolução proposta.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7794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1DE4C4C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6C5CF4D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452A601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6475944D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12F5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115/2022/SGE-CIRCUITO/SGE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1299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48610.214336/2022-10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566A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SCL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0554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 xml:space="preserve">Proposta de celebração de Termo de Ajustamento de Conduta (TAC) entre Agência Nacional do Petróleo, Gás </w:t>
            </w:r>
            <w:r w:rsidRPr="00DB7D1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Natural e Biocombustíveis (ANP), Petróleo Brasileiro S.A. (Petrobras) e TotalEnergies EP Brasil Ltda. (Total), para os blocos P-M-1267 e P-M-1349 (Concessão BM-P-2), de operação da Petrobras em parceria com a Total, relativo ao descumprimento da cláusula de conteúdo local de contratos de exploração e produção de petróleo extintos ou com fases encerradas, conforme a Resolução ANP nº 848/2021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5917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Claudio de Souza </w:t>
            </w:r>
          </w:p>
          <w:p w14:paraId="76BA4D1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C0A1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560/2022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B670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31/10/2022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2F23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 Diretoria da Agência Nacional do Petróleo, Gás Natural e Biocombustíveis - ANP, considerando o que consta do processo nº 48610.214336/2022-10, com base na no </w:t>
            </w:r>
            <w:r w:rsidRPr="00DB7D1B">
              <w:rPr>
                <w:rFonts w:asciiTheme="minorHAnsi" w:hAnsiTheme="minorHAnsi" w:cstheme="minorHAnsi"/>
              </w:rPr>
              <w:lastRenderedPageBreak/>
              <w:t>Relatório nº 116/2022/SCL-e, no Despacho de Proposta para Deliberação da Diretoria nº 8/2022/SCL, bem como no Parecer nº 283/2022/PFANP/PGF/AGU, aprovado pelo Despacho nº 1345/2022/PFANP/PGF/AGU, emanados pela Procuradoria Geral junto à ANP, resolve, por unanimidade entre os votantes: </w:t>
            </w:r>
          </w:p>
          <w:p w14:paraId="73A9495F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Aprovar integralmente a proposta de Termo de Ajustamento de Conduta (TAC) apresentada pela Petróleo Brasileiro S.A. – Petrobras (agente responsável), em parceria com a TotalEnergies EP Brasil Ltda. – Total (compromissária), com base no inciso I do art. 11 da Resolução ANP nº 848/2021, com valor de referência de R$ 468.115,72 (quatrocentos e sessenta e oito mil, cento e quinze reais e setenta e dois centavos), atualizados pelo IGP-DI - referência dezembro de 2021, a ser concluído até 31 de dezembro de 2025.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0C4C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413A35D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7130B61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74C5D47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22A8C11D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7468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114/2022/SGE-CIRCUITO/SGE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9B33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48610.214112/2022-16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CF65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SCL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3F5C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 xml:space="preserve">Proposta de celebração de Termo de Ajustamento de Conduta (TAC) entre Agência Nacional do Petróleo, Gás Natural e Biocombustíveis (ANP), PETRÓLEO BRASILEIRO S.A. - Petrobras e PETRONAS PETRÓLEO BRASIL LTDA. - Petronas, para o bloco C-M-401, de operação da Petrobras em parceria com a Petronas, relativo ao descumprimento da cláusula de conteúdo local de contratos de exploração e produção de petróleo extintos ou com fases encerradas, conforme </w:t>
            </w:r>
            <w:r w:rsidRPr="00DB7D1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a Resolução ANP nº 848/2021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96CC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Claudio de Souza </w:t>
            </w:r>
          </w:p>
          <w:p w14:paraId="331FB83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AAAE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559/2022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A9F7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31/10/2022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39375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48610.214112/2022-16, com base na no Relatório nº 113/2022/SCL-e, no Despacho de Proposta para Deliberação da Diretoria nº 7/2022/SCL, bem como no Parecer nº 282/2022/PFANP/PGF/AGU, aprovado pelo Despacho nº 1344/2022/PFANP/PGF/AGU, emanados pela Procuradoria Geral junto à ANP, resolve, por unanimidade entre os votantes: </w:t>
            </w:r>
          </w:p>
          <w:p w14:paraId="172CCE71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Aprovar integralmente a proposta de Termo de Ajustamento de Conduta (TAC) apresentada pela Petróleo Brasileiro S.A. - Petrobras (agente responsável), em parceria com a Petronas Petróleo Brasil Ltda. - Petronas (compromissária), com base no inciso I do art. 11 da Resolução ANP nº 848/2021, com valor </w:t>
            </w:r>
            <w:r w:rsidRPr="00DB7D1B">
              <w:rPr>
                <w:rFonts w:asciiTheme="minorHAnsi" w:hAnsiTheme="minorHAnsi" w:cstheme="minorHAnsi"/>
              </w:rPr>
              <w:lastRenderedPageBreak/>
              <w:t>de referência de R$ 70.397.013,14 (setenta milhões, trezentos e noventa e sete mil, treze reais e quatorze centavos), atualizados pelo IGP-DI - referência dezembro de 2021, a ser concluído até 31 de dezembro de 2025.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87DD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5400BB8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3B27381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6AA04CA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413F4460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53C5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112/2022/SGE-CIRCUITO/SGE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8C86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48610.216725/2022-80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CAF0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OUV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334F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Contratação de empresa, na condição de Central de Atendimento ligada à Ouvidoria da ANP, para prestação de serviços continuados de atendimento multimeios ao usuário externo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40C8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04E6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558/2022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BF52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31/10/2022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95E38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48610.216725/2022-80, tendo em vista o exposto no Despacho de Proposta para Deliberação da Diretoria nº 1/2022/OUV (SEI </w:t>
            </w:r>
            <w:hyperlink r:id="rId15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2519231</w:t>
              </w:r>
            </w:hyperlink>
            <w:r w:rsidRPr="00DB7D1B">
              <w:rPr>
                <w:rFonts w:asciiTheme="minorHAnsi" w:hAnsiTheme="minorHAnsi" w:cstheme="minorHAnsi"/>
              </w:rPr>
              <w:t>), na Nota Técnica nº 14/2022/OUV/ANP-RJ (SEI </w:t>
            </w:r>
            <w:hyperlink r:id="rId16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2419454</w:t>
              </w:r>
            </w:hyperlink>
            <w:r w:rsidRPr="00DB7D1B">
              <w:rPr>
                <w:rFonts w:asciiTheme="minorHAnsi" w:hAnsiTheme="minorHAnsi" w:cstheme="minorHAnsi"/>
              </w:rPr>
              <w:t>), no Parecer nº 345/2022/SFO/ANP-RJ (SEI </w:t>
            </w:r>
            <w:hyperlink r:id="rId17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2442580</w:t>
              </w:r>
            </w:hyperlink>
            <w:r w:rsidRPr="00DB7D1B">
              <w:rPr>
                <w:rFonts w:asciiTheme="minorHAnsi" w:hAnsiTheme="minorHAnsi" w:cstheme="minorHAnsi"/>
              </w:rPr>
              <w:t>), no Parecer nº 1178/2022/NLC/ETRLIC/PGF/AGU, aprovado pelos Despachos nº 1404/2022/PFANP/PGF/AGU e nº 1428/2022/PFANP/PGF/AGU (SEI </w:t>
            </w:r>
            <w:hyperlink r:id="rId18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2474799</w:t>
              </w:r>
            </w:hyperlink>
            <w:r w:rsidRPr="00DB7D1B">
              <w:rPr>
                <w:rFonts w:asciiTheme="minorHAnsi" w:hAnsiTheme="minorHAnsi" w:cstheme="minorHAnsi"/>
              </w:rPr>
              <w:t>), no Ofício nº 40/2022/OUV/ANP-RJ (SEI </w:t>
            </w:r>
            <w:hyperlink r:id="rId19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2481409</w:t>
              </w:r>
            </w:hyperlink>
            <w:r w:rsidRPr="00DB7D1B">
              <w:rPr>
                <w:rFonts w:asciiTheme="minorHAnsi" w:hAnsiTheme="minorHAnsi" w:cstheme="minorHAnsi"/>
              </w:rPr>
              <w:t>), e no Despacho nº 661/2022/SGA-CA/SGA/ANP-RJ (SEI </w:t>
            </w:r>
            <w:hyperlink r:id="rId20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2518772</w:t>
              </w:r>
            </w:hyperlink>
            <w:r w:rsidRPr="00DB7D1B">
              <w:rPr>
                <w:rFonts w:asciiTheme="minorHAnsi" w:hAnsiTheme="minorHAnsi" w:cstheme="minorHAnsi"/>
              </w:rPr>
              <w:t>), resolve, por unanimidade entre os votantes: </w:t>
            </w:r>
          </w:p>
          <w:p w14:paraId="24D05DE4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Autorizar Pregão Eletrônico para contratar Central de Atendimento ao usuário externo da ANP por 12 (doze) meses.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AEBB9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126029F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0E36977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5F5E571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390B2598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EF3D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129/2022/SGE-CIRCUITO/SGE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E28B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48610.224737/2022-88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D06F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SDP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10FB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Aprovação de garantia de descomissionamento, na modalidade Fundo de Provisionamento, referente à Exploração e Produção de Petróleo e Gás Proveniente de Xisto do campo localizado em São Mateus do Sul/PR (Contrato de Concessão nº 48610.212133/2022-99), em substituição à Garantia Corporativa aprovada pela </w:t>
            </w:r>
            <w:r w:rsidRPr="00DB7D1B">
              <w:rPr>
                <w:rFonts w:asciiTheme="minorHAnsi" w:hAnsiTheme="minorHAnsi" w:cstheme="minorHAnsi"/>
              </w:rPr>
              <w:lastRenderedPageBreak/>
              <w:t>Resolução de Diretoria nº 494/2022 </w:t>
            </w:r>
          </w:p>
          <w:p w14:paraId="7D43CAB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  <w:r w:rsidRPr="00DB7D1B">
              <w:rPr>
                <w:rFonts w:asciiTheme="minorHAnsi" w:hAnsiTheme="minorHAnsi" w:cstheme="minorHAnsi"/>
              </w:rPr>
              <w:br/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5EC3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Daniel Vieira </w:t>
            </w:r>
          </w:p>
          <w:p w14:paraId="4004948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3245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557/2022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5C58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28/10/2022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8383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48610.224737/2022-88, e tendo em vista a análise constante no Despacho de Proposta para Deliberação da Diretoria nº 21/2022/SDP e na Nota Técnica nº 228/2022/SDP/ANP-RJ, resolve, por unanimidade entre os votantes:  </w:t>
            </w:r>
          </w:p>
          <w:p w14:paraId="18E18434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I) aprovar a Garantia de Descomissionamento apresentada pela Paraná Xisto S.A., na modalidade Fundo de Provisionamento, para assegurar os recursos financeiros para o </w:t>
            </w:r>
            <w:r w:rsidRPr="00DB7D1B">
              <w:rPr>
                <w:rFonts w:asciiTheme="minorHAnsi" w:hAnsiTheme="minorHAnsi" w:cstheme="minorHAnsi"/>
              </w:rPr>
              <w:lastRenderedPageBreak/>
              <w:t>descomissionamento das instalações de Exploração e Produção de Petróleo e Gás Proveniente de Xisto do campo localizado em São Mateus do Sul/PR (Contrato de Concessão nº 48610.212133/2022-99), no valor de R$ 31.183.190,00 (trinta e um milhões, cento e oitenta e três mil, cento e noventa reais); </w:t>
            </w:r>
          </w:p>
          <w:p w14:paraId="1E9979C9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II) aprovar a substituição da Garantia Corporativa (SEI nº 2521863 do Processo Administrativo nº 48610.216880/2022-04), aprovada por meio da Resolução de Diretoria nº 494/2022; </w:t>
            </w:r>
          </w:p>
          <w:p w14:paraId="00E1E505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III) determinar que a contratada deverá atualizar anualmente, até 30 de junho de cada ano, o valor da garantia por meio do Modelo de Aporte Progressivo, nos termos da Resolução ANP nº 854/2021; e </w:t>
            </w:r>
          </w:p>
          <w:p w14:paraId="751BB1DA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IV) dar ciência que a ANP se reserva no direito de revisar a Garantia e os valores a serem aportados, ou exigir outras modalidades de garantias financeiras nos termos da legislação específica.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2EB8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3391D49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7C9549B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0639FFC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7A16000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73D14957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DFC2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118/2022/SGE-CIRCUITO/SGE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040E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48611.204454/2019-12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605B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SFI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6926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JULGAMENTO DE RECURSO ADMINISTRATIVO INTERPOSTO EM FASE DE SEGUNDA INSTÂNCIA ADMINISTRATIVA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C422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1C05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556/2022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D512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27/10/2022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E3250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48611.204454/2019-12, e com base no DESPACHO DE PROPOSTA PARA DELIBERAÇÃO DA DIRETORIA Nº 43/2022/SFI-CREV/SFI (</w:t>
            </w:r>
            <w:hyperlink r:id="rId21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2521766</w:t>
              </w:r>
            </w:hyperlink>
            <w:r w:rsidRPr="00DB7D1B">
              <w:rPr>
                <w:rFonts w:asciiTheme="minorHAnsi" w:hAnsiTheme="minorHAnsi" w:cstheme="minorHAnsi"/>
              </w:rPr>
              <w:t>) e no Despacho SFI-CREV/SFI/ANP-RJ Nº 340/2022 (</w:t>
            </w:r>
            <w:hyperlink r:id="rId22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2224763</w:t>
              </w:r>
            </w:hyperlink>
            <w:r w:rsidRPr="00DB7D1B">
              <w:rPr>
                <w:rFonts w:asciiTheme="minorHAnsi" w:hAnsiTheme="minorHAnsi" w:cstheme="minorHAnsi"/>
              </w:rPr>
              <w:t>), resolve, por unanimidade entre os votantes: </w:t>
            </w:r>
          </w:p>
          <w:p w14:paraId="676CD9F0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Negar provimento ao recurso interposto pelo</w:t>
            </w:r>
            <w:r w:rsidRPr="00DB7D1B">
              <w:rPr>
                <w:rFonts w:asciiTheme="minorHAnsi" w:hAnsiTheme="minorHAnsi" w:cstheme="minorHAnsi"/>
                <w:b/>
                <w:bCs/>
              </w:rPr>
              <w:t> </w:t>
            </w:r>
            <w:r w:rsidRPr="00DB7D1B">
              <w:rPr>
                <w:rFonts w:asciiTheme="minorHAnsi" w:hAnsiTheme="minorHAnsi" w:cstheme="minorHAnsi"/>
              </w:rPr>
              <w:t>Revendedor Varejista de Combustíveis Q. AVELINO NETO, com manutenção da decisão de 1ª instância, que determina a aplicação de pena pecuniária e de pena de suspensão das atividades do autuado pelo prazo de dez dias.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1B2D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3466B61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6364CEA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2D59846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5E39878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60107E7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73A3975C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776D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117/2022/SGE-CIRCUITO/SGE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6965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48611.203840/2019-89 e 48611.204420/2019-10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2034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SFI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3E6A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JULGAMENTO DE RECURSO ADMINISTRATIVO </w:t>
            </w:r>
            <w:r w:rsidRPr="00DB7D1B">
              <w:rPr>
                <w:rFonts w:asciiTheme="minorHAnsi" w:hAnsiTheme="minorHAnsi" w:cstheme="minorHAnsi"/>
              </w:rPr>
              <w:lastRenderedPageBreak/>
              <w:t>INTERPOSTO EM FASE DE SEGUNDA INSTÂNCIA ADMINISTRATIVA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448D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Daniel Vieira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A63F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555/2022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93BF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27/10/2022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D5E26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 Diretoria da Agência Nacional do Petróleo, Gás Natural e Biocombustíveis - ANP, </w:t>
            </w:r>
            <w:r w:rsidRPr="00DB7D1B">
              <w:rPr>
                <w:rFonts w:asciiTheme="minorHAnsi" w:hAnsiTheme="minorHAnsi" w:cstheme="minorHAnsi"/>
              </w:rPr>
              <w:lastRenderedPageBreak/>
              <w:t>considerando o que consta do processo nº 48611.203840/2019-89 e nº 48611.204420/2019-10, e com base no DESPACHO DE PROPOSTA PARA DELIBERAÇÃO DA DIRETORIA Nº 42/2022/SFI-CREV/SFI (</w:t>
            </w:r>
            <w:hyperlink r:id="rId23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2521641</w:t>
              </w:r>
            </w:hyperlink>
            <w:r w:rsidRPr="00DB7D1B">
              <w:rPr>
                <w:rFonts w:asciiTheme="minorHAnsi" w:hAnsiTheme="minorHAnsi" w:cstheme="minorHAnsi"/>
              </w:rPr>
              <w:t>) e nos Despachos SFI-CREV/SFI/ANP-RJ Nº 22/2022 e Nº 185/2022, resolve, por unanimidade entre os votantes: </w:t>
            </w:r>
          </w:p>
          <w:p w14:paraId="7621AA39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I) negar provimento aos recursos interpostos pelos Revendedores de GLP POSTO EXPRESSÃO - COMBUSTÍVEIS E CONVENIÊNCIAS LTDA e M. B. COM. E DERIVADOS DE PETRÓLEO EIRELI; e </w:t>
            </w:r>
          </w:p>
          <w:p w14:paraId="048C456C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II) responsabilizar as autuadas por infração ao art. 3º, inciso XV da Lei nº 9.847/1999, e confirmar a aplicação de pena pecuniária.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FE55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581D779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7D82D9C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DIR 2 </w:t>
            </w:r>
          </w:p>
          <w:p w14:paraId="1FE9073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49C6F97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715C0E7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7E582BE4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2A42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116/2022/SGE-CIRCUITO/SGE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120A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48610.010187/2017-54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E530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SFI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3FB6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JULGAMENTO DE RECURSO ADMINISTRATIVO INTERPOSTO EM FASE DE SEGUNDA INSTÂNCIA ADMINISTRATIVA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0595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F233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554/2022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69D9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27/10/2022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894EE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48610.010187/2017-54, e com base no DESPACHO DE PROPOSTA PARA DELIBERAÇÃO DA DIRETORIA Nº 41/2022/SFI-CREV/SFI (</w:t>
            </w:r>
            <w:hyperlink r:id="rId24" w:tgtFrame="_blank" w:history="1">
              <w:r w:rsidRPr="00DB7D1B">
                <w:rPr>
                  <w:rFonts w:asciiTheme="minorHAnsi" w:hAnsiTheme="minorHAnsi" w:cstheme="minorHAnsi"/>
                  <w:u w:val="single"/>
                </w:rPr>
                <w:t>2521562</w:t>
              </w:r>
            </w:hyperlink>
            <w:r w:rsidRPr="00DB7D1B">
              <w:rPr>
                <w:rFonts w:asciiTheme="minorHAnsi" w:hAnsiTheme="minorHAnsi" w:cstheme="minorHAnsi"/>
              </w:rPr>
              <w:t>) e no Despacho SFI-CREV/SFI/ANP-RJ Nº 348/2022, resolve, por unanimidade entre os votantes: </w:t>
            </w:r>
          </w:p>
          <w:p w14:paraId="21A63798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Negar provimento ao recurso interposto pelo Distribuidor de Combustíveis PETROBALL DISTRIBUIDORA DE PETRÓLEO LTDA, com manutenção da decisão de 1ª instância, que determina a aplicação de pena pecuniária.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F807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67E0ECB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3AE5EFE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2230C0B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435EF45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2CD18E98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4D84CDD0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8BF6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111/2022/SGE-CIRCUITO/SGE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3390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48610.205723/2018-89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F388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SBQ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95AD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Alteração da composição do Grupo Técnico RenovaBio, instituído pela Portaria ANP nº 303, de 2 de agosto de 2018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F510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Daniel Vieira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4991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553/2022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F0EFF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27/10/2022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40D24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48610.205723/2018-89, e tendo em vista o exposto no DESPACHO DE PROPOSTA PARA DELIBERAÇÃO DA DIRETORIA Nº 2/2022/SBQ-CGR/SBQ (2476440), resolve, por unanimidade entre os votantes: </w:t>
            </w:r>
            <w:r w:rsidRPr="00DB7D1B">
              <w:rPr>
                <w:rFonts w:asciiTheme="minorHAnsi" w:hAnsiTheme="minorHAnsi" w:cstheme="minorHAnsi"/>
              </w:rPr>
              <w:br/>
              <w:t xml:space="preserve">Aprovar a minuta de Portaria constante do </w:t>
            </w:r>
            <w:r w:rsidRPr="00DB7D1B">
              <w:rPr>
                <w:rFonts w:asciiTheme="minorHAnsi" w:hAnsiTheme="minorHAnsi" w:cstheme="minorHAnsi"/>
              </w:rPr>
              <w:lastRenderedPageBreak/>
              <w:t>documento SEI 2396603, a qual altera a composição do Grupo Técnico Renovabio, instituído pela Portaria ANP nº 303, de 2 de agosto de 2018.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8C92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1C7A14B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127A979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04172CA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08194C4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4D90F7F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4D552601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888A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120/2022/SGE-CIRCUITO/SGE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FD55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48610.200220/2021-12 </w:t>
            </w:r>
          </w:p>
          <w:p w14:paraId="74A981D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6F74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SBQ </w:t>
            </w:r>
          </w:p>
          <w:p w14:paraId="28A89D6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A7C7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Aditamento para reajuste e prorrogação da vigência do Contrato nº 1.029/21 firmado com a UFPA para execução do PMQC nos Estados do Pará e Amapá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6909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  <w:p w14:paraId="6996C2A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5946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552/2022 </w:t>
            </w:r>
          </w:p>
          <w:p w14:paraId="6C0AD4D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3F00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27/10/2022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C381A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48610.200220/2021-12, e tendo em vista o exposto no Despacho de Proposta para Deliberação da Diretoria n° 10/2022/SBQ-CGC/SBQ, na Nota Técnica n° 32/2022/SBQ-CGC/SBQ/ANP-RJ, no Parecer nº 420/2022/SFO/ANP-RJ e no Atestado de Conformidade do Processo com o Parecer Jurídico Referencial nº 363/2021/PFANP/PGF/AGU, resolve, por unanimidade entre os votantes:  </w:t>
            </w:r>
          </w:p>
          <w:p w14:paraId="66B10526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Autorizar a emissão do 1º aditivo ao Contrato nº 1.029/2021 para prorrogar sua vigência pelo período adicional de 12 (doze) meses, de 5/11/2022 a 5/11/2023, e reajustar os valores unitários do contrato em 10%, referente ao índice do IPCA/IBGE, do período de julho/2021 a junho/2022, sendo o valor total do Aditivo de R$ 2.496.634,95 (dois milhões quatrocentos e noventa e seis mil, seiscentos e trinta e quatro reais e noventa e cinco centavos), ficando a assinatura do aditivo condicionada à apresentação de certidão de regularidade fiscal pela contratada.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F7C7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42F7A0A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30DAE6F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58DB18F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685AE03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  <w:p w14:paraId="0158F90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 </w:t>
            </w:r>
          </w:p>
        </w:tc>
      </w:tr>
      <w:tr w:rsidR="00DB7D1B" w:rsidRPr="00DB7D1B" w14:paraId="1820E8AF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FC64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110/2022/SGE-CIRCUITO/SGE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5CBB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48610.221580/2021-58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5CB8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SBQ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CF66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  <w:shd w:val="clear" w:color="auto" w:fill="FFFFFF"/>
              </w:rPr>
              <w:t>Resposta ao Ofício nº 99/2022/SPG-MME (2442556)</w:t>
            </w:r>
            <w:r w:rsidRPr="00DB7D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5551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D0E8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551/2022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2D7A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25/10/2022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76175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48610.221580/2021-58, e tendo em vista o exposto no DESPACHO DE PROPOSTA PARA DELIBERAÇÃO DA DIRETORIA Nº 1/2022/SBQ (2516084) resolve, por unanimidade entre os votantes: </w:t>
            </w:r>
            <w:r w:rsidRPr="00DB7D1B">
              <w:rPr>
                <w:rFonts w:asciiTheme="minorHAnsi" w:hAnsiTheme="minorHAnsi" w:cstheme="minorHAnsi"/>
              </w:rPr>
              <w:br/>
              <w:t>Aprovar o envio dos Ofícios Nº 152/2022/SIM-</w:t>
            </w:r>
            <w:r w:rsidRPr="00DB7D1B">
              <w:rPr>
                <w:rFonts w:asciiTheme="minorHAnsi" w:hAnsiTheme="minorHAnsi" w:cstheme="minorHAnsi"/>
              </w:rPr>
              <w:lastRenderedPageBreak/>
              <w:t>CAL/SIM/ANP-RJ-e (2452158), nº 216/2022/SDL-CMBIO/SDL-CMOV/SDL/ANP-RJ-e (2496047), nº 17/2022/SPC-CGI/SPC/ANP-RJ-e (2502343) e Nota Técnica nº 2/2022/SBQ/ANP-RJ (2517569), em resposta aos Ofícios nº 99/2022/SPG-MME (2442556) e nº 109/2022/SPG/MME (2517232), ratificando o posicionamento anterior de que não se vislumbra qualquer limitação, de ordem logística ou de qualidade, para utilização de óleo diesel B até o teor de 15% de biodiesel.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285C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2A5390B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62E49440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76184EA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1D8F28E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07816EEF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B2EF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105/2022/SGE-CIRCUITO/SGE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62FD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48610.223055/2021-77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74BF1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AUD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90C6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Proposta de Revisão #1 do Plano Anual de Auditoria Interna - PAINT 2022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EB46C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C729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550/2022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B5FA15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24/10/2022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7B393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 processo nº 48610.223055/2021-77, tendo em vista o Despacho de Proposta para Deliberação da Diretoria nº 1/2022/AUD (SEI 2509587) e a Proposta de Revisão #1 do Plano Anual de Auditoria Interna 2022 (SEI 2509468), retificada pelo Despacho de Encaminhamento da AUD, registrado sob o número SEI 2528014, resolve apovar, por unanimidade entre os votantes: </w:t>
            </w:r>
          </w:p>
          <w:p w14:paraId="58C0CDDE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I) o Plano Anual de Atividades de Auditoria Interna – PAINT 2022 – Rev #1 (SEI 2509492); </w:t>
            </w:r>
          </w:p>
          <w:p w14:paraId="77A691B7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II) a destinação de 6 servidores extras à AUD, pelo período de 6 meses, com vistas a viabilizar a realização da nova ação de Avaliação A2.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1120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DG </w:t>
            </w:r>
          </w:p>
          <w:p w14:paraId="118DED84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0CDD994D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2C4EE93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6A56302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22AF0E98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96D7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103/2022/SGE-CIRCUITO/SGE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A23C3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48610.208237/2022-07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AB10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SGE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6346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Revogação expressa, em ato normativo único, de atos e dispositivos normativos, para fins de racionalização do arcabouço regulatório da ANP, em conformidade com o que dispõe o Decreto nº 10.139, de 28 de novembro de 2019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6468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CE929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549/2022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9993F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24/10/2022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8C714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A Diretoria da Agência Nacional do Petróleo, Gás Natural e Biocombustíveis - ANP, considerando o que consta do processo nº 48610.208237/2022-07, tendo em vista o exposto no Despacho de Proposta para Deliberação da Diretoria nº 11/2022/SGE (SEI 2503222) e no Parecer nº 195/2022/PFANP/PGF/AGU, aprovado pelo Despacho nº 852/2022/PFANP/PGF/AGU (SEI 2307199), resolve, por unanimidade entre </w:t>
            </w:r>
            <w:r w:rsidRPr="00DB7D1B">
              <w:rPr>
                <w:rFonts w:asciiTheme="minorHAnsi" w:hAnsiTheme="minorHAnsi" w:cstheme="minorHAnsi"/>
              </w:rPr>
              <w:lastRenderedPageBreak/>
              <w:t>os votantes: </w:t>
            </w:r>
            <w:r w:rsidRPr="00DB7D1B">
              <w:rPr>
                <w:rFonts w:asciiTheme="minorHAnsi" w:hAnsiTheme="minorHAnsi" w:cstheme="minorHAnsi"/>
              </w:rPr>
              <w:br/>
              <w:t>I) aprovar o Relatório contendo o posicionamento final da ANP em relação às contribuições recebidas na Consulta e Audiência Públicas nº 19/2022 (SEI 2502425); e </w:t>
            </w:r>
            <w:r w:rsidRPr="00DB7D1B">
              <w:rPr>
                <w:rFonts w:asciiTheme="minorHAnsi" w:hAnsiTheme="minorHAnsi" w:cstheme="minorHAnsi"/>
              </w:rPr>
              <w:br/>
              <w:t>II) aprovar a resolução que declara a revogação expressa de atos normativos, para fins de racionalização do arcabouço regulatório da ANP, em conformidade com o que dispõe o Decreto nº 10.139, de 28 de novembro de 2019.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9FECA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658071E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0B9DD78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4162032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3 </w:t>
            </w:r>
          </w:p>
          <w:p w14:paraId="681FAFF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  <w:tr w:rsidR="00DB7D1B" w:rsidRPr="00DB7D1B" w14:paraId="52F46470" w14:textId="77777777" w:rsidTr="008265E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FB1F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99/2022/SGE-CIRCUITO/SGE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B14E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48620.000732/2017-85, 48620.201099/2019-11, 48620.204392/2019-21, 48600.204434/2019-62 e 48620.204509/2019-77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E3A1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SFI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7391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Julgamento de recurso administrativo interposto em fase de segunda instância administrativa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695DB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FAC4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548/2022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00E3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21/10/2022 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DE3DD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A Diretoria da Agência Nacional do Petróleo, Gás Natural e Biocombustíveis - ANP, considerando o que consta dos processos nºs 48620.000732/2017-85, 48620.201099/2019-11, 48620.204392/2019-21, 48600.204434/2019-62 e 48620.204509/2019-77, com base no DESPACHO DE PROPOSTA PARA DELIBERAÇÃO DA DIRETORIA Nº 38/2022/SFI-CREV/SFI (2500970) e nos Despachos SFI-CREV/SFI/ANP-RJ Nºs 39/2022 (1934344), 245/2022 (2117859), 128/2022 (2020022), 42/2022 (1936074) e 247/2022 (2119637), resolve, por unanimidade entre os votantes: </w:t>
            </w:r>
          </w:p>
          <w:p w14:paraId="5FAB829B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1) negar provimento aos recursos administrativos interpostos pelos Revendedores Varejistas de Combustíveis REDE TIRADENTES POSTOS DE COMBUSTÍVEIS EIRELI; DRAKKAR COMÉRCIO DE COMBUSTÍVEL EIRELI; POSTO ALTO MARACANÃ LTDA; REDE FURNAS COMÉRCIO DE COMBUSTÍVEIS LTDA, com manutenção integral da decisão de 1ª instância, que determina a aplicação de pena pecuniária; e </w:t>
            </w:r>
          </w:p>
          <w:p w14:paraId="51BE4EBF" w14:textId="77777777" w:rsidR="00DB7D1B" w:rsidRPr="00DB7D1B" w:rsidRDefault="00DB7D1B" w:rsidP="002B1C09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 xml:space="preserve">2) negar provimento ao pedido de revisão interposto pelo Revendedor Varejista de Combustíveis AUTOPOSTO PHOENIX DE SÃO </w:t>
            </w:r>
            <w:r w:rsidRPr="00DB7D1B">
              <w:rPr>
                <w:rFonts w:asciiTheme="minorHAnsi" w:hAnsiTheme="minorHAnsi" w:cstheme="minorHAnsi"/>
              </w:rPr>
              <w:lastRenderedPageBreak/>
              <w:t>CARLOS LTDA - AUTOPOSTO PHOENIX, com manutenção da Resolução de Diretoria nº 373/2019, que determina a manutenção integral da decisão de 1ª instância e aplicação de pena pecuniária.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FD872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027F45D7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1 </w:t>
            </w:r>
          </w:p>
          <w:p w14:paraId="67A6F3F6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2 </w:t>
            </w:r>
          </w:p>
          <w:p w14:paraId="0AEA20AE" w14:textId="77777777" w:rsidR="00DB7D1B" w:rsidRPr="00DB7D1B" w:rsidRDefault="00DB7D1B" w:rsidP="002B1C09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B7D1B">
              <w:rPr>
                <w:rFonts w:asciiTheme="minorHAnsi" w:hAnsiTheme="minorHAnsi" w:cstheme="minorHAnsi"/>
              </w:rPr>
              <w:t>DIR 4 </w:t>
            </w:r>
          </w:p>
        </w:tc>
      </w:tr>
    </w:tbl>
    <w:p w14:paraId="18518F00" w14:textId="77777777" w:rsidR="002E71B1" w:rsidRPr="00DE2DA5" w:rsidRDefault="002E71B1" w:rsidP="00DE2DA5"/>
    <w:sectPr w:rsidR="002E71B1" w:rsidRPr="00DE2DA5" w:rsidSect="00581F98">
      <w:headerReference w:type="default" r:id="rId25"/>
      <w:pgSz w:w="16838" w:h="11906" w:orient="landscape" w:code="9"/>
      <w:pgMar w:top="567" w:right="567" w:bottom="567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35BB" w14:textId="77777777" w:rsidR="00F76E63" w:rsidRDefault="00F76E63" w:rsidP="000846D1">
      <w:pPr>
        <w:spacing w:line="240" w:lineRule="auto"/>
      </w:pPr>
      <w:r>
        <w:separator/>
      </w:r>
    </w:p>
  </w:endnote>
  <w:endnote w:type="continuationSeparator" w:id="0">
    <w:p w14:paraId="0C5F2D20" w14:textId="77777777" w:rsidR="00F76E63" w:rsidRDefault="00F76E63" w:rsidP="000846D1">
      <w:pPr>
        <w:spacing w:line="240" w:lineRule="auto"/>
      </w:pPr>
      <w:r>
        <w:continuationSeparator/>
      </w:r>
    </w:p>
  </w:endnote>
  <w:endnote w:type="continuationNotice" w:id="1">
    <w:p w14:paraId="1686F723" w14:textId="77777777" w:rsidR="00F76E63" w:rsidRDefault="00F76E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94E6" w14:textId="77777777" w:rsidR="00F76E63" w:rsidRDefault="00F76E63" w:rsidP="000846D1">
      <w:pPr>
        <w:spacing w:line="240" w:lineRule="auto"/>
      </w:pPr>
      <w:r>
        <w:separator/>
      </w:r>
    </w:p>
  </w:footnote>
  <w:footnote w:type="continuationSeparator" w:id="0">
    <w:p w14:paraId="6A88A905" w14:textId="77777777" w:rsidR="00F76E63" w:rsidRDefault="00F76E63" w:rsidP="000846D1">
      <w:pPr>
        <w:spacing w:line="240" w:lineRule="auto"/>
      </w:pPr>
      <w:r>
        <w:continuationSeparator/>
      </w:r>
    </w:p>
  </w:footnote>
  <w:footnote w:type="continuationNotice" w:id="1">
    <w:p w14:paraId="16AFEFC1" w14:textId="77777777" w:rsidR="00F76E63" w:rsidRDefault="00F76E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9D7" w14:textId="4DA0BF9C" w:rsidR="000846D1" w:rsidRDefault="002D49E1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-21.9pt;width:133.25pt;height:57.8pt;z-index:251658240">
          <v:imagedata r:id="rId1" o:title=""/>
          <w10:wrap type="topAndBottom" anchorx="page"/>
        </v:shape>
        <o:OLEObject Type="Embed" ProgID="MSPhotoEd.3" ShapeID="_x0000_s1025" DrawAspect="Content" ObjectID="_17290731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A4B"/>
    <w:multiLevelType w:val="multilevel"/>
    <w:tmpl w:val="36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368BD"/>
    <w:multiLevelType w:val="multilevel"/>
    <w:tmpl w:val="E62C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A1341"/>
    <w:multiLevelType w:val="multilevel"/>
    <w:tmpl w:val="8B3A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607427">
    <w:abstractNumId w:val="2"/>
  </w:num>
  <w:num w:numId="2" w16cid:durableId="78409275">
    <w:abstractNumId w:val="1"/>
  </w:num>
  <w:num w:numId="3" w16cid:durableId="8002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170AA"/>
    <w:rsid w:val="000235FB"/>
    <w:rsid w:val="00054647"/>
    <w:rsid w:val="000722E1"/>
    <w:rsid w:val="00082A48"/>
    <w:rsid w:val="000846D1"/>
    <w:rsid w:val="00093D87"/>
    <w:rsid w:val="000A567C"/>
    <w:rsid w:val="000B080A"/>
    <w:rsid w:val="000B1378"/>
    <w:rsid w:val="000C2201"/>
    <w:rsid w:val="000C3CEB"/>
    <w:rsid w:val="000D614B"/>
    <w:rsid w:val="000E0F54"/>
    <w:rsid w:val="000E2723"/>
    <w:rsid w:val="000E5251"/>
    <w:rsid w:val="000E738B"/>
    <w:rsid w:val="000F47F6"/>
    <w:rsid w:val="0011549E"/>
    <w:rsid w:val="00121AFD"/>
    <w:rsid w:val="0012446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84008"/>
    <w:rsid w:val="00193417"/>
    <w:rsid w:val="0019599C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85613"/>
    <w:rsid w:val="00293049"/>
    <w:rsid w:val="002941A7"/>
    <w:rsid w:val="00296A81"/>
    <w:rsid w:val="00297010"/>
    <w:rsid w:val="002A0F71"/>
    <w:rsid w:val="002A4DA3"/>
    <w:rsid w:val="002B1C09"/>
    <w:rsid w:val="002B4AB5"/>
    <w:rsid w:val="002B6786"/>
    <w:rsid w:val="002C68D1"/>
    <w:rsid w:val="002C7921"/>
    <w:rsid w:val="002D42CF"/>
    <w:rsid w:val="002D49E1"/>
    <w:rsid w:val="002D6805"/>
    <w:rsid w:val="002E71B1"/>
    <w:rsid w:val="002F0312"/>
    <w:rsid w:val="003022AB"/>
    <w:rsid w:val="0030798C"/>
    <w:rsid w:val="00315FF3"/>
    <w:rsid w:val="00316A95"/>
    <w:rsid w:val="00325826"/>
    <w:rsid w:val="00330F24"/>
    <w:rsid w:val="0033443F"/>
    <w:rsid w:val="003350FD"/>
    <w:rsid w:val="00345598"/>
    <w:rsid w:val="00355850"/>
    <w:rsid w:val="00374014"/>
    <w:rsid w:val="00375F91"/>
    <w:rsid w:val="00376EF4"/>
    <w:rsid w:val="00377CE4"/>
    <w:rsid w:val="00385EF5"/>
    <w:rsid w:val="00392DB6"/>
    <w:rsid w:val="003A4698"/>
    <w:rsid w:val="003A603C"/>
    <w:rsid w:val="003B6623"/>
    <w:rsid w:val="003C5A90"/>
    <w:rsid w:val="003D6AE8"/>
    <w:rsid w:val="003E114E"/>
    <w:rsid w:val="003E13FF"/>
    <w:rsid w:val="003F3933"/>
    <w:rsid w:val="003F4F45"/>
    <w:rsid w:val="003F62EC"/>
    <w:rsid w:val="003F7D44"/>
    <w:rsid w:val="00416329"/>
    <w:rsid w:val="0041717F"/>
    <w:rsid w:val="00422AEB"/>
    <w:rsid w:val="00430097"/>
    <w:rsid w:val="00444919"/>
    <w:rsid w:val="00444AB5"/>
    <w:rsid w:val="00464E50"/>
    <w:rsid w:val="00465948"/>
    <w:rsid w:val="00476060"/>
    <w:rsid w:val="00477FDF"/>
    <w:rsid w:val="00482462"/>
    <w:rsid w:val="00482523"/>
    <w:rsid w:val="0048492C"/>
    <w:rsid w:val="00486711"/>
    <w:rsid w:val="00491B1B"/>
    <w:rsid w:val="00494B59"/>
    <w:rsid w:val="00495B06"/>
    <w:rsid w:val="00495ED7"/>
    <w:rsid w:val="00497FF5"/>
    <w:rsid w:val="004A2738"/>
    <w:rsid w:val="004A472B"/>
    <w:rsid w:val="004A49DE"/>
    <w:rsid w:val="004B3013"/>
    <w:rsid w:val="004B3A3C"/>
    <w:rsid w:val="004C7216"/>
    <w:rsid w:val="004F7057"/>
    <w:rsid w:val="00506B50"/>
    <w:rsid w:val="00507172"/>
    <w:rsid w:val="00511D9C"/>
    <w:rsid w:val="00520DB0"/>
    <w:rsid w:val="005218D1"/>
    <w:rsid w:val="00524D4E"/>
    <w:rsid w:val="00530E6F"/>
    <w:rsid w:val="00535144"/>
    <w:rsid w:val="00541D81"/>
    <w:rsid w:val="005427DE"/>
    <w:rsid w:val="005438B0"/>
    <w:rsid w:val="0054718D"/>
    <w:rsid w:val="00561225"/>
    <w:rsid w:val="00581C7E"/>
    <w:rsid w:val="00581F98"/>
    <w:rsid w:val="005859CE"/>
    <w:rsid w:val="005A0CF5"/>
    <w:rsid w:val="005E2CC2"/>
    <w:rsid w:val="005E4F63"/>
    <w:rsid w:val="006101B8"/>
    <w:rsid w:val="00610A4E"/>
    <w:rsid w:val="00610A69"/>
    <w:rsid w:val="006215FF"/>
    <w:rsid w:val="00636516"/>
    <w:rsid w:val="00644B77"/>
    <w:rsid w:val="006470A3"/>
    <w:rsid w:val="006506EB"/>
    <w:rsid w:val="0065086D"/>
    <w:rsid w:val="00651C81"/>
    <w:rsid w:val="0066002C"/>
    <w:rsid w:val="00667D08"/>
    <w:rsid w:val="00673098"/>
    <w:rsid w:val="00683D5D"/>
    <w:rsid w:val="00686398"/>
    <w:rsid w:val="0068715F"/>
    <w:rsid w:val="0069237E"/>
    <w:rsid w:val="00692D14"/>
    <w:rsid w:val="00693089"/>
    <w:rsid w:val="006A5A0F"/>
    <w:rsid w:val="006A69E4"/>
    <w:rsid w:val="006B0D7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35D4"/>
    <w:rsid w:val="00713644"/>
    <w:rsid w:val="007171D2"/>
    <w:rsid w:val="00723F29"/>
    <w:rsid w:val="0073023A"/>
    <w:rsid w:val="00731902"/>
    <w:rsid w:val="00740FD2"/>
    <w:rsid w:val="0074792F"/>
    <w:rsid w:val="007532A7"/>
    <w:rsid w:val="00792AB9"/>
    <w:rsid w:val="00795679"/>
    <w:rsid w:val="00796E45"/>
    <w:rsid w:val="007A7C70"/>
    <w:rsid w:val="007B4FF0"/>
    <w:rsid w:val="007C6054"/>
    <w:rsid w:val="007D1CD0"/>
    <w:rsid w:val="007D26C0"/>
    <w:rsid w:val="007E3988"/>
    <w:rsid w:val="007E591C"/>
    <w:rsid w:val="00803104"/>
    <w:rsid w:val="008061FC"/>
    <w:rsid w:val="00807094"/>
    <w:rsid w:val="00811095"/>
    <w:rsid w:val="00811B6E"/>
    <w:rsid w:val="00815F1F"/>
    <w:rsid w:val="00816E43"/>
    <w:rsid w:val="0081727A"/>
    <w:rsid w:val="0082315E"/>
    <w:rsid w:val="00824416"/>
    <w:rsid w:val="0082488D"/>
    <w:rsid w:val="008265E4"/>
    <w:rsid w:val="00826F0B"/>
    <w:rsid w:val="0082789A"/>
    <w:rsid w:val="00830CA6"/>
    <w:rsid w:val="00836542"/>
    <w:rsid w:val="0084727E"/>
    <w:rsid w:val="00855754"/>
    <w:rsid w:val="008578B2"/>
    <w:rsid w:val="00866B74"/>
    <w:rsid w:val="008738B4"/>
    <w:rsid w:val="00877693"/>
    <w:rsid w:val="00883856"/>
    <w:rsid w:val="008A6ABE"/>
    <w:rsid w:val="008B26D2"/>
    <w:rsid w:val="008B39C2"/>
    <w:rsid w:val="008D0F3A"/>
    <w:rsid w:val="008D7A1B"/>
    <w:rsid w:val="008E1BC8"/>
    <w:rsid w:val="008E26EE"/>
    <w:rsid w:val="008E5699"/>
    <w:rsid w:val="008E64DF"/>
    <w:rsid w:val="008F059C"/>
    <w:rsid w:val="008F28CB"/>
    <w:rsid w:val="008F5682"/>
    <w:rsid w:val="0090646A"/>
    <w:rsid w:val="00916AD7"/>
    <w:rsid w:val="00916F36"/>
    <w:rsid w:val="00917F69"/>
    <w:rsid w:val="00923CEF"/>
    <w:rsid w:val="00925849"/>
    <w:rsid w:val="00932643"/>
    <w:rsid w:val="0094010C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17041"/>
    <w:rsid w:val="00A22F50"/>
    <w:rsid w:val="00A30CB1"/>
    <w:rsid w:val="00A37685"/>
    <w:rsid w:val="00A431AC"/>
    <w:rsid w:val="00A570A7"/>
    <w:rsid w:val="00A9351B"/>
    <w:rsid w:val="00A9354D"/>
    <w:rsid w:val="00AA730A"/>
    <w:rsid w:val="00AA7352"/>
    <w:rsid w:val="00AB4EA0"/>
    <w:rsid w:val="00AB793A"/>
    <w:rsid w:val="00AC17ED"/>
    <w:rsid w:val="00AD70A9"/>
    <w:rsid w:val="00AE2217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2E38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A6904"/>
    <w:rsid w:val="00BB4CA3"/>
    <w:rsid w:val="00BB6316"/>
    <w:rsid w:val="00BC1DAC"/>
    <w:rsid w:val="00BD27A9"/>
    <w:rsid w:val="00C01E65"/>
    <w:rsid w:val="00C1193F"/>
    <w:rsid w:val="00C14721"/>
    <w:rsid w:val="00C17109"/>
    <w:rsid w:val="00C201E9"/>
    <w:rsid w:val="00C40157"/>
    <w:rsid w:val="00C417D2"/>
    <w:rsid w:val="00C47A2A"/>
    <w:rsid w:val="00C50DAF"/>
    <w:rsid w:val="00C513E9"/>
    <w:rsid w:val="00C5189D"/>
    <w:rsid w:val="00C60A55"/>
    <w:rsid w:val="00CA26D2"/>
    <w:rsid w:val="00CB00B0"/>
    <w:rsid w:val="00CB2B29"/>
    <w:rsid w:val="00CD0BEC"/>
    <w:rsid w:val="00CD3E3E"/>
    <w:rsid w:val="00CE0E1A"/>
    <w:rsid w:val="00CE7F59"/>
    <w:rsid w:val="00CF170B"/>
    <w:rsid w:val="00CF1F84"/>
    <w:rsid w:val="00D018CA"/>
    <w:rsid w:val="00D0788C"/>
    <w:rsid w:val="00D105E8"/>
    <w:rsid w:val="00D11DDD"/>
    <w:rsid w:val="00D25370"/>
    <w:rsid w:val="00D25B06"/>
    <w:rsid w:val="00D3483D"/>
    <w:rsid w:val="00D37612"/>
    <w:rsid w:val="00D510BB"/>
    <w:rsid w:val="00D55E97"/>
    <w:rsid w:val="00D70407"/>
    <w:rsid w:val="00D727A7"/>
    <w:rsid w:val="00D74C7F"/>
    <w:rsid w:val="00D82739"/>
    <w:rsid w:val="00D8741A"/>
    <w:rsid w:val="00D97B20"/>
    <w:rsid w:val="00DA1E6F"/>
    <w:rsid w:val="00DA5D50"/>
    <w:rsid w:val="00DB3073"/>
    <w:rsid w:val="00DB3FA5"/>
    <w:rsid w:val="00DB78D8"/>
    <w:rsid w:val="00DB7D1B"/>
    <w:rsid w:val="00DC4C1F"/>
    <w:rsid w:val="00DD7940"/>
    <w:rsid w:val="00DE2DA5"/>
    <w:rsid w:val="00DF04BE"/>
    <w:rsid w:val="00DF1189"/>
    <w:rsid w:val="00DF2DC4"/>
    <w:rsid w:val="00E0559B"/>
    <w:rsid w:val="00E101F0"/>
    <w:rsid w:val="00E127DB"/>
    <w:rsid w:val="00E2639C"/>
    <w:rsid w:val="00E27810"/>
    <w:rsid w:val="00E27FAB"/>
    <w:rsid w:val="00E30855"/>
    <w:rsid w:val="00E334FB"/>
    <w:rsid w:val="00E352B1"/>
    <w:rsid w:val="00E37A1B"/>
    <w:rsid w:val="00E52A6C"/>
    <w:rsid w:val="00E555E5"/>
    <w:rsid w:val="00E620DD"/>
    <w:rsid w:val="00E711D3"/>
    <w:rsid w:val="00E82A4F"/>
    <w:rsid w:val="00E83FD9"/>
    <w:rsid w:val="00E96F22"/>
    <w:rsid w:val="00EA07A7"/>
    <w:rsid w:val="00EA79C0"/>
    <w:rsid w:val="00EB2B71"/>
    <w:rsid w:val="00EB4A73"/>
    <w:rsid w:val="00EB7FB1"/>
    <w:rsid w:val="00EC0866"/>
    <w:rsid w:val="00EC4C9F"/>
    <w:rsid w:val="00ED1360"/>
    <w:rsid w:val="00EE4080"/>
    <w:rsid w:val="00EF3DB0"/>
    <w:rsid w:val="00F03E57"/>
    <w:rsid w:val="00F13FEE"/>
    <w:rsid w:val="00F210DD"/>
    <w:rsid w:val="00F24311"/>
    <w:rsid w:val="00F30D7F"/>
    <w:rsid w:val="00F31FC8"/>
    <w:rsid w:val="00F32E62"/>
    <w:rsid w:val="00F479F5"/>
    <w:rsid w:val="00F6558C"/>
    <w:rsid w:val="00F753BE"/>
    <w:rsid w:val="00F76E63"/>
    <w:rsid w:val="00F82994"/>
    <w:rsid w:val="00F96D03"/>
    <w:rsid w:val="00FB2E55"/>
    <w:rsid w:val="00FC34BC"/>
    <w:rsid w:val="00FC3526"/>
    <w:rsid w:val="00FD209A"/>
    <w:rsid w:val="00FD2A5C"/>
    <w:rsid w:val="00FE4403"/>
    <w:rsid w:val="00FF370E"/>
    <w:rsid w:val="09E71470"/>
    <w:rsid w:val="101E6100"/>
    <w:rsid w:val="12A89092"/>
    <w:rsid w:val="17B8320C"/>
    <w:rsid w:val="1E0F7392"/>
    <w:rsid w:val="26C198DE"/>
    <w:rsid w:val="288E8637"/>
    <w:rsid w:val="28D2ECEF"/>
    <w:rsid w:val="316525A4"/>
    <w:rsid w:val="3237D2B4"/>
    <w:rsid w:val="363896C7"/>
    <w:rsid w:val="3BC1F5A7"/>
    <w:rsid w:val="3FA78419"/>
    <w:rsid w:val="4BE2D14B"/>
    <w:rsid w:val="5F752A78"/>
    <w:rsid w:val="6447733C"/>
    <w:rsid w:val="65A89183"/>
    <w:rsid w:val="667A71F1"/>
    <w:rsid w:val="68E03245"/>
    <w:rsid w:val="697E5A8B"/>
    <w:rsid w:val="7102DD77"/>
    <w:rsid w:val="767A744C"/>
    <w:rsid w:val="7C1C976B"/>
    <w:rsid w:val="7E1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27FC0"/>
  <w15:chartTrackingRefBased/>
  <w15:docId w15:val="{144AFE1A-2CC7-4697-AC62-990C473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C4C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C4C1F"/>
  </w:style>
  <w:style w:type="character" w:customStyle="1" w:styleId="eop">
    <w:name w:val="eop"/>
    <w:basedOn w:val="Fontepargpadro"/>
    <w:rsid w:val="00DC4C1F"/>
  </w:style>
  <w:style w:type="paragraph" w:customStyle="1" w:styleId="textojustificado">
    <w:name w:val="texto_justificado"/>
    <w:basedOn w:val="Normal"/>
    <w:rsid w:val="7C1C976B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scxw103264358">
    <w:name w:val="scxw103264358"/>
    <w:basedOn w:val="Fontepargpadro"/>
    <w:rsid w:val="002E71B1"/>
  </w:style>
  <w:style w:type="paragraph" w:customStyle="1" w:styleId="msonormal0">
    <w:name w:val="msonormal"/>
    <w:basedOn w:val="Normal"/>
    <w:rsid w:val="0073023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textrun">
    <w:name w:val="textrun"/>
    <w:basedOn w:val="Fontepargpadro"/>
    <w:rsid w:val="0073023A"/>
  </w:style>
  <w:style w:type="character" w:styleId="HiperlinkVisitado">
    <w:name w:val="FollowedHyperlink"/>
    <w:basedOn w:val="Fontepargpadro"/>
    <w:uiPriority w:val="99"/>
    <w:semiHidden/>
    <w:unhideWhenUsed/>
    <w:rsid w:val="0073023A"/>
    <w:rPr>
      <w:color w:val="800080"/>
      <w:u w:val="single"/>
    </w:rPr>
  </w:style>
  <w:style w:type="character" w:customStyle="1" w:styleId="linebreakblob">
    <w:name w:val="linebreakblob"/>
    <w:basedOn w:val="Fontepargpadro"/>
    <w:rsid w:val="0073023A"/>
  </w:style>
  <w:style w:type="character" w:customStyle="1" w:styleId="scxw540620">
    <w:name w:val="scxw540620"/>
    <w:basedOn w:val="Fontepargpadro"/>
    <w:rsid w:val="0073023A"/>
  </w:style>
  <w:style w:type="paragraph" w:customStyle="1" w:styleId="outlineelement">
    <w:name w:val="outlineelement"/>
    <w:basedOn w:val="Normal"/>
    <w:rsid w:val="0073023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scxw175914229">
    <w:name w:val="scxw175914229"/>
    <w:basedOn w:val="Fontepargpadro"/>
    <w:rsid w:val="00DB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i.anp.gov.br/sei/controlador.php?acao=protocolo_visualizar&amp;id_protocolo=2755474&amp;id_procedimento_atual=2630869&amp;infra_sistema=100000100&amp;infra_unidade_atual=110000283&amp;infra_hash=486e6f4d5aa736ae2a808f7af5a917ca5ef07df64b92cbbd50374686acf8fd59" TargetMode="External"/><Relationship Id="rId18" Type="http://schemas.openxmlformats.org/officeDocument/2006/relationships/hyperlink" Target="https://sei.anp.gov.br/sei/controlador.php?acao=protocolo_visualizar&amp;id_protocolo=2676685&amp;id_procedimento_atual=2499385&amp;infra_sistema=100000100&amp;infra_unidade_atual=110000283&amp;infra_hash=074ce296b316cf4f542a0a27c3a0b82fad6e38c8eb0e19736f29fc772d1415f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i.anp.gov.br/sei/controlador.php?acao=protocolo_visualizar&amp;id_protocolo=2726749&amp;id_procedimento_atual=562575&amp;infra_sistema=100000100&amp;infra_unidade_atual=110000283&amp;infra_hash=62c6102e06f41549d472d77f00814bf681491c00b26959247a2828dc695a954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i.anp.gov.br/sei/controlador.php?acao=protocolo_visualizar&amp;id_protocolo=2686745&amp;id_procedimento_atual=2630869&amp;infra_sistema=100000100&amp;infra_unidade_atual=110000283&amp;infra_hash=02051680a58c5ec602685ce720ad0e070b97821f03656e2fc5bef7b642e15a1b" TargetMode="External"/><Relationship Id="rId17" Type="http://schemas.openxmlformats.org/officeDocument/2006/relationships/hyperlink" Target="https://sei.anp.gov.br/sei/controlador.php?acao=protocolo_visualizar&amp;id_protocolo=2641930&amp;id_procedimento_atual=2499385&amp;infra_sistema=100000100&amp;infra_unidade_atual=110000283&amp;infra_hash=92ef47567393b8740e3ef5df308c7e0259e6fc9b8c27153e90099411fe5b4de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i.anp.gov.br/sei/controlador.php?acao=protocolo_visualizar&amp;id_protocolo=2617165&amp;id_procedimento_atual=2499385&amp;infra_sistema=100000100&amp;infra_unidade_atual=110000283&amp;infra_hash=7ac3dd44e70079cd8404eb0366627ad220f1810e67ec20d42027204466768cc7" TargetMode="External"/><Relationship Id="rId20" Type="http://schemas.openxmlformats.org/officeDocument/2006/relationships/hyperlink" Target="https://sei.anp.gov.br/sei/controlador.php?acao=protocolo_visualizar&amp;id_protocolo=2723529&amp;id_procedimento_atual=2499385&amp;infra_sistema=100000100&amp;infra_unidade_atual=110000283&amp;infra_hash=c9e4762d1e17ca3f3985f4dfc0890e8ca25de5dc80cf355fb6f90aed635ab63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i.anp.gov.br/sei/controlador.php?acao=protocolo_visualizar&amp;id_protocolo=2643483&amp;id_procedimento_atual=2630869&amp;infra_sistema=100000100&amp;infra_unidade_atual=110000283&amp;infra_hash=14702f1d4d12793af88b62c1a7837a2b0b6c2ef0ef4e38a51b258d54f01da7d3" TargetMode="External"/><Relationship Id="rId24" Type="http://schemas.openxmlformats.org/officeDocument/2006/relationships/hyperlink" Target="https://sei.anp.gov.br/sei/controlador.php?acao=protocolo_visualizar&amp;id_protocolo=2726527&amp;id_procedimento_atual=677595&amp;infra_sistema=100000100&amp;infra_unidade_atual=110000283&amp;infra_hash=0f5f988a8cdac1f43b38d7f711168cd7fc83e21858f5eac9c5345bf25f4ee13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i.anp.gov.br/sei/controlador.php?acao=protocolo_visualizar&amp;id_protocolo=2724047&amp;id_procedimento_atual=2499385&amp;infra_sistema=100000100&amp;infra_unidade_atual=110000283&amp;infra_hash=b22c06c12a829c16d50c41507f9d2fbed122bd657d1ea27ce0fb873095f1b2d1" TargetMode="External"/><Relationship Id="rId23" Type="http://schemas.openxmlformats.org/officeDocument/2006/relationships/hyperlink" Target="https://sei.anp.gov.br/sei/controlador.php?acao=protocolo_visualizar&amp;id_protocolo=2726613&amp;id_procedimento_atual=483733&amp;infra_sistema=100000100&amp;infra_unidade_atual=110000283&amp;infra_hash=a7fbd1f38fa296a364a607ed64bdde548c69441826a06893581abda79294669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i.anp.gov.br/sei/controlador.php?acao=protocolo_visualizar&amp;id_protocolo=2683748&amp;id_procedimento_atual=2499385&amp;infra_sistema=100000100&amp;infra_unidade_atual=110000283&amp;infra_hash=98d0ea9fd28f77ab62a8cc93f0d6f1e517e1f8a931081d35ac9ed73a1ba378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i.anp.gov.br/sei/controlador.php?acao=protocolo_visualizar&amp;id_protocolo=2686740&amp;id_procedimento_atual=2630869&amp;infra_sistema=100000100&amp;infra_unidade_atual=110000283&amp;infra_hash=f2207af4055bd632e99fbf30a3d8ab7afb3f31c04eec361eca24ef12334707f1" TargetMode="External"/><Relationship Id="rId22" Type="http://schemas.openxmlformats.org/officeDocument/2006/relationships/hyperlink" Target="https://sei.anp.gov.br/sei/controlador.php?acao=protocolo_visualizar&amp;id_protocolo=2408750&amp;id_procedimento_atual=562575&amp;infra_sistema=100000100&amp;infra_unidade_atual=110000283&amp;infra_hash=d82c54360ad66e84c5748e676bdd2cbc8eb0f13af14c5d1c16ec911147cb5f2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D6B524EEEC4BAA51BCC58BE57588" ma:contentTypeVersion="13" ma:contentTypeDescription="Create a new document." ma:contentTypeScope="" ma:versionID="b670f35fc418de6d43b673a6f5833b37">
  <xsd:schema xmlns:xsd="http://www.w3.org/2001/XMLSchema" xmlns:xs="http://www.w3.org/2001/XMLSchema" xmlns:p="http://schemas.microsoft.com/office/2006/metadata/properties" xmlns:ns2="263b76eb-076a-43de-9c2a-dfcca6b436d1" xmlns:ns3="4f03e862-ba49-4201-828b-632377d64776" targetNamespace="http://schemas.microsoft.com/office/2006/metadata/properties" ma:root="true" ma:fieldsID="56ee9d126c9d82ae47d1ed6d85524dc9" ns2:_="" ns3:_=""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514c0c-30bd-4773-ad77-3aa37f39946f}" ma:internalName="TaxCatchAll" ma:showField="CatchAllData" ma:web="4f03e862-ba49-4201-828b-632377d64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6eb-076a-43de-9c2a-dfcca6b436d1">
      <Terms xmlns="http://schemas.microsoft.com/office/infopath/2007/PartnerControls"/>
    </lcf76f155ced4ddcb4097134ff3c332f>
    <TaxCatchAll xmlns="4f03e862-ba49-4201-828b-632377d647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C027-52EE-44AD-914F-CE68070FC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6eb-076a-43de-9c2a-dfcca6b436d1"/>
    <ds:schemaRef ds:uri="4f03e862-ba49-4201-828b-632377d64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4207-1D80-4BFD-A3FF-BFA344BA02D1}">
  <ds:schemaRefs>
    <ds:schemaRef ds:uri="4f03e862-ba49-4201-828b-632377d6477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263b76eb-076a-43de-9c2a-dfcca6b436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723219-4C5B-429E-BA8D-3CB7FBF0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3771</Words>
  <Characters>20366</Characters>
  <Application>Microsoft Office Word</Application>
  <DocSecurity>0</DocSecurity>
  <Lines>169</Lines>
  <Paragraphs>48</Paragraphs>
  <ScaleCrop>false</ScaleCrop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Delgado de Abreu</dc:creator>
  <cp:keywords/>
  <dc:description/>
  <cp:lastModifiedBy>Andre Delgado de Abreu</cp:lastModifiedBy>
  <cp:revision>34</cp:revision>
  <dcterms:created xsi:type="dcterms:W3CDTF">2022-10-21T13:25:00Z</dcterms:created>
  <dcterms:modified xsi:type="dcterms:W3CDTF">2022-11-04T16:19:00Z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  <property fmtid="{D5CDD505-2E9C-101B-9397-08002B2CF9AE}" pid="3" name="MediaServiceImageTags">
    <vt:lpwstr/>
  </property>
</Properties>
</file>