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acomgrade"/>
        <w:tblW w:w="16444" w:type="dxa"/>
        <w:tblInd w:w="-1139" w:type="dxa"/>
        <w:tblLayout w:type="fixed"/>
        <w:tblLook w:val="04A0" w:firstRow="1" w:lastRow="0" w:firstColumn="1" w:lastColumn="0" w:noHBand="0" w:noVBand="1"/>
      </w:tblPr>
      <w:tblGrid>
        <w:gridCol w:w="1276"/>
        <w:gridCol w:w="1134"/>
        <w:gridCol w:w="1985"/>
        <w:gridCol w:w="2835"/>
        <w:gridCol w:w="850"/>
        <w:gridCol w:w="1354"/>
        <w:gridCol w:w="1275"/>
        <w:gridCol w:w="1340"/>
        <w:gridCol w:w="4395"/>
      </w:tblGrid>
      <w:tr w:rsidR="009C524B" w:rsidTr="00D40ABD">
        <w:trPr>
          <w:trHeight w:val="420"/>
        </w:trPr>
        <w:tc>
          <w:tcPr>
            <w:tcW w:w="16444" w:type="dxa"/>
            <w:gridSpan w:val="9"/>
            <w:shd w:val="clear" w:color="auto" w:fill="2F5496" w:themeFill="accent1" w:themeFillShade="BF"/>
          </w:tcPr>
          <w:p w:rsidR="009C524B" w:rsidRDefault="009C524B" w:rsidP="00D40ABD">
            <w:pPr>
              <w:spacing w:before="120" w:after="120" w:line="240" w:lineRule="auto"/>
              <w:contextualSpacing/>
              <w:jc w:val="center"/>
              <w:rPr>
                <w:rFonts w:ascii="Arial" w:hAnsi="Arial" w:cs="Arial"/>
                <w:b/>
                <w:color w:val="FFFFFF" w:themeColor="background1"/>
                <w:sz w:val="18"/>
                <w:szCs w:val="18"/>
              </w:rPr>
            </w:pPr>
            <w:r w:rsidRPr="00333944">
              <w:rPr>
                <w:rFonts w:ascii="Arial" w:hAnsi="Arial" w:cs="Arial"/>
                <w:b/>
                <w:color w:val="FFFFFF" w:themeColor="background1"/>
                <w:sz w:val="18"/>
                <w:szCs w:val="18"/>
              </w:rPr>
              <w:t xml:space="preserve">DECISÕES TOMADAS EM CIRCUITO </w:t>
            </w:r>
            <w:proofErr w:type="gramStart"/>
            <w:r w:rsidRPr="00333944">
              <w:rPr>
                <w:rFonts w:ascii="Arial" w:hAnsi="Arial" w:cs="Arial"/>
                <w:b/>
                <w:color w:val="FFFFFF" w:themeColor="background1"/>
                <w:sz w:val="18"/>
                <w:szCs w:val="18"/>
              </w:rPr>
              <w:t xml:space="preserve">DELIBERATIVO  </w:t>
            </w:r>
            <w:r>
              <w:rPr>
                <w:rFonts w:ascii="Arial" w:hAnsi="Arial" w:cs="Arial"/>
                <w:b/>
                <w:color w:val="FFFFFF" w:themeColor="background1"/>
                <w:sz w:val="18"/>
                <w:szCs w:val="18"/>
              </w:rPr>
              <w:t>(</w:t>
            </w:r>
            <w:proofErr w:type="gramEnd"/>
            <w:r>
              <w:rPr>
                <w:rFonts w:ascii="Arial" w:hAnsi="Arial" w:cs="Arial"/>
                <w:b/>
                <w:color w:val="FFFFFF" w:themeColor="background1"/>
                <w:sz w:val="18"/>
                <w:szCs w:val="18"/>
              </w:rPr>
              <w:t>26/02 a 04/03/21</w:t>
            </w:r>
            <w:r w:rsidRPr="00333944">
              <w:rPr>
                <w:rFonts w:ascii="Arial" w:hAnsi="Arial" w:cs="Arial"/>
                <w:b/>
                <w:color w:val="FFFFFF" w:themeColor="background1"/>
                <w:sz w:val="18"/>
                <w:szCs w:val="18"/>
              </w:rPr>
              <w:t>)</w:t>
            </w:r>
          </w:p>
          <w:p w:rsidR="009C524B" w:rsidRPr="00333944" w:rsidRDefault="009C524B" w:rsidP="00D40ABD">
            <w:pPr>
              <w:spacing w:before="120" w:after="120" w:line="240" w:lineRule="auto"/>
              <w:contextualSpacing/>
              <w:jc w:val="center"/>
              <w:rPr>
                <w:rFonts w:ascii="Arial" w:hAnsi="Arial" w:cs="Arial"/>
                <w:b/>
                <w:sz w:val="18"/>
                <w:szCs w:val="18"/>
              </w:rPr>
            </w:pPr>
          </w:p>
        </w:tc>
      </w:tr>
      <w:tr w:rsidR="009C524B" w:rsidRPr="00065991" w:rsidTr="00D40ABD">
        <w:tc>
          <w:tcPr>
            <w:tcW w:w="1276"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Circuito</w:t>
            </w:r>
          </w:p>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Deliberativo</w:t>
            </w:r>
          </w:p>
        </w:tc>
        <w:tc>
          <w:tcPr>
            <w:tcW w:w="1134"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PA</w:t>
            </w:r>
          </w:p>
        </w:tc>
        <w:tc>
          <w:tcPr>
            <w:tcW w:w="1985"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Processo</w:t>
            </w:r>
          </w:p>
        </w:tc>
        <w:tc>
          <w:tcPr>
            <w:tcW w:w="2835"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Assunto</w:t>
            </w:r>
          </w:p>
        </w:tc>
        <w:tc>
          <w:tcPr>
            <w:tcW w:w="850"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UORG</w:t>
            </w:r>
          </w:p>
        </w:tc>
        <w:tc>
          <w:tcPr>
            <w:tcW w:w="1354"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Resolução de Diretoria</w:t>
            </w:r>
          </w:p>
        </w:tc>
        <w:tc>
          <w:tcPr>
            <w:tcW w:w="1275"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Data de aprovação</w:t>
            </w:r>
          </w:p>
        </w:tc>
        <w:tc>
          <w:tcPr>
            <w:tcW w:w="1340"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Diretor</w:t>
            </w:r>
          </w:p>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Relator</w:t>
            </w:r>
          </w:p>
        </w:tc>
        <w:tc>
          <w:tcPr>
            <w:tcW w:w="4395" w:type="dxa"/>
            <w:shd w:val="clear" w:color="auto" w:fill="D5DCE4" w:themeFill="text2" w:themeFillTint="33"/>
          </w:tcPr>
          <w:p w:rsidR="009C524B" w:rsidRPr="00333944" w:rsidRDefault="009C524B" w:rsidP="00D40ABD">
            <w:pPr>
              <w:widowControl/>
              <w:adjustRightInd/>
              <w:spacing w:line="240" w:lineRule="auto"/>
              <w:contextualSpacing/>
              <w:jc w:val="center"/>
              <w:textAlignment w:val="auto"/>
              <w:rPr>
                <w:rFonts w:ascii="Arial" w:eastAsiaTheme="minorHAnsi" w:hAnsi="Arial" w:cs="Arial"/>
                <w:b/>
                <w:sz w:val="18"/>
                <w:szCs w:val="18"/>
                <w:lang w:eastAsia="en-US"/>
              </w:rPr>
            </w:pPr>
            <w:r w:rsidRPr="00333944">
              <w:rPr>
                <w:rFonts w:ascii="Arial" w:eastAsiaTheme="minorHAnsi" w:hAnsi="Arial" w:cs="Arial"/>
                <w:b/>
                <w:sz w:val="18"/>
                <w:szCs w:val="18"/>
                <w:lang w:eastAsia="en-US"/>
              </w:rPr>
              <w:t>Decisão</w:t>
            </w:r>
          </w:p>
        </w:tc>
      </w:tr>
      <w:tr w:rsidR="009C524B" w:rsidRPr="00C550F0" w:rsidTr="00D40ABD">
        <w:tc>
          <w:tcPr>
            <w:tcW w:w="1276" w:type="dxa"/>
            <w:shd w:val="clear" w:color="auto" w:fill="auto"/>
          </w:tcPr>
          <w:p w:rsidR="009C524B" w:rsidRPr="00C550F0" w:rsidRDefault="009C524B" w:rsidP="00D40ABD">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944</w:t>
            </w:r>
          </w:p>
        </w:tc>
        <w:tc>
          <w:tcPr>
            <w:tcW w:w="1134" w:type="dxa"/>
            <w:shd w:val="clear" w:color="auto" w:fill="auto"/>
          </w:tcPr>
          <w:p w:rsidR="009C524B" w:rsidRPr="00C550F0" w:rsidRDefault="009C524B" w:rsidP="00D40ABD">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9/2021</w:t>
            </w:r>
          </w:p>
        </w:tc>
        <w:tc>
          <w:tcPr>
            <w:tcW w:w="1985" w:type="dxa"/>
            <w:shd w:val="clear" w:color="auto" w:fill="auto"/>
          </w:tcPr>
          <w:p w:rsidR="009C524B" w:rsidRPr="00C40E40" w:rsidRDefault="009C524B" w:rsidP="00D40ABD">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48610.200378/2021</w:t>
            </w:r>
          </w:p>
          <w:p w:rsidR="009C524B" w:rsidRPr="00C550F0" w:rsidRDefault="009C524B" w:rsidP="00D40ABD">
            <w:pPr>
              <w:pStyle w:val="textoalinhadoesquerdaespacamentosimples"/>
              <w:jc w:val="center"/>
              <w:rPr>
                <w:rFonts w:ascii="Arial" w:eastAsiaTheme="minorHAnsi" w:hAnsi="Arial" w:cs="Arial"/>
                <w:bCs/>
                <w:sz w:val="18"/>
                <w:szCs w:val="18"/>
                <w:lang w:eastAsia="en-US"/>
              </w:rPr>
            </w:pPr>
          </w:p>
        </w:tc>
        <w:tc>
          <w:tcPr>
            <w:tcW w:w="2835" w:type="dxa"/>
            <w:shd w:val="clear" w:color="auto" w:fill="auto"/>
          </w:tcPr>
          <w:p w:rsidR="009C524B" w:rsidRPr="00244CB4" w:rsidRDefault="009C524B" w:rsidP="00D40ABD">
            <w:pPr>
              <w:pStyle w:val="textoalinhadoesquerdaespacamentosimples"/>
              <w:rPr>
                <w:rFonts w:ascii="Arial" w:eastAsiaTheme="minorHAnsi" w:hAnsi="Arial" w:cs="Arial"/>
                <w:bCs/>
                <w:sz w:val="18"/>
                <w:szCs w:val="18"/>
                <w:lang w:eastAsia="en-US"/>
              </w:rPr>
            </w:pPr>
            <w:r w:rsidRPr="00C40E40">
              <w:rPr>
                <w:rFonts w:ascii="Arial" w:eastAsiaTheme="minorHAnsi" w:hAnsi="Arial" w:cs="Arial"/>
                <w:bCs/>
                <w:sz w:val="18"/>
                <w:szCs w:val="18"/>
                <w:lang w:eastAsia="en-US"/>
              </w:rPr>
              <w:t>Alteração do edital padrão dos leilões de biodiesel - Inclusão da etapa de comercialização exclusiva dos pequenos produtores</w:t>
            </w:r>
          </w:p>
        </w:tc>
        <w:tc>
          <w:tcPr>
            <w:tcW w:w="850" w:type="dxa"/>
            <w:shd w:val="clear" w:color="auto" w:fill="auto"/>
          </w:tcPr>
          <w:p w:rsidR="009C524B" w:rsidRPr="00C550F0" w:rsidRDefault="009C524B" w:rsidP="00D40ABD">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SDL</w:t>
            </w:r>
          </w:p>
        </w:tc>
        <w:tc>
          <w:tcPr>
            <w:tcW w:w="1354" w:type="dxa"/>
            <w:shd w:val="clear" w:color="auto" w:fill="auto"/>
          </w:tcPr>
          <w:p w:rsidR="009C524B" w:rsidRPr="00C40E40" w:rsidRDefault="009C524B" w:rsidP="00D40ABD">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132/2021</w:t>
            </w:r>
          </w:p>
          <w:p w:rsidR="009C524B" w:rsidRPr="00C550F0" w:rsidRDefault="009C524B" w:rsidP="00D40ABD">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9C524B" w:rsidRPr="00C550F0" w:rsidRDefault="009C524B" w:rsidP="00D40ABD">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04/</w:t>
            </w:r>
            <w:r>
              <w:rPr>
                <w:rFonts w:ascii="Arial" w:eastAsiaTheme="minorHAnsi" w:hAnsi="Arial" w:cs="Arial"/>
                <w:bCs/>
                <w:sz w:val="18"/>
                <w:szCs w:val="18"/>
                <w:lang w:eastAsia="en-US"/>
              </w:rPr>
              <w:t>03</w:t>
            </w:r>
            <w:r w:rsidRPr="00C40E40">
              <w:rPr>
                <w:rFonts w:ascii="Arial" w:eastAsiaTheme="minorHAnsi" w:hAnsi="Arial" w:cs="Arial"/>
                <w:bCs/>
                <w:sz w:val="18"/>
                <w:szCs w:val="18"/>
                <w:lang w:eastAsia="en-US"/>
              </w:rPr>
              <w:t>/2021</w:t>
            </w:r>
          </w:p>
        </w:tc>
        <w:tc>
          <w:tcPr>
            <w:tcW w:w="1340" w:type="dxa"/>
            <w:shd w:val="clear" w:color="auto" w:fill="auto"/>
          </w:tcPr>
          <w:p w:rsidR="009C524B" w:rsidRPr="00C550F0" w:rsidRDefault="009C524B" w:rsidP="00D40ABD">
            <w:pPr>
              <w:pStyle w:val="textoalinhadoesquerdaespacamentosimples"/>
              <w:jc w:val="center"/>
              <w:rPr>
                <w:rFonts w:ascii="Arial" w:eastAsiaTheme="minorHAnsi" w:hAnsi="Arial" w:cs="Arial"/>
                <w:bCs/>
                <w:sz w:val="18"/>
                <w:szCs w:val="18"/>
                <w:lang w:eastAsia="en-US"/>
              </w:rPr>
            </w:pPr>
            <w:r w:rsidRPr="00051830">
              <w:rPr>
                <w:rFonts w:ascii="Arial" w:eastAsiaTheme="minorHAnsi" w:hAnsi="Arial" w:cs="Arial"/>
                <w:bCs/>
                <w:sz w:val="18"/>
                <w:szCs w:val="18"/>
                <w:lang w:eastAsia="en-US"/>
              </w:rPr>
              <w:t>Marcelo Castilho</w:t>
            </w:r>
          </w:p>
        </w:tc>
        <w:tc>
          <w:tcPr>
            <w:tcW w:w="4395" w:type="dxa"/>
            <w:shd w:val="clear" w:color="auto" w:fill="auto"/>
          </w:tcPr>
          <w:p w:rsidR="009C524B" w:rsidRPr="00244CB4" w:rsidRDefault="009C524B" w:rsidP="00D40ABD">
            <w:pPr>
              <w:pStyle w:val="textoalinhadoesquerdaespacamentosimples"/>
              <w:rPr>
                <w:rFonts w:ascii="Arial" w:eastAsiaTheme="minorHAnsi" w:hAnsi="Arial" w:cs="Arial"/>
                <w:bCs/>
                <w:sz w:val="18"/>
                <w:szCs w:val="18"/>
                <w:lang w:eastAsia="en-US"/>
              </w:rPr>
            </w:pPr>
            <w:r w:rsidRPr="00D74201">
              <w:rPr>
                <w:rFonts w:ascii="Arial" w:eastAsiaTheme="minorHAnsi" w:hAnsi="Arial" w:cs="Arial"/>
                <w:bCs/>
                <w:sz w:val="18"/>
                <w:szCs w:val="18"/>
                <w:lang w:eastAsia="en-US"/>
              </w:rPr>
              <w:t xml:space="preserve">A Diretoria da Agência Nacional do Petróleo, Gás Natural e Biocombustíveis - ANP, com base na Proposta de Ação nº 9, de 11 de Janeiro de 2021, nas NOTAS TÉCNICAS Nº 2/2021/SDL-CMBR/SDL/ANP-RJ (SEI 1104109), Nº 5/2021/SDL-CMBR/SDL/ANP-RJ (SEI 1137480) e Nº 7/2021/SDL-CMBR/SDL/ANP-RJ (SEI 1163559) e na NOTA Nº 00603/2021/PFANP/PGF/AGU (SEI 1166125), aprovada pelo DESPACHO Nº 00255/2021/PFANP/PGF/AGU (SEI 1166125), </w:t>
            </w:r>
            <w:proofErr w:type="spellStart"/>
            <w:r w:rsidRPr="00D74201">
              <w:rPr>
                <w:rFonts w:ascii="Arial" w:eastAsiaTheme="minorHAnsi" w:hAnsi="Arial" w:cs="Arial"/>
                <w:bCs/>
                <w:sz w:val="18"/>
                <w:szCs w:val="18"/>
                <w:lang w:eastAsia="en-US"/>
              </w:rPr>
              <w:t>resolve:Aprovar</w:t>
            </w:r>
            <w:proofErr w:type="spellEnd"/>
            <w:r w:rsidRPr="00D74201">
              <w:rPr>
                <w:rFonts w:ascii="Arial" w:eastAsiaTheme="minorHAnsi" w:hAnsi="Arial" w:cs="Arial"/>
                <w:bCs/>
                <w:sz w:val="18"/>
                <w:szCs w:val="18"/>
                <w:lang w:eastAsia="en-US"/>
              </w:rPr>
              <w:t xml:space="preserve"> a alteração do edital padrão dos leilões de biodiesel, com a inclusão da etapa de comercialização exclusiva dos pequenos produtores, conforme Portaria MME nº 311/2018.</w:t>
            </w:r>
          </w:p>
        </w:tc>
      </w:tr>
      <w:tr w:rsidR="00166333" w:rsidRPr="00C550F0" w:rsidTr="00D40ABD">
        <w:tc>
          <w:tcPr>
            <w:tcW w:w="1276" w:type="dxa"/>
            <w:shd w:val="clear" w:color="auto" w:fill="auto"/>
          </w:tcPr>
          <w:p w:rsidR="00166333" w:rsidRPr="00C40E40" w:rsidRDefault="00166333" w:rsidP="00166333">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929</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40E40" w:rsidRDefault="00166333" w:rsidP="00166333">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56/2021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40E40" w:rsidRDefault="00166333" w:rsidP="00166333">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48620.000256/2015 48620.000666/2015</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2835" w:type="dxa"/>
            <w:shd w:val="clear" w:color="auto" w:fill="auto"/>
          </w:tcPr>
          <w:p w:rsidR="00166333" w:rsidRPr="00244CB4" w:rsidRDefault="00166333" w:rsidP="00166333">
            <w:pPr>
              <w:pStyle w:val="textoalinhadoesquerdaespacamentosimples"/>
              <w:rPr>
                <w:rFonts w:ascii="Arial" w:eastAsiaTheme="minorHAnsi" w:hAnsi="Arial" w:cs="Arial"/>
                <w:bCs/>
                <w:sz w:val="18"/>
                <w:szCs w:val="18"/>
                <w:lang w:eastAsia="en-US"/>
              </w:rPr>
            </w:pPr>
            <w:r w:rsidRPr="00C40E40">
              <w:rPr>
                <w:rFonts w:ascii="Arial" w:eastAsiaTheme="minorHAnsi" w:hAnsi="Arial" w:cs="Arial"/>
                <w:bCs/>
                <w:sz w:val="18"/>
                <w:szCs w:val="18"/>
                <w:lang w:eastAsia="en-US"/>
              </w:rPr>
              <w:t>Recurso Administrativo - Extrato SEI nº 5726 - Distribuidor de Combustíveis Líquidos: PETROMAIS DISTRIBUIDORA DE PETRÓLEO LTDA</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SFI</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131/2021</w:t>
            </w: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40E40">
              <w:rPr>
                <w:rFonts w:ascii="Arial" w:eastAsiaTheme="minorHAnsi" w:hAnsi="Arial" w:cs="Arial"/>
                <w:bCs/>
                <w:sz w:val="18"/>
                <w:szCs w:val="18"/>
                <w:lang w:eastAsia="en-US"/>
              </w:rPr>
              <w:t>04/03/2021</w:t>
            </w: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244CB4" w:rsidRDefault="00166333" w:rsidP="00166333">
            <w:pPr>
              <w:pStyle w:val="textoalinhadoesquerdaespacamentosimples"/>
              <w:rPr>
                <w:rFonts w:ascii="Arial" w:eastAsiaTheme="minorHAnsi" w:hAnsi="Arial" w:cs="Arial"/>
                <w:bCs/>
                <w:sz w:val="18"/>
                <w:szCs w:val="18"/>
                <w:lang w:eastAsia="en-US"/>
              </w:rPr>
            </w:pPr>
            <w:r w:rsidRPr="00D74201">
              <w:rPr>
                <w:rFonts w:ascii="Arial" w:eastAsiaTheme="minorHAnsi" w:hAnsi="Arial" w:cs="Arial"/>
                <w:bCs/>
                <w:sz w:val="18"/>
                <w:szCs w:val="18"/>
                <w:lang w:eastAsia="en-US"/>
              </w:rPr>
              <w:t xml:space="preserve">A Diretoria da Agência Nacional do Petróleo, Gás Natural e Biocombustíveis - ANP, com base na Proposta de Ação nº 56, de 22 de Fevereiro de 2021, </w:t>
            </w:r>
            <w:proofErr w:type="spellStart"/>
            <w:r w:rsidRPr="00D74201">
              <w:rPr>
                <w:rFonts w:ascii="Arial" w:eastAsiaTheme="minorHAnsi" w:hAnsi="Arial" w:cs="Arial"/>
                <w:bCs/>
                <w:sz w:val="18"/>
                <w:szCs w:val="18"/>
                <w:lang w:eastAsia="en-US"/>
              </w:rPr>
              <w:t>resolve:Negar</w:t>
            </w:r>
            <w:proofErr w:type="spellEnd"/>
            <w:r w:rsidRPr="00D74201">
              <w:rPr>
                <w:rFonts w:ascii="Arial" w:eastAsiaTheme="minorHAnsi" w:hAnsi="Arial" w:cs="Arial"/>
                <w:bCs/>
                <w:sz w:val="18"/>
                <w:szCs w:val="18"/>
                <w:lang w:eastAsia="en-US"/>
              </w:rPr>
              <w:t xml:space="preserve"> provimento aos pedidos de revisão interpostos pelo Distribuidor de Combustíveis Líquidos PETROMAIS DISTRIBUIDORA DE PETRÓLEO LTDA, mantendo integralmente a decisão de 1ª instância, que inclui multa e pena de revogação de sua autorização.</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932</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119/2020</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48610.011747/2017 48611.000206/2017</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244CB4">
              <w:rPr>
                <w:rFonts w:ascii="Arial" w:eastAsiaTheme="minorHAnsi" w:hAnsi="Arial" w:cs="Arial"/>
                <w:bCs/>
                <w:sz w:val="18"/>
                <w:szCs w:val="18"/>
                <w:lang w:eastAsia="en-US"/>
              </w:rPr>
              <w:t>Recurso Administrativo - Extrato nº 0032/2020 - Revendedores Varejistas de Combustíveis: F. S. COSTA COMÉRCIO E PRESTAÇÃO DE SERVIÇOS LTDA; POSTO NOSSA SENHORA DE NAZARE LTDA</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130/2021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03/03/2021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244CB4">
              <w:rPr>
                <w:rFonts w:ascii="Arial" w:eastAsiaTheme="minorHAnsi" w:hAnsi="Arial" w:cs="Arial"/>
                <w:bCs/>
                <w:sz w:val="18"/>
                <w:szCs w:val="18"/>
                <w:lang w:eastAsia="en-US"/>
              </w:rPr>
              <w:t>Recurso Administrativo - Extrato nº 0032/2020 - Revendedores Varejistas de Combustíveis: F. S. COSTA COMÉRCIO E PRESTAÇÃO DE SERVIÇOS LTDA; POSTO NOSSA SENHORA DE NAZARE LTDA</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928</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55/2021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48620.001172/2018</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SEI nº 6776 - Revendedor Varejista de Combustíveis - POSTO DE COMBUSTÍVEIS ADVF EIRELI</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SFI</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129/2021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03/03/2021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E51A72">
              <w:rPr>
                <w:rFonts w:ascii="Arial" w:eastAsiaTheme="minorHAnsi" w:hAnsi="Arial" w:cs="Arial"/>
                <w:bCs/>
                <w:sz w:val="18"/>
                <w:szCs w:val="18"/>
                <w:lang w:eastAsia="en-US"/>
              </w:rPr>
              <w:t xml:space="preserve">A Diretoria da Agência Nacional do Petróleo, Gás Natural e Biocombustíveis - ANP, com base na Proposta de Ação nº 55, de 22 de Fevereiro de 2021, </w:t>
            </w:r>
            <w:proofErr w:type="spellStart"/>
            <w:r w:rsidRPr="00E51A72">
              <w:rPr>
                <w:rFonts w:ascii="Arial" w:eastAsiaTheme="minorHAnsi" w:hAnsi="Arial" w:cs="Arial"/>
                <w:bCs/>
                <w:sz w:val="18"/>
                <w:szCs w:val="18"/>
                <w:lang w:eastAsia="en-US"/>
              </w:rPr>
              <w:t>resolve:Reformar</w:t>
            </w:r>
            <w:proofErr w:type="spellEnd"/>
            <w:r w:rsidRPr="00E51A72">
              <w:rPr>
                <w:rFonts w:ascii="Arial" w:eastAsiaTheme="minorHAnsi" w:hAnsi="Arial" w:cs="Arial"/>
                <w:bCs/>
                <w:sz w:val="18"/>
                <w:szCs w:val="18"/>
                <w:lang w:eastAsia="en-US"/>
              </w:rPr>
              <w:t xml:space="preserve"> parcialmente a decisão de primeira instância referente ao Revendedor Varejista de Combustíveis POSTO DE COMBUSTÍVEIS ADVF </w:t>
            </w:r>
            <w:r w:rsidRPr="00E51A72">
              <w:rPr>
                <w:rFonts w:ascii="Arial" w:eastAsiaTheme="minorHAnsi" w:hAnsi="Arial" w:cs="Arial"/>
                <w:bCs/>
                <w:sz w:val="18"/>
                <w:szCs w:val="18"/>
                <w:lang w:eastAsia="en-US"/>
              </w:rPr>
              <w:lastRenderedPageBreak/>
              <w:t>EIRELI, reduzindo o valor da multa aplicada, mas mantendo a pena de revogação de sua autorização.</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lastRenderedPageBreak/>
              <w:t>927</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49/2021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48620.000638/2015</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2835" w:type="dxa"/>
            <w:shd w:val="clear" w:color="auto" w:fill="auto"/>
          </w:tcPr>
          <w:p w:rsidR="00166333" w:rsidRPr="00E241D6" w:rsidRDefault="00166333" w:rsidP="00166333">
            <w:pPr>
              <w:pStyle w:val="textoalinhadoesquerdaespacamentosimples"/>
              <w:rPr>
                <w:rFonts w:ascii="Arial" w:eastAsiaTheme="minorHAnsi" w:hAnsi="Arial" w:cs="Arial"/>
                <w:bCs/>
                <w:sz w:val="18"/>
                <w:szCs w:val="18"/>
                <w:lang w:eastAsia="en-US"/>
              </w:rPr>
            </w:pPr>
            <w:r w:rsidRPr="00E241D6">
              <w:rPr>
                <w:rFonts w:ascii="Arial" w:eastAsiaTheme="minorHAnsi" w:hAnsi="Arial" w:cs="Arial"/>
                <w:bCs/>
                <w:sz w:val="18"/>
                <w:szCs w:val="18"/>
                <w:lang w:eastAsia="en-US"/>
              </w:rPr>
              <w:t xml:space="preserve">Recurso Administrativo - Extrato SEI nº 6872 - Distribuidor de Combustíveis Líquidos: </w:t>
            </w:r>
            <w:proofErr w:type="spellStart"/>
            <w:r w:rsidRPr="00E241D6">
              <w:rPr>
                <w:rFonts w:ascii="Arial" w:eastAsiaTheme="minorHAnsi" w:hAnsi="Arial" w:cs="Arial"/>
                <w:bCs/>
                <w:sz w:val="18"/>
                <w:szCs w:val="18"/>
                <w:lang w:eastAsia="en-US"/>
              </w:rPr>
              <w:t>Petromais</w:t>
            </w:r>
            <w:proofErr w:type="spellEnd"/>
            <w:r w:rsidRPr="00E241D6">
              <w:rPr>
                <w:rFonts w:ascii="Arial" w:eastAsiaTheme="minorHAnsi" w:hAnsi="Arial" w:cs="Arial"/>
                <w:bCs/>
                <w:sz w:val="18"/>
                <w:szCs w:val="18"/>
                <w:lang w:eastAsia="en-US"/>
              </w:rPr>
              <w:t xml:space="preserve"> Distribuidora de Petróleo Ltda.</w:t>
            </w:r>
          </w:p>
          <w:p w:rsidR="00166333" w:rsidRPr="00C550F0" w:rsidRDefault="00166333" w:rsidP="00166333">
            <w:pPr>
              <w:pStyle w:val="textoalinhadoesquerdaespacamentosimples"/>
              <w:rPr>
                <w:rFonts w:ascii="Arial" w:eastAsiaTheme="minorHAnsi" w:hAnsi="Arial" w:cs="Arial"/>
                <w:bCs/>
                <w:sz w:val="18"/>
                <w:szCs w:val="18"/>
                <w:lang w:eastAsia="en-US"/>
              </w:rPr>
            </w:pP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SFI</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128/2021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03/03/2021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49, de 19 de Fevereiro de 2021,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 pedido de revisão interposto pelo Distribuidor de Combustíveis Líquidos </w:t>
            </w:r>
            <w:proofErr w:type="spellStart"/>
            <w:r w:rsidRPr="00C550F0">
              <w:rPr>
                <w:rFonts w:ascii="Arial" w:eastAsiaTheme="minorHAnsi" w:hAnsi="Arial" w:cs="Arial"/>
                <w:bCs/>
                <w:sz w:val="18"/>
                <w:szCs w:val="18"/>
                <w:lang w:eastAsia="en-US"/>
              </w:rPr>
              <w:t>Petromais</w:t>
            </w:r>
            <w:proofErr w:type="spellEnd"/>
            <w:r w:rsidRPr="00C550F0">
              <w:rPr>
                <w:rFonts w:ascii="Arial" w:eastAsiaTheme="minorHAnsi" w:hAnsi="Arial" w:cs="Arial"/>
                <w:bCs/>
                <w:sz w:val="18"/>
                <w:szCs w:val="18"/>
                <w:lang w:eastAsia="en-US"/>
              </w:rPr>
              <w:t xml:space="preserve"> Distribuidora de Petróleo Ltda., com manutenção integral da decisão de primeira instância, que determina aplicação de multa, além da penalidade de suspensão das atividades do autuado pelo prazo de 10 (dez) dias.</w:t>
            </w:r>
          </w:p>
          <w:p w:rsidR="00166333" w:rsidRPr="00C550F0" w:rsidRDefault="00166333" w:rsidP="00166333">
            <w:pPr>
              <w:pStyle w:val="textoalinhadoesquerdaespacamentosimples"/>
              <w:rPr>
                <w:rFonts w:ascii="Arial" w:eastAsiaTheme="minorHAnsi" w:hAnsi="Arial" w:cs="Arial"/>
                <w:bCs/>
                <w:sz w:val="18"/>
                <w:szCs w:val="18"/>
                <w:lang w:eastAsia="en-US"/>
              </w:rPr>
            </w:pP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926</w:t>
            </w: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445/2020</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48600.001242/2017 48600.003018/2017 48610.002333/2018 48610.004742/2017 48610.006202/2018 48611.000719/2018 48611.000758/2018 48620.001247/2018</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0094/2020 - REVENDEDORES VAREJISTAS DE COMBUSTÍVEIS: AUTO POSTO QS 09 EIRELI; AUTO POSTO DA BARRA LTDA - EPP; VIEIRA REVENDEDORA DE PETROLEO LTDA; COMERCIAL DE COMBUSTIVEIS PHOENIX LTDA; POSTO NOVO DE GASOLINA CASCADURA LTDA; BEZERRA COMERCIO DE DERIVADOS DE PETRÓLEO LTDA; L &amp; L PETROLEO E DERIVADOS LTDA; AUTO POSTO VERDÃO LTDA - ME</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127/2021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03/03/2021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445, de 22 de Julho de 2020,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aos recursos administrativos interpostos pelos Revendedores Varejistas de Combustíveis AUTO POSTO QS 09 EIRELI; AUTO POSTO DA BARRA LTDA - EPP; VIEIRA REVENDEDORA DE PETROLEO LTDA; COMERCIAL DE COMBUSTIVEIS PHOENIX LTDA; POSTO NOVO DE GASOLINA CASCADURA LTDA; BEZERRA COMERCIO DE DERIVADOS DE PETRÓLEO LTDA; L &amp; L PETROLEO E DERIVADOS LTDA; AUTO POSTO VERDÃO LTDA - ME, com manutenção integral da decisão de 1ª instância, que determina a aplicação de pena pecuniária.</w:t>
            </w:r>
          </w:p>
          <w:p w:rsidR="00166333" w:rsidRPr="00C550F0" w:rsidRDefault="00166333" w:rsidP="00166333">
            <w:pPr>
              <w:pStyle w:val="textoalinhadoesquerdaespacamentosimples"/>
              <w:rPr>
                <w:rFonts w:ascii="Arial" w:eastAsiaTheme="minorHAnsi" w:hAnsi="Arial" w:cs="Arial"/>
                <w:bCs/>
                <w:sz w:val="18"/>
                <w:szCs w:val="18"/>
                <w:lang w:eastAsia="en-US"/>
              </w:rPr>
            </w:pP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931</w:t>
            </w: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876/2019</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48620.000403/2017</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0159/2019 - Revendedor Varejista de Combustíveis: AUTO POSTO ASSIS RIBEIRO LTDA</w:t>
            </w:r>
          </w:p>
          <w:p w:rsidR="00166333" w:rsidRPr="00C550F0" w:rsidRDefault="00166333" w:rsidP="00166333">
            <w:pPr>
              <w:pStyle w:val="textoalinhadoesquerdaespacamentosimples"/>
              <w:rPr>
                <w:rFonts w:ascii="Arial" w:eastAsiaTheme="minorHAnsi" w:hAnsi="Arial" w:cs="Arial"/>
                <w:bCs/>
                <w:sz w:val="18"/>
                <w:szCs w:val="18"/>
                <w:lang w:eastAsia="en-US"/>
              </w:rPr>
            </w:pP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126/2021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876, de 18 de Novembro de 2019,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 recurso administrativo interposto pelo Revendedor Varejista de Combustíveis AUTO POSTO ASSIS RIBEIRO LTDA, com manutenção integral da decisão de 1ª </w:t>
            </w:r>
            <w:r w:rsidRPr="00C550F0">
              <w:rPr>
                <w:rFonts w:ascii="Arial" w:eastAsiaTheme="minorHAnsi" w:hAnsi="Arial" w:cs="Arial"/>
                <w:bCs/>
                <w:sz w:val="18"/>
                <w:szCs w:val="18"/>
                <w:lang w:eastAsia="en-US"/>
              </w:rPr>
              <w:lastRenderedPageBreak/>
              <w:t>instância, que determina a aplicação de pena pecuniária e de pena de suspensão das atividades pelo prazo de 10 (dez) dias.</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lastRenderedPageBreak/>
              <w:t>930</w:t>
            </w: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872/2019</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48620.000059/2018</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0158/2019 - Revendedor Varejista de Combustíveis: AUTO POSTO FRONTIN LTDA - EPP - POSTO BRASIL</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125/2021</w:t>
            </w: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872, de 14 de Novembro de 2019,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 recurso administrativo interposto pelo Revendedor Varejista de Combustíveis AUTO POSTO FRONTIN LTDA - EPP - POSTO BRASIL, com manutenção integral da decisão de 1ª instância, que determina a aplicação de pena pecuniária e de pena de suspensão das atividades do autuado pelo prazo de 10 (dez) dias.</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925</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485/2020</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48600.003126/2017 48610.003610/2018 48620.000235/2018 48620.001272/2018</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0105/2020 - Revendedores Varejista de Combustíveis: L.F.P. COMERCIO DE COMBUSTIVEIS LTDA; AUTO POSTO VANCOUVER LTDA; AUTO POSTO OZORIO LTDA; AUTO POSTO CANAL OK LTDA</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124/2021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485, de 07 de Agosto de 2020,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aos recursos administrativos interpostos pelos Revendedores Varejista de Combustíveis L.F.P. COMERCIO DE COMBUSTIVEIS LTDA; AUTO POSTO VANCOUVER LTDA; AUTO POSTO OZORIO LTDA; e AUTO POSTO CANAL OK LTDA, com manutenção integral da decisão de 1ª instância, que determina a aplicação de pena pecuniária.</w:t>
            </w:r>
          </w:p>
        </w:tc>
      </w:tr>
      <w:tr w:rsidR="00166333" w:rsidRPr="00C550F0" w:rsidTr="00D40ABD">
        <w:tc>
          <w:tcPr>
            <w:tcW w:w="1276" w:type="dxa"/>
            <w:shd w:val="clear" w:color="auto" w:fill="auto"/>
          </w:tcPr>
          <w:p w:rsidR="00166333" w:rsidRDefault="00166333" w:rsidP="00166333">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924</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500/2020</w:t>
            </w: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48600.000114/2019 48610.008982/2018 48611.000307/2015</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0107/2020 - Revendedores Varejistas de Combustíveis: CENTAURO AUTO POSTO LTDA; AUTO POSTO MEGA EIRELI; POSTO NOVO JARDIM LTDA</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123/2021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500, de 13 de Agosto de 2020,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aos recursos administrativos interpostos pelos Revendedores Varejistas de Combustíveis CENTAURO AUTO POSTO LTDA; AUTO POSTO MEGA EIRELI; e POSTO NOVO JARDIM LTDA, com manutenção integral da decisão de 1ª instância, que determina a aplicação de pena pecuniária.</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923</w:t>
            </w: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504/2020</w:t>
            </w: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48611.000282/2015</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Recurso Administrativo - Extrato nº 0108/2020 - </w:t>
            </w:r>
            <w:proofErr w:type="spellStart"/>
            <w:r w:rsidRPr="00C550F0">
              <w:rPr>
                <w:rFonts w:ascii="Arial" w:eastAsiaTheme="minorHAnsi" w:hAnsi="Arial" w:cs="Arial"/>
                <w:bCs/>
                <w:sz w:val="18"/>
                <w:szCs w:val="18"/>
                <w:lang w:eastAsia="en-US"/>
              </w:rPr>
              <w:t>Rerrefinador</w:t>
            </w:r>
            <w:proofErr w:type="spellEnd"/>
            <w:r w:rsidRPr="00C550F0">
              <w:rPr>
                <w:rFonts w:ascii="Arial" w:eastAsiaTheme="minorHAnsi" w:hAnsi="Arial" w:cs="Arial"/>
                <w:bCs/>
                <w:sz w:val="18"/>
                <w:szCs w:val="18"/>
                <w:lang w:eastAsia="en-US"/>
              </w:rPr>
              <w:t>: LWART LUBRIFICANTES DO NORDESTE LTDA</w:t>
            </w:r>
          </w:p>
          <w:p w:rsidR="00166333" w:rsidRPr="00C550F0" w:rsidRDefault="00166333" w:rsidP="00166333">
            <w:pPr>
              <w:pStyle w:val="textoalinhadoesquerdaespacamentosimples"/>
              <w:rPr>
                <w:rFonts w:ascii="Arial" w:eastAsiaTheme="minorHAnsi" w:hAnsi="Arial" w:cs="Arial"/>
                <w:bCs/>
                <w:sz w:val="18"/>
                <w:szCs w:val="18"/>
                <w:lang w:eastAsia="en-US"/>
              </w:rPr>
            </w:pP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122/2021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504, de 17 de Agosto de 2020,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 pedido de revisão interposto pelo </w:t>
            </w:r>
            <w:proofErr w:type="spellStart"/>
            <w:r w:rsidRPr="00C550F0">
              <w:rPr>
                <w:rFonts w:ascii="Arial" w:eastAsiaTheme="minorHAnsi" w:hAnsi="Arial" w:cs="Arial"/>
                <w:bCs/>
                <w:sz w:val="18"/>
                <w:szCs w:val="18"/>
                <w:lang w:eastAsia="en-US"/>
              </w:rPr>
              <w:t>Rerrefinador</w:t>
            </w:r>
            <w:proofErr w:type="spellEnd"/>
            <w:r w:rsidRPr="00C550F0">
              <w:rPr>
                <w:rFonts w:ascii="Arial" w:eastAsiaTheme="minorHAnsi" w:hAnsi="Arial" w:cs="Arial"/>
                <w:bCs/>
                <w:sz w:val="18"/>
                <w:szCs w:val="18"/>
                <w:lang w:eastAsia="en-US"/>
              </w:rPr>
              <w:t xml:space="preserve"> LWART LUBRIFICANTES DO NORDESTE LTDA, com </w:t>
            </w:r>
            <w:r w:rsidRPr="00C550F0">
              <w:rPr>
                <w:rFonts w:ascii="Arial" w:eastAsiaTheme="minorHAnsi" w:hAnsi="Arial" w:cs="Arial"/>
                <w:bCs/>
                <w:sz w:val="18"/>
                <w:szCs w:val="18"/>
                <w:lang w:eastAsia="en-US"/>
              </w:rPr>
              <w:lastRenderedPageBreak/>
              <w:t>manutenção integral da decisão de 1ª instância, que determina a aplicação de pena pecuniária.</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lastRenderedPageBreak/>
              <w:t>922</w:t>
            </w: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520/2020</w:t>
            </w: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48610.005525/2018 48611.000631/2017 48611.000939/2017 48611.001042/2017 48620.000445/2017 48620.001156/2018</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0109/2020 - Revendedores Varejistas de Combustíveis: POSTO GASTALDELLE LTDA; FAMA COMÉRCIO DE COMBUSTÍVEL LTDA; COMERCIAL ACAJUTIBA DERIVADOS DE PETRÓLEO; RONALDO CEZAR MONTEIRO TORRES.; POSTO CIDADE CRICIÚMA - COMÉRCIO DE COMBUSTÍVEIS LTDA; POSTO DE SERVIÇOS AUTOMOTIVOS GALAPAGOS EIRELI - POSTO GALAPAGOS</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121/2021</w:t>
            </w: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520, de 24 de Agosto de 2020,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aos recursos administrativos e ao pedido de revisão interpostos pelos Revendedores Varejistas de Combustíveis: POSTO GASTALDELLE LTDA; FAMA COMÉRCIO DE COMBUSTÍVEL LTDA; COMERCIAL ACAJUTIBA DERIVADOS DE PETRÓLEO; RONALDO CEZAR MONTEIRO TORRES.; POSTO CIDADE CRICIÚMA - COMÉRCIO DE COMBUSTÍVEIS LTDA; e POSTO DE SERVIÇOS AUTOMOTIVOS GALAPAGOS EIRELI - POSTO GALAPAGOS, com manutenção integral da decisão de 1ª instância, que determina a aplicação de pena pecuniária.</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921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542/2020</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48610.005619/2016 48610.009861/2015 48610.012247/2015 48610.012264/2015 48610.012636/2015 48610.012645/2015</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0110/2020 - Produtores de Etanol Combustível: DESTILARIA GRIZZO LTDA; BIOENERGIA DO BRASIL S/A; USINA ARAGUARI LTDA; SÃO FERNANDO AÇÚCAR E ÁLCOOL LTDA; VALE VERDE EMPREENDIMENTOS AGRICOLAS LTDA; COMPANHIA BRASILEIRA DE AÇUCAR E ÁLCOOL</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120/2021</w:t>
            </w: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542, de 08 de Setembro de 2020,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aos recursos administrativos interpostos pelos Produtores de Etanol Combustível DESTILARIA GRIZZO LTDA; BIOENERGIA DO BRASIL S/A; USINA ARAGUARI LTDA; SÃO FERNANDO AÇÚCAR E ÁLCOOL LTDA; VALE VERDE EMPREENDIMENTOS AGRICOLAS LTDA; e COMPANHIA BRASILEIRA DE AÇUCAR E ÁLCOOL, com manutenção integral da decisão de 1ª instância, que determina a aplicação de pena pecuniária.</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920</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549/2020</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48610.011742/2017 48610.012592/2014</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0111/2020 - Produtores de Etanol Combustível: ABENGOA BIOENERGIA AGROINDUSTRIA LTDA - USINA SÃO JOÃO; COMPANHIA AÇUCAREIRA CENTRAL SAMAÚMA</w:t>
            </w:r>
          </w:p>
          <w:p w:rsidR="00166333" w:rsidRPr="00C550F0" w:rsidRDefault="00166333" w:rsidP="00166333">
            <w:pPr>
              <w:pStyle w:val="textoalinhadoesquerdaespacamentosimples"/>
              <w:rPr>
                <w:rFonts w:ascii="Arial" w:eastAsiaTheme="minorHAnsi" w:hAnsi="Arial" w:cs="Arial"/>
                <w:bCs/>
                <w:sz w:val="18"/>
                <w:szCs w:val="18"/>
                <w:lang w:eastAsia="en-US"/>
              </w:rPr>
            </w:pP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lastRenderedPageBreak/>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119/2021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549, de 16 de Setembro de 2020,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aos recursos administrativos interpostos pelos Produtores de Etanol Combustível ABENGOA BIOENERGIA AGROINDUSTRIA LTDA - USINA SÃO JOÃO e COMPANHIA AÇUCAREIRA CENTRAL SAMAÚMA, com manutenção integral da decisão de </w:t>
            </w:r>
            <w:r w:rsidRPr="00C550F0">
              <w:rPr>
                <w:rFonts w:ascii="Arial" w:eastAsiaTheme="minorHAnsi" w:hAnsi="Arial" w:cs="Arial"/>
                <w:bCs/>
                <w:sz w:val="18"/>
                <w:szCs w:val="18"/>
                <w:lang w:eastAsia="en-US"/>
              </w:rPr>
              <w:lastRenderedPageBreak/>
              <w:t>1ª instância, que determina a aplicação de pena pecuniária.</w:t>
            </w:r>
          </w:p>
        </w:tc>
      </w:tr>
      <w:tr w:rsidR="00166333" w:rsidRPr="00C550F0" w:rsidTr="00D40ABD">
        <w:tc>
          <w:tcPr>
            <w:tcW w:w="1276"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lastRenderedPageBreak/>
              <w:t>919</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13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586/2020</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98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48611.000539/2017 48640.000011/2018</w:t>
            </w:r>
          </w:p>
        </w:tc>
        <w:tc>
          <w:tcPr>
            <w:tcW w:w="283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Recurso Administrativo - Extrato nº 0112/2020 - Revendedores de GLP: R G ELHIMAS COMÉCIO VAREJISTA DE GLP - ME; MP DOS SANTOS ALVES COMÉRCIO</w:t>
            </w:r>
          </w:p>
        </w:tc>
        <w:tc>
          <w:tcPr>
            <w:tcW w:w="850"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B979B6">
              <w:rPr>
                <w:rFonts w:ascii="Arial" w:eastAsiaTheme="minorHAnsi" w:hAnsi="Arial" w:cs="Arial"/>
                <w:bCs/>
                <w:sz w:val="18"/>
                <w:szCs w:val="18"/>
                <w:lang w:eastAsia="en-US"/>
              </w:rPr>
              <w:t>NDF</w:t>
            </w:r>
          </w:p>
        </w:tc>
        <w:tc>
          <w:tcPr>
            <w:tcW w:w="1354"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118/2021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275" w:type="dxa"/>
            <w:shd w:val="clear" w:color="auto" w:fill="auto"/>
          </w:tcPr>
          <w:p w:rsidR="00166333" w:rsidRPr="00C550F0" w:rsidRDefault="00166333" w:rsidP="00166333">
            <w:pPr>
              <w:pStyle w:val="textoalinhadoesquerdaespacamentosimples"/>
              <w:jc w:val="center"/>
              <w:rPr>
                <w:rFonts w:ascii="Arial" w:eastAsiaTheme="minorHAnsi" w:hAnsi="Arial" w:cs="Arial"/>
                <w:bCs/>
                <w:sz w:val="18"/>
                <w:szCs w:val="18"/>
                <w:lang w:eastAsia="en-US"/>
              </w:rPr>
            </w:pPr>
            <w:r w:rsidRPr="00C550F0">
              <w:rPr>
                <w:rFonts w:ascii="Arial" w:eastAsiaTheme="minorHAnsi" w:hAnsi="Arial" w:cs="Arial"/>
                <w:bCs/>
                <w:sz w:val="18"/>
                <w:szCs w:val="18"/>
                <w:lang w:eastAsia="en-US"/>
              </w:rPr>
              <w:t>02/03/2021</w:t>
            </w:r>
          </w:p>
          <w:p w:rsidR="00166333" w:rsidRPr="00C550F0" w:rsidRDefault="00166333" w:rsidP="00166333">
            <w:pPr>
              <w:pStyle w:val="textoalinhadoesquerdaespacamentosimples"/>
              <w:jc w:val="center"/>
              <w:rPr>
                <w:rFonts w:ascii="Arial" w:eastAsiaTheme="minorHAnsi" w:hAnsi="Arial" w:cs="Arial"/>
                <w:bCs/>
                <w:sz w:val="18"/>
                <w:szCs w:val="18"/>
                <w:lang w:eastAsia="en-US"/>
              </w:rPr>
            </w:pPr>
          </w:p>
        </w:tc>
        <w:tc>
          <w:tcPr>
            <w:tcW w:w="1340" w:type="dxa"/>
            <w:shd w:val="clear" w:color="auto" w:fill="auto"/>
          </w:tcPr>
          <w:p w:rsidR="00166333" w:rsidRPr="00850381" w:rsidRDefault="00166333" w:rsidP="00166333">
            <w:pPr>
              <w:widowControl/>
              <w:adjustRightInd/>
              <w:spacing w:line="240" w:lineRule="auto"/>
              <w:contextualSpacing/>
              <w:jc w:val="center"/>
              <w:textAlignment w:val="auto"/>
              <w:rPr>
                <w:rFonts w:ascii="Arial" w:eastAsiaTheme="minorHAnsi" w:hAnsi="Arial" w:cs="Arial"/>
                <w:bCs/>
                <w:sz w:val="18"/>
                <w:szCs w:val="18"/>
                <w:lang w:eastAsia="en-US"/>
              </w:rPr>
            </w:pPr>
            <w:proofErr w:type="spellStart"/>
            <w:r w:rsidRPr="0088057A">
              <w:rPr>
                <w:rFonts w:ascii="Arial" w:eastAsiaTheme="minorHAnsi" w:hAnsi="Arial" w:cs="Arial"/>
                <w:bCs/>
                <w:sz w:val="18"/>
                <w:szCs w:val="18"/>
                <w:lang w:eastAsia="en-US"/>
              </w:rPr>
              <w:t>Symone</w:t>
            </w:r>
            <w:proofErr w:type="spellEnd"/>
            <w:r w:rsidRPr="0088057A">
              <w:rPr>
                <w:rFonts w:ascii="Arial" w:eastAsiaTheme="minorHAnsi" w:hAnsi="Arial" w:cs="Arial"/>
                <w:bCs/>
                <w:sz w:val="18"/>
                <w:szCs w:val="18"/>
                <w:lang w:eastAsia="en-US"/>
              </w:rPr>
              <w:t xml:space="preserve"> Araújo</w:t>
            </w:r>
          </w:p>
        </w:tc>
        <w:tc>
          <w:tcPr>
            <w:tcW w:w="4395" w:type="dxa"/>
            <w:shd w:val="clear" w:color="auto" w:fill="auto"/>
          </w:tcPr>
          <w:p w:rsidR="00166333" w:rsidRPr="00C550F0" w:rsidRDefault="00166333" w:rsidP="00166333">
            <w:pPr>
              <w:pStyle w:val="textoalinhadoesquerdaespacamentosimples"/>
              <w:rPr>
                <w:rFonts w:ascii="Arial" w:eastAsiaTheme="minorHAnsi" w:hAnsi="Arial" w:cs="Arial"/>
                <w:bCs/>
                <w:sz w:val="18"/>
                <w:szCs w:val="18"/>
                <w:lang w:eastAsia="en-US"/>
              </w:rPr>
            </w:pPr>
            <w:r w:rsidRPr="00C550F0">
              <w:rPr>
                <w:rFonts w:ascii="Arial" w:eastAsiaTheme="minorHAnsi" w:hAnsi="Arial" w:cs="Arial"/>
                <w:bCs/>
                <w:sz w:val="18"/>
                <w:szCs w:val="18"/>
                <w:lang w:eastAsia="en-US"/>
              </w:rPr>
              <w:t xml:space="preserve">A Diretoria da Agência Nacional do Petróleo, Gás Natural e Biocombustíveis - ANP, com base na Proposta de Ação nº 586, de 02 de Outubro de 2020, </w:t>
            </w:r>
            <w:proofErr w:type="spellStart"/>
            <w:r w:rsidRPr="00C550F0">
              <w:rPr>
                <w:rFonts w:ascii="Arial" w:eastAsiaTheme="minorHAnsi" w:hAnsi="Arial" w:cs="Arial"/>
                <w:bCs/>
                <w:sz w:val="18"/>
                <w:szCs w:val="18"/>
                <w:lang w:eastAsia="en-US"/>
              </w:rPr>
              <w:t>resolve:Negar</w:t>
            </w:r>
            <w:proofErr w:type="spellEnd"/>
            <w:r w:rsidRPr="00C550F0">
              <w:rPr>
                <w:rFonts w:ascii="Arial" w:eastAsiaTheme="minorHAnsi" w:hAnsi="Arial" w:cs="Arial"/>
                <w:bCs/>
                <w:sz w:val="18"/>
                <w:szCs w:val="18"/>
                <w:lang w:eastAsia="en-US"/>
              </w:rPr>
              <w:t xml:space="preserve"> provimento aos recursos administrativos interpostos pelos Revendedores de GLP R G ELHIMAS COMÉCIO VAREJISTA DE GLP - ME e MP DOS SANTOS ALVES COMÉRCIO, com manutenção integral da decisão de 1ª instância, que determina a aplicação de pena pecuniária.</w:t>
            </w:r>
          </w:p>
          <w:p w:rsidR="00166333" w:rsidRPr="00C550F0" w:rsidRDefault="00166333" w:rsidP="00166333">
            <w:pPr>
              <w:pStyle w:val="textoalinhadoesquerdaespacamentosimples"/>
              <w:rPr>
                <w:rFonts w:ascii="Arial" w:eastAsiaTheme="minorHAnsi" w:hAnsi="Arial" w:cs="Arial"/>
                <w:bCs/>
                <w:sz w:val="18"/>
                <w:szCs w:val="18"/>
                <w:lang w:eastAsia="en-US"/>
              </w:rPr>
            </w:pPr>
          </w:p>
        </w:tc>
      </w:tr>
      <w:tr w:rsidR="00166333" w:rsidRPr="005F4EC0" w:rsidTr="00D40ABD">
        <w:tc>
          <w:tcPr>
            <w:tcW w:w="1276" w:type="dxa"/>
            <w:shd w:val="clear" w:color="auto" w:fill="auto"/>
          </w:tcPr>
          <w:p w:rsidR="00166333" w:rsidRPr="005F4EC0" w:rsidRDefault="00166333" w:rsidP="00166333">
            <w:pPr>
              <w:pStyle w:val="textoalinhadoesquerdaespacamentosimples"/>
              <w:jc w:val="center"/>
              <w:rPr>
                <w:rFonts w:ascii="Arial" w:eastAsiaTheme="minorHAnsi" w:hAnsi="Arial" w:cs="Arial"/>
                <w:bCs/>
                <w:sz w:val="18"/>
                <w:szCs w:val="18"/>
                <w:lang w:eastAsia="en-US"/>
              </w:rPr>
            </w:pPr>
            <w:r w:rsidRPr="005F4EC0">
              <w:rPr>
                <w:rFonts w:ascii="Arial" w:eastAsiaTheme="minorHAnsi" w:hAnsi="Arial" w:cs="Arial"/>
                <w:bCs/>
                <w:sz w:val="18"/>
                <w:szCs w:val="18"/>
                <w:lang w:eastAsia="en-US"/>
              </w:rPr>
              <w:t>918</w:t>
            </w:r>
          </w:p>
        </w:tc>
        <w:tc>
          <w:tcPr>
            <w:tcW w:w="1134" w:type="dxa"/>
            <w:shd w:val="clear" w:color="auto" w:fill="auto"/>
          </w:tcPr>
          <w:p w:rsidR="00166333" w:rsidRPr="005F4EC0" w:rsidRDefault="00166333" w:rsidP="00166333">
            <w:pPr>
              <w:pStyle w:val="textoalinhadoesquerdaespacamentosimples"/>
              <w:jc w:val="center"/>
              <w:rPr>
                <w:rFonts w:ascii="Arial" w:eastAsiaTheme="minorHAnsi" w:hAnsi="Arial" w:cs="Arial"/>
                <w:bCs/>
                <w:sz w:val="18"/>
                <w:szCs w:val="18"/>
                <w:lang w:eastAsia="en-US"/>
              </w:rPr>
            </w:pPr>
            <w:r w:rsidRPr="005F4EC0">
              <w:rPr>
                <w:rFonts w:ascii="Arial" w:eastAsiaTheme="minorHAnsi" w:hAnsi="Arial" w:cs="Arial"/>
                <w:bCs/>
                <w:sz w:val="18"/>
                <w:szCs w:val="18"/>
                <w:lang w:eastAsia="en-US"/>
              </w:rPr>
              <w:t>45/2021</w:t>
            </w:r>
          </w:p>
        </w:tc>
        <w:tc>
          <w:tcPr>
            <w:tcW w:w="1985" w:type="dxa"/>
            <w:shd w:val="clear" w:color="auto" w:fill="auto"/>
          </w:tcPr>
          <w:p w:rsidR="00166333" w:rsidRPr="005F4EC0" w:rsidRDefault="00166333" w:rsidP="00166333">
            <w:pPr>
              <w:pStyle w:val="textoalinhadoesquerdaespacamentosimples"/>
              <w:jc w:val="center"/>
              <w:rPr>
                <w:rFonts w:ascii="Arial" w:eastAsiaTheme="minorHAnsi" w:hAnsi="Arial" w:cs="Arial"/>
                <w:bCs/>
                <w:sz w:val="18"/>
                <w:szCs w:val="18"/>
                <w:lang w:eastAsia="en-US"/>
              </w:rPr>
            </w:pPr>
            <w:r w:rsidRPr="005F4EC0">
              <w:rPr>
                <w:rFonts w:ascii="Arial" w:eastAsiaTheme="minorHAnsi" w:hAnsi="Arial" w:cs="Arial"/>
                <w:bCs/>
                <w:sz w:val="18"/>
                <w:szCs w:val="18"/>
                <w:lang w:eastAsia="en-US"/>
              </w:rPr>
              <w:t>48610.202208/2021</w:t>
            </w:r>
          </w:p>
        </w:tc>
        <w:tc>
          <w:tcPr>
            <w:tcW w:w="2835" w:type="dxa"/>
            <w:shd w:val="clear" w:color="auto" w:fill="auto"/>
          </w:tcPr>
          <w:p w:rsidR="00166333" w:rsidRPr="005F4EC0" w:rsidRDefault="00166333" w:rsidP="00166333">
            <w:pPr>
              <w:pStyle w:val="textoalinhadoesquerdaespacamentosimples"/>
              <w:jc w:val="center"/>
              <w:rPr>
                <w:rFonts w:ascii="Arial" w:eastAsiaTheme="minorHAnsi" w:hAnsi="Arial" w:cs="Arial"/>
                <w:bCs/>
                <w:sz w:val="18"/>
                <w:szCs w:val="18"/>
                <w:lang w:eastAsia="en-US"/>
              </w:rPr>
            </w:pPr>
            <w:r w:rsidRPr="005F4EC0">
              <w:rPr>
                <w:rFonts w:ascii="Arial" w:eastAsiaTheme="minorHAnsi" w:hAnsi="Arial" w:cs="Arial"/>
                <w:bCs/>
                <w:sz w:val="18"/>
                <w:szCs w:val="18"/>
                <w:lang w:eastAsia="en-US"/>
              </w:rPr>
              <w:t>Agenda Regulatória 2020-2021 - Segundo e Terceiro Pontos de Controle</w:t>
            </w:r>
          </w:p>
        </w:tc>
        <w:tc>
          <w:tcPr>
            <w:tcW w:w="850" w:type="dxa"/>
            <w:shd w:val="clear" w:color="auto" w:fill="auto"/>
          </w:tcPr>
          <w:p w:rsidR="00166333" w:rsidRPr="005F4EC0" w:rsidRDefault="00166333" w:rsidP="00166333">
            <w:pPr>
              <w:pStyle w:val="textoalinhadoesquerdaespacamentosimples"/>
              <w:jc w:val="center"/>
              <w:rPr>
                <w:rFonts w:ascii="Arial" w:eastAsiaTheme="minorHAnsi" w:hAnsi="Arial" w:cs="Arial"/>
                <w:bCs/>
                <w:sz w:val="18"/>
                <w:szCs w:val="18"/>
                <w:lang w:eastAsia="en-US"/>
              </w:rPr>
            </w:pPr>
            <w:r w:rsidRPr="005F4EC0">
              <w:rPr>
                <w:rFonts w:ascii="Arial" w:eastAsiaTheme="minorHAnsi" w:hAnsi="Arial" w:cs="Arial"/>
                <w:bCs/>
                <w:sz w:val="18"/>
                <w:szCs w:val="18"/>
                <w:lang w:eastAsia="en-US"/>
              </w:rPr>
              <w:t>SGE</w:t>
            </w:r>
          </w:p>
        </w:tc>
        <w:tc>
          <w:tcPr>
            <w:tcW w:w="1354" w:type="dxa"/>
            <w:shd w:val="clear" w:color="auto" w:fill="auto"/>
          </w:tcPr>
          <w:p w:rsidR="00166333" w:rsidRPr="005F4EC0" w:rsidRDefault="00166333" w:rsidP="00166333">
            <w:pPr>
              <w:pStyle w:val="textoalinhadoesquerdaespacamentosimples"/>
              <w:jc w:val="center"/>
              <w:rPr>
                <w:rFonts w:ascii="Arial" w:eastAsiaTheme="minorHAnsi" w:hAnsi="Arial" w:cs="Arial"/>
                <w:bCs/>
                <w:sz w:val="18"/>
                <w:szCs w:val="18"/>
                <w:lang w:eastAsia="en-US"/>
              </w:rPr>
            </w:pPr>
            <w:r>
              <w:rPr>
                <w:rFonts w:ascii="Arial" w:eastAsiaTheme="minorHAnsi" w:hAnsi="Arial" w:cs="Arial"/>
                <w:bCs/>
                <w:sz w:val="18"/>
                <w:szCs w:val="18"/>
                <w:lang w:eastAsia="en-US"/>
              </w:rPr>
              <w:t>117</w:t>
            </w:r>
            <w:r w:rsidRPr="005F4EC0">
              <w:rPr>
                <w:rFonts w:ascii="Arial" w:eastAsiaTheme="minorHAnsi" w:hAnsi="Arial" w:cs="Arial"/>
                <w:bCs/>
                <w:sz w:val="18"/>
                <w:szCs w:val="18"/>
                <w:lang w:eastAsia="en-US"/>
              </w:rPr>
              <w:t>/202</w:t>
            </w:r>
            <w:r>
              <w:rPr>
                <w:rFonts w:ascii="Arial" w:eastAsiaTheme="minorHAnsi" w:hAnsi="Arial" w:cs="Arial"/>
                <w:bCs/>
                <w:sz w:val="18"/>
                <w:szCs w:val="18"/>
                <w:lang w:eastAsia="en-US"/>
              </w:rPr>
              <w:t>1</w:t>
            </w:r>
          </w:p>
        </w:tc>
        <w:tc>
          <w:tcPr>
            <w:tcW w:w="1275" w:type="dxa"/>
            <w:shd w:val="clear" w:color="auto" w:fill="auto"/>
          </w:tcPr>
          <w:p w:rsidR="00166333" w:rsidRPr="005F4EC0" w:rsidRDefault="00166333" w:rsidP="00166333">
            <w:pPr>
              <w:pStyle w:val="textoalinhadoesquerdaespacamentosimples"/>
              <w:jc w:val="center"/>
              <w:rPr>
                <w:rFonts w:ascii="Arial" w:eastAsiaTheme="minorHAnsi" w:hAnsi="Arial" w:cs="Arial"/>
                <w:bCs/>
                <w:sz w:val="18"/>
                <w:szCs w:val="18"/>
                <w:lang w:eastAsia="en-US"/>
              </w:rPr>
            </w:pPr>
            <w:r w:rsidRPr="005F4EC0">
              <w:rPr>
                <w:rFonts w:ascii="Arial" w:eastAsiaTheme="minorHAnsi" w:hAnsi="Arial" w:cs="Arial"/>
                <w:bCs/>
                <w:sz w:val="18"/>
                <w:szCs w:val="18"/>
                <w:lang w:eastAsia="en-US"/>
              </w:rPr>
              <w:t>26/02/2021</w:t>
            </w:r>
          </w:p>
        </w:tc>
        <w:tc>
          <w:tcPr>
            <w:tcW w:w="1340" w:type="dxa"/>
            <w:shd w:val="clear" w:color="auto" w:fill="auto"/>
          </w:tcPr>
          <w:p w:rsidR="00166333" w:rsidRDefault="00166333" w:rsidP="00166333">
            <w:pPr>
              <w:pStyle w:val="textoalinhadoesquerdaespacamentosimples"/>
              <w:spacing w:before="0" w:beforeAutospacing="0" w:after="0" w:afterAutospacing="0"/>
              <w:jc w:val="center"/>
              <w:rPr>
                <w:rFonts w:ascii="Arial" w:eastAsiaTheme="minorHAnsi" w:hAnsi="Arial" w:cs="Arial"/>
                <w:bCs/>
                <w:sz w:val="18"/>
                <w:szCs w:val="18"/>
                <w:lang w:eastAsia="en-US"/>
              </w:rPr>
            </w:pPr>
            <w:r w:rsidRPr="005F4EC0">
              <w:rPr>
                <w:rFonts w:ascii="Arial" w:eastAsiaTheme="minorHAnsi" w:hAnsi="Arial" w:cs="Arial"/>
                <w:bCs/>
                <w:sz w:val="18"/>
                <w:szCs w:val="18"/>
                <w:lang w:eastAsia="en-US"/>
              </w:rPr>
              <w:t>Rodolfo </w:t>
            </w:r>
          </w:p>
          <w:p w:rsidR="00166333" w:rsidRPr="005F4EC0" w:rsidRDefault="00166333" w:rsidP="00166333">
            <w:pPr>
              <w:pStyle w:val="textoalinhadoesquerdaespacamentosimples"/>
              <w:spacing w:before="0" w:beforeAutospacing="0" w:after="0" w:afterAutospacing="0"/>
              <w:jc w:val="center"/>
              <w:rPr>
                <w:rFonts w:ascii="Arial" w:eastAsiaTheme="minorHAnsi" w:hAnsi="Arial" w:cs="Arial"/>
                <w:bCs/>
                <w:sz w:val="18"/>
                <w:szCs w:val="18"/>
                <w:lang w:eastAsia="en-US"/>
              </w:rPr>
            </w:pPr>
            <w:r w:rsidRPr="005F4EC0">
              <w:rPr>
                <w:rFonts w:ascii="Arial" w:eastAsiaTheme="minorHAnsi" w:hAnsi="Arial" w:cs="Arial"/>
                <w:bCs/>
                <w:sz w:val="18"/>
                <w:szCs w:val="18"/>
                <w:lang w:eastAsia="en-US"/>
              </w:rPr>
              <w:t>Saboia</w:t>
            </w:r>
          </w:p>
        </w:tc>
        <w:tc>
          <w:tcPr>
            <w:tcW w:w="4395" w:type="dxa"/>
            <w:shd w:val="clear" w:color="auto" w:fill="auto"/>
          </w:tcPr>
          <w:p w:rsidR="00166333" w:rsidRPr="0022736D" w:rsidRDefault="00166333" w:rsidP="00166333">
            <w:pPr>
              <w:widowControl/>
              <w:adjustRightInd/>
              <w:spacing w:line="240" w:lineRule="auto"/>
              <w:textAlignment w:val="auto"/>
              <w:rPr>
                <w:rFonts w:ascii="Arial" w:eastAsiaTheme="minorHAnsi" w:hAnsi="Arial" w:cs="Arial"/>
                <w:bCs/>
                <w:sz w:val="18"/>
                <w:szCs w:val="18"/>
                <w:lang w:eastAsia="en-US"/>
              </w:rPr>
            </w:pPr>
            <w:r w:rsidRPr="0022736D">
              <w:rPr>
                <w:rFonts w:ascii="Arial" w:eastAsiaTheme="minorHAnsi" w:hAnsi="Arial" w:cs="Arial"/>
                <w:bCs/>
                <w:sz w:val="18"/>
                <w:szCs w:val="18"/>
                <w:lang w:eastAsia="en-US"/>
              </w:rPr>
              <w:t xml:space="preserve">A Diretoria da Agência Nacional do Petróleo, Gás Natural e Biocombustíveis - ANP, com base na Proposta de Ação nº 45, de 18 de </w:t>
            </w:r>
            <w:proofErr w:type="gramStart"/>
            <w:r w:rsidRPr="0022736D">
              <w:rPr>
                <w:rFonts w:ascii="Arial" w:eastAsiaTheme="minorHAnsi" w:hAnsi="Arial" w:cs="Arial"/>
                <w:bCs/>
                <w:sz w:val="18"/>
                <w:szCs w:val="18"/>
                <w:lang w:eastAsia="en-US"/>
              </w:rPr>
              <w:t>Fevereiro</w:t>
            </w:r>
            <w:proofErr w:type="gramEnd"/>
            <w:r w:rsidRPr="0022736D">
              <w:rPr>
                <w:rFonts w:ascii="Arial" w:eastAsiaTheme="minorHAnsi" w:hAnsi="Arial" w:cs="Arial"/>
                <w:bCs/>
                <w:sz w:val="18"/>
                <w:szCs w:val="18"/>
                <w:lang w:eastAsia="en-US"/>
              </w:rPr>
              <w:t xml:space="preserve"> de 2021, e tendo por base as atividades realizadas e informadas à Superintendência de Governança e Estratégia pelas áreas finalísticas, resolve:</w:t>
            </w:r>
            <w:r>
              <w:rPr>
                <w:rFonts w:ascii="Arial" w:eastAsiaTheme="minorHAnsi" w:hAnsi="Arial" w:cs="Arial"/>
                <w:bCs/>
                <w:sz w:val="18"/>
                <w:szCs w:val="18"/>
                <w:lang w:eastAsia="en-US"/>
              </w:rPr>
              <w:t xml:space="preserve"> </w:t>
            </w:r>
          </w:p>
          <w:p w:rsidR="00166333" w:rsidRPr="005F4EC0" w:rsidRDefault="00166333" w:rsidP="00166333">
            <w:pPr>
              <w:widowControl/>
              <w:adjustRightInd/>
              <w:spacing w:line="240" w:lineRule="auto"/>
              <w:textAlignment w:val="auto"/>
              <w:rPr>
                <w:rFonts w:ascii="Arial" w:eastAsiaTheme="minorHAnsi" w:hAnsi="Arial" w:cs="Arial"/>
                <w:bCs/>
                <w:sz w:val="18"/>
                <w:szCs w:val="18"/>
                <w:lang w:eastAsia="en-US"/>
              </w:rPr>
            </w:pPr>
            <w:r w:rsidRPr="0022736D">
              <w:rPr>
                <w:rFonts w:ascii="Arial" w:eastAsiaTheme="minorHAnsi" w:hAnsi="Arial" w:cs="Arial"/>
                <w:bCs/>
                <w:sz w:val="18"/>
                <w:szCs w:val="18"/>
                <w:lang w:eastAsia="en-US"/>
              </w:rPr>
              <w:t>Aprovar e publicar a Agenda Regulatória 2020-2021, com as alterações decorrentes do segundo e do terceiro Pontos de Controle, que cobriram o período entre os meses de maio e dezembro de 2020.</w:t>
            </w:r>
          </w:p>
        </w:tc>
      </w:tr>
      <w:tr w:rsidR="00166333" w:rsidRPr="00065991" w:rsidTr="00D40ABD">
        <w:tc>
          <w:tcPr>
            <w:tcW w:w="16444" w:type="dxa"/>
            <w:gridSpan w:val="9"/>
            <w:shd w:val="clear" w:color="auto" w:fill="auto"/>
          </w:tcPr>
          <w:p w:rsidR="00166333" w:rsidRPr="00333944" w:rsidRDefault="00166333" w:rsidP="00166333">
            <w:pPr>
              <w:pStyle w:val="NormalWeb"/>
              <w:spacing w:before="0" w:beforeAutospacing="0" w:after="0" w:afterAutospacing="0"/>
              <w:contextualSpacing/>
              <w:rPr>
                <w:rFonts w:ascii="Arial" w:eastAsiaTheme="minorHAnsi" w:hAnsi="Arial" w:cs="Arial"/>
                <w:b/>
                <w:sz w:val="18"/>
                <w:szCs w:val="18"/>
                <w:lang w:eastAsia="en-US"/>
              </w:rPr>
            </w:pPr>
            <w:r>
              <w:rPr>
                <w:rFonts w:ascii="Arial" w:eastAsiaTheme="minorHAnsi" w:hAnsi="Arial" w:cs="Arial"/>
                <w:b/>
                <w:sz w:val="18"/>
                <w:szCs w:val="18"/>
                <w:lang w:eastAsia="en-US"/>
              </w:rPr>
              <w:t>PA</w:t>
            </w:r>
            <w:r w:rsidRPr="00333944">
              <w:rPr>
                <w:rFonts w:ascii="Arial" w:eastAsiaTheme="minorHAnsi" w:hAnsi="Arial" w:cs="Arial"/>
                <w:b/>
                <w:sz w:val="18"/>
                <w:szCs w:val="18"/>
                <w:lang w:eastAsia="en-US"/>
              </w:rPr>
              <w:t xml:space="preserve"> = Proposta de Ação</w:t>
            </w:r>
          </w:p>
          <w:p w:rsidR="00166333" w:rsidRPr="00333944" w:rsidRDefault="00166333" w:rsidP="00166333">
            <w:pPr>
              <w:widowControl/>
              <w:adjustRightInd/>
              <w:spacing w:line="240" w:lineRule="auto"/>
              <w:contextualSpacing/>
              <w:textAlignment w:val="auto"/>
              <w:rPr>
                <w:rFonts w:ascii="Arial" w:eastAsiaTheme="minorHAnsi" w:hAnsi="Arial" w:cs="Arial"/>
                <w:b/>
                <w:sz w:val="18"/>
                <w:szCs w:val="18"/>
                <w:lang w:eastAsia="en-US"/>
              </w:rPr>
            </w:pPr>
            <w:r>
              <w:rPr>
                <w:rFonts w:ascii="Arial" w:hAnsi="Arial" w:cs="Arial"/>
                <w:b/>
                <w:sz w:val="18"/>
                <w:szCs w:val="18"/>
              </w:rPr>
              <w:t>U</w:t>
            </w:r>
            <w:r w:rsidRPr="00333944">
              <w:rPr>
                <w:rFonts w:ascii="Arial" w:hAnsi="Arial" w:cs="Arial"/>
                <w:b/>
                <w:sz w:val="18"/>
                <w:szCs w:val="18"/>
              </w:rPr>
              <w:t>ORG = Unidade Organizacional</w:t>
            </w:r>
          </w:p>
        </w:tc>
      </w:tr>
    </w:tbl>
    <w:p w:rsidR="00D21680" w:rsidRDefault="00D21680">
      <w:bookmarkStart w:id="0" w:name="_GoBack"/>
      <w:bookmarkEnd w:id="0"/>
    </w:p>
    <w:sectPr w:rsidR="00D21680" w:rsidSect="009C524B">
      <w:headerReference w:type="default" r:id="rId6"/>
      <w:pgSz w:w="16838" w:h="11906"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24B" w:rsidRDefault="009C524B" w:rsidP="009C524B">
      <w:pPr>
        <w:spacing w:line="240" w:lineRule="auto"/>
      </w:pPr>
      <w:r>
        <w:separator/>
      </w:r>
    </w:p>
  </w:endnote>
  <w:endnote w:type="continuationSeparator" w:id="0">
    <w:p w:rsidR="009C524B" w:rsidRDefault="009C524B" w:rsidP="009C524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24B" w:rsidRDefault="009C524B" w:rsidP="009C524B">
      <w:pPr>
        <w:spacing w:line="240" w:lineRule="auto"/>
      </w:pPr>
      <w:r>
        <w:separator/>
      </w:r>
    </w:p>
  </w:footnote>
  <w:footnote w:type="continuationSeparator" w:id="0">
    <w:p w:rsidR="009C524B" w:rsidRDefault="009C524B" w:rsidP="009C524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24B" w:rsidRDefault="00166333">
    <w:pPr>
      <w:pStyle w:val="Cabealho"/>
    </w:pPr>
    <w:r>
      <w:rPr>
        <w:noProof/>
      </w:rPr>
      <w:object w:dxaOrig="1440" w:dyaOrig="1440" w14:anchorId="6D08A9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1.55pt;margin-top:-28.6pt;width:133.25pt;height:57.8pt;z-index:251658240">
          <v:imagedata r:id="rId1" o:title=""/>
          <w10:wrap type="topAndBottom" anchorx="page"/>
        </v:shape>
        <o:OLEObject Type="Embed" ProgID="MSPhotoEd.3" ShapeID="_x0000_s2049" DrawAspect="Content" ObjectID="_1676448517" r:id="rId2"/>
      </w:obje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524B"/>
    <w:rsid w:val="00032B09"/>
    <w:rsid w:val="000331F2"/>
    <w:rsid w:val="00045504"/>
    <w:rsid w:val="000523DC"/>
    <w:rsid w:val="00062D64"/>
    <w:rsid w:val="00066FA7"/>
    <w:rsid w:val="00081CDC"/>
    <w:rsid w:val="00083BE4"/>
    <w:rsid w:val="00092F8B"/>
    <w:rsid w:val="000C270F"/>
    <w:rsid w:val="000C5BBC"/>
    <w:rsid w:val="000D26AC"/>
    <w:rsid w:val="000D74C0"/>
    <w:rsid w:val="000E4B00"/>
    <w:rsid w:val="00111553"/>
    <w:rsid w:val="00116930"/>
    <w:rsid w:val="00150A3A"/>
    <w:rsid w:val="001554D6"/>
    <w:rsid w:val="001617BC"/>
    <w:rsid w:val="00166333"/>
    <w:rsid w:val="00181A5B"/>
    <w:rsid w:val="00195F38"/>
    <w:rsid w:val="00196AAF"/>
    <w:rsid w:val="001A66AE"/>
    <w:rsid w:val="001B200F"/>
    <w:rsid w:val="001B7E9A"/>
    <w:rsid w:val="001C4B78"/>
    <w:rsid w:val="001C7D66"/>
    <w:rsid w:val="001D07D7"/>
    <w:rsid w:val="001D39B1"/>
    <w:rsid w:val="001D4933"/>
    <w:rsid w:val="001D7488"/>
    <w:rsid w:val="002051B7"/>
    <w:rsid w:val="002207F1"/>
    <w:rsid w:val="002239CE"/>
    <w:rsid w:val="002325C4"/>
    <w:rsid w:val="00232C48"/>
    <w:rsid w:val="002679A5"/>
    <w:rsid w:val="00267A68"/>
    <w:rsid w:val="002761F5"/>
    <w:rsid w:val="00282DD4"/>
    <w:rsid w:val="00292ABF"/>
    <w:rsid w:val="00293E3C"/>
    <w:rsid w:val="002972ED"/>
    <w:rsid w:val="002A3107"/>
    <w:rsid w:val="002B2F57"/>
    <w:rsid w:val="002C342A"/>
    <w:rsid w:val="002F4D30"/>
    <w:rsid w:val="00301AA9"/>
    <w:rsid w:val="00310555"/>
    <w:rsid w:val="003133D3"/>
    <w:rsid w:val="00316639"/>
    <w:rsid w:val="00330EC0"/>
    <w:rsid w:val="00337CAF"/>
    <w:rsid w:val="00354403"/>
    <w:rsid w:val="00354A26"/>
    <w:rsid w:val="00356CF4"/>
    <w:rsid w:val="00370E34"/>
    <w:rsid w:val="00372683"/>
    <w:rsid w:val="003777B1"/>
    <w:rsid w:val="003824DA"/>
    <w:rsid w:val="003A29A0"/>
    <w:rsid w:val="003A5FFB"/>
    <w:rsid w:val="003B0050"/>
    <w:rsid w:val="003E6706"/>
    <w:rsid w:val="00413DFD"/>
    <w:rsid w:val="00414A2A"/>
    <w:rsid w:val="004166C7"/>
    <w:rsid w:val="004265F5"/>
    <w:rsid w:val="004358AC"/>
    <w:rsid w:val="00447E6C"/>
    <w:rsid w:val="004632D4"/>
    <w:rsid w:val="00464774"/>
    <w:rsid w:val="00475FCD"/>
    <w:rsid w:val="0048545B"/>
    <w:rsid w:val="004877BE"/>
    <w:rsid w:val="00493E0F"/>
    <w:rsid w:val="004A6379"/>
    <w:rsid w:val="004C63DD"/>
    <w:rsid w:val="00520FEE"/>
    <w:rsid w:val="0053150B"/>
    <w:rsid w:val="00532F87"/>
    <w:rsid w:val="005470CB"/>
    <w:rsid w:val="00551457"/>
    <w:rsid w:val="005734A9"/>
    <w:rsid w:val="005778F8"/>
    <w:rsid w:val="00586030"/>
    <w:rsid w:val="005A237D"/>
    <w:rsid w:val="005A253E"/>
    <w:rsid w:val="005A63EF"/>
    <w:rsid w:val="005B225F"/>
    <w:rsid w:val="005B7FB9"/>
    <w:rsid w:val="005C6ED1"/>
    <w:rsid w:val="005D1F0E"/>
    <w:rsid w:val="005D4307"/>
    <w:rsid w:val="005D55FC"/>
    <w:rsid w:val="005E5143"/>
    <w:rsid w:val="00605F38"/>
    <w:rsid w:val="006073AD"/>
    <w:rsid w:val="0061292B"/>
    <w:rsid w:val="00612F78"/>
    <w:rsid w:val="00614545"/>
    <w:rsid w:val="006168F4"/>
    <w:rsid w:val="00625018"/>
    <w:rsid w:val="0063297F"/>
    <w:rsid w:val="00651C11"/>
    <w:rsid w:val="00652699"/>
    <w:rsid w:val="00667774"/>
    <w:rsid w:val="0067117D"/>
    <w:rsid w:val="0068350E"/>
    <w:rsid w:val="00690388"/>
    <w:rsid w:val="00694056"/>
    <w:rsid w:val="006C6448"/>
    <w:rsid w:val="006D6864"/>
    <w:rsid w:val="006E0564"/>
    <w:rsid w:val="006E532F"/>
    <w:rsid w:val="006F1A58"/>
    <w:rsid w:val="0070244C"/>
    <w:rsid w:val="00703553"/>
    <w:rsid w:val="00706823"/>
    <w:rsid w:val="00723E9D"/>
    <w:rsid w:val="0073275B"/>
    <w:rsid w:val="007502DC"/>
    <w:rsid w:val="0075051F"/>
    <w:rsid w:val="00750FE8"/>
    <w:rsid w:val="00752743"/>
    <w:rsid w:val="00752915"/>
    <w:rsid w:val="007665E7"/>
    <w:rsid w:val="00771EFC"/>
    <w:rsid w:val="007A035D"/>
    <w:rsid w:val="007C1D2E"/>
    <w:rsid w:val="007C1EEB"/>
    <w:rsid w:val="007C20EE"/>
    <w:rsid w:val="007C25B9"/>
    <w:rsid w:val="007C5485"/>
    <w:rsid w:val="007D1DB8"/>
    <w:rsid w:val="007D4351"/>
    <w:rsid w:val="007D635E"/>
    <w:rsid w:val="007E2092"/>
    <w:rsid w:val="007E6F46"/>
    <w:rsid w:val="007E7A27"/>
    <w:rsid w:val="00806981"/>
    <w:rsid w:val="0086525E"/>
    <w:rsid w:val="00875ADF"/>
    <w:rsid w:val="00883144"/>
    <w:rsid w:val="00885A8D"/>
    <w:rsid w:val="008A0004"/>
    <w:rsid w:val="008A04BE"/>
    <w:rsid w:val="008B05AE"/>
    <w:rsid w:val="008C4DCF"/>
    <w:rsid w:val="008C6B3D"/>
    <w:rsid w:val="008D1B31"/>
    <w:rsid w:val="008E123A"/>
    <w:rsid w:val="008F12CF"/>
    <w:rsid w:val="008F3658"/>
    <w:rsid w:val="008F3A53"/>
    <w:rsid w:val="00915476"/>
    <w:rsid w:val="00921BEA"/>
    <w:rsid w:val="009301D4"/>
    <w:rsid w:val="00964802"/>
    <w:rsid w:val="00966BD4"/>
    <w:rsid w:val="009707B9"/>
    <w:rsid w:val="00981E03"/>
    <w:rsid w:val="009837DD"/>
    <w:rsid w:val="00984939"/>
    <w:rsid w:val="009A1DFF"/>
    <w:rsid w:val="009A58C3"/>
    <w:rsid w:val="009B5C5E"/>
    <w:rsid w:val="009B7AC1"/>
    <w:rsid w:val="009C524B"/>
    <w:rsid w:val="009D0F3C"/>
    <w:rsid w:val="009D1C28"/>
    <w:rsid w:val="009D5CDB"/>
    <w:rsid w:val="009E7644"/>
    <w:rsid w:val="00A0513D"/>
    <w:rsid w:val="00A17E3A"/>
    <w:rsid w:val="00A21868"/>
    <w:rsid w:val="00A27636"/>
    <w:rsid w:val="00A413E3"/>
    <w:rsid w:val="00A4195B"/>
    <w:rsid w:val="00A64779"/>
    <w:rsid w:val="00A77678"/>
    <w:rsid w:val="00A77ACA"/>
    <w:rsid w:val="00A81236"/>
    <w:rsid w:val="00A934A5"/>
    <w:rsid w:val="00A94015"/>
    <w:rsid w:val="00A96006"/>
    <w:rsid w:val="00AB1B29"/>
    <w:rsid w:val="00AB6F4D"/>
    <w:rsid w:val="00AC2B66"/>
    <w:rsid w:val="00AC53A8"/>
    <w:rsid w:val="00AD22F5"/>
    <w:rsid w:val="00AD48FA"/>
    <w:rsid w:val="00AE164C"/>
    <w:rsid w:val="00AE4638"/>
    <w:rsid w:val="00AE78A7"/>
    <w:rsid w:val="00AF01E3"/>
    <w:rsid w:val="00AF61B4"/>
    <w:rsid w:val="00B2116E"/>
    <w:rsid w:val="00B318C8"/>
    <w:rsid w:val="00B32BC8"/>
    <w:rsid w:val="00B44A7F"/>
    <w:rsid w:val="00B77D70"/>
    <w:rsid w:val="00B800E1"/>
    <w:rsid w:val="00B815A1"/>
    <w:rsid w:val="00B947BB"/>
    <w:rsid w:val="00B973FC"/>
    <w:rsid w:val="00BA294E"/>
    <w:rsid w:val="00BB69D9"/>
    <w:rsid w:val="00BC2914"/>
    <w:rsid w:val="00BD2B2C"/>
    <w:rsid w:val="00BD545F"/>
    <w:rsid w:val="00BE2F49"/>
    <w:rsid w:val="00BF0ADD"/>
    <w:rsid w:val="00C016E9"/>
    <w:rsid w:val="00C12860"/>
    <w:rsid w:val="00C36D20"/>
    <w:rsid w:val="00C47254"/>
    <w:rsid w:val="00C62B76"/>
    <w:rsid w:val="00C640F0"/>
    <w:rsid w:val="00C82F89"/>
    <w:rsid w:val="00C92FEC"/>
    <w:rsid w:val="00CD3C70"/>
    <w:rsid w:val="00CE6C1F"/>
    <w:rsid w:val="00D043F3"/>
    <w:rsid w:val="00D0475B"/>
    <w:rsid w:val="00D0581D"/>
    <w:rsid w:val="00D20B64"/>
    <w:rsid w:val="00D20D51"/>
    <w:rsid w:val="00D21680"/>
    <w:rsid w:val="00D30953"/>
    <w:rsid w:val="00D6616E"/>
    <w:rsid w:val="00D857F6"/>
    <w:rsid w:val="00DA0518"/>
    <w:rsid w:val="00DB3ADE"/>
    <w:rsid w:val="00DC1AF4"/>
    <w:rsid w:val="00DC66E3"/>
    <w:rsid w:val="00E101DC"/>
    <w:rsid w:val="00E14B27"/>
    <w:rsid w:val="00E20D65"/>
    <w:rsid w:val="00E358B4"/>
    <w:rsid w:val="00E366F9"/>
    <w:rsid w:val="00E37D79"/>
    <w:rsid w:val="00E51C41"/>
    <w:rsid w:val="00E52A37"/>
    <w:rsid w:val="00E60B06"/>
    <w:rsid w:val="00E8087A"/>
    <w:rsid w:val="00E81763"/>
    <w:rsid w:val="00E91F76"/>
    <w:rsid w:val="00EA157A"/>
    <w:rsid w:val="00EA5987"/>
    <w:rsid w:val="00EB2710"/>
    <w:rsid w:val="00EB4FE8"/>
    <w:rsid w:val="00ED0FCC"/>
    <w:rsid w:val="00EE2DFE"/>
    <w:rsid w:val="00EE747E"/>
    <w:rsid w:val="00EF5F3D"/>
    <w:rsid w:val="00F06CE7"/>
    <w:rsid w:val="00F076AF"/>
    <w:rsid w:val="00F21528"/>
    <w:rsid w:val="00F25FC1"/>
    <w:rsid w:val="00F26572"/>
    <w:rsid w:val="00F35CCA"/>
    <w:rsid w:val="00F40F7A"/>
    <w:rsid w:val="00F6060E"/>
    <w:rsid w:val="00F62B84"/>
    <w:rsid w:val="00F634F7"/>
    <w:rsid w:val="00F76FCB"/>
    <w:rsid w:val="00F92670"/>
    <w:rsid w:val="00F93F29"/>
    <w:rsid w:val="00FB1622"/>
    <w:rsid w:val="00FC1A74"/>
    <w:rsid w:val="00FE2B77"/>
    <w:rsid w:val="00FE5A92"/>
    <w:rsid w:val="00FF4289"/>
    <w:rsid w:val="00FF70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C2C83E77-86D9-4A6F-8CCA-9966FF419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24B"/>
    <w:pPr>
      <w:widowControl w:val="0"/>
      <w:adjustRightInd w:val="0"/>
      <w:spacing w:after="0" w:line="360" w:lineRule="atLeast"/>
      <w:jc w:val="both"/>
      <w:textAlignment w:val="baseline"/>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9C52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C524B"/>
    <w:pPr>
      <w:spacing w:before="100" w:beforeAutospacing="1" w:after="100" w:afterAutospacing="1" w:line="240" w:lineRule="auto"/>
    </w:pPr>
    <w:rPr>
      <w:sz w:val="24"/>
      <w:szCs w:val="24"/>
    </w:rPr>
  </w:style>
  <w:style w:type="paragraph" w:customStyle="1" w:styleId="textoalinhadoesquerdaespacamentosimples">
    <w:name w:val="texto_alinhado_esquerda_espacamento_simples"/>
    <w:basedOn w:val="Normal"/>
    <w:rsid w:val="009C524B"/>
    <w:pPr>
      <w:spacing w:before="100" w:beforeAutospacing="1" w:after="100" w:afterAutospacing="1" w:line="240" w:lineRule="auto"/>
    </w:pPr>
    <w:rPr>
      <w:sz w:val="24"/>
      <w:szCs w:val="24"/>
    </w:rPr>
  </w:style>
  <w:style w:type="paragraph" w:styleId="Cabealho">
    <w:name w:val="header"/>
    <w:basedOn w:val="Normal"/>
    <w:link w:val="CabealhoChar"/>
    <w:uiPriority w:val="99"/>
    <w:unhideWhenUsed/>
    <w:rsid w:val="009C524B"/>
    <w:pPr>
      <w:tabs>
        <w:tab w:val="center" w:pos="4252"/>
        <w:tab w:val="right" w:pos="8504"/>
      </w:tabs>
      <w:spacing w:line="240" w:lineRule="auto"/>
    </w:pPr>
  </w:style>
  <w:style w:type="character" w:customStyle="1" w:styleId="CabealhoChar">
    <w:name w:val="Cabeçalho Char"/>
    <w:basedOn w:val="Fontepargpadro"/>
    <w:link w:val="Cabealho"/>
    <w:uiPriority w:val="99"/>
    <w:rsid w:val="009C524B"/>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9C524B"/>
    <w:pPr>
      <w:tabs>
        <w:tab w:val="center" w:pos="4252"/>
        <w:tab w:val="right" w:pos="8504"/>
      </w:tabs>
      <w:spacing w:line="240" w:lineRule="auto"/>
    </w:pPr>
  </w:style>
  <w:style w:type="character" w:customStyle="1" w:styleId="RodapChar">
    <w:name w:val="Rodapé Char"/>
    <w:basedOn w:val="Fontepargpadro"/>
    <w:link w:val="Rodap"/>
    <w:uiPriority w:val="99"/>
    <w:rsid w:val="009C524B"/>
    <w:rPr>
      <w:rFonts w:ascii="Times New Roman" w:eastAsia="Times New Roma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1868</Words>
  <Characters>10090</Characters>
  <Application>Microsoft Office Word</Application>
  <DocSecurity>0</DocSecurity>
  <Lines>84</Lines>
  <Paragraphs>23</Paragraphs>
  <ScaleCrop>false</ScaleCrop>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Simone da Cunha Esteves</dc:creator>
  <cp:keywords/>
  <dc:description/>
  <cp:lastModifiedBy>Simone da Cunha Esteves</cp:lastModifiedBy>
  <cp:revision>2</cp:revision>
  <dcterms:created xsi:type="dcterms:W3CDTF">2021-03-05T12:25:00Z</dcterms:created>
  <dcterms:modified xsi:type="dcterms:W3CDTF">2021-03-05T14:22:00Z</dcterms:modified>
</cp:coreProperties>
</file>