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3226EF" w:rsidRPr="00A32E55" w:rsidTr="00425A85">
        <w:trPr>
          <w:trHeight w:val="420"/>
        </w:trPr>
        <w:tc>
          <w:tcPr>
            <w:tcW w:w="16444" w:type="dxa"/>
            <w:gridSpan w:val="9"/>
            <w:shd w:val="clear" w:color="auto" w:fill="2F5496" w:themeFill="accent1" w:themeFillShade="BF"/>
          </w:tcPr>
          <w:p w:rsidR="003226EF" w:rsidRPr="00110F82" w:rsidRDefault="003226EF" w:rsidP="00425A85">
            <w:pPr>
              <w:spacing w:before="120" w:after="120" w:line="240" w:lineRule="auto"/>
              <w:contextualSpacing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110F82"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  <w:t xml:space="preserve">DECISÕES TOMADAS EM CIRCUITO DELIBERATIVO  (18 a </w:t>
            </w:r>
            <w:r w:rsidR="000B1E3B"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  <w:t>24</w:t>
            </w:r>
            <w:bookmarkStart w:id="0" w:name="_GoBack"/>
            <w:bookmarkEnd w:id="0"/>
            <w:r w:rsidRPr="00110F82"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  <w:t>/06/2021)</w:t>
            </w:r>
          </w:p>
          <w:p w:rsidR="003226EF" w:rsidRPr="00A32E55" w:rsidRDefault="003226EF" w:rsidP="00425A85">
            <w:pPr>
              <w:spacing w:before="120" w:after="120" w:line="24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226EF" w:rsidRPr="00A32E55" w:rsidTr="00425A85">
        <w:tc>
          <w:tcPr>
            <w:tcW w:w="1276" w:type="dxa"/>
            <w:shd w:val="clear" w:color="auto" w:fill="D5DCE4" w:themeFill="text2" w:themeFillTint="33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Circuito</w:t>
            </w:r>
          </w:p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Diretor</w:t>
            </w:r>
          </w:p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Decisão</w:t>
            </w:r>
          </w:p>
        </w:tc>
      </w:tr>
      <w:tr w:rsidR="003226EF" w:rsidRPr="008A0E3F" w:rsidTr="00425A85">
        <w:tc>
          <w:tcPr>
            <w:tcW w:w="1276" w:type="dxa"/>
            <w:shd w:val="clear" w:color="auto" w:fill="auto"/>
          </w:tcPr>
          <w:p w:rsidR="003226EF" w:rsidRPr="008A0E3F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1137</w:t>
            </w:r>
          </w:p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226EF" w:rsidRPr="008A0E3F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316/2021</w:t>
            </w:r>
          </w:p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26EF" w:rsidRPr="008A0E3F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48610.209408/2021</w:t>
            </w:r>
          </w:p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226EF" w:rsidRPr="008A0E3F" w:rsidRDefault="003226EF" w:rsidP="00425A85">
            <w:pPr>
              <w:widowControl/>
              <w:adjustRightInd/>
              <w:spacing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Afastamento do Diretor Dirceu Cardoso Amorelli Júnior para participação na OTC Houston 2021</w:t>
            </w:r>
          </w:p>
          <w:p w:rsidR="003226EF" w:rsidRPr="00DE65C7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226EF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9639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DIR-3</w:t>
            </w:r>
          </w:p>
        </w:tc>
        <w:tc>
          <w:tcPr>
            <w:tcW w:w="1354" w:type="dxa"/>
            <w:shd w:val="clear" w:color="auto" w:fill="auto"/>
          </w:tcPr>
          <w:p w:rsidR="003226EF" w:rsidRPr="008A0E3F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367/2021</w:t>
            </w:r>
          </w:p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226EF" w:rsidRPr="008A0E3F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24/06/2021</w:t>
            </w:r>
          </w:p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B329B1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07E3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Dirceu Amorelli </w:t>
            </w:r>
          </w:p>
        </w:tc>
        <w:tc>
          <w:tcPr>
            <w:tcW w:w="4395" w:type="dxa"/>
            <w:shd w:val="clear" w:color="auto" w:fill="auto"/>
          </w:tcPr>
          <w:p w:rsidR="003226EF" w:rsidRPr="008A0E3F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316, de 14 de </w:t>
            </w:r>
            <w:proofErr w:type="gramStart"/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Junho</w:t>
            </w:r>
            <w:proofErr w:type="gramEnd"/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de 2021, resolve:</w:t>
            </w:r>
          </w:p>
          <w:p w:rsidR="003226EF" w:rsidRPr="009037A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Autorizar o afastamento do País do Diretor Dirceu Cardoso Amorelli Júnior, no período de 13 a 21 de agosto de 2021, para participação na Offshore Technology Conference - OTC 2021, a ser realizada em Houston, EUA.</w:t>
            </w:r>
          </w:p>
        </w:tc>
      </w:tr>
      <w:tr w:rsidR="003226EF" w:rsidRPr="008A0E3F" w:rsidTr="00425A85">
        <w:tc>
          <w:tcPr>
            <w:tcW w:w="1276" w:type="dxa"/>
            <w:shd w:val="clear" w:color="auto" w:fill="auto"/>
          </w:tcPr>
          <w:p w:rsidR="003226EF" w:rsidRPr="008A0E3F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1143</w:t>
            </w:r>
          </w:p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226EF" w:rsidRPr="008A0E3F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334/2021</w:t>
            </w:r>
          </w:p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48610.206601/2021</w:t>
            </w:r>
          </w:p>
        </w:tc>
        <w:tc>
          <w:tcPr>
            <w:tcW w:w="2835" w:type="dxa"/>
            <w:shd w:val="clear" w:color="auto" w:fill="auto"/>
          </w:tcPr>
          <w:p w:rsidR="003226EF" w:rsidRPr="00DE65C7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Homologação dos Resultados do 80° Leilão de Biodiesel</w:t>
            </w:r>
          </w:p>
        </w:tc>
        <w:tc>
          <w:tcPr>
            <w:tcW w:w="850" w:type="dxa"/>
            <w:shd w:val="clear" w:color="auto" w:fill="auto"/>
          </w:tcPr>
          <w:p w:rsidR="003226EF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F59F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SDL</w:t>
            </w:r>
          </w:p>
        </w:tc>
        <w:tc>
          <w:tcPr>
            <w:tcW w:w="1354" w:type="dxa"/>
            <w:shd w:val="clear" w:color="auto" w:fill="auto"/>
          </w:tcPr>
          <w:p w:rsidR="003226EF" w:rsidRPr="008A0E3F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366/2021</w:t>
            </w:r>
          </w:p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226EF" w:rsidRPr="008A0E3F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24/06/2021</w:t>
            </w:r>
          </w:p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F311D2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F59F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  <w:shd w:val="clear" w:color="auto" w:fill="auto"/>
          </w:tcPr>
          <w:p w:rsidR="003226EF" w:rsidRPr="008A0E3F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334, de 21 de </w:t>
            </w:r>
            <w:proofErr w:type="gramStart"/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Junho</w:t>
            </w:r>
            <w:proofErr w:type="gramEnd"/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de 2021, no Processo Administrativo nº 48610.206601/2021-13 e considerando o disposto no Despacho para Publicação SDL-CMBR (SEI 1412222), resolve:</w:t>
            </w:r>
          </w:p>
          <w:p w:rsidR="003226EF" w:rsidRPr="009037A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A0E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Homologar os resultados do 80º Leilão de Biodiesel da ANP (Leilão Público nº 3/2021-ANP).</w:t>
            </w:r>
          </w:p>
        </w:tc>
      </w:tr>
      <w:tr w:rsidR="003226EF" w:rsidRPr="00DE65C7" w:rsidTr="00425A85">
        <w:tc>
          <w:tcPr>
            <w:tcW w:w="1276" w:type="dxa"/>
            <w:shd w:val="clear" w:color="auto" w:fill="auto"/>
          </w:tcPr>
          <w:p w:rsidR="003226EF" w:rsidRPr="00F6767A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E65C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1136</w:t>
            </w:r>
          </w:p>
        </w:tc>
        <w:tc>
          <w:tcPr>
            <w:tcW w:w="1134" w:type="dxa"/>
            <w:shd w:val="clear" w:color="auto" w:fill="auto"/>
          </w:tcPr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E65C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205/2021</w:t>
            </w:r>
          </w:p>
          <w:p w:rsidR="003226EF" w:rsidRPr="00F6767A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E65C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48610.001540/2016</w:t>
            </w:r>
          </w:p>
          <w:p w:rsidR="003226EF" w:rsidRPr="00F6767A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226EF" w:rsidRPr="00F6767A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E65C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apresentado pela DOMMO ENERGIA S.A. no Processo nº 48610.001540/2016-24, que trata do Auto de Infração DF nº 808-000-1633-458205, lavrado após Inspeção dos Sistemas de Medição do FPSO OSX3, realizada em novembro de 2015</w:t>
            </w:r>
          </w:p>
        </w:tc>
        <w:tc>
          <w:tcPr>
            <w:tcW w:w="850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NFP</w:t>
            </w:r>
          </w:p>
        </w:tc>
        <w:tc>
          <w:tcPr>
            <w:tcW w:w="1354" w:type="dxa"/>
            <w:shd w:val="clear" w:color="auto" w:fill="auto"/>
          </w:tcPr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E65C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365/2021</w:t>
            </w:r>
          </w:p>
          <w:p w:rsidR="003226EF" w:rsidRPr="00F6767A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226EF" w:rsidRPr="00DE65C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E65C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22/06/2021</w:t>
            </w:r>
          </w:p>
          <w:p w:rsidR="003226EF" w:rsidRPr="00F6767A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A07E3A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3226EF" w:rsidRPr="009037A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037A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205, de 27 de Abril de 2021, no Relatório de Análise de Recurso e no Parecer nº 153/2021/PFANP/PGF/AGU, aprovado pelo Despacho nº 00981/2021/PFANP/PGF/AGU, resolve:</w:t>
            </w:r>
          </w:p>
          <w:p w:rsidR="003226EF" w:rsidRPr="00D7745B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037A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Conhecer do recurso administrativo interposto pela DOMMO ENERGIA S.A. em face do Auto de Infração nº 808- 000-1633-458205 e, no mérito, negar provimento.</w:t>
            </w:r>
          </w:p>
        </w:tc>
      </w:tr>
      <w:tr w:rsidR="003226EF" w:rsidRPr="00A32E55" w:rsidTr="00425A85">
        <w:tc>
          <w:tcPr>
            <w:tcW w:w="1276" w:type="dxa"/>
            <w:shd w:val="clear" w:color="auto" w:fill="auto"/>
          </w:tcPr>
          <w:p w:rsidR="003226EF" w:rsidRPr="00F6767A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76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1126</w:t>
            </w:r>
          </w:p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226EF" w:rsidRPr="00F6767A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76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160/2021</w:t>
            </w:r>
          </w:p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26EF" w:rsidRPr="00F6767A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76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48610.203231/2021</w:t>
            </w:r>
          </w:p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76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Contratação da Empresa Brasil de Comunicação S.A. - EBC, para a prestação de serviços de distribuição da publicidade legal impressa e/ou eletrônica de interesse da ANP em jornais de grande circulação</w:t>
            </w:r>
          </w:p>
        </w:tc>
        <w:tc>
          <w:tcPr>
            <w:tcW w:w="850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SGE</w:t>
            </w:r>
          </w:p>
        </w:tc>
        <w:tc>
          <w:tcPr>
            <w:tcW w:w="1354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76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364/2021</w:t>
            </w:r>
          </w:p>
        </w:tc>
        <w:tc>
          <w:tcPr>
            <w:tcW w:w="1275" w:type="dxa"/>
            <w:shd w:val="clear" w:color="auto" w:fill="auto"/>
          </w:tcPr>
          <w:p w:rsidR="003226EF" w:rsidRPr="00F6767A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76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22/06/2021</w:t>
            </w:r>
          </w:p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D24F7F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auto"/>
          </w:tcPr>
          <w:p w:rsidR="003226EF" w:rsidRPr="00D7745B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7745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160, de 06 de Abril de 2021, no Parecer nº 107/2021/SFO/ANP-RJ, no Parecer nº 00300/2021/NLC/ETRLIC/PGF/AGU, aprovado pelos Despachos nº 00837/2021/PFANP/PGF/AGU e nº 00858/2021/PFANP/PGF/AGU, e nas Notas Técnicas nº 1/2021/SGE-CPD/SGE/ANP-RJ e nº 3/2021/SGECPD/SGE/ANP-RJ, resolve:</w:t>
            </w:r>
          </w:p>
          <w:p w:rsidR="003226EF" w:rsidRPr="00D7745B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7745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a contratação, por inexigibilidade de licitação, da Empresa Brasil de Comunicação S.A. - EBC, para a prestação de serviços de distribuição da publicidade legal impressa e/ou eletrônica de interesse da ANP em jornais de grande circulação, por um período de 60 (sessenta) meses, compreendidos entre 15/8/2021 e 15/8/2026, com valor total estimado de R$ 480.000,00 (quatrocentos e oitenta mil reais).</w:t>
            </w:r>
          </w:p>
          <w:p w:rsidR="003226EF" w:rsidRPr="00A32E5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226EF" w:rsidRPr="00A32E55" w:rsidTr="00425A85">
        <w:tc>
          <w:tcPr>
            <w:tcW w:w="1276" w:type="dxa"/>
            <w:shd w:val="clear" w:color="auto" w:fill="auto"/>
          </w:tcPr>
          <w:p w:rsidR="003226EF" w:rsidRPr="00F6767A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76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1125</w:t>
            </w:r>
          </w:p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76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283/2021</w:t>
            </w:r>
          </w:p>
        </w:tc>
        <w:tc>
          <w:tcPr>
            <w:tcW w:w="1985" w:type="dxa"/>
            <w:shd w:val="clear" w:color="auto" w:fill="auto"/>
          </w:tcPr>
          <w:p w:rsidR="003226EF" w:rsidRPr="00F6767A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76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48610.006759/2015</w:t>
            </w:r>
          </w:p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76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e Exoneração de Servidor - SDC</w:t>
            </w:r>
          </w:p>
        </w:tc>
        <w:tc>
          <w:tcPr>
            <w:tcW w:w="850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3226EF" w:rsidRPr="00F6767A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76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363/2021</w:t>
            </w:r>
          </w:p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76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22/06/2021</w:t>
            </w:r>
          </w:p>
        </w:tc>
        <w:tc>
          <w:tcPr>
            <w:tcW w:w="1340" w:type="dxa"/>
            <w:shd w:val="clear" w:color="auto" w:fill="auto"/>
          </w:tcPr>
          <w:p w:rsidR="003226EF" w:rsidRPr="00EC1AE8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</w:t>
            </w:r>
            <w:r w:rsidRPr="005460B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o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sé</w:t>
            </w:r>
            <w:r w:rsidRPr="005460B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Cecchi</w:t>
            </w:r>
          </w:p>
        </w:tc>
        <w:tc>
          <w:tcPr>
            <w:tcW w:w="4395" w:type="dxa"/>
            <w:shd w:val="clear" w:color="auto" w:fill="auto"/>
          </w:tcPr>
          <w:p w:rsidR="003226EF" w:rsidRPr="00CF1B8D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F1B8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283, de 01 de </w:t>
            </w:r>
            <w:proofErr w:type="gramStart"/>
            <w:r w:rsidRPr="00CF1B8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Junho</w:t>
            </w:r>
            <w:proofErr w:type="gramEnd"/>
            <w:r w:rsidRPr="00CF1B8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de 2021, resolve:</w:t>
            </w:r>
          </w:p>
          <w:p w:rsidR="003226EF" w:rsidRPr="00CF1B8D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F1B8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I) Nomear LEONARDO DE VASCONCELOS MACHADO RODRIGUES no cargo comissionado CCT IV, de Assessor Técnico de Gestão e Cooperação Institucional, na SDC/ANP, ficando exonerado do cargo comissionado CCT III, de Assessor Técnico de Normas e Contratos e de Interlocução Interna e Externa, na SDC/ANP;</w:t>
            </w:r>
          </w:p>
          <w:p w:rsidR="003226EF" w:rsidRPr="00CF1B8D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F1B8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II) Exonerar FILIPE DE SOUZA FERREIRA do cargo comissionado CCT III, de Coordenador de Sistemas de Preços, na SDC/ANP;</w:t>
            </w:r>
          </w:p>
          <w:p w:rsidR="003226EF" w:rsidRPr="00CF1B8D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F1B8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III) Nomear MARCIO DE ARAÚJO ALVES DIAS no cargo comissionado CCT III, de Coordenador de Sistemas de Preços, na SDC/ANP, ficando exonerado do cargo comissionado CCT IV, de Coordenador de Estudos Econômicos Setoriais e de Mercado, na SDC/ANP; e</w:t>
            </w:r>
          </w:p>
          <w:p w:rsidR="003226EF" w:rsidRPr="00A32E5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F1B8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IV) Nomear ALESSANDRO FERREIRA DOS PASSOS no cargo comissionado CCT III, de Coordenador de Estudos Econômicos Setoriais e de Mercado, na SDC/ANP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3226EF" w:rsidRPr="00A32E55" w:rsidTr="00425A85">
        <w:tc>
          <w:tcPr>
            <w:tcW w:w="1276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1129</w:t>
            </w:r>
          </w:p>
        </w:tc>
        <w:tc>
          <w:tcPr>
            <w:tcW w:w="1134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300/2021</w:t>
            </w:r>
          </w:p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48610.209408/2021</w:t>
            </w:r>
          </w:p>
        </w:tc>
        <w:tc>
          <w:tcPr>
            <w:tcW w:w="2835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Afastamento ao exterior do Diretor-Geral Rodolfo Saboia e dos assessores especiais André Giserman e Marcello Gibertoni para participação na OTC Houston 2021</w:t>
            </w:r>
          </w:p>
        </w:tc>
        <w:tc>
          <w:tcPr>
            <w:tcW w:w="850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SCI</w:t>
            </w:r>
          </w:p>
        </w:tc>
        <w:tc>
          <w:tcPr>
            <w:tcW w:w="1354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362/2021</w:t>
            </w:r>
          </w:p>
        </w:tc>
        <w:tc>
          <w:tcPr>
            <w:tcW w:w="1275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21/06/2021</w:t>
            </w:r>
          </w:p>
        </w:tc>
        <w:tc>
          <w:tcPr>
            <w:tcW w:w="1340" w:type="dxa"/>
            <w:shd w:val="clear" w:color="auto" w:fill="auto"/>
          </w:tcPr>
          <w:p w:rsidR="003226EF" w:rsidRPr="00B329B1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07E3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Dirceu Amorelli </w:t>
            </w:r>
          </w:p>
        </w:tc>
        <w:tc>
          <w:tcPr>
            <w:tcW w:w="4395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300, de 10 de Junho de 2021, resolve:</w:t>
            </w:r>
          </w:p>
          <w:p w:rsidR="003226EF" w:rsidRPr="00A32E5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Autorizar o afastamento do País do Diretor-Geral Rodolfo Henrique de Saboia e dos assessores especiais André Giserman e Marcello Gibertoni, no período de 13 a 21 de agosto de 2021, para participação na Offshore Technology Conference - OTC 2021, a ser realizada em Houston, EUA.</w:t>
            </w:r>
          </w:p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226EF" w:rsidRPr="00A32E55" w:rsidTr="00425A85">
        <w:tc>
          <w:tcPr>
            <w:tcW w:w="1276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1135</w:t>
            </w:r>
          </w:p>
        </w:tc>
        <w:tc>
          <w:tcPr>
            <w:tcW w:w="113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324/2021</w:t>
            </w:r>
          </w:p>
        </w:tc>
        <w:tc>
          <w:tcPr>
            <w:tcW w:w="198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C5F6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48610.209408/2021</w:t>
            </w:r>
          </w:p>
        </w:tc>
        <w:tc>
          <w:tcPr>
            <w:tcW w:w="2835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Afastamento ao exterior da Diretora Symone Araújo para participação na OTC Houston 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DIR 1</w:t>
            </w:r>
          </w:p>
        </w:tc>
        <w:tc>
          <w:tcPr>
            <w:tcW w:w="135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07A2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61</w:t>
            </w:r>
            <w:r w:rsidRPr="00007A2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/2021</w:t>
            </w:r>
          </w:p>
        </w:tc>
        <w:tc>
          <w:tcPr>
            <w:tcW w:w="127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21/06/2021</w:t>
            </w:r>
          </w:p>
        </w:tc>
        <w:tc>
          <w:tcPr>
            <w:tcW w:w="1340" w:type="dxa"/>
            <w:shd w:val="clear" w:color="auto" w:fill="auto"/>
          </w:tcPr>
          <w:p w:rsidR="003226EF" w:rsidRPr="00A07E3A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324, de 16 de </w:t>
            </w:r>
            <w:proofErr w:type="gramStart"/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Junho</w:t>
            </w:r>
            <w:proofErr w:type="gramEnd"/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de 2021, resolve:</w:t>
            </w:r>
          </w:p>
          <w:p w:rsidR="003226EF" w:rsidRPr="00A32E5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Autorizar o afastamento do País da Diretora Symone Christine de Santana Araújo, no período de 13 a 21 de agosto de 2021, para participação na Offshore Technology Conference - OTC 2021, a ser realizada em Houston, EUA.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226EF" w:rsidRPr="00A32E55" w:rsidTr="00425A85">
        <w:tc>
          <w:tcPr>
            <w:tcW w:w="1276" w:type="dxa"/>
            <w:shd w:val="clear" w:color="auto" w:fill="auto"/>
          </w:tcPr>
          <w:p w:rsidR="003226EF" w:rsidRPr="00A32E55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1133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281/2021</w:t>
            </w:r>
          </w:p>
          <w:p w:rsidR="003226EF" w:rsidRPr="00A32E55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C5F6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48610.011990/2013</w:t>
            </w:r>
          </w:p>
        </w:tc>
        <w:tc>
          <w:tcPr>
            <w:tcW w:w="283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e Exoneração de Servidor - SDT</w:t>
            </w:r>
          </w:p>
        </w:tc>
        <w:tc>
          <w:tcPr>
            <w:tcW w:w="850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07A2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60</w:t>
            </w:r>
            <w:r w:rsidRPr="00007A2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/2021</w:t>
            </w:r>
          </w:p>
        </w:tc>
        <w:tc>
          <w:tcPr>
            <w:tcW w:w="1275" w:type="dxa"/>
            <w:shd w:val="clear" w:color="auto" w:fill="auto"/>
          </w:tcPr>
          <w:p w:rsidR="003226EF" w:rsidRPr="00A32E55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21/06/2021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155AF2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221B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281, de 01 de </w:t>
            </w:r>
            <w:proofErr w:type="gramStart"/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Junho</w:t>
            </w:r>
            <w:proofErr w:type="gramEnd"/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de 2021, resolve:</w:t>
            </w:r>
          </w:p>
          <w:p w:rsidR="003226EF" w:rsidRPr="00A32E5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Nomear ANDRÉ LUIZ BARBOSA no cargo comissionado CCT III, de Coordenador de Análise de Dados de Geoquímica e Banco de Dados Ambientais, na SDT/ANP.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226EF" w:rsidRPr="00A32E55" w:rsidTr="00425A85">
        <w:tc>
          <w:tcPr>
            <w:tcW w:w="1276" w:type="dxa"/>
            <w:shd w:val="clear" w:color="auto" w:fill="auto"/>
          </w:tcPr>
          <w:p w:rsidR="003226EF" w:rsidRPr="00A32E55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1132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279/2021</w:t>
            </w:r>
          </w:p>
        </w:tc>
        <w:tc>
          <w:tcPr>
            <w:tcW w:w="198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C5F6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48610.000487/2014</w:t>
            </w:r>
          </w:p>
        </w:tc>
        <w:tc>
          <w:tcPr>
            <w:tcW w:w="283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e Exoneração de Servidor - SSM</w:t>
            </w:r>
          </w:p>
        </w:tc>
        <w:tc>
          <w:tcPr>
            <w:tcW w:w="850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07A2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59</w:t>
            </w:r>
            <w:r w:rsidRPr="00007A2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/2021</w:t>
            </w:r>
          </w:p>
        </w:tc>
        <w:tc>
          <w:tcPr>
            <w:tcW w:w="1275" w:type="dxa"/>
            <w:shd w:val="clear" w:color="auto" w:fill="auto"/>
          </w:tcPr>
          <w:p w:rsidR="003226EF" w:rsidRPr="00A32E55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21/06/2021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155AF2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221B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  <w:shd w:val="clear" w:color="auto" w:fill="auto"/>
          </w:tcPr>
          <w:p w:rsidR="003226EF" w:rsidRPr="00A32E5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279, de 01 de </w:t>
            </w:r>
            <w:proofErr w:type="gramStart"/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Junho</w:t>
            </w:r>
            <w:proofErr w:type="gramEnd"/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de 2021, resolve:</w:t>
            </w:r>
          </w:p>
          <w:p w:rsidR="003226EF" w:rsidRPr="00A32E55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32E5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Nomear BRUNA ROCHA RODRIGUES no cargo comissionado CCT III, de Coordenadora de Desempenho Operacional, na SSM/ANP, ficando exonerada do cargo comissionado CCT III, de Coordenadora de Análise de Dados de Geoquímica e Banco de Dados Ambientais, na SDT/ANP.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226EF" w:rsidRPr="003B3A99" w:rsidTr="00425A85">
        <w:tc>
          <w:tcPr>
            <w:tcW w:w="1276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1118</w:t>
            </w:r>
          </w:p>
        </w:tc>
        <w:tc>
          <w:tcPr>
            <w:tcW w:w="113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182/2021</w:t>
            </w:r>
          </w:p>
        </w:tc>
        <w:tc>
          <w:tcPr>
            <w:tcW w:w="198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A9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48610.202287/2019</w:t>
            </w:r>
          </w:p>
        </w:tc>
        <w:tc>
          <w:tcPr>
            <w:tcW w:w="283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A9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da PetroRio O&amp;G Exploração e Produção de Petróleo LTDA. contra aplicação de penalidade em face de descumprimento do Regulamento Técnico anexo à Resolução ANP nº 43/2007. Unidade Marítima: FPSO Polvo. Campo: Polvo</w:t>
            </w:r>
          </w:p>
        </w:tc>
        <w:tc>
          <w:tcPr>
            <w:tcW w:w="850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A9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SSM</w:t>
            </w:r>
          </w:p>
        </w:tc>
        <w:tc>
          <w:tcPr>
            <w:tcW w:w="135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07A2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358/2021</w:t>
            </w:r>
          </w:p>
        </w:tc>
        <w:tc>
          <w:tcPr>
            <w:tcW w:w="1275" w:type="dxa"/>
            <w:shd w:val="clear" w:color="auto" w:fill="auto"/>
          </w:tcPr>
          <w:p w:rsidR="003226EF" w:rsidRPr="00007A2C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07A2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21/06/2021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155AF2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221B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  <w:shd w:val="clear" w:color="auto" w:fill="auto"/>
          </w:tcPr>
          <w:p w:rsidR="003226EF" w:rsidRPr="00007A2C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07A2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182, de 15 de Abril de 2021, na ANÁLISE Nº 7/2021/SSM e no Parecer nº 00147/2021/PFANP/PGF/AGU, aprovado no Despacho nº 00982/2021/PFANP/PGF/AGU, resolve:</w:t>
            </w:r>
          </w:p>
          <w:p w:rsidR="003226EF" w:rsidRPr="004136BC" w:rsidRDefault="003226EF" w:rsidP="00425A8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07A2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Conhecer o recurso administrativo apresentado pela PetroRio O&amp;G Exploração e Produção de Petróleo Ltda. e, no mérito, negar seu provimento, em sede de Segunda Instância, com fundamento no disposto no artigo 20 do Decreto nº 2.953/99.</w:t>
            </w:r>
          </w:p>
        </w:tc>
      </w:tr>
      <w:tr w:rsidR="003226EF" w:rsidRPr="004136BC" w:rsidTr="00425A85">
        <w:tc>
          <w:tcPr>
            <w:tcW w:w="1276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1123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303/2021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48610.203754/2021 48610.209872/2021 48610.212770/2020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Solicitação de prazo adicional para conclusão de Grupo de Trabalho</w:t>
            </w:r>
          </w:p>
        </w:tc>
        <w:tc>
          <w:tcPr>
            <w:tcW w:w="850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INT</w:t>
            </w:r>
          </w:p>
        </w:tc>
        <w:tc>
          <w:tcPr>
            <w:tcW w:w="135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357/2021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20/06/2021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D24F7F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auto"/>
          </w:tcPr>
          <w:p w:rsidR="003226EF" w:rsidRPr="004C3431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303, de 10 de Junho de 2021, resolve:</w:t>
            </w:r>
          </w:p>
          <w:p w:rsidR="003226EF" w:rsidRPr="004C3431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I) Prorrogar, por 30 dias, o prazo para conclusão dos trabalhos do grupo de trabalho instituído pela Portaria ANP nº 8/2021; e</w:t>
            </w:r>
          </w:p>
          <w:p w:rsidR="003226EF" w:rsidRPr="004C3431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II) Determinar a publicação, em boletim de pessoal, da decisão acima. 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226EF" w:rsidRPr="004136BC" w:rsidTr="00425A85">
        <w:tc>
          <w:tcPr>
            <w:tcW w:w="1276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1122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284/2021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48610.004718/2014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e Exoneração de servidor na SCI</w:t>
            </w:r>
          </w:p>
        </w:tc>
        <w:tc>
          <w:tcPr>
            <w:tcW w:w="850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356/2021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20/06/2021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D24F7F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auto"/>
          </w:tcPr>
          <w:p w:rsidR="003226EF" w:rsidRPr="004C3431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284, de 01 de </w:t>
            </w:r>
            <w:proofErr w:type="gramStart"/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Junho</w:t>
            </w:r>
            <w:proofErr w:type="gramEnd"/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de 2021, resolve:</w:t>
            </w:r>
          </w:p>
          <w:p w:rsidR="003226EF" w:rsidRPr="004C3431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Nomear BRUNO DEL CORRAL TURRINI no cargo comissionado CA III, de Assessor Técnico de Comunicação, na SCI/ANP, ficando exonerado do cargo comissionado CA III, de Assessor Institucional, na SCI/ANP.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226EF" w:rsidRPr="004136BC" w:rsidTr="00425A85">
        <w:tc>
          <w:tcPr>
            <w:tcW w:w="1276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1121</w:t>
            </w:r>
          </w:p>
        </w:tc>
        <w:tc>
          <w:tcPr>
            <w:tcW w:w="113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282/2021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48610.015261/2007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Reestruturação de Cargos Comissionados</w:t>
            </w:r>
          </w:p>
        </w:tc>
        <w:tc>
          <w:tcPr>
            <w:tcW w:w="850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355/2021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20/06/2021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D24F7F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auto"/>
          </w:tcPr>
          <w:p w:rsidR="003226EF" w:rsidRPr="004C3431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282, de 01 de </w:t>
            </w:r>
            <w:proofErr w:type="gramStart"/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Junho</w:t>
            </w:r>
            <w:proofErr w:type="gramEnd"/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de 2021, resolve:</w:t>
            </w:r>
          </w:p>
          <w:p w:rsidR="003226EF" w:rsidRPr="004C3431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Alterar os anexos II e III do Regimento Interno da ANP, publicado na Portaria ANP nº 265, de 10 de setembro de 2020, publicada no Diário Oficial da União de 11 de setembro de 2020.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226EF" w:rsidRPr="004136BC" w:rsidTr="00425A85">
        <w:tc>
          <w:tcPr>
            <w:tcW w:w="1276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1117</w:t>
            </w:r>
          </w:p>
        </w:tc>
        <w:tc>
          <w:tcPr>
            <w:tcW w:w="113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235/2021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48610.210550/2020 48610.213396/2020 48610.216945/2019</w:t>
            </w:r>
          </w:p>
        </w:tc>
        <w:tc>
          <w:tcPr>
            <w:tcW w:w="283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Prorrogação de prazo, por um período adicional de 12 meses, do contrato 9.019/2020 celebrado entre a ANP e a SPASSU TECNOLOGIA E SERVIÇOS S.A.</w:t>
            </w:r>
          </w:p>
        </w:tc>
        <w:tc>
          <w:tcPr>
            <w:tcW w:w="850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SDT</w:t>
            </w:r>
          </w:p>
        </w:tc>
        <w:tc>
          <w:tcPr>
            <w:tcW w:w="135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354/2021</w:t>
            </w:r>
          </w:p>
        </w:tc>
        <w:tc>
          <w:tcPr>
            <w:tcW w:w="127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20/06/2021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155AF2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221B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  <w:shd w:val="clear" w:color="auto" w:fill="auto"/>
          </w:tcPr>
          <w:p w:rsidR="003226EF" w:rsidRPr="004C3431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235, de 12 de </w:t>
            </w:r>
            <w:proofErr w:type="gramStart"/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Maio</w:t>
            </w:r>
            <w:proofErr w:type="gramEnd"/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de 2021, resolve:</w:t>
            </w:r>
          </w:p>
          <w:p w:rsidR="003226EF" w:rsidRPr="004C3431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343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a prorrogação de prazo do Contrato 9.019/20 celebrado entre a ANP e a SPASSU TECNOLOGIA E SERVIÇOS S.A., pelo período adicional de 12 meses, com nova vigência até 30/06/2022.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226EF" w:rsidRPr="004136BC" w:rsidTr="00425A85">
        <w:tc>
          <w:tcPr>
            <w:tcW w:w="1276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1119</w:t>
            </w:r>
          </w:p>
        </w:tc>
        <w:tc>
          <w:tcPr>
            <w:tcW w:w="113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243/2021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48610.214547/2019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226EF" w:rsidRPr="00BE153A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E153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Recurso Administrativo da Imetame Energia Ltda. contra aplicação de penalidade em face de descumprimento do Regulamento Técnico anexo à Resolução ANP nº 02/2010, RTSGI. Unidade Terrestre: </w:t>
            </w:r>
            <w:r w:rsidRPr="00BE153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Imetame - Recôncavo (Cardeal do Nordeste)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SSM</w:t>
            </w:r>
          </w:p>
        </w:tc>
        <w:tc>
          <w:tcPr>
            <w:tcW w:w="1354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353/2021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136B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20/06/2021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155AF2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221B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  <w:shd w:val="clear" w:color="auto" w:fill="auto"/>
          </w:tcPr>
          <w:p w:rsidR="003226EF" w:rsidRPr="00BE153A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E153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243, de 18 de Maio de 2021, na ANÁLISE Nº 8/2021/SSM e no Parecer nº 152/2021/PFANP/PGF/AGU, aprovado pelo Despacho nº 00980/2021/PFANP/PGF/AGU, resolve:</w:t>
            </w:r>
          </w:p>
          <w:p w:rsidR="003226EF" w:rsidRPr="004136BC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E153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Conhecer o recurso administrativo apresentado pela Imetame Energia Ltda. e, no mérito, negar seu provimento, em sede de Segunda Instância, com fundamento no disposto no artigo 20 do Decreto nº 2.953/99.</w:t>
            </w:r>
          </w:p>
        </w:tc>
      </w:tr>
      <w:tr w:rsidR="003226EF" w:rsidRPr="00DB4197" w:rsidTr="00425A85">
        <w:tc>
          <w:tcPr>
            <w:tcW w:w="1276" w:type="dxa"/>
            <w:shd w:val="clear" w:color="auto" w:fill="auto"/>
          </w:tcPr>
          <w:p w:rsidR="003226EF" w:rsidRPr="00DB419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B41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1127</w:t>
            </w:r>
          </w:p>
        </w:tc>
        <w:tc>
          <w:tcPr>
            <w:tcW w:w="1134" w:type="dxa"/>
            <w:shd w:val="clear" w:color="auto" w:fill="auto"/>
          </w:tcPr>
          <w:p w:rsidR="003226EF" w:rsidRPr="00DB419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B41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308/2021</w:t>
            </w:r>
          </w:p>
          <w:p w:rsidR="003226EF" w:rsidRPr="00DB419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26EF" w:rsidRPr="00DB419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B41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48610.009473/2014</w:t>
            </w:r>
          </w:p>
        </w:tc>
        <w:tc>
          <w:tcPr>
            <w:tcW w:w="2835" w:type="dxa"/>
            <w:shd w:val="clear" w:color="auto" w:fill="auto"/>
          </w:tcPr>
          <w:p w:rsidR="003226EF" w:rsidRPr="00DB4197" w:rsidRDefault="003226EF" w:rsidP="00425A8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B41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Pedido de Reconsideração da decisão registrada na PA 0612/2020 que negou provimento ao Recurso Hierárquico - Empresa B2BR</w:t>
            </w:r>
          </w:p>
        </w:tc>
        <w:tc>
          <w:tcPr>
            <w:tcW w:w="850" w:type="dxa"/>
            <w:shd w:val="clear" w:color="auto" w:fill="auto"/>
          </w:tcPr>
          <w:p w:rsidR="003226EF" w:rsidRPr="00DB419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STI</w:t>
            </w:r>
          </w:p>
        </w:tc>
        <w:tc>
          <w:tcPr>
            <w:tcW w:w="1354" w:type="dxa"/>
            <w:shd w:val="clear" w:color="auto" w:fill="auto"/>
          </w:tcPr>
          <w:p w:rsidR="003226EF" w:rsidRPr="00DB419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B41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352/2021</w:t>
            </w:r>
          </w:p>
          <w:p w:rsidR="003226EF" w:rsidRPr="00DB419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226EF" w:rsidRPr="00DB419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B41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18/06/2021</w:t>
            </w:r>
          </w:p>
          <w:p w:rsidR="003226EF" w:rsidRPr="00DB4197" w:rsidRDefault="003226EF" w:rsidP="00425A8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3226EF" w:rsidRPr="00D24F7F" w:rsidRDefault="003226EF" w:rsidP="00425A8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auto"/>
          </w:tcPr>
          <w:p w:rsidR="003226EF" w:rsidRPr="00DB4197" w:rsidRDefault="003226EF" w:rsidP="00425A8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B41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308, de 11 de Junho de 2021 e na Nota nº 1904/2021/PFANP/PGF/AGU (SEI 1389460), aprovada pelo Despacho nº 979/2021/PFANP/PGF/AGU (SEI 1389468), resolve:</w:t>
            </w:r>
          </w:p>
          <w:p w:rsidR="003226EF" w:rsidRPr="00DB4197" w:rsidRDefault="003226EF" w:rsidP="00425A8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B41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Não conhecer do pedido de reconsideração (SEI 1280854) apresentado pela empresa B2BR Business to Business Informática do Brasil Ltda., tendo em vista sua intempestividade.</w:t>
            </w:r>
          </w:p>
        </w:tc>
      </w:tr>
      <w:tr w:rsidR="003226EF" w:rsidRPr="00065991" w:rsidTr="00425A85">
        <w:tc>
          <w:tcPr>
            <w:tcW w:w="16444" w:type="dxa"/>
            <w:gridSpan w:val="9"/>
            <w:shd w:val="clear" w:color="auto" w:fill="auto"/>
          </w:tcPr>
          <w:p w:rsidR="003226EF" w:rsidRPr="00333944" w:rsidRDefault="003226EF" w:rsidP="00425A85">
            <w:pPr>
              <w:pStyle w:val="NormalWeb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= Proposta de Ação</w:t>
            </w:r>
          </w:p>
          <w:p w:rsidR="003226EF" w:rsidRPr="00333944" w:rsidRDefault="003226EF" w:rsidP="00425A8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333944">
              <w:rPr>
                <w:rFonts w:ascii="Arial" w:hAnsi="Arial" w:cs="Arial"/>
                <w:b/>
                <w:sz w:val="18"/>
                <w:szCs w:val="18"/>
              </w:rPr>
              <w:t>ORG = Unidade Organizacional</w:t>
            </w:r>
          </w:p>
        </w:tc>
      </w:tr>
    </w:tbl>
    <w:p w:rsidR="00D21680" w:rsidRDefault="00D21680"/>
    <w:sectPr w:rsidR="00D21680" w:rsidSect="003226EF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6EF" w:rsidRDefault="003226EF" w:rsidP="003226EF">
      <w:pPr>
        <w:spacing w:line="240" w:lineRule="auto"/>
      </w:pPr>
      <w:r>
        <w:separator/>
      </w:r>
    </w:p>
  </w:endnote>
  <w:endnote w:type="continuationSeparator" w:id="0">
    <w:p w:rsidR="003226EF" w:rsidRDefault="003226EF" w:rsidP="00322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6EF" w:rsidRDefault="003226EF" w:rsidP="003226EF">
      <w:pPr>
        <w:spacing w:line="240" w:lineRule="auto"/>
      </w:pPr>
      <w:r>
        <w:separator/>
      </w:r>
    </w:p>
  </w:footnote>
  <w:footnote w:type="continuationSeparator" w:id="0">
    <w:p w:rsidR="003226EF" w:rsidRDefault="003226EF" w:rsidP="00322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EF" w:rsidRDefault="000B1E3B">
    <w:pPr>
      <w:pStyle w:val="Cabealho"/>
    </w:pPr>
    <w:r>
      <w:rPr>
        <w:noProof/>
      </w:rPr>
      <w:object w:dxaOrig="1440" w:dyaOrig="1440"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5pt;margin-top:-21.9pt;width:133.25pt;height:57.8pt;z-index:251658240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68612279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EF"/>
    <w:rsid w:val="00000E34"/>
    <w:rsid w:val="00005F6D"/>
    <w:rsid w:val="000237E2"/>
    <w:rsid w:val="000245DC"/>
    <w:rsid w:val="00030AB6"/>
    <w:rsid w:val="00032B09"/>
    <w:rsid w:val="000331F2"/>
    <w:rsid w:val="0004012E"/>
    <w:rsid w:val="0004516B"/>
    <w:rsid w:val="00045504"/>
    <w:rsid w:val="000520B6"/>
    <w:rsid w:val="000523DC"/>
    <w:rsid w:val="00062D64"/>
    <w:rsid w:val="00065645"/>
    <w:rsid w:val="00066FA7"/>
    <w:rsid w:val="00071C3D"/>
    <w:rsid w:val="00076A0C"/>
    <w:rsid w:val="00081CDC"/>
    <w:rsid w:val="00083BE4"/>
    <w:rsid w:val="00092F8B"/>
    <w:rsid w:val="000B1E3B"/>
    <w:rsid w:val="000B7C53"/>
    <w:rsid w:val="000C270F"/>
    <w:rsid w:val="000C5BBC"/>
    <w:rsid w:val="000C7FB2"/>
    <w:rsid w:val="000D1162"/>
    <w:rsid w:val="000D26AC"/>
    <w:rsid w:val="000D42F8"/>
    <w:rsid w:val="000D5863"/>
    <w:rsid w:val="000D74C0"/>
    <w:rsid w:val="000E4B00"/>
    <w:rsid w:val="00100628"/>
    <w:rsid w:val="00111553"/>
    <w:rsid w:val="00116930"/>
    <w:rsid w:val="00127978"/>
    <w:rsid w:val="00133078"/>
    <w:rsid w:val="00136D82"/>
    <w:rsid w:val="00150A3A"/>
    <w:rsid w:val="00153DAC"/>
    <w:rsid w:val="001554D6"/>
    <w:rsid w:val="00157985"/>
    <w:rsid w:val="001617BC"/>
    <w:rsid w:val="001659ED"/>
    <w:rsid w:val="001719EB"/>
    <w:rsid w:val="0018069C"/>
    <w:rsid w:val="00181A5B"/>
    <w:rsid w:val="00184F4A"/>
    <w:rsid w:val="00193429"/>
    <w:rsid w:val="00195F38"/>
    <w:rsid w:val="00196AAF"/>
    <w:rsid w:val="001A66AE"/>
    <w:rsid w:val="001B200F"/>
    <w:rsid w:val="001B7E9A"/>
    <w:rsid w:val="001C0377"/>
    <w:rsid w:val="001C1DEF"/>
    <w:rsid w:val="001C4B78"/>
    <w:rsid w:val="001C7D66"/>
    <w:rsid w:val="001D07D7"/>
    <w:rsid w:val="001D19C2"/>
    <w:rsid w:val="001D39B1"/>
    <w:rsid w:val="001D4933"/>
    <w:rsid w:val="001D6775"/>
    <w:rsid w:val="001D7488"/>
    <w:rsid w:val="001E3C3F"/>
    <w:rsid w:val="00203A00"/>
    <w:rsid w:val="002051B7"/>
    <w:rsid w:val="00213857"/>
    <w:rsid w:val="00217822"/>
    <w:rsid w:val="002207F1"/>
    <w:rsid w:val="002239CE"/>
    <w:rsid w:val="002304F3"/>
    <w:rsid w:val="002325C4"/>
    <w:rsid w:val="00232C48"/>
    <w:rsid w:val="00245375"/>
    <w:rsid w:val="00251557"/>
    <w:rsid w:val="00251D23"/>
    <w:rsid w:val="00254CB6"/>
    <w:rsid w:val="00263132"/>
    <w:rsid w:val="002679A5"/>
    <w:rsid w:val="00267A68"/>
    <w:rsid w:val="00267A78"/>
    <w:rsid w:val="002708C6"/>
    <w:rsid w:val="00271F45"/>
    <w:rsid w:val="00271FA7"/>
    <w:rsid w:val="00275EF9"/>
    <w:rsid w:val="002761F5"/>
    <w:rsid w:val="00282DD4"/>
    <w:rsid w:val="00290CC5"/>
    <w:rsid w:val="00292ABF"/>
    <w:rsid w:val="00293E3C"/>
    <w:rsid w:val="002972ED"/>
    <w:rsid w:val="002A3107"/>
    <w:rsid w:val="002A5CF7"/>
    <w:rsid w:val="002B2F57"/>
    <w:rsid w:val="002B7C72"/>
    <w:rsid w:val="002C342A"/>
    <w:rsid w:val="002D0FC7"/>
    <w:rsid w:val="002E16DA"/>
    <w:rsid w:val="002F4D30"/>
    <w:rsid w:val="00301AA9"/>
    <w:rsid w:val="00302A7D"/>
    <w:rsid w:val="00310555"/>
    <w:rsid w:val="003133D3"/>
    <w:rsid w:val="00316639"/>
    <w:rsid w:val="003226EF"/>
    <w:rsid w:val="00330EC0"/>
    <w:rsid w:val="00337CAF"/>
    <w:rsid w:val="003412DC"/>
    <w:rsid w:val="00347207"/>
    <w:rsid w:val="00354403"/>
    <w:rsid w:val="00354A26"/>
    <w:rsid w:val="00356CF4"/>
    <w:rsid w:val="00370E34"/>
    <w:rsid w:val="00372683"/>
    <w:rsid w:val="00375722"/>
    <w:rsid w:val="0037705C"/>
    <w:rsid w:val="003777B1"/>
    <w:rsid w:val="003824DA"/>
    <w:rsid w:val="00384717"/>
    <w:rsid w:val="00387FF3"/>
    <w:rsid w:val="003A29A0"/>
    <w:rsid w:val="003A2D3A"/>
    <w:rsid w:val="003A3139"/>
    <w:rsid w:val="003A5FFB"/>
    <w:rsid w:val="003B0050"/>
    <w:rsid w:val="003B1692"/>
    <w:rsid w:val="003B6758"/>
    <w:rsid w:val="003C2AAC"/>
    <w:rsid w:val="003D5790"/>
    <w:rsid w:val="003E6706"/>
    <w:rsid w:val="003F1589"/>
    <w:rsid w:val="004011DB"/>
    <w:rsid w:val="0040417F"/>
    <w:rsid w:val="00406027"/>
    <w:rsid w:val="00406896"/>
    <w:rsid w:val="00413DFD"/>
    <w:rsid w:val="00414A2A"/>
    <w:rsid w:val="0041574A"/>
    <w:rsid w:val="004166C7"/>
    <w:rsid w:val="00417081"/>
    <w:rsid w:val="004260DE"/>
    <w:rsid w:val="004265F5"/>
    <w:rsid w:val="004358AC"/>
    <w:rsid w:val="004415BC"/>
    <w:rsid w:val="00444D17"/>
    <w:rsid w:val="004458B4"/>
    <w:rsid w:val="00447E6C"/>
    <w:rsid w:val="004527D0"/>
    <w:rsid w:val="004569E4"/>
    <w:rsid w:val="00462B5F"/>
    <w:rsid w:val="004632D4"/>
    <w:rsid w:val="00464774"/>
    <w:rsid w:val="00471F38"/>
    <w:rsid w:val="0047497B"/>
    <w:rsid w:val="00475FCD"/>
    <w:rsid w:val="0048545B"/>
    <w:rsid w:val="0048648F"/>
    <w:rsid w:val="00487252"/>
    <w:rsid w:val="004877BE"/>
    <w:rsid w:val="00492AA6"/>
    <w:rsid w:val="00493E0F"/>
    <w:rsid w:val="004A0417"/>
    <w:rsid w:val="004A6379"/>
    <w:rsid w:val="004B455A"/>
    <w:rsid w:val="004B58DB"/>
    <w:rsid w:val="004C1D28"/>
    <w:rsid w:val="004C63DD"/>
    <w:rsid w:val="004D6F30"/>
    <w:rsid w:val="004D715E"/>
    <w:rsid w:val="004E5C51"/>
    <w:rsid w:val="004F2966"/>
    <w:rsid w:val="004F3442"/>
    <w:rsid w:val="005047A9"/>
    <w:rsid w:val="0051127A"/>
    <w:rsid w:val="0051370C"/>
    <w:rsid w:val="0051416D"/>
    <w:rsid w:val="00520FEE"/>
    <w:rsid w:val="0053150B"/>
    <w:rsid w:val="00532F87"/>
    <w:rsid w:val="00537E4C"/>
    <w:rsid w:val="005470CB"/>
    <w:rsid w:val="00551457"/>
    <w:rsid w:val="005635C0"/>
    <w:rsid w:val="005734A9"/>
    <w:rsid w:val="005778F8"/>
    <w:rsid w:val="00586030"/>
    <w:rsid w:val="005874F4"/>
    <w:rsid w:val="00590C25"/>
    <w:rsid w:val="00596E29"/>
    <w:rsid w:val="005A237D"/>
    <w:rsid w:val="005A253E"/>
    <w:rsid w:val="005A2660"/>
    <w:rsid w:val="005A63EF"/>
    <w:rsid w:val="005B225F"/>
    <w:rsid w:val="005B2BAC"/>
    <w:rsid w:val="005B3F48"/>
    <w:rsid w:val="005B554E"/>
    <w:rsid w:val="005B7FB9"/>
    <w:rsid w:val="005C4A9B"/>
    <w:rsid w:val="005C6ED1"/>
    <w:rsid w:val="005D1F0E"/>
    <w:rsid w:val="005D4307"/>
    <w:rsid w:val="005D55FC"/>
    <w:rsid w:val="005E0979"/>
    <w:rsid w:val="005E2589"/>
    <w:rsid w:val="005E5143"/>
    <w:rsid w:val="005F5F1E"/>
    <w:rsid w:val="00605F38"/>
    <w:rsid w:val="006073AD"/>
    <w:rsid w:val="0061292B"/>
    <w:rsid w:val="00612F78"/>
    <w:rsid w:val="006168F4"/>
    <w:rsid w:val="00625018"/>
    <w:rsid w:val="0063297F"/>
    <w:rsid w:val="00635C44"/>
    <w:rsid w:val="0064412B"/>
    <w:rsid w:val="0065119A"/>
    <w:rsid w:val="00651C11"/>
    <w:rsid w:val="00652699"/>
    <w:rsid w:val="0066155F"/>
    <w:rsid w:val="00667774"/>
    <w:rsid w:val="0067117D"/>
    <w:rsid w:val="00671F7B"/>
    <w:rsid w:val="00682B4A"/>
    <w:rsid w:val="0068350E"/>
    <w:rsid w:val="00690388"/>
    <w:rsid w:val="00694056"/>
    <w:rsid w:val="006A1EF3"/>
    <w:rsid w:val="006B4483"/>
    <w:rsid w:val="006B487B"/>
    <w:rsid w:val="006B5F68"/>
    <w:rsid w:val="006B7F2B"/>
    <w:rsid w:val="006C6448"/>
    <w:rsid w:val="006D1320"/>
    <w:rsid w:val="006D6864"/>
    <w:rsid w:val="006D6F39"/>
    <w:rsid w:val="006E0564"/>
    <w:rsid w:val="006E1308"/>
    <w:rsid w:val="006E532F"/>
    <w:rsid w:val="006F1A58"/>
    <w:rsid w:val="0070244C"/>
    <w:rsid w:val="00703553"/>
    <w:rsid w:val="00705371"/>
    <w:rsid w:val="00706823"/>
    <w:rsid w:val="00707C91"/>
    <w:rsid w:val="007216E4"/>
    <w:rsid w:val="00722D8F"/>
    <w:rsid w:val="00723E9D"/>
    <w:rsid w:val="007251FE"/>
    <w:rsid w:val="0073151B"/>
    <w:rsid w:val="0073275B"/>
    <w:rsid w:val="0073412E"/>
    <w:rsid w:val="0074325A"/>
    <w:rsid w:val="007502DC"/>
    <w:rsid w:val="0075051F"/>
    <w:rsid w:val="00750FE8"/>
    <w:rsid w:val="007512CB"/>
    <w:rsid w:val="00752743"/>
    <w:rsid w:val="0075279B"/>
    <w:rsid w:val="00752915"/>
    <w:rsid w:val="007548C2"/>
    <w:rsid w:val="007567D9"/>
    <w:rsid w:val="00764B5E"/>
    <w:rsid w:val="007665E7"/>
    <w:rsid w:val="00766B3F"/>
    <w:rsid w:val="00770645"/>
    <w:rsid w:val="00771EFC"/>
    <w:rsid w:val="00796707"/>
    <w:rsid w:val="007A035D"/>
    <w:rsid w:val="007A6A52"/>
    <w:rsid w:val="007B0A78"/>
    <w:rsid w:val="007B3930"/>
    <w:rsid w:val="007C124B"/>
    <w:rsid w:val="007C1D2E"/>
    <w:rsid w:val="007C1EEB"/>
    <w:rsid w:val="007C20EE"/>
    <w:rsid w:val="007C25B9"/>
    <w:rsid w:val="007C5485"/>
    <w:rsid w:val="007C6E80"/>
    <w:rsid w:val="007D1DB8"/>
    <w:rsid w:val="007D4351"/>
    <w:rsid w:val="007D635E"/>
    <w:rsid w:val="007E2092"/>
    <w:rsid w:val="007E4760"/>
    <w:rsid w:val="007E554B"/>
    <w:rsid w:val="007E6F46"/>
    <w:rsid w:val="007E7460"/>
    <w:rsid w:val="007E7A27"/>
    <w:rsid w:val="00800F1F"/>
    <w:rsid w:val="00806981"/>
    <w:rsid w:val="00811025"/>
    <w:rsid w:val="00825E46"/>
    <w:rsid w:val="0084300F"/>
    <w:rsid w:val="00843B5C"/>
    <w:rsid w:val="00851F8B"/>
    <w:rsid w:val="0086525E"/>
    <w:rsid w:val="008727EF"/>
    <w:rsid w:val="008754F7"/>
    <w:rsid w:val="00875ADF"/>
    <w:rsid w:val="00883144"/>
    <w:rsid w:val="00885A73"/>
    <w:rsid w:val="00885A8D"/>
    <w:rsid w:val="008A0004"/>
    <w:rsid w:val="008A04BE"/>
    <w:rsid w:val="008A462C"/>
    <w:rsid w:val="008B05AE"/>
    <w:rsid w:val="008B19F8"/>
    <w:rsid w:val="008C0B32"/>
    <w:rsid w:val="008C4DCF"/>
    <w:rsid w:val="008C6533"/>
    <w:rsid w:val="008C6B3D"/>
    <w:rsid w:val="008D1B31"/>
    <w:rsid w:val="008D5822"/>
    <w:rsid w:val="008E123A"/>
    <w:rsid w:val="008E3D10"/>
    <w:rsid w:val="008F12CF"/>
    <w:rsid w:val="008F3658"/>
    <w:rsid w:val="008F3A25"/>
    <w:rsid w:val="008F3A53"/>
    <w:rsid w:val="008F40DD"/>
    <w:rsid w:val="009016D0"/>
    <w:rsid w:val="00904735"/>
    <w:rsid w:val="00906CA0"/>
    <w:rsid w:val="00915476"/>
    <w:rsid w:val="0091734C"/>
    <w:rsid w:val="00921BEA"/>
    <w:rsid w:val="009301D4"/>
    <w:rsid w:val="009324BD"/>
    <w:rsid w:val="00933AE6"/>
    <w:rsid w:val="00946FD0"/>
    <w:rsid w:val="00954097"/>
    <w:rsid w:val="00954F5B"/>
    <w:rsid w:val="0095618F"/>
    <w:rsid w:val="00964802"/>
    <w:rsid w:val="00966BD4"/>
    <w:rsid w:val="009707B9"/>
    <w:rsid w:val="00973097"/>
    <w:rsid w:val="0097777B"/>
    <w:rsid w:val="00981E03"/>
    <w:rsid w:val="009835F8"/>
    <w:rsid w:val="009837DD"/>
    <w:rsid w:val="00984939"/>
    <w:rsid w:val="009A1DFF"/>
    <w:rsid w:val="009A58C3"/>
    <w:rsid w:val="009B5C5E"/>
    <w:rsid w:val="009B69BE"/>
    <w:rsid w:val="009B7AC1"/>
    <w:rsid w:val="009C0B97"/>
    <w:rsid w:val="009D0F3C"/>
    <w:rsid w:val="009D1C28"/>
    <w:rsid w:val="009D2E53"/>
    <w:rsid w:val="009D5CDB"/>
    <w:rsid w:val="009E7644"/>
    <w:rsid w:val="009F5441"/>
    <w:rsid w:val="00A04BDF"/>
    <w:rsid w:val="00A0513D"/>
    <w:rsid w:val="00A061D2"/>
    <w:rsid w:val="00A11C77"/>
    <w:rsid w:val="00A17E3A"/>
    <w:rsid w:val="00A21503"/>
    <w:rsid w:val="00A21868"/>
    <w:rsid w:val="00A27636"/>
    <w:rsid w:val="00A3098F"/>
    <w:rsid w:val="00A40F88"/>
    <w:rsid w:val="00A413E3"/>
    <w:rsid w:val="00A4195B"/>
    <w:rsid w:val="00A43647"/>
    <w:rsid w:val="00A52520"/>
    <w:rsid w:val="00A57C23"/>
    <w:rsid w:val="00A61873"/>
    <w:rsid w:val="00A64779"/>
    <w:rsid w:val="00A76F15"/>
    <w:rsid w:val="00A77678"/>
    <w:rsid w:val="00A77ACA"/>
    <w:rsid w:val="00A77E9C"/>
    <w:rsid w:val="00A81236"/>
    <w:rsid w:val="00A934A5"/>
    <w:rsid w:val="00A94015"/>
    <w:rsid w:val="00A95410"/>
    <w:rsid w:val="00A96006"/>
    <w:rsid w:val="00A97EA7"/>
    <w:rsid w:val="00AB1B29"/>
    <w:rsid w:val="00AB2706"/>
    <w:rsid w:val="00AB6A9F"/>
    <w:rsid w:val="00AB6F4D"/>
    <w:rsid w:val="00AC1472"/>
    <w:rsid w:val="00AC2B66"/>
    <w:rsid w:val="00AC53A8"/>
    <w:rsid w:val="00AD22F5"/>
    <w:rsid w:val="00AD479D"/>
    <w:rsid w:val="00AD48FA"/>
    <w:rsid w:val="00AE164C"/>
    <w:rsid w:val="00AE4638"/>
    <w:rsid w:val="00AE78A7"/>
    <w:rsid w:val="00AF01E3"/>
    <w:rsid w:val="00AF41B6"/>
    <w:rsid w:val="00AF4574"/>
    <w:rsid w:val="00AF4C49"/>
    <w:rsid w:val="00AF61B4"/>
    <w:rsid w:val="00B07BA3"/>
    <w:rsid w:val="00B205C3"/>
    <w:rsid w:val="00B2116E"/>
    <w:rsid w:val="00B318C8"/>
    <w:rsid w:val="00B32BC8"/>
    <w:rsid w:val="00B32ED7"/>
    <w:rsid w:val="00B35A56"/>
    <w:rsid w:val="00B44A7F"/>
    <w:rsid w:val="00B4740F"/>
    <w:rsid w:val="00B6189A"/>
    <w:rsid w:val="00B77D70"/>
    <w:rsid w:val="00B800E1"/>
    <w:rsid w:val="00B815A1"/>
    <w:rsid w:val="00B84BFA"/>
    <w:rsid w:val="00B947BB"/>
    <w:rsid w:val="00B973FC"/>
    <w:rsid w:val="00B97EC7"/>
    <w:rsid w:val="00BA1F53"/>
    <w:rsid w:val="00BA52BD"/>
    <w:rsid w:val="00BB34E9"/>
    <w:rsid w:val="00BB69D9"/>
    <w:rsid w:val="00BC2914"/>
    <w:rsid w:val="00BC4556"/>
    <w:rsid w:val="00BD0707"/>
    <w:rsid w:val="00BD2B2C"/>
    <w:rsid w:val="00BD3D83"/>
    <w:rsid w:val="00BD3DC9"/>
    <w:rsid w:val="00BD545F"/>
    <w:rsid w:val="00BD6C3B"/>
    <w:rsid w:val="00BE2F49"/>
    <w:rsid w:val="00BE316C"/>
    <w:rsid w:val="00BF0ADD"/>
    <w:rsid w:val="00C016E9"/>
    <w:rsid w:val="00C058E5"/>
    <w:rsid w:val="00C12860"/>
    <w:rsid w:val="00C205E7"/>
    <w:rsid w:val="00C22E0A"/>
    <w:rsid w:val="00C36D20"/>
    <w:rsid w:val="00C40D55"/>
    <w:rsid w:val="00C4650A"/>
    <w:rsid w:val="00C47254"/>
    <w:rsid w:val="00C51607"/>
    <w:rsid w:val="00C62B76"/>
    <w:rsid w:val="00C640F0"/>
    <w:rsid w:val="00C71082"/>
    <w:rsid w:val="00C71D47"/>
    <w:rsid w:val="00C82F89"/>
    <w:rsid w:val="00C915BC"/>
    <w:rsid w:val="00C92FEC"/>
    <w:rsid w:val="00C9384F"/>
    <w:rsid w:val="00CC45B3"/>
    <w:rsid w:val="00CD1F6C"/>
    <w:rsid w:val="00CD3C70"/>
    <w:rsid w:val="00CD3FF2"/>
    <w:rsid w:val="00CE6C1F"/>
    <w:rsid w:val="00D043F3"/>
    <w:rsid w:val="00D0475B"/>
    <w:rsid w:val="00D0581D"/>
    <w:rsid w:val="00D156A1"/>
    <w:rsid w:val="00D1687A"/>
    <w:rsid w:val="00D20B64"/>
    <w:rsid w:val="00D20D51"/>
    <w:rsid w:val="00D21680"/>
    <w:rsid w:val="00D221DA"/>
    <w:rsid w:val="00D244B6"/>
    <w:rsid w:val="00D30953"/>
    <w:rsid w:val="00D40890"/>
    <w:rsid w:val="00D44547"/>
    <w:rsid w:val="00D540C1"/>
    <w:rsid w:val="00D61D52"/>
    <w:rsid w:val="00D631F1"/>
    <w:rsid w:val="00D6616E"/>
    <w:rsid w:val="00D67600"/>
    <w:rsid w:val="00D7462B"/>
    <w:rsid w:val="00D8037F"/>
    <w:rsid w:val="00D80A40"/>
    <w:rsid w:val="00D84305"/>
    <w:rsid w:val="00D857F6"/>
    <w:rsid w:val="00D87459"/>
    <w:rsid w:val="00D91959"/>
    <w:rsid w:val="00D969A4"/>
    <w:rsid w:val="00DA0518"/>
    <w:rsid w:val="00DB3ADE"/>
    <w:rsid w:val="00DB6757"/>
    <w:rsid w:val="00DC1AF4"/>
    <w:rsid w:val="00DC2BE5"/>
    <w:rsid w:val="00DC66E3"/>
    <w:rsid w:val="00DD3651"/>
    <w:rsid w:val="00DE35D7"/>
    <w:rsid w:val="00DE409E"/>
    <w:rsid w:val="00DE6CD7"/>
    <w:rsid w:val="00DF288C"/>
    <w:rsid w:val="00E03E27"/>
    <w:rsid w:val="00E0453C"/>
    <w:rsid w:val="00E101DC"/>
    <w:rsid w:val="00E14B27"/>
    <w:rsid w:val="00E20D65"/>
    <w:rsid w:val="00E21CDB"/>
    <w:rsid w:val="00E358B4"/>
    <w:rsid w:val="00E366F9"/>
    <w:rsid w:val="00E3695E"/>
    <w:rsid w:val="00E37363"/>
    <w:rsid w:val="00E37D79"/>
    <w:rsid w:val="00E51612"/>
    <w:rsid w:val="00E51C41"/>
    <w:rsid w:val="00E52A37"/>
    <w:rsid w:val="00E54498"/>
    <w:rsid w:val="00E60B06"/>
    <w:rsid w:val="00E67AF9"/>
    <w:rsid w:val="00E7233A"/>
    <w:rsid w:val="00E8087A"/>
    <w:rsid w:val="00E81763"/>
    <w:rsid w:val="00E850B9"/>
    <w:rsid w:val="00E91F76"/>
    <w:rsid w:val="00E95E9E"/>
    <w:rsid w:val="00EA04CD"/>
    <w:rsid w:val="00EA157A"/>
    <w:rsid w:val="00EA5987"/>
    <w:rsid w:val="00EB1750"/>
    <w:rsid w:val="00EB2710"/>
    <w:rsid w:val="00EB33A8"/>
    <w:rsid w:val="00EB4FE8"/>
    <w:rsid w:val="00EB7116"/>
    <w:rsid w:val="00EC0260"/>
    <w:rsid w:val="00EC495B"/>
    <w:rsid w:val="00ED0FCC"/>
    <w:rsid w:val="00EE2DFE"/>
    <w:rsid w:val="00EF5F3D"/>
    <w:rsid w:val="00EF6198"/>
    <w:rsid w:val="00F024C1"/>
    <w:rsid w:val="00F06CE7"/>
    <w:rsid w:val="00F076AF"/>
    <w:rsid w:val="00F11659"/>
    <w:rsid w:val="00F21528"/>
    <w:rsid w:val="00F25A5D"/>
    <w:rsid w:val="00F25FC1"/>
    <w:rsid w:val="00F26572"/>
    <w:rsid w:val="00F265F8"/>
    <w:rsid w:val="00F35476"/>
    <w:rsid w:val="00F35CCA"/>
    <w:rsid w:val="00F40EBE"/>
    <w:rsid w:val="00F40F7A"/>
    <w:rsid w:val="00F510E6"/>
    <w:rsid w:val="00F6060E"/>
    <w:rsid w:val="00F62B84"/>
    <w:rsid w:val="00F634F7"/>
    <w:rsid w:val="00F64295"/>
    <w:rsid w:val="00F76FCB"/>
    <w:rsid w:val="00F82DB2"/>
    <w:rsid w:val="00F83CB4"/>
    <w:rsid w:val="00F879F5"/>
    <w:rsid w:val="00F92670"/>
    <w:rsid w:val="00F93F29"/>
    <w:rsid w:val="00FB1622"/>
    <w:rsid w:val="00FC1A74"/>
    <w:rsid w:val="00FC1BDE"/>
    <w:rsid w:val="00FD01BD"/>
    <w:rsid w:val="00FD336E"/>
    <w:rsid w:val="00FE27C6"/>
    <w:rsid w:val="00FE2B77"/>
    <w:rsid w:val="00FE5A92"/>
    <w:rsid w:val="00FF0A91"/>
    <w:rsid w:val="00FF4289"/>
    <w:rsid w:val="00FF510F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34B0AB"/>
  <w15:chartTrackingRefBased/>
  <w15:docId w15:val="{F7F003DC-EC53-4558-90BD-7C7095EC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E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26E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3226E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26E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6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26E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6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1652</Words>
  <Characters>8922</Characters>
  <Application>Microsoft Office Word</Application>
  <DocSecurity>0</DocSecurity>
  <Lines>74</Lines>
  <Paragraphs>21</Paragraphs>
  <ScaleCrop>false</ScaleCrop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da Cunha Esteves</cp:lastModifiedBy>
  <cp:revision>2</cp:revision>
  <dcterms:created xsi:type="dcterms:W3CDTF">2021-06-25T12:56:00Z</dcterms:created>
  <dcterms:modified xsi:type="dcterms:W3CDTF">2021-06-25T13:40:00Z</dcterms:modified>
</cp:coreProperties>
</file>