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16302" w:type="dxa"/>
        <w:tblInd w:w="-1139" w:type="dxa"/>
        <w:tblLayout w:type="fixed"/>
        <w:tblLook w:val="04A0" w:firstRow="1" w:lastRow="0" w:firstColumn="1" w:lastColumn="0" w:noHBand="0" w:noVBand="1"/>
      </w:tblPr>
      <w:tblGrid>
        <w:gridCol w:w="1276"/>
        <w:gridCol w:w="1134"/>
        <w:gridCol w:w="1985"/>
        <w:gridCol w:w="2835"/>
        <w:gridCol w:w="850"/>
        <w:gridCol w:w="1354"/>
        <w:gridCol w:w="1275"/>
        <w:gridCol w:w="1340"/>
        <w:gridCol w:w="4253"/>
      </w:tblGrid>
      <w:tr w:rsidR="00A26E22" w:rsidRPr="00333944" w:rsidTr="00A26E22">
        <w:trPr>
          <w:trHeight w:val="420"/>
        </w:trPr>
        <w:tc>
          <w:tcPr>
            <w:tcW w:w="16302" w:type="dxa"/>
            <w:gridSpan w:val="9"/>
            <w:shd w:val="clear" w:color="auto" w:fill="2F5496" w:themeFill="accent1" w:themeFillShade="BF"/>
          </w:tcPr>
          <w:p w:rsidR="00A26E22" w:rsidRPr="00333944" w:rsidRDefault="00A26E22" w:rsidP="003F7FF1">
            <w:pPr>
              <w:spacing w:before="120" w:after="120" w:line="240" w:lineRule="auto"/>
              <w:contextualSpacing/>
              <w:jc w:val="center"/>
              <w:rPr>
                <w:rFonts w:ascii="Arial" w:hAnsi="Arial" w:cs="Arial"/>
                <w:b/>
                <w:sz w:val="18"/>
                <w:szCs w:val="18"/>
              </w:rPr>
            </w:pPr>
            <w:r w:rsidRPr="00333944">
              <w:rPr>
                <w:rFonts w:ascii="Arial" w:hAnsi="Arial" w:cs="Arial"/>
                <w:b/>
                <w:color w:val="FFFFFF" w:themeColor="background1"/>
                <w:sz w:val="18"/>
                <w:szCs w:val="18"/>
              </w:rPr>
              <w:t xml:space="preserve">DECISÕES TOMADAS EM CIRCUITO </w:t>
            </w:r>
            <w:proofErr w:type="gramStart"/>
            <w:r w:rsidRPr="00333944">
              <w:rPr>
                <w:rFonts w:ascii="Arial" w:hAnsi="Arial" w:cs="Arial"/>
                <w:b/>
                <w:color w:val="FFFFFF" w:themeColor="background1"/>
                <w:sz w:val="18"/>
                <w:szCs w:val="18"/>
              </w:rPr>
              <w:t>DELIBERATIVO  (</w:t>
            </w:r>
            <w:proofErr w:type="gramEnd"/>
            <w:r>
              <w:rPr>
                <w:rFonts w:ascii="Arial" w:hAnsi="Arial" w:cs="Arial"/>
                <w:b/>
                <w:color w:val="FFFFFF" w:themeColor="background1"/>
                <w:sz w:val="18"/>
                <w:szCs w:val="18"/>
              </w:rPr>
              <w:t>27/11 a 03/12</w:t>
            </w:r>
            <w:r w:rsidRPr="00333944">
              <w:rPr>
                <w:rFonts w:ascii="Arial" w:hAnsi="Arial" w:cs="Arial"/>
                <w:b/>
                <w:color w:val="FFFFFF" w:themeColor="background1"/>
                <w:sz w:val="18"/>
                <w:szCs w:val="18"/>
              </w:rPr>
              <w:t>/2020)</w:t>
            </w:r>
          </w:p>
        </w:tc>
      </w:tr>
      <w:tr w:rsidR="00A26E22" w:rsidRPr="00333944" w:rsidTr="00A26E22">
        <w:tc>
          <w:tcPr>
            <w:tcW w:w="1276" w:type="dxa"/>
            <w:shd w:val="clear" w:color="auto" w:fill="D5DCE4" w:themeFill="text2" w:themeFillTint="33"/>
          </w:tcPr>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Circuito</w:t>
            </w:r>
          </w:p>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Deliberativo</w:t>
            </w:r>
          </w:p>
        </w:tc>
        <w:tc>
          <w:tcPr>
            <w:tcW w:w="1134" w:type="dxa"/>
            <w:shd w:val="clear" w:color="auto" w:fill="D5DCE4" w:themeFill="text2" w:themeFillTint="33"/>
          </w:tcPr>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PA</w:t>
            </w:r>
          </w:p>
        </w:tc>
        <w:tc>
          <w:tcPr>
            <w:tcW w:w="1985" w:type="dxa"/>
            <w:shd w:val="clear" w:color="auto" w:fill="D5DCE4" w:themeFill="text2" w:themeFillTint="33"/>
          </w:tcPr>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Processo</w:t>
            </w:r>
          </w:p>
        </w:tc>
        <w:tc>
          <w:tcPr>
            <w:tcW w:w="2835" w:type="dxa"/>
            <w:shd w:val="clear" w:color="auto" w:fill="D5DCE4" w:themeFill="text2" w:themeFillTint="33"/>
          </w:tcPr>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Assunto</w:t>
            </w:r>
          </w:p>
        </w:tc>
        <w:tc>
          <w:tcPr>
            <w:tcW w:w="850" w:type="dxa"/>
            <w:shd w:val="clear" w:color="auto" w:fill="D5DCE4" w:themeFill="text2" w:themeFillTint="33"/>
          </w:tcPr>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UORG</w:t>
            </w:r>
          </w:p>
        </w:tc>
        <w:tc>
          <w:tcPr>
            <w:tcW w:w="1354" w:type="dxa"/>
            <w:shd w:val="clear" w:color="auto" w:fill="D5DCE4" w:themeFill="text2" w:themeFillTint="33"/>
          </w:tcPr>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Resolução de Diretoria</w:t>
            </w:r>
          </w:p>
        </w:tc>
        <w:tc>
          <w:tcPr>
            <w:tcW w:w="1275" w:type="dxa"/>
            <w:shd w:val="clear" w:color="auto" w:fill="D5DCE4" w:themeFill="text2" w:themeFillTint="33"/>
          </w:tcPr>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Data de aprovação</w:t>
            </w:r>
          </w:p>
        </w:tc>
        <w:tc>
          <w:tcPr>
            <w:tcW w:w="1340" w:type="dxa"/>
            <w:shd w:val="clear" w:color="auto" w:fill="D5DCE4" w:themeFill="text2" w:themeFillTint="33"/>
          </w:tcPr>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Diretor</w:t>
            </w:r>
          </w:p>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Relator</w:t>
            </w:r>
          </w:p>
        </w:tc>
        <w:tc>
          <w:tcPr>
            <w:tcW w:w="4253" w:type="dxa"/>
            <w:shd w:val="clear" w:color="auto" w:fill="D5DCE4" w:themeFill="text2" w:themeFillTint="33"/>
          </w:tcPr>
          <w:p w:rsidR="00A26E22" w:rsidRPr="00333944" w:rsidRDefault="00A26E22" w:rsidP="003F7FF1">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Decisão</w:t>
            </w:r>
          </w:p>
        </w:tc>
      </w:tr>
      <w:tr w:rsidR="00A26E22" w:rsidRPr="00F26919" w:rsidTr="00A26E22">
        <w:tc>
          <w:tcPr>
            <w:tcW w:w="1276" w:type="dxa"/>
            <w:shd w:val="clear" w:color="auto" w:fill="FFFFFF" w:themeFill="background1"/>
          </w:tcPr>
          <w:p w:rsidR="00A26E22" w:rsidRPr="00F26919"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D90ABC">
              <w:rPr>
                <w:rFonts w:ascii="Arial" w:eastAsiaTheme="minorHAnsi" w:hAnsi="Arial" w:cs="Arial"/>
                <w:bCs/>
                <w:sz w:val="18"/>
                <w:szCs w:val="18"/>
                <w:lang w:eastAsia="en-US"/>
              </w:rPr>
              <w:t>0791</w:t>
            </w:r>
          </w:p>
        </w:tc>
        <w:tc>
          <w:tcPr>
            <w:tcW w:w="1134" w:type="dxa"/>
            <w:shd w:val="clear" w:color="auto" w:fill="FFFFFF" w:themeFill="background1"/>
          </w:tcPr>
          <w:p w:rsidR="00A26E22" w:rsidRPr="00F26919"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D90ABC">
              <w:rPr>
                <w:rFonts w:ascii="Arial" w:eastAsiaTheme="minorHAnsi" w:hAnsi="Arial" w:cs="Arial"/>
                <w:bCs/>
                <w:sz w:val="18"/>
                <w:szCs w:val="18"/>
                <w:lang w:eastAsia="en-US"/>
              </w:rPr>
              <w:t>0588/2020</w:t>
            </w:r>
          </w:p>
        </w:tc>
        <w:tc>
          <w:tcPr>
            <w:tcW w:w="1985" w:type="dxa"/>
            <w:shd w:val="clear" w:color="auto" w:fill="FFFFFF" w:themeFill="background1"/>
          </w:tcPr>
          <w:p w:rsidR="00A26E22" w:rsidRPr="00F26919"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D90ABC">
              <w:rPr>
                <w:rFonts w:ascii="Arial" w:eastAsiaTheme="minorHAnsi" w:hAnsi="Arial" w:cs="Arial"/>
                <w:bCs/>
                <w:sz w:val="18"/>
                <w:szCs w:val="18"/>
                <w:lang w:eastAsia="en-US"/>
              </w:rPr>
              <w:t>48610.205027/2019</w:t>
            </w:r>
          </w:p>
        </w:tc>
        <w:tc>
          <w:tcPr>
            <w:tcW w:w="2835" w:type="dxa"/>
            <w:shd w:val="clear" w:color="auto" w:fill="FFFFFF" w:themeFill="background1"/>
          </w:tcPr>
          <w:p w:rsidR="00A26E22" w:rsidRPr="00F26919" w:rsidRDefault="00A26E22" w:rsidP="003F7FF1">
            <w:pPr>
              <w:widowControl/>
              <w:adjustRightInd/>
              <w:spacing w:line="240" w:lineRule="auto"/>
              <w:textAlignment w:val="auto"/>
              <w:rPr>
                <w:rFonts w:ascii="Arial" w:eastAsiaTheme="minorHAnsi" w:hAnsi="Arial" w:cs="Arial"/>
                <w:bCs/>
                <w:sz w:val="18"/>
                <w:szCs w:val="18"/>
                <w:lang w:eastAsia="en-US"/>
              </w:rPr>
            </w:pPr>
            <w:r w:rsidRPr="00D90ABC">
              <w:rPr>
                <w:rFonts w:ascii="Arial" w:eastAsiaTheme="minorHAnsi" w:hAnsi="Arial" w:cs="Arial"/>
                <w:bCs/>
                <w:sz w:val="18"/>
                <w:szCs w:val="18"/>
                <w:lang w:eastAsia="en-US"/>
              </w:rPr>
              <w:t>1º aditivo ao Contrato nº 9.058/19, firmado entre a ANP e a ACECO</w:t>
            </w:r>
            <w:bookmarkStart w:id="0" w:name="_GoBack"/>
            <w:bookmarkEnd w:id="0"/>
            <w:r w:rsidRPr="00D90ABC">
              <w:rPr>
                <w:rFonts w:ascii="Arial" w:eastAsiaTheme="minorHAnsi" w:hAnsi="Arial" w:cs="Arial"/>
                <w:bCs/>
                <w:sz w:val="18"/>
                <w:szCs w:val="18"/>
                <w:lang w:eastAsia="en-US"/>
              </w:rPr>
              <w:t xml:space="preserve"> TI S.A., para prestação de serviços de manutenção preventiva, corretiva e suporte técnico para a Sala Cofre do BDEP (Urca/RJ) e cessão do contrato para empresa do mesmo grupo econômico (Green4T Soluções)</w:t>
            </w:r>
          </w:p>
        </w:tc>
        <w:tc>
          <w:tcPr>
            <w:tcW w:w="850" w:type="dxa"/>
            <w:shd w:val="clear" w:color="auto" w:fill="FFFFFF" w:themeFill="background1"/>
          </w:tcPr>
          <w:p w:rsidR="00A26E22" w:rsidRDefault="00A26E22" w:rsidP="003F7FF1">
            <w:pPr>
              <w:widowControl/>
              <w:adjustRightInd/>
              <w:spacing w:line="240" w:lineRule="auto"/>
              <w:jc w:val="center"/>
              <w:textAlignment w:val="auto"/>
              <w:rPr>
                <w:rFonts w:ascii="Arial" w:eastAsiaTheme="minorHAnsi" w:hAnsi="Arial" w:cs="Arial"/>
                <w:bCs/>
                <w:sz w:val="18"/>
                <w:szCs w:val="18"/>
                <w:lang w:eastAsia="en-US"/>
              </w:rPr>
            </w:pPr>
            <w:r>
              <w:rPr>
                <w:rFonts w:ascii="Arial" w:eastAsiaTheme="minorHAnsi" w:hAnsi="Arial" w:cs="Arial"/>
                <w:bCs/>
                <w:sz w:val="18"/>
                <w:szCs w:val="18"/>
                <w:lang w:eastAsia="en-US"/>
              </w:rPr>
              <w:t>STI</w:t>
            </w:r>
          </w:p>
        </w:tc>
        <w:tc>
          <w:tcPr>
            <w:tcW w:w="1354" w:type="dxa"/>
            <w:shd w:val="clear" w:color="auto" w:fill="FFFFFF" w:themeFill="background1"/>
          </w:tcPr>
          <w:p w:rsidR="00A26E22" w:rsidRPr="00F26919"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D90ABC">
              <w:rPr>
                <w:rFonts w:ascii="Arial" w:eastAsiaTheme="minorHAnsi" w:hAnsi="Arial" w:cs="Arial"/>
                <w:bCs/>
                <w:sz w:val="18"/>
                <w:szCs w:val="18"/>
                <w:lang w:eastAsia="en-US"/>
              </w:rPr>
              <w:t>0607/2020</w:t>
            </w:r>
          </w:p>
        </w:tc>
        <w:tc>
          <w:tcPr>
            <w:tcW w:w="1275" w:type="dxa"/>
            <w:shd w:val="clear" w:color="auto" w:fill="FFFFFF" w:themeFill="background1"/>
          </w:tcPr>
          <w:p w:rsidR="00A26E22" w:rsidRPr="00D90ABC"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D90ABC">
              <w:rPr>
                <w:rFonts w:ascii="Arial" w:eastAsiaTheme="minorHAnsi" w:hAnsi="Arial" w:cs="Arial"/>
                <w:bCs/>
                <w:sz w:val="18"/>
                <w:szCs w:val="18"/>
                <w:lang w:eastAsia="en-US"/>
              </w:rPr>
              <w:t>03/12/2020</w:t>
            </w:r>
          </w:p>
          <w:p w:rsidR="00A26E22" w:rsidRPr="00F26919" w:rsidRDefault="00A26E22" w:rsidP="003F7FF1">
            <w:pPr>
              <w:widowControl/>
              <w:adjustRightInd/>
              <w:spacing w:line="240" w:lineRule="auto"/>
              <w:jc w:val="center"/>
              <w:textAlignment w:val="auto"/>
              <w:rPr>
                <w:rFonts w:ascii="Arial" w:eastAsiaTheme="minorHAnsi" w:hAnsi="Arial" w:cs="Arial"/>
                <w:bCs/>
                <w:sz w:val="18"/>
                <w:szCs w:val="18"/>
                <w:lang w:eastAsia="en-US"/>
              </w:rPr>
            </w:pPr>
          </w:p>
        </w:tc>
        <w:tc>
          <w:tcPr>
            <w:tcW w:w="1340" w:type="dxa"/>
            <w:shd w:val="clear" w:color="auto" w:fill="FFFFFF" w:themeFill="background1"/>
          </w:tcPr>
          <w:p w:rsidR="00A26E22" w:rsidRPr="00AC55C4"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Raphael Moura</w:t>
            </w:r>
          </w:p>
        </w:tc>
        <w:tc>
          <w:tcPr>
            <w:tcW w:w="4253" w:type="dxa"/>
            <w:shd w:val="clear" w:color="auto" w:fill="FFFFFF" w:themeFill="background1"/>
          </w:tcPr>
          <w:p w:rsidR="00A26E22" w:rsidRPr="00D90ABC" w:rsidRDefault="00A26E22" w:rsidP="003F7FF1">
            <w:pPr>
              <w:widowControl/>
              <w:adjustRightInd/>
              <w:spacing w:line="240" w:lineRule="auto"/>
              <w:textAlignment w:val="auto"/>
              <w:rPr>
                <w:rFonts w:ascii="Arial" w:eastAsiaTheme="minorHAnsi" w:hAnsi="Arial" w:cs="Arial"/>
                <w:bCs/>
                <w:sz w:val="18"/>
                <w:szCs w:val="18"/>
                <w:lang w:eastAsia="en-US"/>
              </w:rPr>
            </w:pPr>
            <w:r w:rsidRPr="00D90ABC">
              <w:rPr>
                <w:rFonts w:ascii="Arial" w:eastAsiaTheme="minorHAnsi" w:hAnsi="Arial" w:cs="Arial"/>
                <w:bCs/>
                <w:sz w:val="18"/>
                <w:szCs w:val="18"/>
                <w:lang w:eastAsia="en-US"/>
              </w:rPr>
              <w:t>A Diretoria da Agência Nacional do Petróleo, Gás Natural e Biocombustíveis - ANP, com base na Proposta de Ação nº 0588, de 2 de outubro de 2020, na NOTA TÉCNICA Nº 69/2020/STI-CONT/STI/ANP-RJ, no OFÍCIO Nº 98/2020/STI-CONT/STI/ANP-RJ, no PARECER nº 00911/2020/NLC/ETRLIC/PGF/AGU, no DESPACHO nº 01836/2020/PFANP/PGF/AGU, no DESPACHO nº 01847/2020/PFANP/PGF/AGU, no Parecer nº 248/2020/SFO/ANP-RJ, no OFÍCIO Nº 103/2020/STI-CONT/STI/ANP-RJ e na NOTA TÉCNICA CONJUNTA Nº 47/2020/ANP, resolve:</w:t>
            </w:r>
          </w:p>
          <w:p w:rsidR="00A26E22" w:rsidRPr="00D90ABC" w:rsidRDefault="00A26E22" w:rsidP="003F7FF1">
            <w:pPr>
              <w:widowControl/>
              <w:adjustRightInd/>
              <w:spacing w:line="240" w:lineRule="auto"/>
              <w:textAlignment w:val="auto"/>
              <w:rPr>
                <w:rFonts w:ascii="Arial" w:eastAsiaTheme="minorHAnsi" w:hAnsi="Arial" w:cs="Arial"/>
                <w:bCs/>
                <w:sz w:val="18"/>
                <w:szCs w:val="18"/>
                <w:lang w:eastAsia="en-US"/>
              </w:rPr>
            </w:pPr>
            <w:r w:rsidRPr="00D90ABC">
              <w:rPr>
                <w:rFonts w:ascii="Arial" w:eastAsiaTheme="minorHAnsi" w:hAnsi="Arial" w:cs="Arial"/>
                <w:bCs/>
                <w:sz w:val="18"/>
                <w:szCs w:val="18"/>
                <w:lang w:eastAsia="en-US"/>
              </w:rPr>
              <w:t>Aprovar a cessão do Contrato nº 9.058/19 da ACECO TI S.A. para a GREEN4T SOLUÇÕES DE TI LTDA (empresa do mesmo grupo econômico), assim como a prorrogação por mais 12 meses, com previsão de posterior reajuste de preços.</w:t>
            </w:r>
          </w:p>
          <w:p w:rsidR="00A26E22" w:rsidRPr="00F26919" w:rsidRDefault="00A26E22" w:rsidP="003F7FF1">
            <w:pPr>
              <w:widowControl/>
              <w:adjustRightInd/>
              <w:spacing w:line="240" w:lineRule="auto"/>
              <w:textAlignment w:val="auto"/>
              <w:rPr>
                <w:rFonts w:ascii="Arial" w:eastAsiaTheme="minorHAnsi" w:hAnsi="Arial" w:cs="Arial"/>
                <w:bCs/>
                <w:sz w:val="18"/>
                <w:szCs w:val="18"/>
                <w:lang w:eastAsia="en-US"/>
              </w:rPr>
            </w:pPr>
          </w:p>
        </w:tc>
      </w:tr>
      <w:tr w:rsidR="00A26E22" w:rsidRPr="00116080" w:rsidTr="00A26E22">
        <w:tc>
          <w:tcPr>
            <w:tcW w:w="1276"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F26919">
              <w:rPr>
                <w:rFonts w:ascii="Arial" w:eastAsiaTheme="minorHAnsi" w:hAnsi="Arial" w:cs="Arial"/>
                <w:bCs/>
                <w:sz w:val="18"/>
                <w:szCs w:val="18"/>
                <w:lang w:eastAsia="en-US"/>
              </w:rPr>
              <w:t>0789</w:t>
            </w:r>
          </w:p>
        </w:tc>
        <w:tc>
          <w:tcPr>
            <w:tcW w:w="1134" w:type="dxa"/>
            <w:shd w:val="clear" w:color="auto" w:fill="FFFFFF" w:themeFill="background1"/>
          </w:tcPr>
          <w:p w:rsidR="00A26E22" w:rsidRPr="00F26919" w:rsidRDefault="00A26E22" w:rsidP="003F7FF1">
            <w:pPr>
              <w:pStyle w:val="textoalinhadoesquerdaespacamentosimples"/>
              <w:jc w:val="center"/>
              <w:rPr>
                <w:rFonts w:ascii="Arial" w:eastAsiaTheme="minorHAnsi" w:hAnsi="Arial" w:cs="Arial"/>
                <w:bCs/>
                <w:sz w:val="18"/>
                <w:szCs w:val="18"/>
                <w:lang w:eastAsia="en-US"/>
              </w:rPr>
            </w:pPr>
            <w:r w:rsidRPr="00F26919">
              <w:rPr>
                <w:rFonts w:ascii="Arial" w:eastAsiaTheme="minorHAnsi" w:hAnsi="Arial" w:cs="Arial"/>
                <w:bCs/>
                <w:sz w:val="18"/>
                <w:szCs w:val="18"/>
                <w:lang w:eastAsia="en-US"/>
              </w:rPr>
              <w:t>0680/2020</w:t>
            </w:r>
          </w:p>
          <w:p w:rsidR="00A26E22" w:rsidRPr="00116080" w:rsidRDefault="00A26E22" w:rsidP="003F7FF1">
            <w:pPr>
              <w:pStyle w:val="textoalinhadoesquerdaespacamentosimples"/>
              <w:jc w:val="center"/>
              <w:rPr>
                <w:rFonts w:ascii="Arial" w:eastAsiaTheme="minorHAnsi" w:hAnsi="Arial" w:cs="Arial"/>
                <w:bCs/>
                <w:sz w:val="18"/>
                <w:szCs w:val="18"/>
                <w:lang w:eastAsia="en-US"/>
              </w:rPr>
            </w:pPr>
          </w:p>
        </w:tc>
        <w:tc>
          <w:tcPr>
            <w:tcW w:w="1985" w:type="dxa"/>
            <w:shd w:val="clear" w:color="auto" w:fill="FFFFFF" w:themeFill="background1"/>
          </w:tcPr>
          <w:p w:rsidR="00A26E22" w:rsidRPr="00F26919" w:rsidRDefault="00A26E22" w:rsidP="003F7FF1">
            <w:pPr>
              <w:pStyle w:val="textoalinhadoesquerdaespacamentosimples"/>
              <w:jc w:val="center"/>
              <w:rPr>
                <w:rFonts w:ascii="Arial" w:eastAsiaTheme="minorHAnsi" w:hAnsi="Arial" w:cs="Arial"/>
                <w:bCs/>
                <w:sz w:val="18"/>
                <w:szCs w:val="18"/>
                <w:lang w:eastAsia="en-US"/>
              </w:rPr>
            </w:pPr>
            <w:r w:rsidRPr="00F26919">
              <w:rPr>
                <w:rFonts w:ascii="Arial" w:eastAsiaTheme="minorHAnsi" w:hAnsi="Arial" w:cs="Arial"/>
                <w:bCs/>
                <w:sz w:val="18"/>
                <w:szCs w:val="18"/>
                <w:lang w:eastAsia="en-US"/>
              </w:rPr>
              <w:t>48610.218508/2020</w:t>
            </w:r>
          </w:p>
          <w:p w:rsidR="00A26E22" w:rsidRPr="00116080" w:rsidRDefault="00A26E22" w:rsidP="003F7FF1">
            <w:pPr>
              <w:pStyle w:val="textoalinhadoesquerdaespacamentosimples"/>
              <w:jc w:val="center"/>
              <w:rPr>
                <w:rFonts w:ascii="Arial" w:eastAsiaTheme="minorHAnsi" w:hAnsi="Arial" w:cs="Arial"/>
                <w:bCs/>
                <w:sz w:val="18"/>
                <w:szCs w:val="18"/>
                <w:lang w:eastAsia="en-US"/>
              </w:rPr>
            </w:pPr>
          </w:p>
        </w:tc>
        <w:tc>
          <w:tcPr>
            <w:tcW w:w="2835" w:type="dxa"/>
            <w:shd w:val="clear" w:color="auto" w:fill="FFFFFF" w:themeFill="background1"/>
          </w:tcPr>
          <w:p w:rsidR="00A26E22" w:rsidRPr="00116080"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Preço Máximo de Referência (PMR) do 77º Leilão de Biodiesel</w:t>
            </w:r>
          </w:p>
        </w:tc>
        <w:tc>
          <w:tcPr>
            <w:tcW w:w="850" w:type="dxa"/>
            <w:shd w:val="clear" w:color="auto" w:fill="FFFFFF" w:themeFill="background1"/>
          </w:tcPr>
          <w:p w:rsidR="00A26E22" w:rsidRDefault="00A26E22" w:rsidP="003F7FF1">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SDL</w:t>
            </w:r>
          </w:p>
        </w:tc>
        <w:tc>
          <w:tcPr>
            <w:tcW w:w="1354" w:type="dxa"/>
            <w:shd w:val="clear" w:color="auto" w:fill="FFFFFF" w:themeFill="background1"/>
          </w:tcPr>
          <w:p w:rsidR="00A26E22" w:rsidRPr="00F26919" w:rsidRDefault="00A26E22" w:rsidP="003F7FF1">
            <w:pPr>
              <w:pStyle w:val="textoalinhadoesquerdaespacamentosimples"/>
              <w:jc w:val="center"/>
              <w:rPr>
                <w:rFonts w:ascii="Arial" w:eastAsiaTheme="minorHAnsi" w:hAnsi="Arial" w:cs="Arial"/>
                <w:bCs/>
                <w:sz w:val="18"/>
                <w:szCs w:val="18"/>
                <w:lang w:eastAsia="en-US"/>
              </w:rPr>
            </w:pPr>
            <w:r w:rsidRPr="00F26919">
              <w:rPr>
                <w:rFonts w:ascii="Arial" w:eastAsiaTheme="minorHAnsi" w:hAnsi="Arial" w:cs="Arial"/>
                <w:bCs/>
                <w:sz w:val="18"/>
                <w:szCs w:val="18"/>
                <w:lang w:eastAsia="en-US"/>
              </w:rPr>
              <w:t>0600/2020</w:t>
            </w:r>
          </w:p>
          <w:p w:rsidR="00A26E22" w:rsidRPr="00116080" w:rsidRDefault="00A26E22" w:rsidP="003F7FF1">
            <w:pPr>
              <w:pStyle w:val="textoalinhadoesquerdaespacamentosimples"/>
              <w:jc w:val="center"/>
              <w:rPr>
                <w:rFonts w:ascii="Arial" w:eastAsiaTheme="minorHAnsi" w:hAnsi="Arial" w:cs="Arial"/>
                <w:bCs/>
                <w:sz w:val="18"/>
                <w:szCs w:val="18"/>
                <w:lang w:eastAsia="en-US"/>
              </w:rPr>
            </w:pPr>
          </w:p>
        </w:tc>
        <w:tc>
          <w:tcPr>
            <w:tcW w:w="1275"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F26919">
              <w:rPr>
                <w:rFonts w:ascii="Arial" w:eastAsiaTheme="minorHAnsi" w:hAnsi="Arial" w:cs="Arial"/>
                <w:bCs/>
                <w:sz w:val="18"/>
                <w:szCs w:val="18"/>
                <w:lang w:eastAsia="en-US"/>
              </w:rPr>
              <w:t>03/12/2020</w:t>
            </w:r>
          </w:p>
        </w:tc>
        <w:tc>
          <w:tcPr>
            <w:tcW w:w="1340" w:type="dxa"/>
            <w:shd w:val="clear" w:color="auto" w:fill="FFFFFF" w:themeFill="background1"/>
          </w:tcPr>
          <w:p w:rsidR="00A26E22" w:rsidRPr="00AC55C4"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Raphael Moura</w:t>
            </w:r>
          </w:p>
        </w:tc>
        <w:tc>
          <w:tcPr>
            <w:tcW w:w="4253" w:type="dxa"/>
            <w:shd w:val="clear" w:color="auto" w:fill="FFFFFF" w:themeFill="background1"/>
          </w:tcPr>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A Diretoria da Agência Nacional do Petróleo, Gás Natural e Biocombustíveis - ANP, com base na Proposta de Ação nº 0680, de 27 de novembro de 2020 e na NOTA TÉCNICA Nº 79/2020/SDL/ANP-RJ, resolve:</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Aprovar os Preços Máximos de Referência (PMR) para o 77º Leilão de Biodiesel (L77), conforme indicado a seguir:</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Região Centro-Oeste (com selo): 5.800,00 R$/m3</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Região Nordeste (com selo): 6.320,00 R$/m3</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Região Norte (com selo): 6.140,00 R$/m3</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Região Sudeste (com selo): 6.200,00 R$/m3</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Região Sul (com selo): 5.900,00 R$/m3</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lastRenderedPageBreak/>
              <w:t>Região Centro-Oeste (sem selo): 5.760,00 R$/m3</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Região Nordeste (sem selo): 6.280,00 R$/m3</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Região Norte (sem selo): 6.120,00 R$/m3</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Região Sudeste (sem selo): 6.180,00 R$/m3</w:t>
            </w:r>
          </w:p>
          <w:p w:rsidR="00A26E22" w:rsidRPr="00F26919"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F26919">
              <w:rPr>
                <w:rFonts w:ascii="Arial" w:eastAsiaTheme="minorHAnsi" w:hAnsi="Arial" w:cs="Arial"/>
                <w:bCs/>
                <w:sz w:val="18"/>
                <w:szCs w:val="18"/>
                <w:lang w:eastAsia="en-US"/>
              </w:rPr>
              <w:t>Região Sul (sem selo): 5.860,00 R$/m3</w:t>
            </w:r>
          </w:p>
          <w:p w:rsidR="00A26E22" w:rsidRPr="00116080"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p>
        </w:tc>
      </w:tr>
      <w:tr w:rsidR="00A26E22" w:rsidRPr="00116080" w:rsidTr="00A26E22">
        <w:tc>
          <w:tcPr>
            <w:tcW w:w="1276"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lastRenderedPageBreak/>
              <w:t>0790</w:t>
            </w:r>
          </w:p>
        </w:tc>
        <w:tc>
          <w:tcPr>
            <w:tcW w:w="1134"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0684/2020</w:t>
            </w:r>
          </w:p>
        </w:tc>
        <w:tc>
          <w:tcPr>
            <w:tcW w:w="1985"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48610.210958/2020</w:t>
            </w:r>
          </w:p>
        </w:tc>
        <w:tc>
          <w:tcPr>
            <w:tcW w:w="2835" w:type="dxa"/>
            <w:shd w:val="clear" w:color="auto" w:fill="FFFFFF" w:themeFill="background1"/>
          </w:tcPr>
          <w:p w:rsidR="00A26E22" w:rsidRPr="00116080"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116080">
              <w:rPr>
                <w:rFonts w:ascii="Arial" w:eastAsiaTheme="minorHAnsi" w:hAnsi="Arial" w:cs="Arial"/>
                <w:bCs/>
                <w:sz w:val="18"/>
                <w:szCs w:val="18"/>
                <w:lang w:eastAsia="en-US"/>
              </w:rPr>
              <w:t>Pregão Eletrônico nº 029/20</w:t>
            </w:r>
          </w:p>
        </w:tc>
        <w:tc>
          <w:tcPr>
            <w:tcW w:w="850"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SGA</w:t>
            </w:r>
          </w:p>
        </w:tc>
        <w:tc>
          <w:tcPr>
            <w:tcW w:w="1354"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0599/2020</w:t>
            </w:r>
          </w:p>
          <w:p w:rsidR="00A26E22" w:rsidRPr="00116080" w:rsidRDefault="00A26E22" w:rsidP="003F7FF1">
            <w:pPr>
              <w:pStyle w:val="textoalinhadoesquerdaespacamentosimples"/>
              <w:jc w:val="center"/>
              <w:rPr>
                <w:rFonts w:ascii="Arial" w:eastAsiaTheme="minorHAnsi" w:hAnsi="Arial" w:cs="Arial"/>
                <w:bCs/>
                <w:sz w:val="18"/>
                <w:szCs w:val="18"/>
                <w:lang w:eastAsia="en-US"/>
              </w:rPr>
            </w:pPr>
          </w:p>
        </w:tc>
        <w:tc>
          <w:tcPr>
            <w:tcW w:w="1275"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02/12/2020</w:t>
            </w:r>
          </w:p>
          <w:p w:rsidR="00A26E22" w:rsidRPr="00116080" w:rsidRDefault="00A26E22" w:rsidP="003F7FF1">
            <w:pPr>
              <w:pStyle w:val="textoalinhadoesquerdaespacamentosimples"/>
              <w:jc w:val="center"/>
              <w:rPr>
                <w:rFonts w:ascii="Arial" w:eastAsiaTheme="minorHAnsi" w:hAnsi="Arial" w:cs="Arial"/>
                <w:bCs/>
                <w:sz w:val="18"/>
                <w:szCs w:val="18"/>
                <w:lang w:eastAsia="en-US"/>
              </w:rPr>
            </w:pPr>
          </w:p>
        </w:tc>
        <w:tc>
          <w:tcPr>
            <w:tcW w:w="1340" w:type="dxa"/>
            <w:shd w:val="clear" w:color="auto" w:fill="FFFFFF" w:themeFill="background1"/>
          </w:tcPr>
          <w:p w:rsidR="00A26E22" w:rsidRPr="00AC55C4"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Raphael Moura</w:t>
            </w:r>
          </w:p>
        </w:tc>
        <w:tc>
          <w:tcPr>
            <w:tcW w:w="4253" w:type="dxa"/>
            <w:shd w:val="clear" w:color="auto" w:fill="FFFFFF" w:themeFill="background1"/>
          </w:tcPr>
          <w:p w:rsidR="00A26E22" w:rsidRPr="00116080"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116080">
              <w:rPr>
                <w:rFonts w:ascii="Arial" w:eastAsiaTheme="minorHAnsi" w:hAnsi="Arial" w:cs="Arial"/>
                <w:bCs/>
                <w:sz w:val="18"/>
                <w:szCs w:val="18"/>
                <w:lang w:eastAsia="en-US"/>
              </w:rPr>
              <w:t>A Diretoria da Agência Nacional do Petróleo, Gás Natural e Biocombustíveis - ANP, com base na Proposta de Ação nº 0684, de 30 de novembro de 2020, no Relatório de Análise de Recurso (SEI 1031491) e no Ofício SEI nº 296075/2020/ME (SEI 1031513), resolve:</w:t>
            </w:r>
            <w:r>
              <w:rPr>
                <w:rFonts w:ascii="Arial" w:eastAsiaTheme="minorHAnsi" w:hAnsi="Arial" w:cs="Arial"/>
                <w:bCs/>
                <w:sz w:val="18"/>
                <w:szCs w:val="18"/>
                <w:lang w:eastAsia="en-US"/>
              </w:rPr>
              <w:t xml:space="preserve"> </w:t>
            </w:r>
            <w:r w:rsidRPr="00116080">
              <w:rPr>
                <w:rFonts w:ascii="Arial" w:eastAsiaTheme="minorHAnsi" w:hAnsi="Arial" w:cs="Arial"/>
                <w:bCs/>
                <w:sz w:val="18"/>
                <w:szCs w:val="18"/>
                <w:lang w:eastAsia="en-US"/>
              </w:rPr>
              <w:t>Anular a fase externa do Pregão Eletrônico nº 029/20 e autorizar a republicação do edital, sendo renumerado para Pregão Eletrônico nº 047/20. </w:t>
            </w:r>
          </w:p>
          <w:p w:rsidR="00A26E22" w:rsidRPr="00116080" w:rsidRDefault="00A26E22" w:rsidP="003F7FF1">
            <w:pPr>
              <w:widowControl/>
              <w:adjustRightInd/>
              <w:spacing w:before="120" w:after="120" w:line="240" w:lineRule="auto"/>
              <w:ind w:left="120" w:right="120"/>
              <w:textAlignment w:val="auto"/>
              <w:rPr>
                <w:rFonts w:ascii="Arial" w:eastAsiaTheme="minorHAnsi" w:hAnsi="Arial" w:cs="Arial"/>
                <w:bCs/>
                <w:sz w:val="18"/>
                <w:szCs w:val="18"/>
                <w:lang w:eastAsia="en-US"/>
              </w:rPr>
            </w:pPr>
          </w:p>
        </w:tc>
      </w:tr>
      <w:tr w:rsidR="00A26E22" w:rsidRPr="00116080" w:rsidTr="00A26E22">
        <w:tc>
          <w:tcPr>
            <w:tcW w:w="1276"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0788</w:t>
            </w:r>
          </w:p>
        </w:tc>
        <w:tc>
          <w:tcPr>
            <w:tcW w:w="1134"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0636/2020</w:t>
            </w:r>
          </w:p>
        </w:tc>
        <w:tc>
          <w:tcPr>
            <w:tcW w:w="1985"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48610.013223/2018</w:t>
            </w:r>
          </w:p>
        </w:tc>
        <w:tc>
          <w:tcPr>
            <w:tcW w:w="2835" w:type="dxa"/>
            <w:shd w:val="clear" w:color="auto" w:fill="FFFFFF" w:themeFill="background1"/>
          </w:tcPr>
          <w:p w:rsidR="00A26E22" w:rsidRPr="00116080" w:rsidRDefault="00A26E22" w:rsidP="003F7FF1">
            <w:pPr>
              <w:pStyle w:val="textoalinhadoesquerdaespacamentosimples"/>
              <w:rPr>
                <w:rFonts w:ascii="Arial" w:eastAsiaTheme="minorHAnsi" w:hAnsi="Arial" w:cs="Arial"/>
                <w:bCs/>
                <w:sz w:val="18"/>
                <w:szCs w:val="18"/>
                <w:lang w:eastAsia="en-US"/>
              </w:rPr>
            </w:pPr>
            <w:r w:rsidRPr="00116080">
              <w:rPr>
                <w:rFonts w:ascii="Arial" w:eastAsiaTheme="minorHAnsi" w:hAnsi="Arial" w:cs="Arial"/>
                <w:bCs/>
                <w:sz w:val="18"/>
                <w:szCs w:val="18"/>
                <w:lang w:eastAsia="en-US"/>
              </w:rPr>
              <w:t xml:space="preserve">1º aditivo ao Contrato nº 9.050/19, firmado entre ANP e </w:t>
            </w:r>
            <w:proofErr w:type="spellStart"/>
            <w:r w:rsidRPr="00116080">
              <w:rPr>
                <w:rFonts w:ascii="Arial" w:eastAsiaTheme="minorHAnsi" w:hAnsi="Arial" w:cs="Arial"/>
                <w:bCs/>
                <w:sz w:val="18"/>
                <w:szCs w:val="18"/>
                <w:lang w:eastAsia="en-US"/>
              </w:rPr>
              <w:t>Datainfo</w:t>
            </w:r>
            <w:proofErr w:type="spellEnd"/>
            <w:r w:rsidRPr="00116080">
              <w:rPr>
                <w:rFonts w:ascii="Arial" w:eastAsiaTheme="minorHAnsi" w:hAnsi="Arial" w:cs="Arial"/>
                <w:bCs/>
                <w:sz w:val="18"/>
                <w:szCs w:val="18"/>
                <w:lang w:eastAsia="en-US"/>
              </w:rPr>
              <w:t xml:space="preserve"> Soluções em Tecnologia da Informação Ltda., por mais 12 meses, com alteração de CNPJ, amortização de custos, repactuação de preços, adequações legais das planilhas de custos e previsão de posterior nova repactuação</w:t>
            </w:r>
          </w:p>
          <w:p w:rsidR="00A26E22" w:rsidRPr="00116080" w:rsidRDefault="00A26E22" w:rsidP="003F7FF1">
            <w:pPr>
              <w:pStyle w:val="textoalinhadoesquerdaespacamentosimples"/>
              <w:rPr>
                <w:rFonts w:ascii="Arial" w:eastAsiaTheme="minorHAnsi" w:hAnsi="Arial" w:cs="Arial"/>
                <w:bCs/>
                <w:sz w:val="18"/>
                <w:szCs w:val="18"/>
                <w:lang w:eastAsia="en-US"/>
              </w:rPr>
            </w:pPr>
          </w:p>
        </w:tc>
        <w:tc>
          <w:tcPr>
            <w:tcW w:w="850"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STI</w:t>
            </w:r>
          </w:p>
        </w:tc>
        <w:tc>
          <w:tcPr>
            <w:tcW w:w="1354"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0598/2020</w:t>
            </w:r>
          </w:p>
        </w:tc>
        <w:tc>
          <w:tcPr>
            <w:tcW w:w="1275" w:type="dxa"/>
            <w:shd w:val="clear" w:color="auto" w:fill="FFFFFF" w:themeFill="background1"/>
          </w:tcPr>
          <w:p w:rsidR="00A26E22" w:rsidRPr="00116080"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01/12/2020</w:t>
            </w:r>
          </w:p>
        </w:tc>
        <w:tc>
          <w:tcPr>
            <w:tcW w:w="1340" w:type="dxa"/>
            <w:shd w:val="clear" w:color="auto" w:fill="FFFFFF" w:themeFill="background1"/>
          </w:tcPr>
          <w:p w:rsidR="00A26E22" w:rsidRPr="00AC55C4" w:rsidRDefault="00A26E22" w:rsidP="003F7FF1">
            <w:pPr>
              <w:pStyle w:val="textoalinhadoesquerdaespacamentosimples"/>
              <w:jc w:val="center"/>
              <w:rPr>
                <w:rFonts w:ascii="Arial" w:eastAsiaTheme="minorHAnsi" w:hAnsi="Arial" w:cs="Arial"/>
                <w:bCs/>
                <w:sz w:val="18"/>
                <w:szCs w:val="18"/>
                <w:lang w:eastAsia="en-US"/>
              </w:rPr>
            </w:pPr>
            <w:r w:rsidRPr="00116080">
              <w:rPr>
                <w:rFonts w:ascii="Arial" w:eastAsiaTheme="minorHAnsi" w:hAnsi="Arial" w:cs="Arial"/>
                <w:bCs/>
                <w:sz w:val="18"/>
                <w:szCs w:val="18"/>
                <w:lang w:eastAsia="en-US"/>
              </w:rPr>
              <w:t>Raphael Moura</w:t>
            </w:r>
          </w:p>
        </w:tc>
        <w:tc>
          <w:tcPr>
            <w:tcW w:w="4253" w:type="dxa"/>
            <w:shd w:val="clear" w:color="auto" w:fill="FFFFFF" w:themeFill="background1"/>
          </w:tcPr>
          <w:p w:rsidR="00A26E22" w:rsidRPr="00116080" w:rsidRDefault="00A26E22" w:rsidP="003F7FF1">
            <w:pPr>
              <w:pStyle w:val="textoalinhadoesquerdaespacamentosimples"/>
              <w:rPr>
                <w:rFonts w:ascii="Arial" w:eastAsiaTheme="minorHAnsi" w:hAnsi="Arial" w:cs="Arial"/>
                <w:bCs/>
                <w:sz w:val="18"/>
                <w:szCs w:val="18"/>
                <w:lang w:eastAsia="en-US"/>
              </w:rPr>
            </w:pPr>
            <w:r w:rsidRPr="00116080">
              <w:rPr>
                <w:rFonts w:ascii="Arial" w:eastAsiaTheme="minorHAnsi" w:hAnsi="Arial" w:cs="Arial"/>
                <w:bCs/>
                <w:sz w:val="18"/>
                <w:szCs w:val="18"/>
                <w:lang w:eastAsia="en-US"/>
              </w:rPr>
              <w:t xml:space="preserve">A Diretoria da Agência Nacional do Petróleo, Gás Natural e Biocombustíveis - ANP, com base na Proposta de Ação nº 0636, de 30 de outubro de 2020, na Nota Técnica Nº 93/2020/STI-CONT/STI/ANP-RJ (SEI nº 0979697), no Ofício nº 110/2020/STI-CONT/STI/ANP-RJ (SEI nº 0989293), no PARECER nº 01071/2020/NLC/ETRLIC/PGF/AG e no Despacho nº 39/2020/STI-CONT/STI/ANP-RJ, resolve: Aprovar a prorrogação do Contrato nº 9.050/19 firmado com a empresa </w:t>
            </w:r>
            <w:proofErr w:type="spellStart"/>
            <w:r w:rsidRPr="00116080">
              <w:rPr>
                <w:rFonts w:ascii="Arial" w:eastAsiaTheme="minorHAnsi" w:hAnsi="Arial" w:cs="Arial"/>
                <w:bCs/>
                <w:sz w:val="18"/>
                <w:szCs w:val="18"/>
                <w:lang w:eastAsia="en-US"/>
              </w:rPr>
              <w:t>Datainfo</w:t>
            </w:r>
            <w:proofErr w:type="spellEnd"/>
            <w:r w:rsidRPr="00116080">
              <w:rPr>
                <w:rFonts w:ascii="Arial" w:eastAsiaTheme="minorHAnsi" w:hAnsi="Arial" w:cs="Arial"/>
                <w:bCs/>
                <w:sz w:val="18"/>
                <w:szCs w:val="18"/>
                <w:lang w:eastAsia="en-US"/>
              </w:rPr>
              <w:t xml:space="preserve"> Soluções em Tecnologia da Informação Ltda. por mais 12 (doze) meses, com alteração de CNPJ, amortização de custos, repactuação de preços, adequações legais das planilhas de custos e previsão de posterior nova repactuação.</w:t>
            </w:r>
          </w:p>
          <w:p w:rsidR="00A26E22" w:rsidRPr="00116080" w:rsidRDefault="00A26E22" w:rsidP="003F7FF1">
            <w:pPr>
              <w:pStyle w:val="textoalinhadoesquerdaespacamentosimples"/>
              <w:rPr>
                <w:rFonts w:ascii="Arial" w:eastAsiaTheme="minorHAnsi" w:hAnsi="Arial" w:cs="Arial"/>
                <w:bCs/>
                <w:sz w:val="18"/>
                <w:szCs w:val="18"/>
                <w:lang w:eastAsia="en-US"/>
              </w:rPr>
            </w:pPr>
          </w:p>
        </w:tc>
      </w:tr>
      <w:tr w:rsidR="00A26E22" w:rsidRPr="00527359" w:rsidTr="00A26E22">
        <w:tc>
          <w:tcPr>
            <w:tcW w:w="1276"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lastRenderedPageBreak/>
              <w:t>0782</w:t>
            </w:r>
          </w:p>
        </w:tc>
        <w:tc>
          <w:tcPr>
            <w:tcW w:w="1134"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0331/2020</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1985"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48600.200007/2020</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2835" w:type="dxa"/>
            <w:shd w:val="clear" w:color="auto" w:fill="FFFFFF" w:themeFill="background1"/>
          </w:tcPr>
          <w:p w:rsidR="00A26E22" w:rsidRPr="00527359" w:rsidRDefault="00A26E22" w:rsidP="003F7FF1">
            <w:pPr>
              <w:pStyle w:val="textoalinhadoesquerdaespacamentosimples"/>
              <w:rPr>
                <w:rFonts w:ascii="Arial" w:eastAsiaTheme="minorHAnsi" w:hAnsi="Arial" w:cs="Arial"/>
                <w:bCs/>
                <w:sz w:val="18"/>
                <w:szCs w:val="18"/>
                <w:lang w:eastAsia="en-US"/>
              </w:rPr>
            </w:pPr>
            <w:r w:rsidRPr="005E742C">
              <w:rPr>
                <w:rFonts w:ascii="Arial" w:eastAsiaTheme="minorHAnsi" w:hAnsi="Arial" w:cs="Arial"/>
                <w:bCs/>
                <w:sz w:val="18"/>
                <w:szCs w:val="18"/>
                <w:lang w:eastAsia="en-US"/>
              </w:rPr>
              <w:t xml:space="preserve">Aprovação de Termo de Execução Descentralizada com o Ministério da Infraestrutura - </w:t>
            </w:r>
            <w:proofErr w:type="spellStart"/>
            <w:r w:rsidRPr="005E742C">
              <w:rPr>
                <w:rFonts w:ascii="Arial" w:eastAsiaTheme="minorHAnsi" w:hAnsi="Arial" w:cs="Arial"/>
                <w:bCs/>
                <w:sz w:val="18"/>
                <w:szCs w:val="18"/>
                <w:lang w:eastAsia="en-US"/>
              </w:rPr>
              <w:t>Minfra</w:t>
            </w:r>
            <w:proofErr w:type="spellEnd"/>
          </w:p>
        </w:tc>
        <w:tc>
          <w:tcPr>
            <w:tcW w:w="850"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CPT</w:t>
            </w:r>
          </w:p>
        </w:tc>
        <w:tc>
          <w:tcPr>
            <w:tcW w:w="1354"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0597/2020</w:t>
            </w:r>
          </w:p>
        </w:tc>
        <w:tc>
          <w:tcPr>
            <w:tcW w:w="1275"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01/12/2020</w:t>
            </w:r>
          </w:p>
        </w:tc>
        <w:tc>
          <w:tcPr>
            <w:tcW w:w="1340" w:type="dxa"/>
            <w:shd w:val="clear" w:color="auto" w:fill="FFFFFF" w:themeFill="background1"/>
          </w:tcPr>
          <w:p w:rsidR="00A26E22" w:rsidRPr="004818A8" w:rsidRDefault="00A26E22" w:rsidP="003F7FF1">
            <w:pPr>
              <w:pStyle w:val="textoalinhadoesquerdaespacamentosimples"/>
              <w:jc w:val="center"/>
              <w:rPr>
                <w:rFonts w:ascii="Arial" w:eastAsiaTheme="minorHAnsi" w:hAnsi="Arial" w:cs="Arial"/>
                <w:bCs/>
                <w:sz w:val="18"/>
                <w:szCs w:val="18"/>
                <w:lang w:eastAsia="en-US"/>
              </w:rPr>
            </w:pPr>
            <w:proofErr w:type="spellStart"/>
            <w:r w:rsidRPr="00E36B85">
              <w:rPr>
                <w:rFonts w:ascii="Arial" w:eastAsiaTheme="minorHAnsi" w:hAnsi="Arial" w:cs="Arial"/>
                <w:bCs/>
                <w:sz w:val="18"/>
                <w:szCs w:val="18"/>
                <w:lang w:eastAsia="en-US"/>
              </w:rPr>
              <w:t>Symone</w:t>
            </w:r>
            <w:proofErr w:type="spellEnd"/>
            <w:r w:rsidRPr="00E36B85">
              <w:rPr>
                <w:rFonts w:ascii="Arial" w:eastAsiaTheme="minorHAnsi" w:hAnsi="Arial" w:cs="Arial"/>
                <w:bCs/>
                <w:sz w:val="18"/>
                <w:szCs w:val="18"/>
                <w:lang w:eastAsia="en-US"/>
              </w:rPr>
              <w:t xml:space="preserve"> Araújo</w:t>
            </w:r>
          </w:p>
        </w:tc>
        <w:tc>
          <w:tcPr>
            <w:tcW w:w="4253" w:type="dxa"/>
            <w:shd w:val="clear" w:color="auto" w:fill="FFFFFF" w:themeFill="background1"/>
          </w:tcPr>
          <w:p w:rsidR="00A26E22" w:rsidRDefault="00A26E22" w:rsidP="003F7FF1">
            <w:pPr>
              <w:pStyle w:val="textoalinhadoesquerdaespacamentosimples"/>
              <w:rPr>
                <w:rFonts w:ascii="Arial" w:eastAsiaTheme="minorHAnsi" w:hAnsi="Arial" w:cs="Arial"/>
                <w:bCs/>
                <w:sz w:val="18"/>
                <w:szCs w:val="18"/>
                <w:lang w:eastAsia="en-US"/>
              </w:rPr>
            </w:pPr>
            <w:r>
              <w:rPr>
                <w:rFonts w:ascii="Arial" w:eastAsiaTheme="minorHAnsi" w:hAnsi="Arial" w:cs="Arial"/>
                <w:bCs/>
                <w:sz w:val="18"/>
                <w:szCs w:val="18"/>
                <w:lang w:eastAsia="en-US"/>
              </w:rPr>
              <w:t>A</w:t>
            </w:r>
            <w:r w:rsidRPr="005E742C">
              <w:rPr>
                <w:rFonts w:ascii="Arial" w:eastAsiaTheme="minorHAnsi" w:hAnsi="Arial" w:cs="Arial"/>
                <w:bCs/>
                <w:sz w:val="18"/>
                <w:szCs w:val="18"/>
                <w:lang w:eastAsia="en-US"/>
              </w:rPr>
              <w:t xml:space="preserve"> Diretoria da Agência Nacional do Petróleo, Gás </w:t>
            </w:r>
            <w:r>
              <w:rPr>
                <w:rFonts w:ascii="Arial" w:eastAsiaTheme="minorHAnsi" w:hAnsi="Arial" w:cs="Arial"/>
                <w:bCs/>
                <w:sz w:val="18"/>
                <w:szCs w:val="18"/>
                <w:lang w:eastAsia="en-US"/>
              </w:rPr>
              <w:t>N</w:t>
            </w:r>
            <w:r w:rsidRPr="005E742C">
              <w:rPr>
                <w:rFonts w:ascii="Arial" w:eastAsiaTheme="minorHAnsi" w:hAnsi="Arial" w:cs="Arial"/>
                <w:bCs/>
                <w:sz w:val="18"/>
                <w:szCs w:val="18"/>
                <w:lang w:eastAsia="en-US"/>
              </w:rPr>
              <w:t>atural e Biocombustíveis - ANP, com base na Proposta de Ação nº 0331, de 2 de junho de 2020, resolve:</w:t>
            </w:r>
            <w:r>
              <w:rPr>
                <w:rFonts w:ascii="Arial" w:eastAsiaTheme="minorHAnsi" w:hAnsi="Arial" w:cs="Arial"/>
                <w:bCs/>
                <w:sz w:val="18"/>
                <w:szCs w:val="18"/>
                <w:lang w:eastAsia="en-US"/>
              </w:rPr>
              <w:t xml:space="preserve"> Apr</w:t>
            </w:r>
            <w:r w:rsidRPr="005E742C">
              <w:rPr>
                <w:rFonts w:ascii="Arial" w:eastAsiaTheme="minorHAnsi" w:hAnsi="Arial" w:cs="Arial"/>
                <w:bCs/>
                <w:sz w:val="18"/>
                <w:szCs w:val="18"/>
                <w:lang w:eastAsia="en-US"/>
              </w:rPr>
              <w:t>ovar a celebração de Termo de Execução Descentralizada entre a ANP e o Ministério da Infraestrutura por intermédio da Secretaria Nacional de Aviação Civil, objetivando a capacitação laboratorial completa do Centro de Pesquisas e Análises Tecnológicas (CPT) da ANP para controle de qualidade dos combustíveis de aviação quanto aos ensaios exigidos nas especificações de QAV e GAV, no valor total de R$ 12.207.000,00.</w:t>
            </w:r>
          </w:p>
          <w:p w:rsidR="00A26E22" w:rsidRPr="00527359" w:rsidRDefault="00A26E22" w:rsidP="003F7FF1">
            <w:pPr>
              <w:pStyle w:val="textoalinhadoesquerdaespacamentosimples"/>
              <w:rPr>
                <w:rFonts w:ascii="Arial" w:eastAsiaTheme="minorHAnsi" w:hAnsi="Arial" w:cs="Arial"/>
                <w:bCs/>
                <w:sz w:val="18"/>
                <w:szCs w:val="18"/>
                <w:lang w:eastAsia="en-US"/>
              </w:rPr>
            </w:pPr>
          </w:p>
        </w:tc>
      </w:tr>
      <w:tr w:rsidR="00A26E22" w:rsidRPr="00527359" w:rsidTr="00A26E22">
        <w:tc>
          <w:tcPr>
            <w:tcW w:w="1276"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0781</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1134"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0622/2020</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1985"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48610.212857/2020</w:t>
            </w:r>
          </w:p>
        </w:tc>
        <w:tc>
          <w:tcPr>
            <w:tcW w:w="2835" w:type="dxa"/>
            <w:shd w:val="clear" w:color="auto" w:fill="FFFFFF" w:themeFill="background1"/>
          </w:tcPr>
          <w:p w:rsidR="00A26E22" w:rsidRPr="00527359" w:rsidRDefault="00A26E22" w:rsidP="003F7FF1">
            <w:pPr>
              <w:pStyle w:val="textoalinhadoesquerdaespacamentosimples"/>
              <w:rPr>
                <w:rFonts w:ascii="Arial" w:eastAsiaTheme="minorHAnsi" w:hAnsi="Arial" w:cs="Arial"/>
                <w:bCs/>
                <w:sz w:val="18"/>
                <w:szCs w:val="18"/>
                <w:lang w:eastAsia="en-US"/>
              </w:rPr>
            </w:pPr>
            <w:r w:rsidRPr="005E742C">
              <w:rPr>
                <w:rFonts w:ascii="Arial" w:eastAsiaTheme="minorHAnsi" w:hAnsi="Arial" w:cs="Arial"/>
                <w:bCs/>
                <w:sz w:val="18"/>
                <w:szCs w:val="18"/>
                <w:lang w:eastAsia="en-US"/>
              </w:rPr>
              <w:t>Aquisição de switches de rede, abrangendo o serviço de instalação com garantia de funcionamento on-site pelo período de 60 (sessenta) meses</w:t>
            </w:r>
          </w:p>
        </w:tc>
        <w:tc>
          <w:tcPr>
            <w:tcW w:w="850"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STI</w:t>
            </w:r>
          </w:p>
        </w:tc>
        <w:tc>
          <w:tcPr>
            <w:tcW w:w="1354"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0596/2020</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1275"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01/12/2020</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1340" w:type="dxa"/>
            <w:shd w:val="clear" w:color="auto" w:fill="FFFFFF" w:themeFill="background1"/>
          </w:tcPr>
          <w:p w:rsidR="00A26E22" w:rsidRPr="00AC55C4"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AC55C4">
              <w:rPr>
                <w:rFonts w:ascii="Arial" w:hAnsi="Arial" w:cs="Arial"/>
                <w:sz w:val="18"/>
                <w:szCs w:val="18"/>
              </w:rPr>
              <w:t>Raphael Moura</w:t>
            </w:r>
          </w:p>
        </w:tc>
        <w:tc>
          <w:tcPr>
            <w:tcW w:w="4253" w:type="dxa"/>
            <w:shd w:val="clear" w:color="auto" w:fill="FFFFFF" w:themeFill="background1"/>
          </w:tcPr>
          <w:p w:rsidR="00A26E22" w:rsidRPr="005E742C" w:rsidRDefault="00A26E22" w:rsidP="003F7FF1">
            <w:pPr>
              <w:pStyle w:val="textoalinhadoesquerdaespacamentosimples"/>
              <w:rPr>
                <w:rFonts w:ascii="Arial" w:eastAsiaTheme="minorHAnsi" w:hAnsi="Arial" w:cs="Arial"/>
                <w:bCs/>
                <w:sz w:val="18"/>
                <w:szCs w:val="18"/>
                <w:lang w:eastAsia="en-US"/>
              </w:rPr>
            </w:pPr>
            <w:r w:rsidRPr="005E742C">
              <w:rPr>
                <w:rFonts w:ascii="Arial" w:eastAsiaTheme="minorHAnsi" w:hAnsi="Arial" w:cs="Arial"/>
                <w:bCs/>
                <w:sz w:val="18"/>
                <w:szCs w:val="18"/>
                <w:lang w:eastAsia="en-US"/>
              </w:rPr>
              <w:t>A Diretoria da Agência Nacional do Petróleo, Gás Natural e Biocombustíveis - ANP, com base na Proposta de Ação nº 0622, de 21 de outubro de 2020, no Parecer nº 00995/2020/NLC/ETRLIC/PGF/AGU, no Despacho nº 1041/2020/SGA-CA/SGA/ANP-RJ, na Nota Técnica nº 71/2020/STI-CONT/STI/ANP-RJ e no Parecer nº 349/2020/SFO/ANP-RJ, resolve:</w:t>
            </w:r>
            <w:r>
              <w:rPr>
                <w:rFonts w:ascii="Arial" w:eastAsiaTheme="minorHAnsi" w:hAnsi="Arial" w:cs="Arial"/>
                <w:bCs/>
                <w:sz w:val="18"/>
                <w:szCs w:val="18"/>
                <w:lang w:eastAsia="en-US"/>
              </w:rPr>
              <w:t xml:space="preserve"> </w:t>
            </w:r>
            <w:r w:rsidRPr="005E742C">
              <w:rPr>
                <w:rFonts w:ascii="Arial" w:eastAsiaTheme="minorHAnsi" w:hAnsi="Arial" w:cs="Arial"/>
                <w:bCs/>
                <w:sz w:val="18"/>
                <w:szCs w:val="18"/>
                <w:lang w:eastAsia="en-US"/>
              </w:rPr>
              <w:t>Autorizar a instauração de pregão amplo, na forma eletrônica, para a aquisição de switches de rede, abrangendo o serviço de instalação com garantia de funcionamento on-site pelo período de 60 (sessenta) meses.</w:t>
            </w:r>
          </w:p>
          <w:p w:rsidR="00A26E22" w:rsidRPr="005E742C" w:rsidRDefault="00A26E22" w:rsidP="003F7FF1">
            <w:pPr>
              <w:pStyle w:val="textoalinhadoesquerdaespacamentosimples"/>
              <w:rPr>
                <w:rFonts w:ascii="Arial" w:eastAsiaTheme="minorHAnsi" w:hAnsi="Arial" w:cs="Arial"/>
                <w:bCs/>
                <w:sz w:val="18"/>
                <w:szCs w:val="18"/>
                <w:lang w:eastAsia="en-US"/>
              </w:rPr>
            </w:pPr>
            <w:r w:rsidRPr="005E742C">
              <w:rPr>
                <w:rFonts w:ascii="Arial" w:eastAsiaTheme="minorHAnsi" w:hAnsi="Arial" w:cs="Arial"/>
                <w:bCs/>
                <w:sz w:val="18"/>
                <w:szCs w:val="18"/>
                <w:lang w:eastAsia="en-US"/>
              </w:rPr>
              <w:t> </w:t>
            </w:r>
          </w:p>
          <w:p w:rsidR="00A26E22" w:rsidRPr="00527359" w:rsidRDefault="00A26E22" w:rsidP="003F7FF1">
            <w:pPr>
              <w:pStyle w:val="textoalinhadoesquerdaespacamentosimples"/>
              <w:rPr>
                <w:rFonts w:ascii="Arial" w:eastAsiaTheme="minorHAnsi" w:hAnsi="Arial" w:cs="Arial"/>
                <w:bCs/>
                <w:sz w:val="18"/>
                <w:szCs w:val="18"/>
                <w:lang w:eastAsia="en-US"/>
              </w:rPr>
            </w:pPr>
          </w:p>
        </w:tc>
      </w:tr>
      <w:tr w:rsidR="00A26E22" w:rsidRPr="00527359" w:rsidTr="00A26E22">
        <w:tc>
          <w:tcPr>
            <w:tcW w:w="1276"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0780</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1134"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0633/2020</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1985"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48610.208513/2020</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2835" w:type="dxa"/>
            <w:shd w:val="clear" w:color="auto" w:fill="FFFFFF" w:themeFill="background1"/>
          </w:tcPr>
          <w:p w:rsidR="00A26E22" w:rsidRPr="00527359" w:rsidRDefault="00A26E22" w:rsidP="003F7FF1">
            <w:pPr>
              <w:pStyle w:val="textoalinhadoesquerdaespacamentosimples"/>
              <w:rPr>
                <w:rFonts w:ascii="Arial" w:eastAsiaTheme="minorHAnsi" w:hAnsi="Arial" w:cs="Arial"/>
                <w:bCs/>
                <w:sz w:val="18"/>
                <w:szCs w:val="18"/>
                <w:lang w:eastAsia="en-US"/>
              </w:rPr>
            </w:pPr>
            <w:r w:rsidRPr="005E742C">
              <w:rPr>
                <w:rFonts w:ascii="Arial" w:eastAsiaTheme="minorHAnsi" w:hAnsi="Arial" w:cs="Arial"/>
                <w:bCs/>
                <w:sz w:val="18"/>
                <w:szCs w:val="18"/>
                <w:lang w:eastAsia="en-US"/>
              </w:rPr>
              <w:t xml:space="preserve">Contratação de empresa especializada na prestação de serviços não continuados de instalação e fornecimento de placas de revestimento carpete modular do Escritório Central da </w:t>
            </w:r>
            <w:r w:rsidRPr="005E742C">
              <w:rPr>
                <w:rFonts w:ascii="Arial" w:eastAsiaTheme="minorHAnsi" w:hAnsi="Arial" w:cs="Arial"/>
                <w:bCs/>
                <w:sz w:val="18"/>
                <w:szCs w:val="18"/>
                <w:lang w:eastAsia="en-US"/>
              </w:rPr>
              <w:lastRenderedPageBreak/>
              <w:t>Agência Nacional do Petróleo, Gás Natural e Biocombustíveis - ANP, situado no Rio de Janeiro-RJ</w:t>
            </w:r>
          </w:p>
        </w:tc>
        <w:tc>
          <w:tcPr>
            <w:tcW w:w="850"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lastRenderedPageBreak/>
              <w:t>SGA</w:t>
            </w:r>
          </w:p>
        </w:tc>
        <w:tc>
          <w:tcPr>
            <w:tcW w:w="1354"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0595/2020</w:t>
            </w:r>
          </w:p>
        </w:tc>
        <w:tc>
          <w:tcPr>
            <w:tcW w:w="1275" w:type="dxa"/>
            <w:shd w:val="clear" w:color="auto" w:fill="FFFFFF" w:themeFill="background1"/>
          </w:tcPr>
          <w:p w:rsidR="00A26E22" w:rsidRPr="005E742C" w:rsidRDefault="00A26E22" w:rsidP="003F7FF1">
            <w:pPr>
              <w:pStyle w:val="textoalinhadoesquerdaespacamentosimples"/>
              <w:jc w:val="center"/>
              <w:rPr>
                <w:rFonts w:ascii="Arial" w:eastAsiaTheme="minorHAnsi" w:hAnsi="Arial" w:cs="Arial"/>
                <w:bCs/>
                <w:sz w:val="18"/>
                <w:szCs w:val="18"/>
                <w:lang w:eastAsia="en-US"/>
              </w:rPr>
            </w:pPr>
            <w:r w:rsidRPr="005E742C">
              <w:rPr>
                <w:rFonts w:ascii="Arial" w:eastAsiaTheme="minorHAnsi" w:hAnsi="Arial" w:cs="Arial"/>
                <w:bCs/>
                <w:sz w:val="18"/>
                <w:szCs w:val="18"/>
                <w:lang w:eastAsia="en-US"/>
              </w:rPr>
              <w:t>01/12/2020</w:t>
            </w:r>
          </w:p>
          <w:p w:rsidR="00A26E22" w:rsidRPr="00527359" w:rsidRDefault="00A26E22" w:rsidP="003F7FF1">
            <w:pPr>
              <w:pStyle w:val="textoalinhadoesquerdaespacamentosimples"/>
              <w:jc w:val="center"/>
              <w:rPr>
                <w:rFonts w:ascii="Arial" w:eastAsiaTheme="minorHAnsi" w:hAnsi="Arial" w:cs="Arial"/>
                <w:bCs/>
                <w:sz w:val="18"/>
                <w:szCs w:val="18"/>
                <w:lang w:eastAsia="en-US"/>
              </w:rPr>
            </w:pPr>
          </w:p>
        </w:tc>
        <w:tc>
          <w:tcPr>
            <w:tcW w:w="1340" w:type="dxa"/>
            <w:shd w:val="clear" w:color="auto" w:fill="FFFFFF" w:themeFill="background1"/>
          </w:tcPr>
          <w:p w:rsidR="00A26E22" w:rsidRPr="00AC55C4"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AC55C4">
              <w:rPr>
                <w:rFonts w:ascii="Arial" w:hAnsi="Arial" w:cs="Arial"/>
                <w:sz w:val="18"/>
                <w:szCs w:val="18"/>
              </w:rPr>
              <w:t>Raphael Moura</w:t>
            </w:r>
          </w:p>
        </w:tc>
        <w:tc>
          <w:tcPr>
            <w:tcW w:w="4253" w:type="dxa"/>
            <w:shd w:val="clear" w:color="auto" w:fill="FFFFFF" w:themeFill="background1"/>
          </w:tcPr>
          <w:p w:rsidR="00A26E22" w:rsidRPr="005E742C" w:rsidRDefault="00A26E22" w:rsidP="003F7FF1">
            <w:pPr>
              <w:pStyle w:val="textoalinhadoesquerdaespacamentosimples"/>
              <w:rPr>
                <w:rFonts w:ascii="Arial" w:eastAsiaTheme="minorHAnsi" w:hAnsi="Arial" w:cs="Arial"/>
                <w:bCs/>
                <w:sz w:val="18"/>
                <w:szCs w:val="18"/>
                <w:lang w:eastAsia="en-US"/>
              </w:rPr>
            </w:pPr>
            <w:r w:rsidRPr="005E742C">
              <w:rPr>
                <w:rFonts w:ascii="Arial" w:eastAsiaTheme="minorHAnsi" w:hAnsi="Arial" w:cs="Arial"/>
                <w:bCs/>
                <w:sz w:val="18"/>
                <w:szCs w:val="18"/>
                <w:lang w:eastAsia="en-US"/>
              </w:rPr>
              <w:t xml:space="preserve">A Diretoria da Agência Nacional do Petróleo, Gás Natural e Biocombustíveis - ANP, com base na Proposta de Ação nº 0633, de 29 de outubro de 2020, nos Pareceres nº 1049/2020/NLC/ETRLIC/AGU, nº 356/2020/SFO/ANP-RJ e no Despacho nº </w:t>
            </w:r>
            <w:r w:rsidRPr="005E742C">
              <w:rPr>
                <w:rFonts w:ascii="Arial" w:eastAsiaTheme="minorHAnsi" w:hAnsi="Arial" w:cs="Arial"/>
                <w:bCs/>
                <w:sz w:val="18"/>
                <w:szCs w:val="18"/>
                <w:lang w:eastAsia="en-US"/>
              </w:rPr>
              <w:lastRenderedPageBreak/>
              <w:t>90/2020/SGA-CCO/SGA/ANP-RJ, resolve:</w:t>
            </w:r>
            <w:r>
              <w:rPr>
                <w:rFonts w:ascii="Arial" w:eastAsiaTheme="minorHAnsi" w:hAnsi="Arial" w:cs="Arial"/>
                <w:bCs/>
                <w:sz w:val="18"/>
                <w:szCs w:val="18"/>
                <w:lang w:eastAsia="en-US"/>
              </w:rPr>
              <w:t xml:space="preserve"> A</w:t>
            </w:r>
            <w:r w:rsidRPr="005E742C">
              <w:rPr>
                <w:rFonts w:ascii="Arial" w:eastAsiaTheme="minorHAnsi" w:hAnsi="Arial" w:cs="Arial"/>
                <w:bCs/>
                <w:sz w:val="18"/>
                <w:szCs w:val="18"/>
                <w:lang w:eastAsia="en-US"/>
              </w:rPr>
              <w:t>provar a contratação de empresa especializada na prestação de serviços não continuados de instalação e fornecimento de placas de revestimento carpete modular incluindo todo o material e ferramentas necessárias, bem como a retirada das placas existentes, limpeza e manutenção do piso elevado em placa metálica e piso elevado cimentício do Escritório Central da Agência Nacional do Petróleo, Gás Natural e Biocombustíveis - ANP, situado no Rio de Janeiro-RJ.</w:t>
            </w:r>
          </w:p>
          <w:p w:rsidR="00A26E22" w:rsidRPr="005E742C" w:rsidRDefault="00A26E22" w:rsidP="003F7FF1">
            <w:pPr>
              <w:pStyle w:val="textoalinhadoesquerdaespacamentosimples"/>
              <w:rPr>
                <w:rFonts w:ascii="Arial" w:eastAsiaTheme="minorHAnsi" w:hAnsi="Arial" w:cs="Arial"/>
                <w:bCs/>
                <w:sz w:val="18"/>
                <w:szCs w:val="18"/>
                <w:lang w:eastAsia="en-US"/>
              </w:rPr>
            </w:pPr>
            <w:r w:rsidRPr="005E742C">
              <w:rPr>
                <w:rFonts w:ascii="Arial" w:eastAsiaTheme="minorHAnsi" w:hAnsi="Arial" w:cs="Arial"/>
                <w:bCs/>
                <w:sz w:val="18"/>
                <w:szCs w:val="18"/>
                <w:lang w:eastAsia="en-US"/>
              </w:rPr>
              <w:t> </w:t>
            </w:r>
          </w:p>
          <w:p w:rsidR="00A26E22" w:rsidRPr="00527359" w:rsidRDefault="00A26E22" w:rsidP="003F7FF1">
            <w:pPr>
              <w:pStyle w:val="textoalinhadoesquerdaespacamentosimples"/>
              <w:rPr>
                <w:rFonts w:ascii="Arial" w:eastAsiaTheme="minorHAnsi" w:hAnsi="Arial" w:cs="Arial"/>
                <w:bCs/>
                <w:sz w:val="18"/>
                <w:szCs w:val="18"/>
                <w:lang w:eastAsia="en-US"/>
              </w:rPr>
            </w:pPr>
          </w:p>
        </w:tc>
      </w:tr>
      <w:tr w:rsidR="00A26E22" w:rsidRPr="00527359" w:rsidTr="00A26E22">
        <w:tc>
          <w:tcPr>
            <w:tcW w:w="1276"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27359">
              <w:rPr>
                <w:rFonts w:ascii="Arial" w:eastAsiaTheme="minorHAnsi" w:hAnsi="Arial" w:cs="Arial"/>
                <w:bCs/>
                <w:sz w:val="18"/>
                <w:szCs w:val="18"/>
                <w:lang w:eastAsia="en-US"/>
              </w:rPr>
              <w:lastRenderedPageBreak/>
              <w:t>0787</w:t>
            </w:r>
          </w:p>
        </w:tc>
        <w:tc>
          <w:tcPr>
            <w:tcW w:w="1134"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27359">
              <w:rPr>
                <w:rFonts w:ascii="Arial" w:eastAsiaTheme="minorHAnsi" w:hAnsi="Arial" w:cs="Arial"/>
                <w:bCs/>
                <w:sz w:val="18"/>
                <w:szCs w:val="18"/>
                <w:lang w:eastAsia="en-US"/>
              </w:rPr>
              <w:t>0683/2020</w:t>
            </w:r>
          </w:p>
        </w:tc>
        <w:tc>
          <w:tcPr>
            <w:tcW w:w="1985"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27359">
              <w:rPr>
                <w:rFonts w:ascii="Arial" w:eastAsiaTheme="minorHAnsi" w:hAnsi="Arial" w:cs="Arial"/>
                <w:bCs/>
                <w:sz w:val="18"/>
                <w:szCs w:val="18"/>
                <w:lang w:eastAsia="en-US"/>
              </w:rPr>
              <w:t>48610.217934/2020</w:t>
            </w:r>
          </w:p>
        </w:tc>
        <w:tc>
          <w:tcPr>
            <w:tcW w:w="2835" w:type="dxa"/>
            <w:shd w:val="clear" w:color="auto" w:fill="FFFFFF" w:themeFill="background1"/>
          </w:tcPr>
          <w:p w:rsidR="00A26E22" w:rsidRPr="00527359" w:rsidRDefault="00A26E22" w:rsidP="003F7FF1">
            <w:pPr>
              <w:pStyle w:val="textoalinhadoesquerdaespacamentosimples"/>
              <w:rPr>
                <w:rFonts w:ascii="Arial" w:eastAsiaTheme="minorHAnsi" w:hAnsi="Arial" w:cs="Arial"/>
                <w:bCs/>
                <w:sz w:val="18"/>
                <w:szCs w:val="18"/>
                <w:lang w:eastAsia="en-US"/>
              </w:rPr>
            </w:pPr>
            <w:r w:rsidRPr="00527359">
              <w:rPr>
                <w:rFonts w:ascii="Arial" w:eastAsiaTheme="minorHAnsi" w:hAnsi="Arial" w:cs="Arial"/>
                <w:bCs/>
                <w:sz w:val="18"/>
                <w:szCs w:val="18"/>
                <w:lang w:eastAsia="en-US"/>
              </w:rPr>
              <w:t>Autorização para fornecimento de diesel sem biodiesel para geração térmica emergencial para atendimento ao Estado do Amapá (UTE Santana)</w:t>
            </w:r>
          </w:p>
        </w:tc>
        <w:tc>
          <w:tcPr>
            <w:tcW w:w="850"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27359">
              <w:rPr>
                <w:rFonts w:ascii="Arial" w:eastAsiaTheme="minorHAnsi" w:hAnsi="Arial" w:cs="Arial"/>
                <w:bCs/>
                <w:sz w:val="18"/>
                <w:szCs w:val="18"/>
                <w:lang w:eastAsia="en-US"/>
              </w:rPr>
              <w:t>SDL</w:t>
            </w:r>
          </w:p>
        </w:tc>
        <w:tc>
          <w:tcPr>
            <w:tcW w:w="1354"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27359">
              <w:rPr>
                <w:rFonts w:ascii="Arial" w:eastAsiaTheme="minorHAnsi" w:hAnsi="Arial" w:cs="Arial"/>
                <w:bCs/>
                <w:sz w:val="18"/>
                <w:szCs w:val="18"/>
                <w:lang w:eastAsia="en-US"/>
              </w:rPr>
              <w:t>0594/2020</w:t>
            </w:r>
          </w:p>
        </w:tc>
        <w:tc>
          <w:tcPr>
            <w:tcW w:w="1275" w:type="dxa"/>
            <w:shd w:val="clear" w:color="auto" w:fill="FFFFFF" w:themeFill="background1"/>
          </w:tcPr>
          <w:p w:rsidR="00A26E22" w:rsidRPr="00527359" w:rsidRDefault="00A26E22" w:rsidP="003F7FF1">
            <w:pPr>
              <w:pStyle w:val="textoalinhadoesquerdaespacamentosimples"/>
              <w:jc w:val="center"/>
              <w:rPr>
                <w:rFonts w:ascii="Arial" w:eastAsiaTheme="minorHAnsi" w:hAnsi="Arial" w:cs="Arial"/>
                <w:bCs/>
                <w:sz w:val="18"/>
                <w:szCs w:val="18"/>
                <w:lang w:eastAsia="en-US"/>
              </w:rPr>
            </w:pPr>
            <w:r w:rsidRPr="00527359">
              <w:rPr>
                <w:rFonts w:ascii="Arial" w:eastAsiaTheme="minorHAnsi" w:hAnsi="Arial" w:cs="Arial"/>
                <w:bCs/>
                <w:sz w:val="18"/>
                <w:szCs w:val="18"/>
                <w:lang w:eastAsia="en-US"/>
              </w:rPr>
              <w:t>30/11/2020</w:t>
            </w:r>
          </w:p>
        </w:tc>
        <w:tc>
          <w:tcPr>
            <w:tcW w:w="1340" w:type="dxa"/>
            <w:shd w:val="clear" w:color="auto" w:fill="FFFFFF" w:themeFill="background1"/>
          </w:tcPr>
          <w:p w:rsidR="00A26E22" w:rsidRPr="00AC55C4"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AC55C4">
              <w:rPr>
                <w:rFonts w:ascii="Arial" w:hAnsi="Arial" w:cs="Arial"/>
                <w:sz w:val="18"/>
                <w:szCs w:val="18"/>
              </w:rPr>
              <w:t>Raphael Moura</w:t>
            </w:r>
          </w:p>
        </w:tc>
        <w:tc>
          <w:tcPr>
            <w:tcW w:w="4253" w:type="dxa"/>
            <w:shd w:val="clear" w:color="auto" w:fill="FFFFFF" w:themeFill="background1"/>
          </w:tcPr>
          <w:p w:rsidR="00A26E22" w:rsidRPr="00527359" w:rsidRDefault="00A26E22" w:rsidP="003F7FF1">
            <w:pPr>
              <w:pStyle w:val="textoalinhadoesquerdaespacamentosimples"/>
              <w:rPr>
                <w:rFonts w:ascii="Arial" w:eastAsiaTheme="minorHAnsi" w:hAnsi="Arial" w:cs="Arial"/>
                <w:bCs/>
                <w:sz w:val="18"/>
                <w:szCs w:val="18"/>
                <w:lang w:eastAsia="en-US"/>
              </w:rPr>
            </w:pPr>
            <w:r w:rsidRPr="00527359">
              <w:rPr>
                <w:rFonts w:ascii="Arial" w:eastAsiaTheme="minorHAnsi" w:hAnsi="Arial" w:cs="Arial"/>
                <w:bCs/>
                <w:sz w:val="18"/>
                <w:szCs w:val="18"/>
                <w:lang w:eastAsia="en-US"/>
              </w:rPr>
              <w:t>A Diretoria da Agência Nacional do Petróleo, Gás Natural e Biocombustíveis - ANP, considerando o disposto no Decreto nº 3.851/2020 do Estado do Amapá e na Portaria MME nº 406, de 6/11/2020, e com base na Proposta de Ação nº 0683, de 27 de novembro de 2020, na NOTA TÉCNICA Nº 124/2020/SDL-CMOV/SDL/ANP-RJ (SEI 1036854), na Análise nº 500/2020/SDL-CMOV/SDL (SEI 1036865) e no OFÍCIO Nº 36/2020/SBQ-CRP/SBQ/ANPRJ (SEI 1010954), resolve: I) aprovar o fornecimento de diesel sem biodiesel para geração térmica emergencial para atendimento ao Estado do Amapá pelo período 45 dias, podendo ser prorrogado por mais 45 dias, em caso da persistência das razões que embasaram este pedido, condicionada à utilização de, pelo menos, 2% de biodiesel para garantir a adequação do produto à característica lubricidade; e II) na impossibilidade de adoção do percentual mínimo de 2% de biodiesel, as empresas de energia elétrica que façam uso do diesel A assumem, por sua conta e risco, quaisquer danos resultantes da ausência do biodiesel na mistura.</w:t>
            </w:r>
          </w:p>
        </w:tc>
      </w:tr>
      <w:tr w:rsidR="00A26E22" w:rsidRPr="007D6571" w:rsidTr="00A26E22">
        <w:tc>
          <w:tcPr>
            <w:tcW w:w="1276" w:type="dxa"/>
            <w:shd w:val="clear" w:color="auto" w:fill="FFFFFF" w:themeFill="background1"/>
          </w:tcPr>
          <w:p w:rsidR="00A26E22" w:rsidRPr="007D6571" w:rsidRDefault="00A26E22" w:rsidP="003F7FF1">
            <w:pPr>
              <w:widowControl/>
              <w:adjustRightInd/>
              <w:spacing w:line="240" w:lineRule="auto"/>
              <w:contextualSpacing/>
              <w:jc w:val="center"/>
              <w:textAlignment w:val="auto"/>
              <w:rPr>
                <w:rFonts w:ascii="Arial" w:hAnsi="Arial" w:cs="Arial"/>
                <w:sz w:val="18"/>
                <w:szCs w:val="18"/>
              </w:rPr>
            </w:pPr>
            <w:r w:rsidRPr="007D6571">
              <w:rPr>
                <w:rFonts w:ascii="Arial" w:hAnsi="Arial" w:cs="Arial"/>
                <w:sz w:val="18"/>
                <w:szCs w:val="18"/>
              </w:rPr>
              <w:lastRenderedPageBreak/>
              <w:t>0</w:t>
            </w:r>
            <w:r>
              <w:rPr>
                <w:rFonts w:ascii="Arial" w:hAnsi="Arial" w:cs="Arial"/>
                <w:sz w:val="18"/>
                <w:szCs w:val="18"/>
              </w:rPr>
              <w:t>7</w:t>
            </w:r>
            <w:r w:rsidRPr="007D6571">
              <w:rPr>
                <w:rFonts w:ascii="Arial" w:hAnsi="Arial" w:cs="Arial"/>
                <w:sz w:val="18"/>
                <w:szCs w:val="18"/>
              </w:rPr>
              <w:t>85</w:t>
            </w:r>
          </w:p>
        </w:tc>
        <w:tc>
          <w:tcPr>
            <w:tcW w:w="1134" w:type="dxa"/>
            <w:shd w:val="clear" w:color="auto" w:fill="FFFFFF" w:themeFill="background1"/>
          </w:tcPr>
          <w:p w:rsidR="00A26E22" w:rsidRPr="007D6571" w:rsidRDefault="00A26E22" w:rsidP="003F7FF1">
            <w:pPr>
              <w:widowControl/>
              <w:adjustRightInd/>
              <w:spacing w:line="240" w:lineRule="auto"/>
              <w:contextualSpacing/>
              <w:jc w:val="center"/>
              <w:textAlignment w:val="auto"/>
              <w:rPr>
                <w:rFonts w:ascii="Arial" w:hAnsi="Arial" w:cs="Arial"/>
                <w:sz w:val="18"/>
                <w:szCs w:val="18"/>
              </w:rPr>
            </w:pPr>
            <w:r w:rsidRPr="007D6571">
              <w:rPr>
                <w:rFonts w:ascii="Arial" w:hAnsi="Arial" w:cs="Arial"/>
                <w:sz w:val="18"/>
                <w:szCs w:val="18"/>
              </w:rPr>
              <w:t>0669/2020</w:t>
            </w:r>
          </w:p>
        </w:tc>
        <w:tc>
          <w:tcPr>
            <w:tcW w:w="1985" w:type="dxa"/>
            <w:shd w:val="clear" w:color="auto" w:fill="FFFFFF" w:themeFill="background1"/>
          </w:tcPr>
          <w:p w:rsidR="00A26E22" w:rsidRPr="007D6571" w:rsidRDefault="00A26E22" w:rsidP="003F7FF1">
            <w:pPr>
              <w:widowControl/>
              <w:adjustRightInd/>
              <w:spacing w:line="240" w:lineRule="auto"/>
              <w:contextualSpacing/>
              <w:jc w:val="center"/>
              <w:textAlignment w:val="auto"/>
              <w:rPr>
                <w:rFonts w:ascii="Arial" w:hAnsi="Arial" w:cs="Arial"/>
                <w:sz w:val="18"/>
                <w:szCs w:val="18"/>
              </w:rPr>
            </w:pPr>
            <w:r w:rsidRPr="007D6571">
              <w:rPr>
                <w:rFonts w:ascii="Arial" w:hAnsi="Arial" w:cs="Arial"/>
                <w:sz w:val="18"/>
                <w:szCs w:val="18"/>
              </w:rPr>
              <w:t>48610.004191/2018 48610.211971/2019 48610.212393/2020</w:t>
            </w:r>
          </w:p>
        </w:tc>
        <w:tc>
          <w:tcPr>
            <w:tcW w:w="2835" w:type="dxa"/>
            <w:shd w:val="clear" w:color="auto" w:fill="FFFFFF" w:themeFill="background1"/>
          </w:tcPr>
          <w:p w:rsidR="00A26E22" w:rsidRPr="007D6571" w:rsidRDefault="00A26E22" w:rsidP="003F7FF1">
            <w:pPr>
              <w:widowControl/>
              <w:adjustRightInd/>
              <w:spacing w:line="240" w:lineRule="auto"/>
              <w:contextualSpacing/>
              <w:textAlignment w:val="auto"/>
              <w:rPr>
                <w:rFonts w:ascii="Arial" w:hAnsi="Arial" w:cs="Arial"/>
                <w:sz w:val="18"/>
                <w:szCs w:val="18"/>
              </w:rPr>
            </w:pPr>
            <w:r w:rsidRPr="007D6571">
              <w:rPr>
                <w:rFonts w:ascii="Arial" w:hAnsi="Arial" w:cs="Arial"/>
                <w:sz w:val="18"/>
                <w:szCs w:val="18"/>
              </w:rPr>
              <w:t>2º Ciclo da Oferta Permanente - Recurso Administrativo - CNOOC PETROLEUM BRASIL LTDA.</w:t>
            </w:r>
          </w:p>
        </w:tc>
        <w:tc>
          <w:tcPr>
            <w:tcW w:w="850" w:type="dxa"/>
            <w:shd w:val="clear" w:color="auto" w:fill="FFFFFF" w:themeFill="background1"/>
          </w:tcPr>
          <w:p w:rsidR="00A26E22" w:rsidRPr="007D6571" w:rsidRDefault="00A26E22" w:rsidP="003F7FF1">
            <w:pPr>
              <w:widowControl/>
              <w:adjustRightInd/>
              <w:spacing w:line="240" w:lineRule="auto"/>
              <w:contextualSpacing/>
              <w:jc w:val="center"/>
              <w:textAlignment w:val="auto"/>
              <w:rPr>
                <w:rFonts w:ascii="Arial" w:hAnsi="Arial" w:cs="Arial"/>
                <w:sz w:val="18"/>
                <w:szCs w:val="18"/>
              </w:rPr>
            </w:pPr>
            <w:r>
              <w:rPr>
                <w:rFonts w:ascii="Arial" w:hAnsi="Arial" w:cs="Arial"/>
                <w:sz w:val="18"/>
                <w:szCs w:val="18"/>
              </w:rPr>
              <w:t>SPL</w:t>
            </w:r>
          </w:p>
        </w:tc>
        <w:tc>
          <w:tcPr>
            <w:tcW w:w="1354" w:type="dxa"/>
            <w:shd w:val="clear" w:color="auto" w:fill="FFFFFF" w:themeFill="background1"/>
          </w:tcPr>
          <w:p w:rsidR="00A26E22" w:rsidRPr="007D6571" w:rsidRDefault="00A26E22" w:rsidP="003F7FF1">
            <w:pPr>
              <w:widowControl/>
              <w:adjustRightInd/>
              <w:spacing w:line="240" w:lineRule="auto"/>
              <w:contextualSpacing/>
              <w:jc w:val="center"/>
              <w:textAlignment w:val="auto"/>
              <w:rPr>
                <w:rFonts w:ascii="Arial" w:hAnsi="Arial" w:cs="Arial"/>
                <w:sz w:val="18"/>
                <w:szCs w:val="18"/>
              </w:rPr>
            </w:pPr>
            <w:r w:rsidRPr="007D6571">
              <w:rPr>
                <w:rFonts w:ascii="Arial" w:hAnsi="Arial" w:cs="Arial"/>
                <w:sz w:val="18"/>
                <w:szCs w:val="18"/>
              </w:rPr>
              <w:t>0593/2020</w:t>
            </w:r>
          </w:p>
        </w:tc>
        <w:tc>
          <w:tcPr>
            <w:tcW w:w="1275" w:type="dxa"/>
            <w:shd w:val="clear" w:color="auto" w:fill="FFFFFF" w:themeFill="background1"/>
          </w:tcPr>
          <w:p w:rsidR="00A26E22" w:rsidRPr="007D6571" w:rsidRDefault="00A26E22" w:rsidP="003F7FF1">
            <w:pPr>
              <w:widowControl/>
              <w:adjustRightInd/>
              <w:spacing w:line="240" w:lineRule="auto"/>
              <w:contextualSpacing/>
              <w:jc w:val="center"/>
              <w:textAlignment w:val="auto"/>
              <w:rPr>
                <w:rFonts w:ascii="Arial" w:hAnsi="Arial" w:cs="Arial"/>
                <w:sz w:val="18"/>
                <w:szCs w:val="18"/>
              </w:rPr>
            </w:pPr>
            <w:r w:rsidRPr="007D6571">
              <w:rPr>
                <w:rFonts w:ascii="Arial" w:hAnsi="Arial" w:cs="Arial"/>
                <w:sz w:val="18"/>
                <w:szCs w:val="18"/>
              </w:rPr>
              <w:t>27/11/2020</w:t>
            </w:r>
          </w:p>
        </w:tc>
        <w:tc>
          <w:tcPr>
            <w:tcW w:w="1340" w:type="dxa"/>
            <w:shd w:val="clear" w:color="auto" w:fill="FFFFFF" w:themeFill="background1"/>
          </w:tcPr>
          <w:p w:rsidR="00A26E22" w:rsidRPr="00AC55C4" w:rsidRDefault="00A26E22" w:rsidP="003F7FF1">
            <w:pPr>
              <w:widowControl/>
              <w:adjustRightInd/>
              <w:spacing w:line="240" w:lineRule="auto"/>
              <w:jc w:val="center"/>
              <w:textAlignment w:val="auto"/>
              <w:rPr>
                <w:rFonts w:ascii="Arial" w:eastAsiaTheme="minorHAnsi" w:hAnsi="Arial" w:cs="Arial"/>
                <w:bCs/>
                <w:sz w:val="18"/>
                <w:szCs w:val="18"/>
                <w:lang w:eastAsia="en-US"/>
              </w:rPr>
            </w:pPr>
            <w:r w:rsidRPr="00AC55C4">
              <w:rPr>
                <w:rFonts w:ascii="Arial" w:hAnsi="Arial" w:cs="Arial"/>
                <w:sz w:val="18"/>
                <w:szCs w:val="18"/>
              </w:rPr>
              <w:t>Raphael Moura</w:t>
            </w:r>
          </w:p>
        </w:tc>
        <w:tc>
          <w:tcPr>
            <w:tcW w:w="4253" w:type="dxa"/>
            <w:shd w:val="clear" w:color="auto" w:fill="FFFFFF" w:themeFill="background1"/>
          </w:tcPr>
          <w:p w:rsidR="00A26E22" w:rsidRPr="007D6571" w:rsidRDefault="00A26E22" w:rsidP="003F7FF1">
            <w:pPr>
              <w:widowControl/>
              <w:adjustRightInd/>
              <w:spacing w:line="240" w:lineRule="auto"/>
              <w:contextualSpacing/>
              <w:textAlignment w:val="auto"/>
              <w:rPr>
                <w:rFonts w:ascii="Arial" w:hAnsi="Arial" w:cs="Arial"/>
                <w:sz w:val="18"/>
                <w:szCs w:val="18"/>
              </w:rPr>
            </w:pPr>
            <w:r w:rsidRPr="007D6571">
              <w:rPr>
                <w:rFonts w:ascii="Arial" w:hAnsi="Arial" w:cs="Arial"/>
                <w:sz w:val="18"/>
                <w:szCs w:val="18"/>
              </w:rPr>
              <w:t>A Diretoria da Agência Nacional do Petróleo, Gás Natural e Biocombustíveis - ANP, com base na Proposta de Ação nº 0669, de 23 de novembro de 2020, no PARECER nº 53/2020/SPL/ANP (SEI 1023939), na Ata de Reunião da CEL de 19/11/2020 (SEI 1016957) e no PARECER nº 00373/2020/PFANP/PGF/AGU (SEI 1033313), aprovado pelo Despacho nº 02134/2020/PFANP/PGF/AGU, resolve:</w:t>
            </w:r>
          </w:p>
          <w:p w:rsidR="00A26E22" w:rsidRPr="007D6571" w:rsidRDefault="00A26E22" w:rsidP="003F7FF1">
            <w:pPr>
              <w:widowControl/>
              <w:adjustRightInd/>
              <w:spacing w:line="240" w:lineRule="auto"/>
              <w:contextualSpacing/>
              <w:textAlignment w:val="auto"/>
              <w:rPr>
                <w:rFonts w:ascii="Arial" w:hAnsi="Arial" w:cs="Arial"/>
                <w:sz w:val="18"/>
                <w:szCs w:val="18"/>
              </w:rPr>
            </w:pPr>
            <w:r w:rsidRPr="007D6571">
              <w:rPr>
                <w:rFonts w:ascii="Arial" w:hAnsi="Arial" w:cs="Arial"/>
                <w:sz w:val="18"/>
                <w:szCs w:val="18"/>
              </w:rPr>
              <w:t>Conhecer do recurso administrativo interposto pela licitante CNOOC PETROLEUMBRASIL LTDA em face da decisão proferida pela Comissão Especial de Licitação da Oferta Permanente, publicada no Diário Oficial da União de 05/11/2020, seção 3, página 109 e, no mérito, indeferir as solicitações apresentadas pela referida licitante.</w:t>
            </w:r>
          </w:p>
        </w:tc>
      </w:tr>
      <w:tr w:rsidR="00A26E22" w:rsidRPr="00333944" w:rsidTr="00A26E22">
        <w:tc>
          <w:tcPr>
            <w:tcW w:w="16302" w:type="dxa"/>
            <w:gridSpan w:val="9"/>
            <w:shd w:val="clear" w:color="auto" w:fill="FFFFFF" w:themeFill="background1"/>
          </w:tcPr>
          <w:p w:rsidR="00A26E22" w:rsidRPr="00333944" w:rsidRDefault="00A26E22" w:rsidP="003F7FF1">
            <w:pPr>
              <w:pStyle w:val="NormalWeb"/>
              <w:spacing w:before="0" w:beforeAutospacing="0" w:after="0" w:afterAutospacing="0"/>
              <w:contextualSpacing/>
              <w:rPr>
                <w:rFonts w:ascii="Arial" w:eastAsiaTheme="minorHAnsi" w:hAnsi="Arial" w:cs="Arial"/>
                <w:b/>
                <w:sz w:val="18"/>
                <w:szCs w:val="18"/>
                <w:lang w:eastAsia="en-US"/>
              </w:rPr>
            </w:pPr>
            <w:r w:rsidRPr="00333944">
              <w:rPr>
                <w:rFonts w:ascii="Arial" w:eastAsiaTheme="minorHAnsi" w:hAnsi="Arial" w:cs="Arial"/>
                <w:b/>
                <w:sz w:val="18"/>
                <w:szCs w:val="18"/>
                <w:lang w:eastAsia="en-US"/>
              </w:rPr>
              <w:t>PA = Proposta de Ação</w:t>
            </w:r>
          </w:p>
          <w:p w:rsidR="00A26E22" w:rsidRPr="00333944" w:rsidRDefault="00A26E22" w:rsidP="003F7FF1">
            <w:pPr>
              <w:widowControl/>
              <w:adjustRightInd/>
              <w:spacing w:line="240" w:lineRule="auto"/>
              <w:contextualSpacing/>
              <w:textAlignment w:val="auto"/>
              <w:rPr>
                <w:rFonts w:ascii="Arial" w:eastAsiaTheme="minorHAnsi" w:hAnsi="Arial" w:cs="Arial"/>
                <w:b/>
                <w:sz w:val="18"/>
                <w:szCs w:val="18"/>
                <w:lang w:eastAsia="en-US"/>
              </w:rPr>
            </w:pPr>
            <w:r>
              <w:rPr>
                <w:rFonts w:ascii="Arial" w:hAnsi="Arial" w:cs="Arial"/>
                <w:b/>
                <w:sz w:val="18"/>
                <w:szCs w:val="18"/>
              </w:rPr>
              <w:t>U</w:t>
            </w:r>
            <w:r w:rsidRPr="00333944">
              <w:rPr>
                <w:rFonts w:ascii="Arial" w:hAnsi="Arial" w:cs="Arial"/>
                <w:b/>
                <w:sz w:val="18"/>
                <w:szCs w:val="18"/>
              </w:rPr>
              <w:t>ORG = Unidade Organizacional</w:t>
            </w:r>
          </w:p>
        </w:tc>
      </w:tr>
    </w:tbl>
    <w:p w:rsidR="00D21680" w:rsidRDefault="00D21680"/>
    <w:sectPr w:rsidR="00D21680" w:rsidSect="00A26E22">
      <w:headerReference w:type="default" r:id="rId6"/>
      <w:pgSz w:w="16838" w:h="11906" w:orient="landscape"/>
      <w:pgMar w:top="1701" w:right="1529"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E22" w:rsidRDefault="00A26E22" w:rsidP="00A26E22">
      <w:pPr>
        <w:spacing w:line="240" w:lineRule="auto"/>
      </w:pPr>
      <w:r>
        <w:separator/>
      </w:r>
    </w:p>
  </w:endnote>
  <w:endnote w:type="continuationSeparator" w:id="0">
    <w:p w:rsidR="00A26E22" w:rsidRDefault="00A26E22" w:rsidP="00A26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E22" w:rsidRDefault="00A26E22" w:rsidP="00A26E22">
      <w:pPr>
        <w:spacing w:line="240" w:lineRule="auto"/>
      </w:pPr>
      <w:r>
        <w:separator/>
      </w:r>
    </w:p>
  </w:footnote>
  <w:footnote w:type="continuationSeparator" w:id="0">
    <w:p w:rsidR="00A26E22" w:rsidRDefault="00A26E22" w:rsidP="00A26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E22" w:rsidRDefault="00A26E22">
    <w:pPr>
      <w:pStyle w:val="Cabealho"/>
    </w:pPr>
    <w:r>
      <w:rPr>
        <w:noProof/>
      </w:rPr>
      <w:object w:dxaOrig="1440" w:dyaOrig="1440" w14:anchorId="6D08A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5pt;margin-top:-28.6pt;width:133.25pt;height:57.8pt;z-index:251658240">
          <v:imagedata r:id="rId1" o:title=""/>
          <w10:wrap type="topAndBottom" anchorx="page"/>
        </v:shape>
        <o:OLEObject Type="Embed" ProgID="MSPhotoEd.3" ShapeID="_x0000_s2049" DrawAspect="Content" ObjectID="_1668580578"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22"/>
    <w:rsid w:val="00032B09"/>
    <w:rsid w:val="000523DC"/>
    <w:rsid w:val="00062D64"/>
    <w:rsid w:val="00066FA7"/>
    <w:rsid w:val="00083BE4"/>
    <w:rsid w:val="000D26AC"/>
    <w:rsid w:val="000E4B00"/>
    <w:rsid w:val="00111553"/>
    <w:rsid w:val="00181A5B"/>
    <w:rsid w:val="00196AAF"/>
    <w:rsid w:val="001B7E9A"/>
    <w:rsid w:val="002207F1"/>
    <w:rsid w:val="002325C4"/>
    <w:rsid w:val="00232C48"/>
    <w:rsid w:val="002761F5"/>
    <w:rsid w:val="00282DD4"/>
    <w:rsid w:val="00292ABF"/>
    <w:rsid w:val="00293E3C"/>
    <w:rsid w:val="00301AA9"/>
    <w:rsid w:val="003133D3"/>
    <w:rsid w:val="00330EC0"/>
    <w:rsid w:val="00354A26"/>
    <w:rsid w:val="00356CF4"/>
    <w:rsid w:val="00413DFD"/>
    <w:rsid w:val="004358AC"/>
    <w:rsid w:val="004632D4"/>
    <w:rsid w:val="00464774"/>
    <w:rsid w:val="004652C7"/>
    <w:rsid w:val="0048545B"/>
    <w:rsid w:val="00493E0F"/>
    <w:rsid w:val="004C63DD"/>
    <w:rsid w:val="00520FEE"/>
    <w:rsid w:val="00532F87"/>
    <w:rsid w:val="005A237D"/>
    <w:rsid w:val="005A63EF"/>
    <w:rsid w:val="005D1F0E"/>
    <w:rsid w:val="005D4307"/>
    <w:rsid w:val="006073AD"/>
    <w:rsid w:val="0063297F"/>
    <w:rsid w:val="00651C11"/>
    <w:rsid w:val="0067117D"/>
    <w:rsid w:val="0068487C"/>
    <w:rsid w:val="00694056"/>
    <w:rsid w:val="0070244C"/>
    <w:rsid w:val="00723E9D"/>
    <w:rsid w:val="00775311"/>
    <w:rsid w:val="007C1D2E"/>
    <w:rsid w:val="007C1EEB"/>
    <w:rsid w:val="007C20EE"/>
    <w:rsid w:val="007C5485"/>
    <w:rsid w:val="007D1DB8"/>
    <w:rsid w:val="00806981"/>
    <w:rsid w:val="00857D87"/>
    <w:rsid w:val="00875ADF"/>
    <w:rsid w:val="00885A8D"/>
    <w:rsid w:val="00891D10"/>
    <w:rsid w:val="008A0004"/>
    <w:rsid w:val="008B05AE"/>
    <w:rsid w:val="008D1B31"/>
    <w:rsid w:val="008E123A"/>
    <w:rsid w:val="008F12CF"/>
    <w:rsid w:val="008F3658"/>
    <w:rsid w:val="00915476"/>
    <w:rsid w:val="00921BEA"/>
    <w:rsid w:val="00964802"/>
    <w:rsid w:val="00966BD4"/>
    <w:rsid w:val="009B7AC1"/>
    <w:rsid w:val="009D5CDB"/>
    <w:rsid w:val="00A17E3A"/>
    <w:rsid w:val="00A21868"/>
    <w:rsid w:val="00A26E22"/>
    <w:rsid w:val="00A27636"/>
    <w:rsid w:val="00A3624A"/>
    <w:rsid w:val="00A413E3"/>
    <w:rsid w:val="00A4195B"/>
    <w:rsid w:val="00A64779"/>
    <w:rsid w:val="00A77678"/>
    <w:rsid w:val="00A77ACA"/>
    <w:rsid w:val="00A81236"/>
    <w:rsid w:val="00A94015"/>
    <w:rsid w:val="00AC2B66"/>
    <w:rsid w:val="00AD22F5"/>
    <w:rsid w:val="00AD48FA"/>
    <w:rsid w:val="00AF61B4"/>
    <w:rsid w:val="00B2116E"/>
    <w:rsid w:val="00B70CE8"/>
    <w:rsid w:val="00B77D70"/>
    <w:rsid w:val="00B815A1"/>
    <w:rsid w:val="00BB69D9"/>
    <w:rsid w:val="00BE0A0B"/>
    <w:rsid w:val="00C12860"/>
    <w:rsid w:val="00C47254"/>
    <w:rsid w:val="00C62B76"/>
    <w:rsid w:val="00C640F0"/>
    <w:rsid w:val="00D20D51"/>
    <w:rsid w:val="00D21680"/>
    <w:rsid w:val="00D30953"/>
    <w:rsid w:val="00D6616E"/>
    <w:rsid w:val="00D857F6"/>
    <w:rsid w:val="00DC66E3"/>
    <w:rsid w:val="00DF187C"/>
    <w:rsid w:val="00E358B4"/>
    <w:rsid w:val="00E52A37"/>
    <w:rsid w:val="00E60B06"/>
    <w:rsid w:val="00E8087A"/>
    <w:rsid w:val="00E81763"/>
    <w:rsid w:val="00EA5987"/>
    <w:rsid w:val="00EB2710"/>
    <w:rsid w:val="00ED0FCC"/>
    <w:rsid w:val="00EE2DFE"/>
    <w:rsid w:val="00F076AF"/>
    <w:rsid w:val="00F40F7A"/>
    <w:rsid w:val="00F6060E"/>
    <w:rsid w:val="00F634F7"/>
    <w:rsid w:val="00F93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34A628-B0B5-44F9-AF9E-F5F2109A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22"/>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2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6E22"/>
    <w:pPr>
      <w:spacing w:before="100" w:beforeAutospacing="1" w:after="100" w:afterAutospacing="1" w:line="240" w:lineRule="auto"/>
    </w:pPr>
    <w:rPr>
      <w:sz w:val="24"/>
      <w:szCs w:val="24"/>
    </w:rPr>
  </w:style>
  <w:style w:type="paragraph" w:customStyle="1" w:styleId="textoalinhadoesquerdaespacamentosimples">
    <w:name w:val="texto_alinhado_esquerda_espacamento_simples"/>
    <w:basedOn w:val="Normal"/>
    <w:rsid w:val="00A26E22"/>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A26E22"/>
    <w:pPr>
      <w:tabs>
        <w:tab w:val="center" w:pos="4252"/>
        <w:tab w:val="right" w:pos="8504"/>
      </w:tabs>
      <w:spacing w:line="240" w:lineRule="auto"/>
    </w:pPr>
  </w:style>
  <w:style w:type="character" w:customStyle="1" w:styleId="CabealhoChar">
    <w:name w:val="Cabeçalho Char"/>
    <w:basedOn w:val="Fontepargpadro"/>
    <w:link w:val="Cabealho"/>
    <w:uiPriority w:val="99"/>
    <w:rsid w:val="00A26E2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26E22"/>
    <w:pPr>
      <w:tabs>
        <w:tab w:val="center" w:pos="4252"/>
        <w:tab w:val="right" w:pos="8504"/>
      </w:tabs>
      <w:spacing w:line="240" w:lineRule="auto"/>
    </w:pPr>
  </w:style>
  <w:style w:type="character" w:customStyle="1" w:styleId="RodapChar">
    <w:name w:val="Rodapé Char"/>
    <w:basedOn w:val="Fontepargpadro"/>
    <w:link w:val="Rodap"/>
    <w:uiPriority w:val="99"/>
    <w:rsid w:val="00A26E2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7065</Characters>
  <Application>Microsoft Office Word</Application>
  <DocSecurity>0</DocSecurity>
  <Lines>58</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Simone da Cunha Esteves</cp:lastModifiedBy>
  <cp:revision>1</cp:revision>
  <dcterms:created xsi:type="dcterms:W3CDTF">2020-12-04T12:47:00Z</dcterms:created>
  <dcterms:modified xsi:type="dcterms:W3CDTF">2020-12-04T12:50:00Z</dcterms:modified>
</cp:coreProperties>
</file>