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0A67E" w14:textId="77777777" w:rsidR="00F617C4" w:rsidRPr="00DA7412" w:rsidRDefault="003F47A7" w:rsidP="00F617C4">
      <w:r w:rsidRPr="00DA7412">
        <w:rPr>
          <w:noProof/>
        </w:rPr>
        <w:drawing>
          <wp:anchor distT="0" distB="0" distL="114300" distR="114300" simplePos="0" relativeHeight="251702272" behindDoc="1" locked="0" layoutInCell="1" allowOverlap="1" wp14:anchorId="7F08C245" wp14:editId="1998C879">
            <wp:simplePos x="0" y="0"/>
            <wp:positionH relativeFrom="column">
              <wp:posOffset>-693420</wp:posOffset>
            </wp:positionH>
            <wp:positionV relativeFrom="paragraph">
              <wp:posOffset>-970054</wp:posOffset>
            </wp:positionV>
            <wp:extent cx="7575550" cy="10714537"/>
            <wp:effectExtent l="0" t="0" r="6350" b="0"/>
            <wp:wrapNone/>
            <wp:docPr id="5"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5550" cy="10714537"/>
                    </a:xfrm>
                    <a:prstGeom prst="rect">
                      <a:avLst/>
                    </a:prstGeom>
                  </pic:spPr>
                </pic:pic>
              </a:graphicData>
            </a:graphic>
            <wp14:sizeRelV relativeFrom="margin">
              <wp14:pctHeight>0</wp14:pctHeight>
            </wp14:sizeRelV>
          </wp:anchor>
        </w:drawing>
      </w:r>
    </w:p>
    <w:p w14:paraId="20C01DFF" w14:textId="77777777" w:rsidR="00F617C4" w:rsidRPr="00DA7412" w:rsidRDefault="00F617C4" w:rsidP="00F617C4">
      <w:r w:rsidRPr="00DA7412">
        <w:rPr>
          <w:rStyle w:val="NomedaEmpresa-CarCapa"/>
          <w:rFonts w:asciiTheme="minorHAnsi" w:hAnsiTheme="minorHAnsi"/>
          <w:lang w:val="pt-BR"/>
        </w:rPr>
        <w:t xml:space="preserve">    </w:t>
      </w:r>
    </w:p>
    <w:p w14:paraId="054B7A89" w14:textId="77777777" w:rsidR="00F617C4" w:rsidRPr="00DA7412" w:rsidRDefault="00F617C4" w:rsidP="00F617C4">
      <w:pPr>
        <w:spacing w:after="120" w:line="240" w:lineRule="auto"/>
        <w:sectPr w:rsidR="00F617C4" w:rsidRPr="00DA7412" w:rsidSect="007A3FCD">
          <w:headerReference w:type="default" r:id="rId12"/>
          <w:footerReference w:type="first" r:id="rId13"/>
          <w:pgSz w:w="11906" w:h="16838" w:code="9"/>
          <w:pgMar w:top="1531" w:right="1077" w:bottom="1440" w:left="1077" w:header="709" w:footer="709" w:gutter="0"/>
          <w:cols w:space="708"/>
          <w:titlePg/>
          <w:docGrid w:linePitch="360"/>
        </w:sectPr>
      </w:pPr>
    </w:p>
    <w:p w14:paraId="3BA88468" w14:textId="77777777" w:rsidR="00F617C4" w:rsidRPr="00DA7412" w:rsidRDefault="00F617C4" w:rsidP="00F617C4">
      <w:pPr>
        <w:pStyle w:val="PargrafodaLista"/>
        <w:spacing w:after="120"/>
        <w:ind w:left="0"/>
        <w:jc w:val="both"/>
        <w:rPr>
          <w:rFonts w:cs="Calibri"/>
        </w:rPr>
      </w:pPr>
    </w:p>
    <w:p w14:paraId="4AEC4AD2" w14:textId="77777777" w:rsidR="00F617C4" w:rsidRPr="00DA7412" w:rsidRDefault="00F617C4" w:rsidP="00F617C4">
      <w:pPr>
        <w:pStyle w:val="PargrafodaLista"/>
        <w:spacing w:after="120"/>
        <w:ind w:left="0"/>
        <w:jc w:val="both"/>
        <w:rPr>
          <w:rFonts w:cs="Calibri"/>
        </w:rPr>
      </w:pPr>
    </w:p>
    <w:p w14:paraId="65FF273D" w14:textId="77777777" w:rsidR="00F617C4" w:rsidRPr="00DA7412" w:rsidRDefault="00F617C4" w:rsidP="00F617C4">
      <w:pPr>
        <w:pStyle w:val="PargrafodaLista"/>
        <w:spacing w:after="120"/>
        <w:ind w:left="0"/>
        <w:jc w:val="both"/>
        <w:rPr>
          <w:rFonts w:cs="Calibri"/>
        </w:rPr>
      </w:pPr>
    </w:p>
    <w:p w14:paraId="08913DE8" w14:textId="77777777" w:rsidR="00F617C4" w:rsidRPr="00DA7412" w:rsidRDefault="00F617C4" w:rsidP="00F617C4">
      <w:pPr>
        <w:pStyle w:val="PargrafodaLista"/>
        <w:spacing w:after="120"/>
        <w:ind w:left="0"/>
        <w:jc w:val="both"/>
        <w:rPr>
          <w:rFonts w:cs="Calibri"/>
        </w:rPr>
      </w:pPr>
    </w:p>
    <w:p w14:paraId="4700B297" w14:textId="77777777" w:rsidR="00F617C4" w:rsidRPr="00DA7412" w:rsidRDefault="00F617C4" w:rsidP="00F617C4">
      <w:pPr>
        <w:pStyle w:val="PargrafodaLista"/>
        <w:spacing w:after="120"/>
        <w:ind w:left="0"/>
        <w:jc w:val="both"/>
        <w:rPr>
          <w:rFonts w:cs="Calibri"/>
        </w:rPr>
      </w:pPr>
    </w:p>
    <w:p w14:paraId="00D0255F" w14:textId="77777777" w:rsidR="00F617C4" w:rsidRPr="00DA7412" w:rsidRDefault="00F617C4" w:rsidP="00F617C4">
      <w:pPr>
        <w:pStyle w:val="PargrafodaLista"/>
        <w:spacing w:after="120"/>
        <w:ind w:left="0"/>
        <w:jc w:val="both"/>
        <w:rPr>
          <w:rFonts w:cs="Calibri"/>
        </w:rPr>
      </w:pPr>
    </w:p>
    <w:p w14:paraId="4C36712C" w14:textId="77777777" w:rsidR="00F617C4" w:rsidRPr="00DA7412" w:rsidRDefault="00F617C4" w:rsidP="00F617C4">
      <w:pPr>
        <w:pStyle w:val="PargrafodaLista"/>
        <w:spacing w:after="120"/>
        <w:ind w:left="0"/>
        <w:jc w:val="both"/>
        <w:rPr>
          <w:rFonts w:cs="Calibri"/>
        </w:rPr>
      </w:pPr>
    </w:p>
    <w:p w14:paraId="5FA07FA6" w14:textId="77777777" w:rsidR="00F617C4" w:rsidRPr="00DA7412" w:rsidRDefault="00F617C4" w:rsidP="00F617C4">
      <w:pPr>
        <w:pStyle w:val="PargrafodaLista"/>
        <w:spacing w:after="120"/>
        <w:ind w:left="0"/>
        <w:jc w:val="both"/>
        <w:rPr>
          <w:rFonts w:cs="Calibri"/>
        </w:rPr>
      </w:pPr>
    </w:p>
    <w:p w14:paraId="2B4DE05E" w14:textId="0AA47047" w:rsidR="00F617C4" w:rsidRPr="00DA7412" w:rsidRDefault="00C31F85" w:rsidP="00F617C4">
      <w:pPr>
        <w:pStyle w:val="PargrafodaLista"/>
        <w:spacing w:after="120"/>
        <w:ind w:left="0"/>
        <w:jc w:val="both"/>
        <w:rPr>
          <w:rFonts w:cs="Calibri"/>
        </w:rPr>
      </w:pPr>
      <w:r>
        <w:rPr>
          <w:noProof/>
        </w:rPr>
        <mc:AlternateContent>
          <mc:Choice Requires="wps">
            <w:drawing>
              <wp:anchor distT="0" distB="0" distL="114300" distR="114300" simplePos="0" relativeHeight="251707392" behindDoc="0" locked="0" layoutInCell="1" allowOverlap="1" wp14:anchorId="38DD3033" wp14:editId="2FB9C828">
                <wp:simplePos x="0" y="0"/>
                <wp:positionH relativeFrom="column">
                  <wp:posOffset>327660</wp:posOffset>
                </wp:positionH>
                <wp:positionV relativeFrom="paragraph">
                  <wp:posOffset>30216</wp:posOffset>
                </wp:positionV>
                <wp:extent cx="3175000" cy="419100"/>
                <wp:effectExtent l="0" t="0" r="0" b="0"/>
                <wp:wrapNone/>
                <wp:docPr id="263484748"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75000" cy="419100"/>
                        </a:xfrm>
                        <a:prstGeom prst="rect">
                          <a:avLst/>
                        </a:prstGeom>
                        <a:noFill/>
                        <a:ln>
                          <a:noFill/>
                        </a:ln>
                      </wps:spPr>
                      <wps:txbx>
                        <w:txbxContent>
                          <w:p w14:paraId="22C3C769" w14:textId="77777777" w:rsidR="00CA05CA" w:rsidRPr="008A52EC" w:rsidRDefault="00C55EDD" w:rsidP="00B7473B">
                            <w:pPr>
                              <w:spacing w:line="256" w:lineRule="auto"/>
                              <w:rPr>
                                <w:rFonts w:ascii="Segoe UI Semilight" w:eastAsia="Cambria" w:hAnsi="Segoe UI Semilight" w:cs="Segoe UI Semilight"/>
                                <w:b/>
                                <w:bCs/>
                                <w:color w:val="9D7401"/>
                                <w:sz w:val="32"/>
                                <w:szCs w:val="32"/>
                                <w:lang w:val="en-US"/>
                              </w:rPr>
                            </w:pPr>
                            <w:proofErr w:type="spellStart"/>
                            <w:r w:rsidRPr="008A52EC">
                              <w:rPr>
                                <w:rFonts w:ascii="Segoe UI Semilight" w:eastAsia="Cambria" w:hAnsi="Segoe UI Semilight" w:cs="Segoe UI Semilight"/>
                                <w:b/>
                                <w:bCs/>
                                <w:color w:val="9D7401"/>
                                <w:sz w:val="32"/>
                                <w:szCs w:val="32"/>
                                <w:lang w:val="en-US"/>
                              </w:rPr>
                              <w:t>Anual</w:t>
                            </w:r>
                            <w:proofErr w:type="spellEnd"/>
                            <w:r w:rsidRPr="008A52EC">
                              <w:rPr>
                                <w:rFonts w:ascii="Segoe UI Semilight" w:eastAsia="Cambria" w:hAnsi="Segoe UI Semilight" w:cs="Segoe UI Semilight"/>
                                <w:b/>
                                <w:bCs/>
                                <w:color w:val="9D7401"/>
                                <w:sz w:val="32"/>
                                <w:szCs w:val="32"/>
                                <w:lang w:val="en-US"/>
                              </w:rPr>
                              <w:t xml:space="preserve"> - </w:t>
                            </w:r>
                            <w:r w:rsidRPr="008A52EC">
                              <w:rPr>
                                <w:rFonts w:ascii="Segoe UI" w:eastAsia="Cambria" w:hAnsi="Segoe UI" w:cs="Segoe UI"/>
                                <w:b/>
                                <w:bCs/>
                                <w:color w:val="9D7401"/>
                                <w:sz w:val="32"/>
                                <w:szCs w:val="32"/>
                                <w:lang w:val="en-US"/>
                              </w:rPr>
                              <w:t xml:space="preserve">2023  </w:t>
                            </w:r>
                          </w:p>
                        </w:txbxContent>
                      </wps:txbx>
                      <wps:bodyPr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w14:anchorId="38DD3033" id="Retângulo 2" o:spid="_x0000_s1026" style="position:absolute;left:0;text-align:left;margin-left:25.8pt;margin-top:2.4pt;width:250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" filled="f" stroked="f">
                <v:textbox>
                  <w:txbxContent>
                    <w:p w14:paraId="22C3C769" w14:textId="77777777" w:rsidR="00CA05CA" w:rsidRPr="008A52EC" w:rsidRDefault="00C55EDD" w:rsidP="00B7473B">
                      <w:pPr>
                        <w:spacing w:line="256" w:lineRule="auto"/>
                        <w:rPr>
                          <w:rFonts w:ascii="Segoe UI Semilight" w:eastAsia="Cambria" w:hAnsi="Segoe UI Semilight" w:cs="Segoe UI Semilight"/>
                          <w:b/>
                          <w:bCs/>
                          <w:color w:val="9D7401"/>
                          <w:sz w:val="32"/>
                          <w:szCs w:val="32"/>
                          <w:lang w:val="en-US"/>
                        </w:rPr>
                      </w:pPr>
                      <w:proofErr w:type="spellStart"/>
                      <w:r w:rsidRPr="008A52EC">
                        <w:rPr>
                          <w:rFonts w:ascii="Segoe UI Semilight" w:eastAsia="Cambria" w:hAnsi="Segoe UI Semilight" w:cs="Segoe UI Semilight"/>
                          <w:b/>
                          <w:bCs/>
                          <w:color w:val="9D7401"/>
                          <w:sz w:val="32"/>
                          <w:szCs w:val="32"/>
                          <w:lang w:val="en-US"/>
                        </w:rPr>
                        <w:t>Anual</w:t>
                      </w:r>
                      <w:proofErr w:type="spellEnd"/>
                      <w:r w:rsidRPr="008A52EC">
                        <w:rPr>
                          <w:rFonts w:ascii="Segoe UI Semilight" w:eastAsia="Cambria" w:hAnsi="Segoe UI Semilight" w:cs="Segoe UI Semilight"/>
                          <w:b/>
                          <w:bCs/>
                          <w:color w:val="9D7401"/>
                          <w:sz w:val="32"/>
                          <w:szCs w:val="32"/>
                          <w:lang w:val="en-US"/>
                        </w:rPr>
                        <w:t xml:space="preserve"> - </w:t>
                      </w:r>
                      <w:r w:rsidRPr="008A52EC">
                        <w:rPr>
                          <w:rFonts w:ascii="Segoe UI" w:eastAsia="Cambria" w:hAnsi="Segoe UI" w:cs="Segoe UI"/>
                          <w:b/>
                          <w:bCs/>
                          <w:color w:val="9D7401"/>
                          <w:sz w:val="32"/>
                          <w:szCs w:val="32"/>
                          <w:lang w:val="en-US"/>
                        </w:rPr>
                        <w:t xml:space="preserve">2023  </w:t>
                      </w:r>
                    </w:p>
                  </w:txbxContent>
                </v:textbox>
              </v:rect>
            </w:pict>
          </mc:Fallback>
        </mc:AlternateContent>
      </w:r>
    </w:p>
    <w:p w14:paraId="65A5408D" w14:textId="77777777" w:rsidR="00F617C4" w:rsidRPr="00DA7412" w:rsidRDefault="00137A53" w:rsidP="00137A53">
      <w:pPr>
        <w:pStyle w:val="PargrafodaLista"/>
        <w:tabs>
          <w:tab w:val="left" w:pos="2380"/>
        </w:tabs>
        <w:spacing w:after="120"/>
        <w:ind w:left="0"/>
        <w:jc w:val="both"/>
        <w:rPr>
          <w:rFonts w:cs="Calibri"/>
        </w:rPr>
      </w:pPr>
      <w:bookmarkStart w:id="0" w:name="_Hlk33712375"/>
      <w:bookmarkEnd w:id="0"/>
      <w:r w:rsidRPr="00DA7412">
        <w:rPr>
          <w:rFonts w:cs="Calibri"/>
        </w:rPr>
        <w:tab/>
      </w:r>
    </w:p>
    <w:p w14:paraId="0FAA493A" w14:textId="77777777" w:rsidR="00F617C4" w:rsidRPr="00DA7412" w:rsidRDefault="00F617C4" w:rsidP="00F617C4">
      <w:pPr>
        <w:pStyle w:val="PargrafodaLista"/>
        <w:spacing w:after="120"/>
        <w:ind w:left="0"/>
        <w:jc w:val="both"/>
        <w:rPr>
          <w:rFonts w:cs="Calibri"/>
        </w:rPr>
      </w:pPr>
    </w:p>
    <w:p w14:paraId="12C7EE0B" w14:textId="77777777" w:rsidR="00F617C4" w:rsidRPr="00DA7412" w:rsidRDefault="00F617C4" w:rsidP="00F617C4">
      <w:pPr>
        <w:pStyle w:val="PargrafodaLista"/>
        <w:spacing w:after="120"/>
        <w:ind w:left="0"/>
        <w:jc w:val="both"/>
        <w:rPr>
          <w:rFonts w:cs="Calibri"/>
        </w:rPr>
      </w:pPr>
    </w:p>
    <w:p w14:paraId="1B03E9C6" w14:textId="77777777" w:rsidR="00F617C4" w:rsidRPr="00DA7412" w:rsidRDefault="00F617C4" w:rsidP="00F617C4">
      <w:pPr>
        <w:pStyle w:val="PargrafodaLista"/>
        <w:spacing w:after="120"/>
        <w:ind w:left="0"/>
        <w:jc w:val="both"/>
        <w:rPr>
          <w:rFonts w:cs="Calibri"/>
        </w:rPr>
      </w:pPr>
    </w:p>
    <w:p w14:paraId="002C193D" w14:textId="77777777" w:rsidR="00F617C4" w:rsidRPr="00DA7412" w:rsidRDefault="00F617C4" w:rsidP="00F617C4">
      <w:pPr>
        <w:pStyle w:val="PargrafodaLista"/>
        <w:spacing w:after="120"/>
        <w:ind w:left="0"/>
        <w:jc w:val="both"/>
        <w:rPr>
          <w:rFonts w:cs="Calibri"/>
        </w:rPr>
      </w:pPr>
    </w:p>
    <w:p w14:paraId="36D0F780" w14:textId="77777777" w:rsidR="00F617C4" w:rsidRPr="00DA7412" w:rsidRDefault="00F617C4" w:rsidP="00F617C4">
      <w:pPr>
        <w:pStyle w:val="PargrafodaLista"/>
        <w:spacing w:after="120"/>
        <w:ind w:left="0"/>
        <w:jc w:val="both"/>
        <w:rPr>
          <w:rFonts w:cs="Calibri"/>
        </w:rPr>
      </w:pPr>
    </w:p>
    <w:p w14:paraId="09B3C824" w14:textId="77777777" w:rsidR="00F617C4" w:rsidRPr="00DA7412" w:rsidRDefault="00F617C4" w:rsidP="00F617C4">
      <w:pPr>
        <w:pStyle w:val="PargrafodaLista"/>
        <w:spacing w:after="120"/>
        <w:ind w:left="0"/>
        <w:jc w:val="both"/>
        <w:rPr>
          <w:rFonts w:cs="Calibri"/>
        </w:rPr>
      </w:pPr>
    </w:p>
    <w:p w14:paraId="5111B863" w14:textId="77777777" w:rsidR="00F617C4" w:rsidRPr="00DA7412" w:rsidRDefault="00F617C4" w:rsidP="00F617C4">
      <w:pPr>
        <w:pStyle w:val="PargrafodaLista"/>
        <w:spacing w:after="120"/>
        <w:ind w:left="0"/>
        <w:jc w:val="both"/>
        <w:rPr>
          <w:rFonts w:cs="Calibri"/>
        </w:rPr>
      </w:pPr>
    </w:p>
    <w:p w14:paraId="2FDB875B" w14:textId="77777777" w:rsidR="00F617C4" w:rsidRPr="00DA7412" w:rsidRDefault="00F617C4" w:rsidP="00F617C4">
      <w:pPr>
        <w:pStyle w:val="PargrafodaLista"/>
        <w:spacing w:after="120"/>
        <w:ind w:left="0"/>
        <w:jc w:val="both"/>
        <w:rPr>
          <w:rFonts w:cs="Calibri"/>
        </w:rPr>
      </w:pPr>
    </w:p>
    <w:p w14:paraId="13E47C49" w14:textId="77777777" w:rsidR="00F617C4" w:rsidRPr="00DA7412" w:rsidRDefault="00F617C4" w:rsidP="00F617C4">
      <w:pPr>
        <w:pStyle w:val="PargrafodaLista"/>
        <w:spacing w:after="120"/>
        <w:ind w:left="0"/>
        <w:jc w:val="both"/>
        <w:rPr>
          <w:rFonts w:cs="Calibri"/>
        </w:rPr>
      </w:pPr>
    </w:p>
    <w:p w14:paraId="3F80C846" w14:textId="77777777" w:rsidR="00F617C4" w:rsidRPr="00DA7412" w:rsidRDefault="00F617C4" w:rsidP="00F617C4">
      <w:pPr>
        <w:pStyle w:val="PargrafodaLista"/>
        <w:spacing w:after="120"/>
        <w:ind w:left="0"/>
        <w:jc w:val="both"/>
        <w:rPr>
          <w:rFonts w:cs="Calibri"/>
        </w:rPr>
      </w:pPr>
    </w:p>
    <w:p w14:paraId="4A8FF168" w14:textId="77777777" w:rsidR="00F617C4" w:rsidRPr="00DA7412" w:rsidRDefault="00F617C4" w:rsidP="00F617C4">
      <w:pPr>
        <w:pStyle w:val="PargrafodaLista"/>
        <w:spacing w:after="120"/>
        <w:ind w:left="0"/>
        <w:jc w:val="both"/>
        <w:rPr>
          <w:rFonts w:cs="Calibri"/>
        </w:rPr>
      </w:pPr>
    </w:p>
    <w:p w14:paraId="0F2D03AB" w14:textId="77777777" w:rsidR="00F617C4" w:rsidRPr="00DA7412" w:rsidRDefault="00F617C4" w:rsidP="00F617C4">
      <w:pPr>
        <w:pStyle w:val="PargrafodaLista"/>
        <w:spacing w:after="120"/>
        <w:ind w:left="0"/>
        <w:jc w:val="both"/>
        <w:rPr>
          <w:rFonts w:cs="Calibri"/>
        </w:rPr>
      </w:pPr>
    </w:p>
    <w:p w14:paraId="4CF26547" w14:textId="77777777" w:rsidR="00F617C4" w:rsidRPr="00DA7412" w:rsidRDefault="00F617C4" w:rsidP="00F617C4">
      <w:pPr>
        <w:pStyle w:val="PargrafodaLista"/>
        <w:spacing w:after="120"/>
        <w:ind w:left="0"/>
        <w:jc w:val="both"/>
        <w:rPr>
          <w:rFonts w:cs="Calibri"/>
        </w:rPr>
      </w:pPr>
    </w:p>
    <w:p w14:paraId="0A242A71" w14:textId="77777777" w:rsidR="00F617C4" w:rsidRPr="00DA7412" w:rsidRDefault="00F617C4" w:rsidP="00F617C4">
      <w:pPr>
        <w:pStyle w:val="PargrafodaLista"/>
        <w:spacing w:after="120"/>
        <w:ind w:left="0"/>
        <w:jc w:val="both"/>
        <w:rPr>
          <w:rFonts w:cs="Calibri"/>
        </w:rPr>
      </w:pPr>
    </w:p>
    <w:p w14:paraId="287CD5C4" w14:textId="77777777" w:rsidR="00F617C4" w:rsidRPr="00DA7412" w:rsidRDefault="00F617C4" w:rsidP="00F617C4">
      <w:pPr>
        <w:pStyle w:val="PargrafodaLista"/>
        <w:spacing w:after="120"/>
        <w:ind w:left="0"/>
        <w:jc w:val="both"/>
        <w:rPr>
          <w:rFonts w:cs="Calibri"/>
        </w:rPr>
      </w:pPr>
    </w:p>
    <w:p w14:paraId="58219A31" w14:textId="77777777" w:rsidR="00F617C4" w:rsidRPr="00DA7412" w:rsidRDefault="00F617C4" w:rsidP="00F617C4">
      <w:pPr>
        <w:pStyle w:val="PargrafodaLista"/>
        <w:spacing w:after="120"/>
        <w:ind w:left="0"/>
        <w:jc w:val="both"/>
        <w:rPr>
          <w:rFonts w:cs="Calibri"/>
        </w:rPr>
      </w:pPr>
    </w:p>
    <w:p w14:paraId="1C252969" w14:textId="77777777" w:rsidR="00F617C4" w:rsidRPr="00DA7412" w:rsidRDefault="00F617C4" w:rsidP="00F617C4">
      <w:pPr>
        <w:pStyle w:val="PargrafodaLista"/>
        <w:spacing w:after="120"/>
        <w:ind w:left="0"/>
        <w:jc w:val="both"/>
        <w:rPr>
          <w:rFonts w:cs="Calibri"/>
        </w:rPr>
      </w:pPr>
    </w:p>
    <w:p w14:paraId="58B2724A" w14:textId="77777777" w:rsidR="00F617C4" w:rsidRPr="00DA7412" w:rsidRDefault="00F617C4" w:rsidP="00F617C4">
      <w:pPr>
        <w:pStyle w:val="PargrafodaLista"/>
        <w:spacing w:after="120"/>
        <w:ind w:left="0"/>
        <w:jc w:val="both"/>
        <w:rPr>
          <w:rFonts w:cs="Calibri"/>
        </w:rPr>
      </w:pPr>
    </w:p>
    <w:p w14:paraId="50D77638" w14:textId="77777777" w:rsidR="00F617C4" w:rsidRPr="00DA7412" w:rsidRDefault="00F617C4" w:rsidP="00F617C4">
      <w:pPr>
        <w:pStyle w:val="PargrafodaLista"/>
        <w:spacing w:after="120"/>
        <w:ind w:left="0"/>
        <w:jc w:val="both"/>
        <w:rPr>
          <w:rFonts w:cs="Calibri"/>
        </w:rPr>
      </w:pPr>
    </w:p>
    <w:p w14:paraId="74DF2D6A" w14:textId="77777777" w:rsidR="00F617C4" w:rsidRPr="00DA7412" w:rsidRDefault="00F617C4" w:rsidP="00F617C4">
      <w:pPr>
        <w:pStyle w:val="PargrafodaLista"/>
        <w:spacing w:after="120"/>
        <w:ind w:left="0"/>
        <w:jc w:val="both"/>
        <w:rPr>
          <w:rFonts w:cs="Calibri"/>
        </w:rPr>
      </w:pPr>
    </w:p>
    <w:p w14:paraId="30DE2B01" w14:textId="77777777" w:rsidR="00F617C4" w:rsidRPr="00DA7412" w:rsidRDefault="00F617C4" w:rsidP="00F617C4">
      <w:pPr>
        <w:pStyle w:val="PargrafodaLista"/>
        <w:spacing w:after="120"/>
        <w:ind w:left="0"/>
        <w:jc w:val="both"/>
        <w:rPr>
          <w:rFonts w:cs="Calibri"/>
        </w:rPr>
      </w:pPr>
    </w:p>
    <w:p w14:paraId="562483A1" w14:textId="77777777" w:rsidR="00F617C4" w:rsidRPr="00DA7412" w:rsidRDefault="00F617C4" w:rsidP="00F617C4">
      <w:pPr>
        <w:pStyle w:val="PargrafodaLista"/>
        <w:spacing w:after="120"/>
        <w:ind w:left="0"/>
        <w:jc w:val="both"/>
        <w:rPr>
          <w:rFonts w:cs="Calibri"/>
        </w:rPr>
      </w:pPr>
    </w:p>
    <w:p w14:paraId="51DA8F27" w14:textId="77777777" w:rsidR="00F617C4" w:rsidRPr="00DA7412" w:rsidRDefault="00F617C4" w:rsidP="00F617C4">
      <w:pPr>
        <w:pStyle w:val="PargrafodaLista"/>
        <w:spacing w:after="120"/>
        <w:ind w:left="0"/>
        <w:jc w:val="both"/>
        <w:rPr>
          <w:rFonts w:cs="Calibri"/>
        </w:rPr>
      </w:pPr>
    </w:p>
    <w:p w14:paraId="48B2B8F0" w14:textId="77777777" w:rsidR="00F617C4" w:rsidRPr="00DA7412" w:rsidRDefault="00F617C4" w:rsidP="00F617C4">
      <w:pPr>
        <w:pStyle w:val="PargrafodaLista"/>
        <w:spacing w:after="120"/>
        <w:ind w:left="0"/>
        <w:jc w:val="both"/>
        <w:rPr>
          <w:rFonts w:cs="Calibri"/>
        </w:rPr>
      </w:pPr>
    </w:p>
    <w:p w14:paraId="0B6DAD00" w14:textId="77777777" w:rsidR="00F617C4" w:rsidRPr="00DA7412" w:rsidRDefault="00F617C4" w:rsidP="00F617C4">
      <w:pPr>
        <w:pStyle w:val="PargrafodaLista"/>
        <w:spacing w:after="120"/>
        <w:ind w:left="0"/>
        <w:jc w:val="both"/>
        <w:rPr>
          <w:rFonts w:cs="Calibri"/>
        </w:rPr>
      </w:pPr>
    </w:p>
    <w:p w14:paraId="09929C5D" w14:textId="77777777" w:rsidR="00F617C4" w:rsidRPr="00DA7412" w:rsidRDefault="00F617C4" w:rsidP="00F617C4">
      <w:pPr>
        <w:pStyle w:val="PargrafodaLista"/>
        <w:spacing w:after="120"/>
        <w:ind w:left="0"/>
        <w:jc w:val="both"/>
        <w:rPr>
          <w:rFonts w:cs="Calibri"/>
        </w:rPr>
      </w:pPr>
    </w:p>
    <w:p w14:paraId="58855A93" w14:textId="77777777" w:rsidR="00F617C4" w:rsidRPr="00DA7412" w:rsidRDefault="00F617C4" w:rsidP="00F617C4">
      <w:pPr>
        <w:pStyle w:val="PargrafodaLista"/>
        <w:spacing w:after="120"/>
        <w:ind w:left="0"/>
        <w:jc w:val="both"/>
        <w:rPr>
          <w:rFonts w:cs="Calibri"/>
        </w:rPr>
      </w:pPr>
    </w:p>
    <w:p w14:paraId="0EF09B7D" w14:textId="77777777" w:rsidR="00F617C4" w:rsidRPr="00DA7412" w:rsidRDefault="00F617C4" w:rsidP="00F617C4">
      <w:pPr>
        <w:pStyle w:val="PargrafodaLista"/>
        <w:spacing w:after="120"/>
        <w:ind w:left="0"/>
        <w:jc w:val="both"/>
        <w:rPr>
          <w:rFonts w:cs="Calibri"/>
        </w:rPr>
      </w:pPr>
    </w:p>
    <w:p w14:paraId="3F89B4F8" w14:textId="77777777" w:rsidR="00F617C4" w:rsidRPr="00DA7412" w:rsidRDefault="00F617C4" w:rsidP="00F617C4">
      <w:pPr>
        <w:pStyle w:val="PargrafodaLista"/>
        <w:spacing w:after="120"/>
        <w:ind w:left="0"/>
        <w:jc w:val="both"/>
        <w:rPr>
          <w:rFonts w:cs="Calibri"/>
        </w:rPr>
      </w:pPr>
    </w:p>
    <w:p w14:paraId="20F06E87" w14:textId="77777777" w:rsidR="00F617C4" w:rsidRPr="00DA7412" w:rsidRDefault="00F617C4" w:rsidP="00F617C4">
      <w:pPr>
        <w:pStyle w:val="PargrafodaLista"/>
        <w:spacing w:after="120"/>
        <w:ind w:left="0"/>
        <w:jc w:val="both"/>
        <w:rPr>
          <w:rFonts w:cs="Calibri"/>
        </w:rPr>
      </w:pPr>
    </w:p>
    <w:p w14:paraId="42CD021E" w14:textId="77777777" w:rsidR="00F617C4" w:rsidRPr="00DA7412" w:rsidRDefault="00F617C4" w:rsidP="00F617C4">
      <w:pPr>
        <w:pStyle w:val="PargrafodaLista"/>
        <w:spacing w:after="120"/>
        <w:ind w:left="0"/>
        <w:jc w:val="both"/>
        <w:rPr>
          <w:rFonts w:cs="Calibri"/>
        </w:rPr>
      </w:pPr>
    </w:p>
    <w:p w14:paraId="4DD700E7" w14:textId="77777777" w:rsidR="00F617C4" w:rsidRPr="00DA7412" w:rsidRDefault="00F617C4" w:rsidP="00F617C4">
      <w:pPr>
        <w:pStyle w:val="PargrafodaLista"/>
        <w:spacing w:after="120"/>
        <w:ind w:left="0"/>
        <w:jc w:val="both"/>
        <w:rPr>
          <w:rFonts w:cs="Calibri"/>
        </w:rPr>
      </w:pPr>
    </w:p>
    <w:p w14:paraId="4C4A8D1C" w14:textId="77777777" w:rsidR="00F617C4" w:rsidRPr="00DA7412" w:rsidRDefault="00F617C4" w:rsidP="00F617C4">
      <w:pPr>
        <w:pStyle w:val="PargrafodaLista"/>
        <w:spacing w:after="120"/>
        <w:ind w:left="0"/>
        <w:jc w:val="both"/>
        <w:rPr>
          <w:rFonts w:cs="Calibri"/>
        </w:rPr>
      </w:pPr>
    </w:p>
    <w:p w14:paraId="63145A4A" w14:textId="77777777" w:rsidR="00F617C4" w:rsidRPr="00DA7412" w:rsidRDefault="00F617C4" w:rsidP="00F617C4">
      <w:pPr>
        <w:pStyle w:val="PargrafodaLista"/>
        <w:spacing w:after="120"/>
        <w:ind w:left="0"/>
        <w:jc w:val="both"/>
        <w:rPr>
          <w:rFonts w:cs="Calibri"/>
        </w:rPr>
      </w:pPr>
    </w:p>
    <w:p w14:paraId="1ED8B109" w14:textId="04C4FD20" w:rsidR="007C5367" w:rsidRPr="00DA7412" w:rsidRDefault="000F7D6B" w:rsidP="00993E4E">
      <w:pPr>
        <w:tabs>
          <w:tab w:val="left" w:pos="7875"/>
          <w:tab w:val="left" w:pos="8475"/>
        </w:tabs>
        <w:spacing w:before="720" w:after="0" w:line="240" w:lineRule="auto"/>
        <w:rPr>
          <w:b/>
          <w:sz w:val="2"/>
        </w:rPr>
      </w:pPr>
      <w:r>
        <w:rPr>
          <w:b/>
          <w:bCs/>
          <w:noProof/>
          <w:sz w:val="24"/>
          <w:szCs w:val="24"/>
        </w:rPr>
        <w:lastRenderedPageBreak/>
        <w:drawing>
          <wp:anchor distT="0" distB="0" distL="114300" distR="114300" simplePos="0" relativeHeight="251739136" behindDoc="0" locked="0" layoutInCell="1" allowOverlap="1" wp14:anchorId="32FE12C3" wp14:editId="2443F75D">
            <wp:simplePos x="0" y="0"/>
            <wp:positionH relativeFrom="column">
              <wp:posOffset>-730210</wp:posOffset>
            </wp:positionH>
            <wp:positionV relativeFrom="paragraph">
              <wp:posOffset>-910590</wp:posOffset>
            </wp:positionV>
            <wp:extent cx="7574400" cy="10713241"/>
            <wp:effectExtent l="0" t="0" r="7620" b="0"/>
            <wp:wrapNone/>
            <wp:docPr id="1220128558"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28558" name="Imagem 1" descr="Uma imagem contendo 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4400" cy="10713241"/>
                    </a:xfrm>
                    <a:prstGeom prst="rect">
                      <a:avLst/>
                    </a:prstGeom>
                  </pic:spPr>
                </pic:pic>
              </a:graphicData>
            </a:graphic>
            <wp14:sizeRelH relativeFrom="page">
              <wp14:pctWidth>0</wp14:pctWidth>
            </wp14:sizeRelH>
            <wp14:sizeRelV relativeFrom="page">
              <wp14:pctHeight>0</wp14:pctHeight>
            </wp14:sizeRelV>
          </wp:anchor>
        </w:drawing>
      </w:r>
      <w:r w:rsidR="00BA65E7">
        <w:rPr>
          <w:b/>
          <w:sz w:val="2"/>
        </w:rPr>
        <w:tab/>
      </w:r>
      <w:r w:rsidR="00993E4E">
        <w:rPr>
          <w:b/>
          <w:sz w:val="2"/>
        </w:rPr>
        <w:tab/>
      </w:r>
    </w:p>
    <w:p w14:paraId="52C1610D" w14:textId="4C84267A" w:rsidR="008A52EC" w:rsidRDefault="008A52EC">
      <w:pPr>
        <w:rPr>
          <w:b/>
          <w:bCs/>
          <w:sz w:val="24"/>
          <w:szCs w:val="24"/>
        </w:rPr>
      </w:pPr>
      <w:r>
        <w:rPr>
          <w:b/>
          <w:bCs/>
          <w:sz w:val="24"/>
          <w:szCs w:val="24"/>
        </w:rPr>
        <w:br w:type="page"/>
      </w:r>
    </w:p>
    <w:p w14:paraId="7A0C6C2D" w14:textId="08FFA749" w:rsidR="003675F4" w:rsidRPr="00E51249" w:rsidRDefault="003675F4" w:rsidP="1A7CEDA2">
      <w:pPr>
        <w:spacing w:after="0" w:line="240" w:lineRule="auto"/>
        <w:rPr>
          <w:b/>
          <w:bCs/>
          <w:sz w:val="24"/>
          <w:szCs w:val="24"/>
        </w:rPr>
      </w:pPr>
      <w:r w:rsidRPr="1A7CEDA2">
        <w:rPr>
          <w:b/>
          <w:bCs/>
          <w:sz w:val="24"/>
          <w:szCs w:val="24"/>
        </w:rPr>
        <w:lastRenderedPageBreak/>
        <w:t>AGÊNCIA NACIONAL DO PETRÓLEO, GÁS NATURAL E BIOCOMBUSTÍVEIS</w:t>
      </w:r>
    </w:p>
    <w:p w14:paraId="499EE63E" w14:textId="77777777" w:rsidR="003675F4" w:rsidRPr="00E51249" w:rsidRDefault="003675F4" w:rsidP="1A7CEDA2">
      <w:pPr>
        <w:spacing w:after="0" w:line="240" w:lineRule="auto"/>
        <w:jc w:val="both"/>
        <w:rPr>
          <w:rFonts w:cs="Calibri"/>
          <w:b/>
          <w:bCs/>
          <w:color w:val="000000"/>
        </w:rPr>
      </w:pPr>
    </w:p>
    <w:p w14:paraId="6FF3C7F0" w14:textId="77777777" w:rsidR="003675F4" w:rsidRPr="00E51249" w:rsidRDefault="003675F4" w:rsidP="1A7CEDA2">
      <w:pPr>
        <w:spacing w:after="0" w:line="240" w:lineRule="auto"/>
        <w:jc w:val="both"/>
        <w:rPr>
          <w:rFonts w:cs="Calibri"/>
          <w:b/>
          <w:bCs/>
          <w:color w:val="000000"/>
        </w:rPr>
      </w:pPr>
      <w:r w:rsidRPr="1A7CEDA2">
        <w:rPr>
          <w:rFonts w:cs="Calibri"/>
          <w:b/>
          <w:bCs/>
          <w:color w:val="000000" w:themeColor="text1"/>
        </w:rPr>
        <w:t>DIRETORIA-GERAL</w:t>
      </w:r>
    </w:p>
    <w:p w14:paraId="764A4635" w14:textId="77777777" w:rsidR="003675F4" w:rsidRPr="00E51249" w:rsidRDefault="00C65C69" w:rsidP="1A7CEDA2">
      <w:pPr>
        <w:spacing w:after="0" w:line="240" w:lineRule="auto"/>
        <w:jc w:val="both"/>
        <w:rPr>
          <w:rFonts w:eastAsia="Times New Roman" w:cs="Calibri"/>
        </w:rPr>
      </w:pPr>
      <w:r w:rsidRPr="1A7CEDA2">
        <w:rPr>
          <w:rFonts w:eastAsia="Times New Roman" w:cs="Calibri"/>
        </w:rPr>
        <w:t>Rodolfo Saboia</w:t>
      </w:r>
    </w:p>
    <w:p w14:paraId="1A74618F" w14:textId="77777777" w:rsidR="00E43518" w:rsidRPr="00E51249" w:rsidRDefault="00E43518" w:rsidP="1A7CEDA2">
      <w:pPr>
        <w:spacing w:after="0" w:line="240" w:lineRule="auto"/>
        <w:jc w:val="both"/>
        <w:rPr>
          <w:rFonts w:cs="Calibri"/>
          <w:b/>
          <w:bCs/>
          <w:color w:val="000000"/>
        </w:rPr>
      </w:pPr>
    </w:p>
    <w:p w14:paraId="7DCF59A0" w14:textId="77777777" w:rsidR="003675F4" w:rsidRPr="00E51249" w:rsidRDefault="003675F4" w:rsidP="1A7CEDA2">
      <w:pPr>
        <w:spacing w:after="0" w:line="240" w:lineRule="auto"/>
        <w:jc w:val="both"/>
        <w:rPr>
          <w:rFonts w:cs="Calibri"/>
          <w:b/>
          <w:bCs/>
        </w:rPr>
      </w:pPr>
      <w:r w:rsidRPr="2D89AB78">
        <w:rPr>
          <w:rFonts w:cs="Calibri"/>
          <w:b/>
          <w:bCs/>
        </w:rPr>
        <w:t xml:space="preserve">DIRETORIA </w:t>
      </w:r>
      <w:r w:rsidR="00F37EC2">
        <w:rPr>
          <w:rFonts w:cs="Calibri"/>
          <w:b/>
          <w:bCs/>
        </w:rPr>
        <w:t>III</w:t>
      </w:r>
    </w:p>
    <w:p w14:paraId="16AE558D" w14:textId="77777777" w:rsidR="79FACDB0" w:rsidRDefault="79FACDB0" w:rsidP="1A7CEDA2">
      <w:pPr>
        <w:jc w:val="both"/>
      </w:pPr>
      <w:r w:rsidRPr="1A7CEDA2">
        <w:rPr>
          <w:rFonts w:ascii="Calibri" w:eastAsia="Calibri" w:hAnsi="Calibri" w:cs="Calibri"/>
        </w:rPr>
        <w:t>Fernando Wandscheer de Moura Alves</w:t>
      </w:r>
    </w:p>
    <w:p w14:paraId="3914B09B" w14:textId="77777777" w:rsidR="003E1E49" w:rsidRPr="00E51249" w:rsidRDefault="003E1E49" w:rsidP="1A7CEDA2">
      <w:pPr>
        <w:spacing w:after="0" w:line="240" w:lineRule="auto"/>
        <w:jc w:val="both"/>
        <w:rPr>
          <w:rFonts w:cs="Calibri"/>
          <w:b/>
          <w:bCs/>
          <w:color w:val="000000"/>
        </w:rPr>
      </w:pPr>
    </w:p>
    <w:p w14:paraId="69C7EE7E" w14:textId="77777777" w:rsidR="003675F4" w:rsidRPr="00E51249" w:rsidRDefault="003675F4" w:rsidP="1A7CEDA2">
      <w:pPr>
        <w:spacing w:after="0" w:line="240" w:lineRule="auto"/>
        <w:jc w:val="both"/>
        <w:rPr>
          <w:rFonts w:cs="Calibri"/>
          <w:b/>
          <w:bCs/>
          <w:color w:val="000000"/>
        </w:rPr>
      </w:pPr>
      <w:r w:rsidRPr="1A7CEDA2">
        <w:rPr>
          <w:rFonts w:cs="Calibri"/>
          <w:b/>
          <w:bCs/>
          <w:color w:val="000000" w:themeColor="text1"/>
        </w:rPr>
        <w:t>SUPERINTENDÊNCIA DE FISCALIZAÇÃO DO ABASTECIMENTO - SFI</w:t>
      </w:r>
    </w:p>
    <w:p w14:paraId="36153CDA" w14:textId="77777777" w:rsidR="003675F4" w:rsidRPr="00E51249" w:rsidRDefault="003675F4" w:rsidP="1A7CEDA2">
      <w:pPr>
        <w:spacing w:after="0" w:line="240" w:lineRule="auto"/>
        <w:jc w:val="both"/>
        <w:rPr>
          <w:rFonts w:eastAsia="Times New Roman" w:cs="Calibri"/>
        </w:rPr>
      </w:pPr>
      <w:r w:rsidRPr="1A7CEDA2">
        <w:rPr>
          <w:rFonts w:eastAsia="Times New Roman" w:cs="Calibri"/>
        </w:rPr>
        <w:t>Francisco Nelson Castro Neves - Superintendente</w:t>
      </w:r>
    </w:p>
    <w:p w14:paraId="67CC524E" w14:textId="77777777" w:rsidR="003675F4" w:rsidRPr="00E51249" w:rsidRDefault="40BB4AFD" w:rsidP="1A7CEDA2">
      <w:pPr>
        <w:spacing w:after="0" w:line="240" w:lineRule="auto"/>
        <w:jc w:val="both"/>
        <w:rPr>
          <w:rFonts w:eastAsia="Times New Roman" w:cs="Calibri"/>
        </w:rPr>
      </w:pPr>
      <w:r w:rsidRPr="1A7CEDA2">
        <w:rPr>
          <w:rFonts w:ascii="Calibri" w:eastAsia="Calibri" w:hAnsi="Calibri" w:cs="Calibri"/>
        </w:rPr>
        <w:t>Carlos Eduardo Neri de Oliveira</w:t>
      </w:r>
      <w:r w:rsidR="003675F4" w:rsidRPr="1A7CEDA2">
        <w:rPr>
          <w:rFonts w:eastAsia="Times New Roman" w:cs="Calibri"/>
        </w:rPr>
        <w:t xml:space="preserve"> - Superintendente Adjunto</w:t>
      </w:r>
    </w:p>
    <w:p w14:paraId="247E75BF" w14:textId="77777777" w:rsidR="003675F4" w:rsidRPr="00E51249" w:rsidRDefault="003675F4" w:rsidP="1A7CEDA2">
      <w:pPr>
        <w:spacing w:after="0" w:line="240" w:lineRule="auto"/>
        <w:jc w:val="both"/>
        <w:rPr>
          <w:rFonts w:eastAsia="Times New Roman" w:cs="Calibri"/>
        </w:rPr>
      </w:pPr>
    </w:p>
    <w:p w14:paraId="2CEE07BF" w14:textId="77777777" w:rsidR="00EC3CB0" w:rsidRDefault="005E4096" w:rsidP="1A7CEDA2">
      <w:pPr>
        <w:spacing w:after="0" w:line="240" w:lineRule="auto"/>
        <w:jc w:val="both"/>
        <w:rPr>
          <w:rFonts w:cs="Calibri"/>
          <w:b/>
          <w:bCs/>
          <w:color w:val="000000" w:themeColor="text1"/>
        </w:rPr>
      </w:pPr>
      <w:r w:rsidRPr="1A7CEDA2">
        <w:rPr>
          <w:rFonts w:cs="Calibri"/>
          <w:b/>
          <w:bCs/>
          <w:color w:val="000000" w:themeColor="text1"/>
        </w:rPr>
        <w:t>E</w:t>
      </w:r>
      <w:r w:rsidR="00296A86" w:rsidRPr="1A7CEDA2">
        <w:rPr>
          <w:rFonts w:cs="Calibri"/>
          <w:b/>
          <w:bCs/>
          <w:color w:val="000000" w:themeColor="text1"/>
        </w:rPr>
        <w:t>QUIPE DE ELABORAÇÃO</w:t>
      </w:r>
    </w:p>
    <w:p w14:paraId="570AF936" w14:textId="2C14FF12" w:rsidR="00187D14" w:rsidRPr="00E51249" w:rsidRDefault="00187D14" w:rsidP="00187D14">
      <w:pPr>
        <w:spacing w:after="0" w:line="240" w:lineRule="auto"/>
        <w:jc w:val="both"/>
        <w:rPr>
          <w:rFonts w:eastAsia="Times New Roman" w:cs="Calibri"/>
        </w:rPr>
      </w:pPr>
      <w:r w:rsidRPr="1A7CEDA2">
        <w:rPr>
          <w:rFonts w:eastAsia="Times New Roman" w:cs="Calibri"/>
        </w:rPr>
        <w:t xml:space="preserve">Rita de Cássia Campos Pereira Torres - Coordenadora </w:t>
      </w:r>
      <w:r>
        <w:rPr>
          <w:rFonts w:eastAsia="Times New Roman" w:cs="Calibri"/>
        </w:rPr>
        <w:t>de Planejamento e Estudos Regulatórios</w:t>
      </w:r>
    </w:p>
    <w:p w14:paraId="42AC04C0" w14:textId="77777777" w:rsidR="00424EF5" w:rsidRPr="00E51249" w:rsidRDefault="00EC3CB0" w:rsidP="1A7CEDA2">
      <w:pPr>
        <w:spacing w:after="0" w:line="240" w:lineRule="auto"/>
        <w:rPr>
          <w:rFonts w:eastAsia="Times New Roman" w:cs="Calibri"/>
        </w:rPr>
      </w:pPr>
      <w:r w:rsidRPr="695B5235">
        <w:rPr>
          <w:rFonts w:eastAsia="Times New Roman" w:cs="Calibri"/>
        </w:rPr>
        <w:t>Alex Sandro de Mattos</w:t>
      </w:r>
      <w:r>
        <w:br/>
      </w:r>
      <w:r w:rsidR="568BA531" w:rsidRPr="695B5235">
        <w:rPr>
          <w:rFonts w:eastAsia="Times New Roman" w:cs="Calibri"/>
        </w:rPr>
        <w:t xml:space="preserve">Leonardo Valle Lisboa </w:t>
      </w:r>
      <w:r>
        <w:br/>
      </w:r>
      <w:r w:rsidR="00127156" w:rsidRPr="695B5235">
        <w:rPr>
          <w:rFonts w:eastAsia="Times New Roman" w:cs="Calibri"/>
        </w:rPr>
        <w:t>Adriano Reis da Cunha</w:t>
      </w:r>
    </w:p>
    <w:p w14:paraId="5C3F2156" w14:textId="77777777" w:rsidR="00FE2B85" w:rsidRPr="00E51249" w:rsidRDefault="00FE2B85" w:rsidP="1A7CEDA2">
      <w:pPr>
        <w:spacing w:after="0" w:line="240" w:lineRule="auto"/>
        <w:jc w:val="both"/>
        <w:rPr>
          <w:rFonts w:cs="Calibri"/>
          <w:color w:val="000000"/>
        </w:rPr>
      </w:pPr>
    </w:p>
    <w:p w14:paraId="7CEED1D5" w14:textId="77777777" w:rsidR="003675F4" w:rsidRPr="00E51249" w:rsidRDefault="003675F4" w:rsidP="1A7CEDA2">
      <w:pPr>
        <w:spacing w:after="0" w:line="240" w:lineRule="auto"/>
        <w:jc w:val="both"/>
        <w:rPr>
          <w:rFonts w:cs="Calibri"/>
          <w:b/>
          <w:bCs/>
          <w:color w:val="000000"/>
        </w:rPr>
      </w:pPr>
      <w:r w:rsidRPr="1A7CEDA2">
        <w:rPr>
          <w:rFonts w:cs="Calibri"/>
          <w:b/>
          <w:bCs/>
          <w:color w:val="000000" w:themeColor="text1"/>
        </w:rPr>
        <w:t>NÚCLEOS REGIONAIS DE FISCALIZAÇÃO - ÁREA DE ATUAÇÃO</w:t>
      </w:r>
    </w:p>
    <w:p w14:paraId="70F4C04D" w14:textId="77777777" w:rsidR="003675F4" w:rsidRPr="00E51249" w:rsidRDefault="003675F4" w:rsidP="1A7CEDA2">
      <w:pPr>
        <w:spacing w:after="0" w:line="240" w:lineRule="auto"/>
        <w:jc w:val="both"/>
        <w:rPr>
          <w:rFonts w:cs="Calibri"/>
          <w:b/>
          <w:bCs/>
          <w:color w:val="000000"/>
        </w:rPr>
      </w:pPr>
    </w:p>
    <w:p w14:paraId="788247C6" w14:textId="77777777" w:rsidR="003675F4" w:rsidRPr="00E51249" w:rsidRDefault="003675F4" w:rsidP="1A7CEDA2">
      <w:pPr>
        <w:spacing w:after="0" w:line="240" w:lineRule="auto"/>
        <w:jc w:val="both"/>
        <w:rPr>
          <w:rFonts w:eastAsia="Times New Roman" w:cs="Calibri"/>
          <w:b/>
          <w:bCs/>
        </w:rPr>
      </w:pPr>
      <w:r w:rsidRPr="1A7CEDA2">
        <w:rPr>
          <w:rFonts w:cs="Calibri"/>
          <w:b/>
          <w:bCs/>
          <w:color w:val="000000" w:themeColor="text1"/>
        </w:rPr>
        <w:t>AMAZONAS</w:t>
      </w:r>
      <w:r w:rsidRPr="1A7CEDA2">
        <w:rPr>
          <w:rFonts w:eastAsia="Times New Roman" w:cs="Calibri"/>
          <w:b/>
          <w:bCs/>
        </w:rPr>
        <w:t xml:space="preserve"> - </w:t>
      </w:r>
      <w:r w:rsidRPr="1A7CEDA2">
        <w:rPr>
          <w:rFonts w:eastAsia="Times New Roman" w:cs="Calibri"/>
        </w:rPr>
        <w:t>Região Norte,</w:t>
      </w:r>
      <w:r w:rsidRPr="1A7CEDA2">
        <w:rPr>
          <w:rFonts w:eastAsia="Times New Roman" w:cs="Calibri"/>
          <w:b/>
          <w:bCs/>
        </w:rPr>
        <w:t xml:space="preserve"> </w:t>
      </w:r>
      <w:r w:rsidRPr="1A7CEDA2">
        <w:rPr>
          <w:rFonts w:eastAsia="Times New Roman" w:cs="Calibri"/>
        </w:rPr>
        <w:t xml:space="preserve">com exceção do </w:t>
      </w:r>
      <w:r w:rsidR="00693FB5" w:rsidRPr="1A7CEDA2">
        <w:rPr>
          <w:rFonts w:eastAsia="Times New Roman" w:cs="Calibri"/>
        </w:rPr>
        <w:t xml:space="preserve">Estado do </w:t>
      </w:r>
      <w:r w:rsidRPr="1A7CEDA2">
        <w:rPr>
          <w:rFonts w:eastAsia="Times New Roman" w:cs="Calibri"/>
        </w:rPr>
        <w:t xml:space="preserve">Tocantins </w:t>
      </w:r>
      <w:r w:rsidRPr="1A7CEDA2">
        <w:rPr>
          <w:rFonts w:eastAsia="Times New Roman" w:cs="Calibri"/>
          <w:b/>
          <w:bCs/>
        </w:rPr>
        <w:t xml:space="preserve"> </w:t>
      </w:r>
    </w:p>
    <w:p w14:paraId="3908763C" w14:textId="77777777" w:rsidR="003675F4" w:rsidRPr="00E51249" w:rsidRDefault="003675F4" w:rsidP="1A7CEDA2">
      <w:pPr>
        <w:spacing w:after="0" w:line="240" w:lineRule="auto"/>
        <w:jc w:val="both"/>
        <w:rPr>
          <w:rFonts w:eastAsia="Times New Roman" w:cs="Calibri"/>
        </w:rPr>
      </w:pPr>
      <w:r w:rsidRPr="1A7CEDA2">
        <w:rPr>
          <w:rFonts w:eastAsia="Times New Roman" w:cs="Calibri"/>
        </w:rPr>
        <w:t xml:space="preserve">Leônidas Araújo </w:t>
      </w:r>
      <w:r w:rsidR="002B1F2D" w:rsidRPr="1A7CEDA2">
        <w:rPr>
          <w:rFonts w:eastAsia="Times New Roman" w:cs="Calibri"/>
        </w:rPr>
        <w:t xml:space="preserve">Vilhena – </w:t>
      </w:r>
      <w:r w:rsidR="0097652E" w:rsidRPr="1A7CEDA2">
        <w:rPr>
          <w:rFonts w:eastAsia="Times New Roman" w:cs="Calibri"/>
        </w:rPr>
        <w:t>Chefe de Escritório</w:t>
      </w:r>
    </w:p>
    <w:p w14:paraId="14ACA6A7" w14:textId="77777777" w:rsidR="003675F4" w:rsidRPr="00E51249" w:rsidRDefault="003675F4" w:rsidP="1A7CEDA2">
      <w:pPr>
        <w:spacing w:after="0" w:line="240" w:lineRule="auto"/>
        <w:jc w:val="both"/>
        <w:rPr>
          <w:rFonts w:eastAsia="Times New Roman" w:cs="Calibri"/>
          <w:sz w:val="12"/>
          <w:szCs w:val="12"/>
        </w:rPr>
      </w:pPr>
    </w:p>
    <w:p w14:paraId="3E8219C1"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BAHIA -</w:t>
      </w:r>
      <w:r w:rsidRPr="1A7CEDA2">
        <w:rPr>
          <w:rFonts w:eastAsia="Times New Roman" w:cs="Calibri"/>
          <w:b/>
          <w:bCs/>
        </w:rPr>
        <w:t xml:space="preserve"> </w:t>
      </w:r>
      <w:r w:rsidRPr="1A7CEDA2">
        <w:rPr>
          <w:rFonts w:eastAsia="Times New Roman" w:cs="Calibri"/>
        </w:rPr>
        <w:t xml:space="preserve">Região Nordeste </w:t>
      </w:r>
    </w:p>
    <w:p w14:paraId="2022C6B9" w14:textId="77777777" w:rsidR="003675F4" w:rsidRPr="00E51249" w:rsidRDefault="2BDBD552" w:rsidP="1A7CEDA2">
      <w:pPr>
        <w:spacing w:after="0" w:line="240" w:lineRule="auto"/>
        <w:jc w:val="both"/>
        <w:rPr>
          <w:rFonts w:eastAsia="Times New Roman" w:cs="Calibri"/>
        </w:rPr>
      </w:pPr>
      <w:r w:rsidRPr="1A7CEDA2">
        <w:rPr>
          <w:rFonts w:ascii="Calibri" w:eastAsia="Calibri" w:hAnsi="Calibri" w:cs="Calibri"/>
        </w:rPr>
        <w:t>Milena Nascimento Sales</w:t>
      </w:r>
      <w:r w:rsidR="003675F4" w:rsidRPr="1A7CEDA2">
        <w:rPr>
          <w:rFonts w:eastAsia="Times New Roman" w:cs="Calibri"/>
        </w:rPr>
        <w:t xml:space="preserve"> – </w:t>
      </w:r>
      <w:r w:rsidR="0097652E" w:rsidRPr="1A7CEDA2">
        <w:rPr>
          <w:rFonts w:eastAsia="Times New Roman" w:cs="Calibri"/>
        </w:rPr>
        <w:t>Chefe de Escritório</w:t>
      </w:r>
    </w:p>
    <w:p w14:paraId="712E773A" w14:textId="77777777" w:rsidR="003675F4" w:rsidRPr="00E51249" w:rsidRDefault="003675F4" w:rsidP="1A7CEDA2">
      <w:pPr>
        <w:spacing w:after="0" w:line="240" w:lineRule="auto"/>
        <w:jc w:val="both"/>
        <w:rPr>
          <w:rFonts w:eastAsia="Times New Roman" w:cs="Calibri"/>
          <w:sz w:val="12"/>
          <w:szCs w:val="12"/>
        </w:rPr>
      </w:pPr>
    </w:p>
    <w:p w14:paraId="1EA0EBFA" w14:textId="77777777" w:rsidR="003675F4" w:rsidRPr="00E51249" w:rsidRDefault="003675F4" w:rsidP="1A7CEDA2">
      <w:pPr>
        <w:spacing w:after="0" w:line="240" w:lineRule="auto"/>
        <w:jc w:val="both"/>
        <w:rPr>
          <w:rFonts w:eastAsia="Times New Roman" w:cs="Calibri"/>
          <w:b/>
          <w:bCs/>
        </w:rPr>
      </w:pPr>
      <w:r w:rsidRPr="1A7CEDA2">
        <w:rPr>
          <w:rFonts w:cs="Calibri"/>
          <w:b/>
          <w:bCs/>
          <w:color w:val="000000" w:themeColor="text1"/>
        </w:rPr>
        <w:t>BRASÍLIA -</w:t>
      </w:r>
      <w:r w:rsidRPr="1A7CEDA2">
        <w:rPr>
          <w:rFonts w:eastAsia="Times New Roman" w:cs="Calibri"/>
          <w:b/>
          <w:bCs/>
        </w:rPr>
        <w:t xml:space="preserve"> </w:t>
      </w:r>
      <w:r w:rsidRPr="1A7CEDA2">
        <w:rPr>
          <w:rFonts w:eastAsia="Times New Roman" w:cs="Calibri"/>
        </w:rPr>
        <w:t>Região</w:t>
      </w:r>
      <w:r w:rsidRPr="1A7CEDA2">
        <w:rPr>
          <w:rFonts w:eastAsia="Times New Roman" w:cs="Calibri"/>
          <w:b/>
          <w:bCs/>
        </w:rPr>
        <w:t xml:space="preserve"> </w:t>
      </w:r>
      <w:r w:rsidRPr="1A7CEDA2">
        <w:rPr>
          <w:rFonts w:eastAsia="Times New Roman" w:cs="Calibri"/>
        </w:rPr>
        <w:t xml:space="preserve">Centro-Oeste e </w:t>
      </w:r>
      <w:r w:rsidR="00693FB5" w:rsidRPr="1A7CEDA2">
        <w:rPr>
          <w:rFonts w:eastAsia="Times New Roman" w:cs="Calibri"/>
        </w:rPr>
        <w:t xml:space="preserve">Estado do </w:t>
      </w:r>
      <w:r w:rsidRPr="1A7CEDA2">
        <w:rPr>
          <w:rFonts w:eastAsia="Times New Roman" w:cs="Calibri"/>
        </w:rPr>
        <w:t>Tocantins</w:t>
      </w:r>
    </w:p>
    <w:p w14:paraId="1E898BB2" w14:textId="77777777" w:rsidR="003675F4" w:rsidRPr="00E51249" w:rsidRDefault="00FD7799" w:rsidP="1A7CEDA2">
      <w:pPr>
        <w:spacing w:after="0" w:line="240" w:lineRule="auto"/>
        <w:jc w:val="both"/>
        <w:rPr>
          <w:rFonts w:eastAsia="Times New Roman" w:cs="Calibri"/>
        </w:rPr>
      </w:pPr>
      <w:r w:rsidRPr="1A7CEDA2">
        <w:rPr>
          <w:rFonts w:eastAsia="Times New Roman" w:cs="Calibri"/>
        </w:rPr>
        <w:t xml:space="preserve">Ottomar Lustosa Mascarenhas </w:t>
      </w:r>
      <w:r w:rsidR="003675F4" w:rsidRPr="1A7CEDA2">
        <w:rPr>
          <w:rFonts w:eastAsia="Times New Roman" w:cs="Calibri"/>
        </w:rPr>
        <w:t xml:space="preserve">– </w:t>
      </w:r>
      <w:r w:rsidR="0097652E" w:rsidRPr="1A7CEDA2">
        <w:rPr>
          <w:rFonts w:eastAsia="Times New Roman" w:cs="Calibri"/>
        </w:rPr>
        <w:t>Chefe de Escritório</w:t>
      </w:r>
    </w:p>
    <w:p w14:paraId="1DC0F625" w14:textId="77777777" w:rsidR="003675F4" w:rsidRPr="00E51249" w:rsidRDefault="003675F4" w:rsidP="1A7CEDA2">
      <w:pPr>
        <w:spacing w:after="0" w:line="240" w:lineRule="auto"/>
        <w:jc w:val="both"/>
        <w:rPr>
          <w:rFonts w:eastAsia="Times New Roman" w:cs="Calibri"/>
          <w:sz w:val="12"/>
          <w:szCs w:val="12"/>
        </w:rPr>
      </w:pPr>
    </w:p>
    <w:p w14:paraId="0EAFB20D"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 xml:space="preserve">MINAS GERAIS - </w:t>
      </w:r>
      <w:r w:rsidRPr="1A7CEDA2">
        <w:rPr>
          <w:rFonts w:eastAsia="Times New Roman" w:cs="Calibri"/>
        </w:rPr>
        <w:t>Estado de Minas Gerais</w:t>
      </w:r>
    </w:p>
    <w:p w14:paraId="054E5094" w14:textId="77777777" w:rsidR="003675F4" w:rsidRPr="00E51249" w:rsidRDefault="00B508A7" w:rsidP="1A7CEDA2">
      <w:pPr>
        <w:spacing w:after="0" w:line="240" w:lineRule="auto"/>
        <w:jc w:val="both"/>
        <w:rPr>
          <w:rFonts w:eastAsia="Times New Roman" w:cs="Calibri"/>
        </w:rPr>
      </w:pPr>
      <w:r w:rsidRPr="1A7CEDA2">
        <w:rPr>
          <w:rFonts w:eastAsia="Times New Roman" w:cs="Calibri"/>
        </w:rPr>
        <w:t>Eder Marcio Silva de Oliveira</w:t>
      </w:r>
      <w:r w:rsidR="003675F4" w:rsidRPr="1A7CEDA2">
        <w:rPr>
          <w:rFonts w:eastAsia="Times New Roman" w:cs="Calibri"/>
        </w:rPr>
        <w:t xml:space="preserve"> – </w:t>
      </w:r>
      <w:r w:rsidR="0097652E" w:rsidRPr="1A7CEDA2">
        <w:rPr>
          <w:rFonts w:eastAsia="Times New Roman" w:cs="Calibri"/>
        </w:rPr>
        <w:t>Chefe de Escritório</w:t>
      </w:r>
    </w:p>
    <w:p w14:paraId="2875E58E" w14:textId="77777777" w:rsidR="003675F4" w:rsidRPr="00E51249" w:rsidRDefault="003675F4" w:rsidP="1A7CEDA2">
      <w:pPr>
        <w:spacing w:after="0" w:line="240" w:lineRule="auto"/>
        <w:jc w:val="both"/>
        <w:rPr>
          <w:rFonts w:eastAsia="Times New Roman" w:cs="Calibri"/>
          <w:b/>
          <w:bCs/>
          <w:sz w:val="12"/>
          <w:szCs w:val="12"/>
        </w:rPr>
      </w:pPr>
    </w:p>
    <w:p w14:paraId="4DF43D5F"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RIO DE JANEIRO -</w:t>
      </w:r>
      <w:r w:rsidRPr="1A7CEDA2">
        <w:rPr>
          <w:rFonts w:eastAsia="Times New Roman" w:cs="Calibri"/>
          <w:b/>
          <w:bCs/>
        </w:rPr>
        <w:t xml:space="preserve"> </w:t>
      </w:r>
      <w:r w:rsidRPr="1A7CEDA2">
        <w:rPr>
          <w:rFonts w:eastAsia="Times New Roman" w:cs="Calibri"/>
        </w:rPr>
        <w:t xml:space="preserve">Estados do Rio de Janeiro e </w:t>
      </w:r>
      <w:r w:rsidR="00693FB5" w:rsidRPr="1A7CEDA2">
        <w:rPr>
          <w:rFonts w:eastAsia="Times New Roman" w:cs="Calibri"/>
        </w:rPr>
        <w:t xml:space="preserve">do </w:t>
      </w:r>
      <w:r w:rsidRPr="1A7CEDA2">
        <w:rPr>
          <w:rFonts w:eastAsia="Times New Roman" w:cs="Calibri"/>
        </w:rPr>
        <w:t>Espírito Santo</w:t>
      </w:r>
    </w:p>
    <w:p w14:paraId="2DE3359D" w14:textId="77777777" w:rsidR="003675F4" w:rsidRPr="00E51249" w:rsidRDefault="003675F4" w:rsidP="1A7CEDA2">
      <w:pPr>
        <w:spacing w:after="0" w:line="240" w:lineRule="auto"/>
        <w:jc w:val="both"/>
        <w:rPr>
          <w:rFonts w:eastAsia="Times New Roman" w:cs="Calibri"/>
        </w:rPr>
      </w:pPr>
      <w:r w:rsidRPr="1A7CEDA2">
        <w:rPr>
          <w:rFonts w:eastAsia="Times New Roman" w:cs="Calibri"/>
        </w:rPr>
        <w:t xml:space="preserve">Ary Sergio de Souza Bello Junior – </w:t>
      </w:r>
      <w:r w:rsidR="0097652E" w:rsidRPr="1A7CEDA2">
        <w:rPr>
          <w:rFonts w:eastAsia="Times New Roman" w:cs="Calibri"/>
        </w:rPr>
        <w:t>Chefe de Escritório</w:t>
      </w:r>
    </w:p>
    <w:p w14:paraId="008C822F" w14:textId="77777777" w:rsidR="003675F4" w:rsidRPr="00E51249" w:rsidRDefault="003675F4" w:rsidP="1A7CEDA2">
      <w:pPr>
        <w:spacing w:after="0" w:line="240" w:lineRule="auto"/>
        <w:jc w:val="both"/>
        <w:rPr>
          <w:rFonts w:eastAsia="Times New Roman" w:cs="Calibri"/>
          <w:sz w:val="12"/>
          <w:szCs w:val="12"/>
        </w:rPr>
      </w:pPr>
    </w:p>
    <w:p w14:paraId="296AF6C1"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 xml:space="preserve">RIO GRANDE DO SUL - </w:t>
      </w:r>
      <w:r w:rsidRPr="1A7CEDA2">
        <w:rPr>
          <w:rFonts w:eastAsia="Times New Roman" w:cs="Calibri"/>
        </w:rPr>
        <w:t xml:space="preserve">Estados do Rio Grande do Sul e </w:t>
      </w:r>
      <w:r w:rsidR="00693FB5" w:rsidRPr="1A7CEDA2">
        <w:rPr>
          <w:rFonts w:eastAsia="Times New Roman" w:cs="Calibri"/>
        </w:rPr>
        <w:t xml:space="preserve">de </w:t>
      </w:r>
      <w:r w:rsidRPr="1A7CEDA2">
        <w:rPr>
          <w:rFonts w:eastAsia="Times New Roman" w:cs="Calibri"/>
        </w:rPr>
        <w:t xml:space="preserve">Santa Catarina </w:t>
      </w:r>
    </w:p>
    <w:p w14:paraId="07890E01" w14:textId="77777777" w:rsidR="003675F4" w:rsidRPr="00E51249" w:rsidRDefault="003675F4" w:rsidP="1A7CEDA2">
      <w:pPr>
        <w:spacing w:after="0" w:line="240" w:lineRule="auto"/>
        <w:jc w:val="both"/>
        <w:rPr>
          <w:rFonts w:eastAsia="Times New Roman" w:cs="Calibri"/>
        </w:rPr>
      </w:pPr>
      <w:r w:rsidRPr="1A7CEDA2">
        <w:rPr>
          <w:rFonts w:eastAsia="Times New Roman" w:cs="Calibri"/>
        </w:rPr>
        <w:t>Ma</w:t>
      </w:r>
      <w:r w:rsidR="002B1F2D" w:rsidRPr="1A7CEDA2">
        <w:rPr>
          <w:rFonts w:eastAsia="Times New Roman" w:cs="Calibri"/>
        </w:rPr>
        <w:t>teus Cogo Marques</w:t>
      </w:r>
      <w:r w:rsidRPr="1A7CEDA2">
        <w:rPr>
          <w:rFonts w:eastAsia="Times New Roman" w:cs="Calibri"/>
        </w:rPr>
        <w:t xml:space="preserve"> – </w:t>
      </w:r>
      <w:r w:rsidR="0097652E" w:rsidRPr="1A7CEDA2">
        <w:rPr>
          <w:rFonts w:eastAsia="Times New Roman" w:cs="Calibri"/>
        </w:rPr>
        <w:t>Chefe de Escritório</w:t>
      </w:r>
    </w:p>
    <w:p w14:paraId="2FEAEAB5" w14:textId="77777777" w:rsidR="003675F4" w:rsidRPr="00E51249" w:rsidRDefault="003675F4" w:rsidP="1A7CEDA2">
      <w:pPr>
        <w:spacing w:after="0" w:line="240" w:lineRule="auto"/>
        <w:jc w:val="both"/>
        <w:rPr>
          <w:rFonts w:eastAsia="Times New Roman" w:cs="Calibri"/>
          <w:sz w:val="12"/>
          <w:szCs w:val="12"/>
        </w:rPr>
      </w:pPr>
    </w:p>
    <w:p w14:paraId="623AF5A2"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SÃO PAULO -</w:t>
      </w:r>
      <w:r w:rsidRPr="1A7CEDA2">
        <w:rPr>
          <w:rFonts w:eastAsia="Times New Roman" w:cs="Calibri"/>
          <w:b/>
          <w:bCs/>
        </w:rPr>
        <w:t xml:space="preserve"> </w:t>
      </w:r>
      <w:r w:rsidRPr="1A7CEDA2">
        <w:rPr>
          <w:rFonts w:eastAsia="Times New Roman" w:cs="Calibri"/>
        </w:rPr>
        <w:t xml:space="preserve">Estados de São Paulo e </w:t>
      </w:r>
      <w:r w:rsidR="00693FB5" w:rsidRPr="1A7CEDA2">
        <w:rPr>
          <w:rFonts w:eastAsia="Times New Roman" w:cs="Calibri"/>
        </w:rPr>
        <w:t xml:space="preserve">do </w:t>
      </w:r>
      <w:r w:rsidRPr="1A7CEDA2">
        <w:rPr>
          <w:rFonts w:eastAsia="Times New Roman" w:cs="Calibri"/>
        </w:rPr>
        <w:t xml:space="preserve">Paraná </w:t>
      </w:r>
    </w:p>
    <w:p w14:paraId="0AEE422D" w14:textId="77777777" w:rsidR="003675F4" w:rsidRPr="00E51249" w:rsidRDefault="4457819D" w:rsidP="1A7CEDA2">
      <w:pPr>
        <w:spacing w:after="0" w:line="240" w:lineRule="auto"/>
        <w:jc w:val="both"/>
      </w:pPr>
      <w:r w:rsidRPr="1A7CEDA2">
        <w:rPr>
          <w:rFonts w:ascii="Calibri" w:eastAsia="Calibri" w:hAnsi="Calibri" w:cs="Calibri"/>
        </w:rPr>
        <w:t>Wilson Leonardo Ribeiro Esteves</w:t>
      </w:r>
      <w:r w:rsidR="0097652E" w:rsidRPr="1A7CEDA2">
        <w:rPr>
          <w:rFonts w:eastAsia="Times New Roman" w:cs="Calibri"/>
        </w:rPr>
        <w:t xml:space="preserve"> </w:t>
      </w:r>
      <w:r w:rsidR="003675F4" w:rsidRPr="1A7CEDA2">
        <w:rPr>
          <w:rFonts w:eastAsia="Times New Roman" w:cs="Calibri"/>
        </w:rPr>
        <w:t xml:space="preserve">– </w:t>
      </w:r>
      <w:r w:rsidR="00BA65E7" w:rsidRPr="1A7CEDA2">
        <w:rPr>
          <w:rFonts w:eastAsia="Times New Roman" w:cs="Calibri"/>
        </w:rPr>
        <w:t>Chefe de Escritório</w:t>
      </w:r>
      <w:r w:rsidR="003675F4">
        <w:t xml:space="preserve"> </w:t>
      </w:r>
    </w:p>
    <w:p w14:paraId="716D6CF2" w14:textId="77777777" w:rsidR="00A46B45" w:rsidRPr="00E51249" w:rsidRDefault="005923B3" w:rsidP="00FD2DDD">
      <w:pPr>
        <w:spacing w:after="0" w:line="240" w:lineRule="auto"/>
        <w:jc w:val="both"/>
        <w:rPr>
          <w:highlight w:val="red"/>
        </w:rPr>
      </w:pPr>
      <w:r w:rsidRPr="00E51249">
        <w:rPr>
          <w:highlight w:val="red"/>
        </w:rPr>
        <w:br w:type="page"/>
      </w:r>
    </w:p>
    <w:p w14:paraId="7AEFF126" w14:textId="77777777" w:rsidR="000F7D6B" w:rsidRPr="000F7D6B" w:rsidRDefault="000F7D6B" w:rsidP="00E72A42">
      <w:pPr>
        <w:spacing w:before="360" w:after="0"/>
        <w:jc w:val="center"/>
        <w:rPr>
          <w:rFonts w:cs="Arial"/>
          <w:b/>
          <w:bCs/>
          <w:sz w:val="2"/>
          <w:szCs w:val="2"/>
        </w:rPr>
      </w:pPr>
    </w:p>
    <w:p w14:paraId="34E630FA" w14:textId="142F7032" w:rsidR="00D543C4" w:rsidRPr="000F7D6B" w:rsidRDefault="00726BFE" w:rsidP="00E72A42">
      <w:pPr>
        <w:spacing w:before="360" w:after="0"/>
        <w:jc w:val="center"/>
        <w:rPr>
          <w:rFonts w:cs="Arial"/>
          <w:b/>
          <w:bCs/>
          <w:sz w:val="24"/>
          <w:szCs w:val="24"/>
        </w:rPr>
      </w:pPr>
      <w:r w:rsidRPr="000F7D6B">
        <w:rPr>
          <w:rFonts w:cs="Arial"/>
          <w:b/>
          <w:bCs/>
          <w:sz w:val="24"/>
          <w:szCs w:val="24"/>
        </w:rPr>
        <w:t>CARTA DO DIRETOR</w:t>
      </w:r>
    </w:p>
    <w:p w14:paraId="5DDE9C10" w14:textId="77777777" w:rsidR="00BA7A91" w:rsidRPr="00842617" w:rsidRDefault="00BA7A91" w:rsidP="00D543C4">
      <w:pPr>
        <w:spacing w:after="0" w:line="240" w:lineRule="auto"/>
        <w:jc w:val="both"/>
        <w:rPr>
          <w:rFonts w:cs="Arial"/>
        </w:rPr>
      </w:pPr>
    </w:p>
    <w:p w14:paraId="470D0A4E" w14:textId="742A1EAE" w:rsidR="0060772B" w:rsidRPr="00842617" w:rsidRDefault="0060772B" w:rsidP="0060772B">
      <w:pPr>
        <w:jc w:val="both"/>
        <w:rPr>
          <w:rFonts w:cs="Arial"/>
        </w:rPr>
      </w:pPr>
      <w:r w:rsidRPr="00842617">
        <w:rPr>
          <w:rFonts w:cs="Arial"/>
        </w:rPr>
        <w:t xml:space="preserve">A relevância econômica do mercado de combustível do Brasil, caracterizada pelo volume de vendas e pelo dinamismo ascendente, ocorre com uma matriz veicular única, com forte presença dos bicombustíveis, </w:t>
      </w:r>
      <w:r w:rsidR="00AE7AD1" w:rsidRPr="00842617">
        <w:rPr>
          <w:rFonts w:cs="Arial"/>
        </w:rPr>
        <w:t xml:space="preserve">puro e </w:t>
      </w:r>
      <w:r w:rsidRPr="00842617">
        <w:rPr>
          <w:rFonts w:cs="Arial"/>
        </w:rPr>
        <w:t xml:space="preserve">em composição com os hidrocarbonetos. O fato de termos diversidade de produtos impõe maior complexidade na cadeia produtiva, mas também oferece </w:t>
      </w:r>
      <w:r w:rsidR="004B3162" w:rsidRPr="00842617">
        <w:rPr>
          <w:rFonts w:cs="Arial"/>
        </w:rPr>
        <w:t>maior competitividade e segurança no suprimento.</w:t>
      </w:r>
    </w:p>
    <w:p w14:paraId="698AF6CD" w14:textId="2191DD7F" w:rsidR="00757F44" w:rsidRPr="00842617" w:rsidRDefault="00B3354F" w:rsidP="00757F44">
      <w:pPr>
        <w:jc w:val="both"/>
        <w:rPr>
          <w:rFonts w:cs="Arial"/>
        </w:rPr>
      </w:pPr>
      <w:r w:rsidRPr="00842617">
        <w:rPr>
          <w:rFonts w:cs="Arial"/>
        </w:rPr>
        <w:t xml:space="preserve">As vendas do mercado de combustível veicular </w:t>
      </w:r>
      <w:r w:rsidR="00274264">
        <w:rPr>
          <w:rFonts w:cs="Arial"/>
        </w:rPr>
        <w:t>n</w:t>
      </w:r>
      <w:r w:rsidRPr="00842617">
        <w:rPr>
          <w:rFonts w:cs="Arial"/>
        </w:rPr>
        <w:t>o Brasil, em 2023, movimentaram</w:t>
      </w:r>
      <w:r w:rsidR="00231AD5">
        <w:rPr>
          <w:rFonts w:cs="Arial"/>
        </w:rPr>
        <w:t xml:space="preserve"> um</w:t>
      </w:r>
      <w:r w:rsidR="00B80EAE" w:rsidRPr="00842617">
        <w:rPr>
          <w:rFonts w:cs="Arial"/>
        </w:rPr>
        <w:t xml:space="preserve"> </w:t>
      </w:r>
      <w:r w:rsidR="0055144E" w:rsidRPr="00842617">
        <w:rPr>
          <w:rFonts w:cs="Arial"/>
        </w:rPr>
        <w:t xml:space="preserve">volume </w:t>
      </w:r>
      <w:r w:rsidR="00797BF7">
        <w:rPr>
          <w:rFonts w:cs="Arial"/>
        </w:rPr>
        <w:t xml:space="preserve">de </w:t>
      </w:r>
      <w:r w:rsidR="00B80EAE" w:rsidRPr="00842617">
        <w:rPr>
          <w:rFonts w:cs="Arial"/>
        </w:rPr>
        <w:t xml:space="preserve">130 bilhões de litros, incluído o diesel </w:t>
      </w:r>
      <w:r w:rsidR="00AC1403">
        <w:rPr>
          <w:rFonts w:cs="Arial"/>
        </w:rPr>
        <w:t>B (com adição de biodiesel)</w:t>
      </w:r>
      <w:r w:rsidR="00B80EAE" w:rsidRPr="00842617">
        <w:rPr>
          <w:rFonts w:cs="Arial"/>
        </w:rPr>
        <w:t xml:space="preserve">, o óleo combustível, a gasolina </w:t>
      </w:r>
      <w:r w:rsidR="00AC1403">
        <w:rPr>
          <w:rFonts w:cs="Arial"/>
        </w:rPr>
        <w:t>C (com adição de etanol anidro)</w:t>
      </w:r>
      <w:r w:rsidR="00B80EAE" w:rsidRPr="00842617">
        <w:rPr>
          <w:rFonts w:cs="Arial"/>
        </w:rPr>
        <w:t xml:space="preserve">, e o etanol hidratado. </w:t>
      </w:r>
      <w:r w:rsidRPr="00842617">
        <w:rPr>
          <w:rFonts w:cs="Arial"/>
        </w:rPr>
        <w:t>É um dos maiores mercado</w:t>
      </w:r>
      <w:r w:rsidR="00231AD5">
        <w:rPr>
          <w:rFonts w:cs="Arial"/>
        </w:rPr>
        <w:t>s</w:t>
      </w:r>
      <w:r w:rsidRPr="00842617">
        <w:rPr>
          <w:rFonts w:cs="Arial"/>
        </w:rPr>
        <w:t xml:space="preserve"> consumidor</w:t>
      </w:r>
      <w:r w:rsidR="00231AD5">
        <w:rPr>
          <w:rFonts w:cs="Arial"/>
        </w:rPr>
        <w:t>es</w:t>
      </w:r>
      <w:r w:rsidRPr="00842617">
        <w:rPr>
          <w:rFonts w:cs="Arial"/>
        </w:rPr>
        <w:t xml:space="preserve"> do mundo</w:t>
      </w:r>
      <w:r w:rsidR="0085488D" w:rsidRPr="00842617">
        <w:rPr>
          <w:rFonts w:cs="Arial"/>
        </w:rPr>
        <w:t>.</w:t>
      </w:r>
      <w:r w:rsidRPr="00842617">
        <w:rPr>
          <w:rFonts w:cs="Arial"/>
        </w:rPr>
        <w:t xml:space="preserve"> </w:t>
      </w:r>
      <w:r w:rsidR="00B80EAE" w:rsidRPr="00842617">
        <w:rPr>
          <w:rFonts w:cs="Arial"/>
        </w:rPr>
        <w:t>Num cenário de estagnação econômica mundial, o mercado interno brasileiro de combustível cresceu 4,82%</w:t>
      </w:r>
      <w:r w:rsidR="004A19B1">
        <w:rPr>
          <w:rFonts w:cs="Arial"/>
        </w:rPr>
        <w:t xml:space="preserve"> entre 2022 e 2023</w:t>
      </w:r>
      <w:r w:rsidR="00B80EAE" w:rsidRPr="00842617">
        <w:rPr>
          <w:rFonts w:cs="Arial"/>
        </w:rPr>
        <w:t xml:space="preserve">. Esse crescimento foi superior à variação média do </w:t>
      </w:r>
      <w:r w:rsidR="00231AD5">
        <w:rPr>
          <w:rFonts w:cs="Arial"/>
        </w:rPr>
        <w:t>P</w:t>
      </w:r>
      <w:r w:rsidR="00B80EAE" w:rsidRPr="00842617">
        <w:rPr>
          <w:rFonts w:cs="Arial"/>
        </w:rPr>
        <w:t>roduto Interno Bruto – PIB</w:t>
      </w:r>
      <w:r w:rsidR="004A19B1">
        <w:rPr>
          <w:rFonts w:cs="Arial"/>
        </w:rPr>
        <w:t xml:space="preserve"> no mesmo período</w:t>
      </w:r>
      <w:r w:rsidR="00B80EAE" w:rsidRPr="00842617">
        <w:rPr>
          <w:rFonts w:cs="Arial"/>
        </w:rPr>
        <w:t xml:space="preserve">, </w:t>
      </w:r>
      <w:r w:rsidR="004A19B1">
        <w:rPr>
          <w:rFonts w:cs="Arial"/>
        </w:rPr>
        <w:t>que</w:t>
      </w:r>
      <w:r w:rsidR="00B80EAE" w:rsidRPr="00842617">
        <w:rPr>
          <w:rFonts w:cs="Arial"/>
        </w:rPr>
        <w:t xml:space="preserve"> é estimado pelo </w:t>
      </w:r>
      <w:r w:rsidR="0085488D" w:rsidRPr="00842617">
        <w:rPr>
          <w:rFonts w:cs="Arial"/>
        </w:rPr>
        <w:t>IBGE</w:t>
      </w:r>
      <w:r w:rsidR="00B80EAE" w:rsidRPr="00842617">
        <w:rPr>
          <w:rFonts w:cs="Arial"/>
        </w:rPr>
        <w:t xml:space="preserve"> na ordem de 2,</w:t>
      </w:r>
      <w:r w:rsidR="0085488D" w:rsidRPr="00842617">
        <w:rPr>
          <w:rFonts w:cs="Arial"/>
        </w:rPr>
        <w:t>90</w:t>
      </w:r>
      <w:r w:rsidR="00B80EAE" w:rsidRPr="00842617">
        <w:rPr>
          <w:rFonts w:cs="Arial"/>
        </w:rPr>
        <w:t xml:space="preserve">%. </w:t>
      </w:r>
      <w:r w:rsidR="00757F44" w:rsidRPr="00842617">
        <w:rPr>
          <w:rFonts w:cs="Arial"/>
        </w:rPr>
        <w:t>Os resultados indicam grande resiliência do mercado nacional de combustíveis, com crescimento superior ao PIB em mais de 50%.</w:t>
      </w:r>
    </w:p>
    <w:p w14:paraId="0D787503" w14:textId="304FCC4F" w:rsidR="00343E83" w:rsidRDefault="00D77AFC" w:rsidP="00F91EC6">
      <w:pPr>
        <w:pStyle w:val="NormalWeb"/>
        <w:shd w:val="clear" w:color="auto" w:fill="FFFFFF"/>
        <w:jc w:val="both"/>
        <w:rPr>
          <w:rFonts w:asciiTheme="minorHAnsi" w:eastAsiaTheme="minorEastAsia" w:hAnsiTheme="minorHAnsi" w:cs="Arial"/>
          <w:sz w:val="22"/>
          <w:szCs w:val="22"/>
        </w:rPr>
      </w:pPr>
      <w:r w:rsidRPr="00842617">
        <w:rPr>
          <w:rFonts w:asciiTheme="minorHAnsi" w:eastAsiaTheme="minorEastAsia" w:hAnsiTheme="minorHAnsi" w:cs="Arial"/>
          <w:sz w:val="22"/>
          <w:szCs w:val="22"/>
        </w:rPr>
        <w:t>Durante o ano de 2023</w:t>
      </w:r>
      <w:r w:rsidR="00231AD5">
        <w:rPr>
          <w:rFonts w:asciiTheme="minorHAnsi" w:eastAsiaTheme="minorEastAsia" w:hAnsiTheme="minorHAnsi" w:cs="Arial"/>
          <w:sz w:val="22"/>
          <w:szCs w:val="22"/>
        </w:rPr>
        <w:t>,</w:t>
      </w:r>
      <w:r w:rsidRPr="00842617">
        <w:rPr>
          <w:rFonts w:asciiTheme="minorHAnsi" w:eastAsiaTheme="minorEastAsia" w:hAnsiTheme="minorHAnsi" w:cs="Arial"/>
          <w:sz w:val="22"/>
          <w:szCs w:val="22"/>
        </w:rPr>
        <w:t xml:space="preserve"> foram realizadas 21.249 ações de fiscalização em todo </w:t>
      </w:r>
      <w:r w:rsidR="00231AD5">
        <w:rPr>
          <w:rFonts w:asciiTheme="minorHAnsi" w:eastAsiaTheme="minorEastAsia" w:hAnsiTheme="minorHAnsi" w:cs="Arial"/>
          <w:sz w:val="22"/>
          <w:szCs w:val="22"/>
        </w:rPr>
        <w:t xml:space="preserve">o </w:t>
      </w:r>
      <w:r w:rsidRPr="00842617">
        <w:rPr>
          <w:rFonts w:asciiTheme="minorHAnsi" w:eastAsiaTheme="minorEastAsia" w:hAnsiTheme="minorHAnsi" w:cs="Arial"/>
          <w:sz w:val="22"/>
          <w:szCs w:val="22"/>
        </w:rPr>
        <w:t xml:space="preserve">mercado de combustíveis do país. </w:t>
      </w:r>
      <w:r w:rsidR="00261E42" w:rsidRPr="00842617">
        <w:rPr>
          <w:rFonts w:asciiTheme="minorHAnsi" w:eastAsiaTheme="minorEastAsia" w:hAnsiTheme="minorHAnsi" w:cs="Arial"/>
          <w:sz w:val="22"/>
          <w:szCs w:val="22"/>
        </w:rPr>
        <w:t>O índice médio de conformidade dos combustíveis foi de 97,</w:t>
      </w:r>
      <w:r w:rsidR="00F70D09" w:rsidRPr="00842617">
        <w:rPr>
          <w:rFonts w:asciiTheme="minorHAnsi" w:eastAsiaTheme="minorEastAsia" w:hAnsiTheme="minorHAnsi" w:cs="Arial"/>
          <w:sz w:val="22"/>
          <w:szCs w:val="22"/>
        </w:rPr>
        <w:t>4</w:t>
      </w:r>
      <w:r w:rsidR="00261E42" w:rsidRPr="00842617">
        <w:rPr>
          <w:rFonts w:asciiTheme="minorHAnsi" w:eastAsiaTheme="minorEastAsia" w:hAnsiTheme="minorHAnsi" w:cs="Arial"/>
          <w:sz w:val="22"/>
          <w:szCs w:val="22"/>
        </w:rPr>
        <w:t xml:space="preserve">%, </w:t>
      </w:r>
      <w:r w:rsidR="00231AD5">
        <w:rPr>
          <w:rFonts w:asciiTheme="minorHAnsi" w:eastAsiaTheme="minorEastAsia" w:hAnsiTheme="minorHAnsi" w:cs="Arial"/>
          <w:sz w:val="22"/>
          <w:szCs w:val="22"/>
        </w:rPr>
        <w:t>de acordo com</w:t>
      </w:r>
      <w:r w:rsidR="00231AD5" w:rsidRPr="00842617">
        <w:rPr>
          <w:rFonts w:asciiTheme="minorHAnsi" w:eastAsiaTheme="minorEastAsia" w:hAnsiTheme="minorHAnsi" w:cs="Arial"/>
          <w:sz w:val="22"/>
          <w:szCs w:val="22"/>
        </w:rPr>
        <w:t xml:space="preserve"> </w:t>
      </w:r>
      <w:r w:rsidR="00261E42" w:rsidRPr="00842617">
        <w:rPr>
          <w:rFonts w:asciiTheme="minorHAnsi" w:eastAsiaTheme="minorEastAsia" w:hAnsiTheme="minorHAnsi" w:cs="Arial"/>
          <w:sz w:val="22"/>
          <w:szCs w:val="22"/>
        </w:rPr>
        <w:t xml:space="preserve">dados do Programa de Monitoramento da Qualidade dos Combustíveis (PMQC) da </w:t>
      </w:r>
      <w:r w:rsidR="00665AD4" w:rsidRPr="00842617">
        <w:rPr>
          <w:rFonts w:asciiTheme="minorHAnsi" w:eastAsiaTheme="minorEastAsia" w:hAnsiTheme="minorHAnsi" w:cs="Arial"/>
          <w:sz w:val="22"/>
          <w:szCs w:val="22"/>
        </w:rPr>
        <w:t>ANP</w:t>
      </w:r>
      <w:r w:rsidR="00C55EDD">
        <w:rPr>
          <w:rFonts w:asciiTheme="minorHAnsi" w:eastAsiaTheme="minorEastAsia" w:hAnsiTheme="minorHAnsi" w:cs="Arial"/>
          <w:sz w:val="22"/>
          <w:szCs w:val="22"/>
        </w:rPr>
        <w:t xml:space="preserve">, próximo ao indicador de 2022, </w:t>
      </w:r>
      <w:r w:rsidR="00231AD5">
        <w:rPr>
          <w:rFonts w:asciiTheme="minorHAnsi" w:eastAsiaTheme="minorEastAsia" w:hAnsiTheme="minorHAnsi" w:cs="Arial"/>
          <w:sz w:val="22"/>
          <w:szCs w:val="22"/>
        </w:rPr>
        <w:t>que</w:t>
      </w:r>
      <w:r w:rsidR="00C55EDD">
        <w:rPr>
          <w:rFonts w:asciiTheme="minorHAnsi" w:eastAsiaTheme="minorEastAsia" w:hAnsiTheme="minorHAnsi" w:cs="Arial"/>
          <w:sz w:val="22"/>
          <w:szCs w:val="22"/>
        </w:rPr>
        <w:t xml:space="preserve"> registrou 97,5% de conformidade</w:t>
      </w:r>
      <w:r w:rsidR="00665AD4" w:rsidRPr="00842617">
        <w:rPr>
          <w:rFonts w:asciiTheme="minorHAnsi" w:eastAsiaTheme="minorEastAsia" w:hAnsiTheme="minorHAnsi" w:cs="Arial"/>
          <w:sz w:val="22"/>
          <w:szCs w:val="22"/>
        </w:rPr>
        <w:t>.</w:t>
      </w:r>
    </w:p>
    <w:p w14:paraId="3CCBCA66" w14:textId="758E058D" w:rsidR="006D3C80" w:rsidRDefault="00343E83" w:rsidP="00F91EC6">
      <w:pPr>
        <w:pStyle w:val="NormalWeb"/>
        <w:shd w:val="clear" w:color="auto" w:fill="FFFFFF"/>
        <w:jc w:val="both"/>
        <w:rPr>
          <w:rFonts w:asciiTheme="minorHAnsi" w:eastAsiaTheme="minorEastAsia" w:hAnsiTheme="minorHAnsi" w:cs="Arial"/>
          <w:sz w:val="22"/>
          <w:szCs w:val="22"/>
        </w:rPr>
      </w:pPr>
      <w:r>
        <w:rPr>
          <w:rFonts w:asciiTheme="minorHAnsi" w:eastAsiaTheme="minorEastAsia" w:hAnsiTheme="minorHAnsi" w:cs="Arial"/>
          <w:sz w:val="22"/>
          <w:szCs w:val="22"/>
        </w:rPr>
        <w:t>O parâmetro de eficiência do trabalho d</w:t>
      </w:r>
      <w:r w:rsidR="00226103">
        <w:rPr>
          <w:rFonts w:asciiTheme="minorHAnsi" w:eastAsiaTheme="minorEastAsia" w:hAnsiTheme="minorHAnsi" w:cs="Arial"/>
          <w:sz w:val="22"/>
          <w:szCs w:val="22"/>
        </w:rPr>
        <w:t>a</w:t>
      </w:r>
      <w:r>
        <w:rPr>
          <w:rFonts w:asciiTheme="minorHAnsi" w:eastAsiaTheme="minorEastAsia" w:hAnsiTheme="minorHAnsi" w:cs="Arial"/>
          <w:sz w:val="22"/>
          <w:szCs w:val="22"/>
        </w:rPr>
        <w:t xml:space="preserve"> fiscalização tem como referência o índice geral</w:t>
      </w:r>
      <w:r w:rsidR="00226103">
        <w:rPr>
          <w:rFonts w:asciiTheme="minorHAnsi" w:eastAsiaTheme="minorEastAsia" w:hAnsiTheme="minorHAnsi" w:cs="Arial"/>
          <w:sz w:val="22"/>
          <w:szCs w:val="22"/>
        </w:rPr>
        <w:t xml:space="preserve"> médio</w:t>
      </w:r>
      <w:r>
        <w:rPr>
          <w:rFonts w:asciiTheme="minorHAnsi" w:eastAsiaTheme="minorEastAsia" w:hAnsiTheme="minorHAnsi" w:cs="Arial"/>
          <w:sz w:val="22"/>
          <w:szCs w:val="22"/>
        </w:rPr>
        <w:t xml:space="preserve"> de conformidade dos produtos comercializados, o qual tem se mantido con</w:t>
      </w:r>
      <w:r w:rsidR="006D3C80">
        <w:rPr>
          <w:rFonts w:asciiTheme="minorHAnsi" w:eastAsiaTheme="minorEastAsia" w:hAnsiTheme="minorHAnsi" w:cs="Arial"/>
          <w:sz w:val="22"/>
          <w:szCs w:val="22"/>
        </w:rPr>
        <w:t>s</w:t>
      </w:r>
      <w:r>
        <w:rPr>
          <w:rFonts w:asciiTheme="minorHAnsi" w:eastAsiaTheme="minorEastAsia" w:hAnsiTheme="minorHAnsi" w:cs="Arial"/>
          <w:sz w:val="22"/>
          <w:szCs w:val="22"/>
        </w:rPr>
        <w:t>tante na ordem de 97%</w:t>
      </w:r>
      <w:r w:rsidR="00274264">
        <w:rPr>
          <w:rFonts w:asciiTheme="minorHAnsi" w:eastAsiaTheme="minorEastAsia" w:hAnsiTheme="minorHAnsi" w:cs="Arial"/>
          <w:sz w:val="22"/>
          <w:szCs w:val="22"/>
        </w:rPr>
        <w:t>,</w:t>
      </w:r>
      <w:r>
        <w:rPr>
          <w:rFonts w:asciiTheme="minorHAnsi" w:eastAsiaTheme="minorEastAsia" w:hAnsiTheme="minorHAnsi" w:cs="Arial"/>
          <w:sz w:val="22"/>
          <w:szCs w:val="22"/>
        </w:rPr>
        <w:t xml:space="preserve"> e ainda</w:t>
      </w:r>
      <w:r w:rsidR="005615FE">
        <w:rPr>
          <w:rFonts w:asciiTheme="minorHAnsi" w:eastAsiaTheme="minorEastAsia" w:hAnsiTheme="minorHAnsi" w:cs="Arial"/>
          <w:sz w:val="22"/>
          <w:szCs w:val="22"/>
        </w:rPr>
        <w:t xml:space="preserve"> o</w:t>
      </w:r>
      <w:r>
        <w:rPr>
          <w:rFonts w:asciiTheme="minorHAnsi" w:eastAsiaTheme="minorEastAsia" w:hAnsiTheme="minorHAnsi" w:cs="Arial"/>
          <w:sz w:val="22"/>
          <w:szCs w:val="22"/>
        </w:rPr>
        <w:t xml:space="preserve"> índice de satisfação </w:t>
      </w:r>
      <w:r w:rsidR="005615FE">
        <w:rPr>
          <w:rFonts w:asciiTheme="minorHAnsi" w:eastAsiaTheme="minorEastAsia" w:hAnsiTheme="minorHAnsi" w:cs="Arial"/>
          <w:sz w:val="22"/>
          <w:szCs w:val="22"/>
        </w:rPr>
        <w:t>com o atendimento</w:t>
      </w:r>
      <w:r w:rsidR="00226103">
        <w:rPr>
          <w:rFonts w:asciiTheme="minorHAnsi" w:eastAsiaTheme="minorEastAsia" w:hAnsiTheme="minorHAnsi" w:cs="Arial"/>
          <w:sz w:val="22"/>
          <w:szCs w:val="22"/>
        </w:rPr>
        <w:t xml:space="preserve"> geral da ANP ao consumidor,</w:t>
      </w:r>
      <w:r w:rsidR="005615FE">
        <w:rPr>
          <w:rFonts w:asciiTheme="minorHAnsi" w:eastAsiaTheme="minorEastAsia" w:hAnsiTheme="minorHAnsi" w:cs="Arial"/>
          <w:sz w:val="22"/>
          <w:szCs w:val="22"/>
        </w:rPr>
        <w:t xml:space="preserve"> </w:t>
      </w:r>
      <w:r>
        <w:rPr>
          <w:rFonts w:asciiTheme="minorHAnsi" w:eastAsiaTheme="minorEastAsia" w:hAnsiTheme="minorHAnsi" w:cs="Arial"/>
          <w:sz w:val="22"/>
          <w:szCs w:val="22"/>
        </w:rPr>
        <w:t>expresso no banco de dados da Ouvidoria</w:t>
      </w:r>
      <w:r w:rsidR="006D3C80">
        <w:rPr>
          <w:rFonts w:asciiTheme="minorHAnsi" w:eastAsiaTheme="minorEastAsia" w:hAnsiTheme="minorHAnsi" w:cs="Arial"/>
          <w:sz w:val="22"/>
          <w:szCs w:val="22"/>
        </w:rPr>
        <w:t xml:space="preserve">. Em </w:t>
      </w:r>
      <w:r>
        <w:rPr>
          <w:rFonts w:asciiTheme="minorHAnsi" w:eastAsiaTheme="minorEastAsia" w:hAnsiTheme="minorHAnsi" w:cs="Arial"/>
          <w:sz w:val="22"/>
          <w:szCs w:val="22"/>
        </w:rPr>
        <w:t>202</w:t>
      </w:r>
      <w:r w:rsidR="00236258">
        <w:rPr>
          <w:rFonts w:asciiTheme="minorHAnsi" w:eastAsiaTheme="minorEastAsia" w:hAnsiTheme="minorHAnsi" w:cs="Arial"/>
          <w:sz w:val="22"/>
          <w:szCs w:val="22"/>
        </w:rPr>
        <w:t>3</w:t>
      </w:r>
      <w:r w:rsidR="00226103">
        <w:rPr>
          <w:rFonts w:asciiTheme="minorHAnsi" w:eastAsiaTheme="minorEastAsia" w:hAnsiTheme="minorHAnsi" w:cs="Arial"/>
          <w:sz w:val="22"/>
          <w:szCs w:val="22"/>
        </w:rPr>
        <w:t>,</w:t>
      </w:r>
      <w:r>
        <w:rPr>
          <w:rFonts w:asciiTheme="minorHAnsi" w:eastAsiaTheme="minorEastAsia" w:hAnsiTheme="minorHAnsi" w:cs="Arial"/>
          <w:sz w:val="22"/>
          <w:szCs w:val="22"/>
        </w:rPr>
        <w:t xml:space="preserve"> </w:t>
      </w:r>
      <w:r w:rsidR="006D3C80">
        <w:rPr>
          <w:rFonts w:asciiTheme="minorHAnsi" w:eastAsiaTheme="minorEastAsia" w:hAnsiTheme="minorHAnsi" w:cs="Arial"/>
          <w:sz w:val="22"/>
          <w:szCs w:val="22"/>
        </w:rPr>
        <w:t xml:space="preserve">a satisfação do consumidor com o atendimento da Agência atingiu o índice </w:t>
      </w:r>
      <w:r w:rsidR="006D3C80" w:rsidRPr="00763B9B">
        <w:rPr>
          <w:rFonts w:asciiTheme="minorHAnsi" w:eastAsiaTheme="minorEastAsia" w:hAnsiTheme="minorHAnsi" w:cs="Arial"/>
          <w:sz w:val="22"/>
          <w:szCs w:val="22"/>
        </w:rPr>
        <w:t xml:space="preserve">de </w:t>
      </w:r>
      <w:r w:rsidR="00A43D23" w:rsidRPr="00763B9B">
        <w:rPr>
          <w:rFonts w:asciiTheme="minorHAnsi" w:eastAsiaTheme="minorEastAsia" w:hAnsiTheme="minorHAnsi" w:cs="Arial"/>
          <w:sz w:val="22"/>
          <w:szCs w:val="22"/>
        </w:rPr>
        <w:t>8</w:t>
      </w:r>
      <w:r w:rsidR="00702FDC" w:rsidRPr="00763B9B">
        <w:rPr>
          <w:rFonts w:asciiTheme="minorHAnsi" w:eastAsiaTheme="minorEastAsia" w:hAnsiTheme="minorHAnsi" w:cs="Arial"/>
          <w:sz w:val="22"/>
          <w:szCs w:val="22"/>
        </w:rPr>
        <w:t>8</w:t>
      </w:r>
      <w:r w:rsidR="00226103" w:rsidRPr="00763B9B">
        <w:rPr>
          <w:rFonts w:asciiTheme="minorHAnsi" w:eastAsiaTheme="minorEastAsia" w:hAnsiTheme="minorHAnsi" w:cs="Arial"/>
          <w:sz w:val="22"/>
          <w:szCs w:val="22"/>
        </w:rPr>
        <w:t>%.</w:t>
      </w:r>
      <w:r w:rsidR="00592004">
        <w:rPr>
          <w:rFonts w:asciiTheme="minorHAnsi" w:eastAsiaTheme="minorEastAsia" w:hAnsiTheme="minorHAnsi" w:cs="Arial"/>
          <w:sz w:val="22"/>
          <w:szCs w:val="22"/>
        </w:rPr>
        <w:t xml:space="preserve"> </w:t>
      </w:r>
    </w:p>
    <w:p w14:paraId="7CA5BF13" w14:textId="3BEDF523" w:rsidR="00DC66B3" w:rsidRDefault="00592004" w:rsidP="00F91EC6">
      <w:pPr>
        <w:pStyle w:val="NormalWeb"/>
        <w:shd w:val="clear" w:color="auto" w:fill="FFFFFF"/>
        <w:jc w:val="both"/>
        <w:rPr>
          <w:rFonts w:asciiTheme="minorHAnsi" w:eastAsiaTheme="minorEastAsia" w:hAnsiTheme="minorHAnsi" w:cs="Arial"/>
          <w:sz w:val="22"/>
          <w:szCs w:val="22"/>
        </w:rPr>
      </w:pPr>
      <w:r>
        <w:rPr>
          <w:rFonts w:asciiTheme="minorHAnsi" w:eastAsiaTheme="minorEastAsia" w:hAnsiTheme="minorHAnsi" w:cs="Arial"/>
          <w:sz w:val="22"/>
          <w:szCs w:val="22"/>
        </w:rPr>
        <w:t>A efetividade dos processos sancionatórios, com fixação</w:t>
      </w:r>
      <w:r w:rsidR="00E25EB3">
        <w:rPr>
          <w:rFonts w:asciiTheme="minorHAnsi" w:eastAsiaTheme="minorEastAsia" w:hAnsiTheme="minorHAnsi" w:cs="Arial"/>
          <w:sz w:val="22"/>
          <w:szCs w:val="22"/>
        </w:rPr>
        <w:t xml:space="preserve"> da multa</w:t>
      </w:r>
      <w:r>
        <w:rPr>
          <w:rFonts w:asciiTheme="minorHAnsi" w:eastAsiaTheme="minorEastAsia" w:hAnsiTheme="minorHAnsi" w:cs="Arial"/>
          <w:sz w:val="22"/>
          <w:szCs w:val="22"/>
        </w:rPr>
        <w:t xml:space="preserve">, cobrança e recebimento também é elemento importante no desempenho da área técnica. </w:t>
      </w:r>
      <w:r w:rsidR="005F49AC">
        <w:rPr>
          <w:rFonts w:asciiTheme="minorHAnsi" w:eastAsiaTheme="minorEastAsia" w:hAnsiTheme="minorHAnsi" w:cs="Arial"/>
          <w:sz w:val="22"/>
          <w:szCs w:val="22"/>
        </w:rPr>
        <w:t>Em 2023, f</w:t>
      </w:r>
      <w:r>
        <w:rPr>
          <w:rFonts w:asciiTheme="minorHAnsi" w:eastAsiaTheme="minorEastAsia" w:hAnsiTheme="minorHAnsi" w:cs="Arial"/>
          <w:sz w:val="22"/>
          <w:szCs w:val="22"/>
        </w:rPr>
        <w:t xml:space="preserve">oram julgados </w:t>
      </w:r>
      <w:r w:rsidR="00E25EB3">
        <w:rPr>
          <w:rFonts w:asciiTheme="minorHAnsi" w:eastAsiaTheme="minorEastAsia" w:hAnsiTheme="minorHAnsi" w:cs="Arial"/>
          <w:sz w:val="22"/>
          <w:szCs w:val="22"/>
        </w:rPr>
        <w:t xml:space="preserve">3.516 processos sancionadores </w:t>
      </w:r>
      <w:r w:rsidR="00427D9D" w:rsidRPr="00427D9D">
        <w:rPr>
          <w:rFonts w:asciiTheme="minorHAnsi" w:eastAsiaTheme="minorEastAsia" w:hAnsiTheme="minorHAnsi" w:cs="Arial"/>
          <w:sz w:val="22"/>
          <w:szCs w:val="22"/>
        </w:rPr>
        <w:t>com origem na SFI</w:t>
      </w:r>
      <w:r w:rsidR="00427D9D">
        <w:rPr>
          <w:rFonts w:asciiTheme="minorHAnsi" w:eastAsiaTheme="minorEastAsia" w:hAnsiTheme="minorHAnsi" w:cs="Arial"/>
          <w:sz w:val="22"/>
          <w:szCs w:val="22"/>
        </w:rPr>
        <w:t xml:space="preserve"> </w:t>
      </w:r>
      <w:r w:rsidR="00E25EB3">
        <w:rPr>
          <w:rFonts w:asciiTheme="minorHAnsi" w:eastAsiaTheme="minorEastAsia" w:hAnsiTheme="minorHAnsi" w:cs="Arial"/>
          <w:sz w:val="22"/>
          <w:szCs w:val="22"/>
        </w:rPr>
        <w:t>e</w:t>
      </w:r>
      <w:r w:rsidR="005F49AC">
        <w:rPr>
          <w:rFonts w:asciiTheme="minorHAnsi" w:eastAsiaTheme="minorEastAsia" w:hAnsiTheme="minorHAnsi" w:cs="Arial"/>
          <w:sz w:val="22"/>
          <w:szCs w:val="22"/>
        </w:rPr>
        <w:t>,</w:t>
      </w:r>
      <w:r w:rsidR="00E25EB3">
        <w:rPr>
          <w:rFonts w:asciiTheme="minorHAnsi" w:eastAsiaTheme="minorEastAsia" w:hAnsiTheme="minorHAnsi" w:cs="Arial"/>
          <w:sz w:val="22"/>
          <w:szCs w:val="22"/>
        </w:rPr>
        <w:t xml:space="preserve"> no mesmo período</w:t>
      </w:r>
      <w:r w:rsidR="005F49AC">
        <w:rPr>
          <w:rFonts w:asciiTheme="minorHAnsi" w:eastAsiaTheme="minorEastAsia" w:hAnsiTheme="minorHAnsi" w:cs="Arial"/>
          <w:sz w:val="22"/>
          <w:szCs w:val="22"/>
        </w:rPr>
        <w:t>,</w:t>
      </w:r>
      <w:r w:rsidR="00E25EB3">
        <w:rPr>
          <w:rFonts w:asciiTheme="minorHAnsi" w:eastAsiaTheme="minorEastAsia" w:hAnsiTheme="minorHAnsi" w:cs="Arial"/>
          <w:sz w:val="22"/>
          <w:szCs w:val="22"/>
        </w:rPr>
        <w:t xml:space="preserve"> foram pagos </w:t>
      </w:r>
      <w:r w:rsidR="002A56AE">
        <w:rPr>
          <w:rFonts w:asciiTheme="minorHAnsi" w:eastAsiaTheme="minorEastAsia" w:hAnsiTheme="minorHAnsi" w:cs="Arial"/>
          <w:sz w:val="22"/>
          <w:szCs w:val="22"/>
        </w:rPr>
        <w:t xml:space="preserve">aproximadamente </w:t>
      </w:r>
      <w:r w:rsidR="00E25EB3">
        <w:rPr>
          <w:rFonts w:asciiTheme="minorHAnsi" w:eastAsiaTheme="minorEastAsia" w:hAnsiTheme="minorHAnsi" w:cs="Arial"/>
          <w:sz w:val="22"/>
          <w:szCs w:val="22"/>
        </w:rPr>
        <w:t>R$ 9</w:t>
      </w:r>
      <w:r w:rsidR="002A56AE">
        <w:rPr>
          <w:rFonts w:asciiTheme="minorHAnsi" w:eastAsiaTheme="minorEastAsia" w:hAnsiTheme="minorHAnsi" w:cs="Arial"/>
          <w:sz w:val="22"/>
          <w:szCs w:val="22"/>
        </w:rPr>
        <w:t>7</w:t>
      </w:r>
      <w:r w:rsidR="00E25EB3">
        <w:rPr>
          <w:rFonts w:asciiTheme="minorHAnsi" w:eastAsiaTheme="minorEastAsia" w:hAnsiTheme="minorHAnsi" w:cs="Arial"/>
          <w:sz w:val="22"/>
          <w:szCs w:val="22"/>
        </w:rPr>
        <w:t xml:space="preserve"> milhões em multas</w:t>
      </w:r>
      <w:r w:rsidR="00B905DA">
        <w:rPr>
          <w:rFonts w:asciiTheme="minorHAnsi" w:eastAsiaTheme="minorEastAsia" w:hAnsiTheme="minorHAnsi" w:cs="Arial"/>
          <w:sz w:val="22"/>
          <w:szCs w:val="22"/>
        </w:rPr>
        <w:t>, destinadas à União</w:t>
      </w:r>
      <w:r w:rsidR="00E25EB3">
        <w:rPr>
          <w:rFonts w:asciiTheme="minorHAnsi" w:eastAsiaTheme="minorEastAsia" w:hAnsiTheme="minorHAnsi" w:cs="Arial"/>
          <w:sz w:val="22"/>
          <w:szCs w:val="22"/>
        </w:rPr>
        <w:t>.</w:t>
      </w:r>
      <w:r w:rsidR="00226103">
        <w:rPr>
          <w:rFonts w:asciiTheme="minorHAnsi" w:eastAsiaTheme="minorEastAsia" w:hAnsiTheme="minorHAnsi" w:cs="Arial"/>
          <w:sz w:val="22"/>
          <w:szCs w:val="22"/>
        </w:rPr>
        <w:t xml:space="preserve"> </w:t>
      </w:r>
    </w:p>
    <w:p w14:paraId="4C52EA7B" w14:textId="5D2A8DF9" w:rsidR="00DC66B3" w:rsidRPr="00842617" w:rsidRDefault="007F4533" w:rsidP="00F91EC6">
      <w:pPr>
        <w:pStyle w:val="NormalWeb"/>
        <w:shd w:val="clear" w:color="auto" w:fill="FFFFFF"/>
        <w:jc w:val="both"/>
        <w:rPr>
          <w:rFonts w:asciiTheme="minorHAnsi" w:eastAsiaTheme="minorEastAsia" w:hAnsiTheme="minorHAnsi" w:cs="Arial"/>
          <w:sz w:val="22"/>
          <w:szCs w:val="22"/>
        </w:rPr>
      </w:pPr>
      <w:r>
        <w:rPr>
          <w:rFonts w:asciiTheme="minorHAnsi" w:eastAsiaTheme="minorEastAsia" w:hAnsiTheme="minorHAnsi" w:cs="Arial"/>
          <w:sz w:val="22"/>
          <w:szCs w:val="22"/>
        </w:rPr>
        <w:t>As ações de fiscalização são focadas em irregularidades de maior relevância aos consumidores</w:t>
      </w:r>
      <w:r w:rsidR="00343E83">
        <w:rPr>
          <w:rFonts w:asciiTheme="minorHAnsi" w:eastAsiaTheme="minorEastAsia" w:hAnsiTheme="minorHAnsi" w:cs="Arial"/>
          <w:sz w:val="22"/>
          <w:szCs w:val="22"/>
        </w:rPr>
        <w:t>.</w:t>
      </w:r>
      <w:r w:rsidR="00226103">
        <w:rPr>
          <w:rFonts w:asciiTheme="minorHAnsi" w:eastAsiaTheme="minorEastAsia" w:hAnsiTheme="minorHAnsi" w:cs="Arial"/>
          <w:sz w:val="22"/>
          <w:szCs w:val="22"/>
        </w:rPr>
        <w:t xml:space="preserve"> </w:t>
      </w:r>
      <w:r w:rsidR="00A122B1">
        <w:rPr>
          <w:rFonts w:asciiTheme="minorHAnsi" w:eastAsiaTheme="minorEastAsia" w:hAnsiTheme="minorHAnsi" w:cs="Arial"/>
          <w:sz w:val="22"/>
          <w:szCs w:val="22"/>
        </w:rPr>
        <w:t>Do total das ações de fiscalização, 4,5% resultaram em autuaç</w:t>
      </w:r>
      <w:r w:rsidR="00226103">
        <w:rPr>
          <w:rFonts w:asciiTheme="minorHAnsi" w:eastAsiaTheme="minorEastAsia" w:hAnsiTheme="minorHAnsi" w:cs="Arial"/>
          <w:sz w:val="22"/>
          <w:szCs w:val="22"/>
        </w:rPr>
        <w:t>ões</w:t>
      </w:r>
      <w:r w:rsidR="00A122B1">
        <w:rPr>
          <w:rFonts w:asciiTheme="minorHAnsi" w:eastAsiaTheme="minorEastAsia" w:hAnsiTheme="minorHAnsi" w:cs="Arial"/>
          <w:sz w:val="22"/>
          <w:szCs w:val="22"/>
        </w:rPr>
        <w:t xml:space="preserve"> por não conformidade</w:t>
      </w:r>
      <w:r w:rsidR="005615FE">
        <w:rPr>
          <w:rFonts w:asciiTheme="minorHAnsi" w:eastAsiaTheme="minorEastAsia" w:hAnsiTheme="minorHAnsi" w:cs="Arial"/>
          <w:sz w:val="22"/>
          <w:szCs w:val="22"/>
        </w:rPr>
        <w:t xml:space="preserve"> </w:t>
      </w:r>
      <w:r w:rsidR="00A122B1">
        <w:rPr>
          <w:rFonts w:asciiTheme="minorHAnsi" w:eastAsiaTheme="minorEastAsia" w:hAnsiTheme="minorHAnsi" w:cs="Arial"/>
          <w:sz w:val="22"/>
          <w:szCs w:val="22"/>
        </w:rPr>
        <w:t>na qualidade dos combustíveis e 0</w:t>
      </w:r>
      <w:r w:rsidR="005615FE">
        <w:rPr>
          <w:rFonts w:asciiTheme="minorHAnsi" w:eastAsiaTheme="minorEastAsia" w:hAnsiTheme="minorHAnsi" w:cs="Arial"/>
          <w:sz w:val="22"/>
          <w:szCs w:val="22"/>
        </w:rPr>
        <w:t>,</w:t>
      </w:r>
      <w:r w:rsidR="00A122B1">
        <w:rPr>
          <w:rFonts w:asciiTheme="minorHAnsi" w:eastAsiaTheme="minorEastAsia" w:hAnsiTheme="minorHAnsi" w:cs="Arial"/>
          <w:sz w:val="22"/>
          <w:szCs w:val="22"/>
        </w:rPr>
        <w:t>7</w:t>
      </w:r>
      <w:r w:rsidR="00C70EFB">
        <w:rPr>
          <w:rFonts w:asciiTheme="minorHAnsi" w:eastAsiaTheme="minorEastAsia" w:hAnsiTheme="minorHAnsi" w:cs="Arial"/>
          <w:sz w:val="22"/>
          <w:szCs w:val="22"/>
        </w:rPr>
        <w:t>%,</w:t>
      </w:r>
      <w:r w:rsidR="009855C0">
        <w:rPr>
          <w:rFonts w:asciiTheme="minorHAnsi" w:eastAsiaTheme="minorEastAsia" w:hAnsiTheme="minorHAnsi" w:cs="Arial"/>
          <w:sz w:val="22"/>
          <w:szCs w:val="22"/>
        </w:rPr>
        <w:t xml:space="preserve"> </w:t>
      </w:r>
      <w:r w:rsidR="00226103">
        <w:rPr>
          <w:rFonts w:asciiTheme="minorHAnsi" w:eastAsiaTheme="minorEastAsia" w:hAnsiTheme="minorHAnsi" w:cs="Arial"/>
          <w:sz w:val="22"/>
          <w:szCs w:val="22"/>
        </w:rPr>
        <w:t>em autuações por vício de quantidade.</w:t>
      </w:r>
    </w:p>
    <w:p w14:paraId="1134D6F8" w14:textId="0009AD04" w:rsidR="00D77AFC" w:rsidRPr="00842617" w:rsidRDefault="00D77AFC" w:rsidP="00F91EC6">
      <w:pPr>
        <w:pStyle w:val="NormalWeb"/>
        <w:shd w:val="clear" w:color="auto" w:fill="FFFFFF"/>
        <w:jc w:val="both"/>
        <w:rPr>
          <w:rFonts w:asciiTheme="minorHAnsi" w:eastAsiaTheme="minorEastAsia" w:hAnsiTheme="minorHAnsi" w:cs="Arial"/>
          <w:sz w:val="22"/>
          <w:szCs w:val="22"/>
        </w:rPr>
      </w:pPr>
      <w:r w:rsidRPr="00842617">
        <w:rPr>
          <w:rFonts w:asciiTheme="minorHAnsi" w:eastAsiaTheme="minorEastAsia" w:hAnsiTheme="minorHAnsi" w:cs="Arial"/>
          <w:sz w:val="22"/>
          <w:szCs w:val="22"/>
        </w:rPr>
        <w:t xml:space="preserve">O Planejamento Anual da Fiscalização, organizado pela área de </w:t>
      </w:r>
      <w:r w:rsidR="006D3C80">
        <w:rPr>
          <w:rFonts w:asciiTheme="minorHAnsi" w:eastAsiaTheme="minorEastAsia" w:hAnsiTheme="minorHAnsi" w:cs="Arial"/>
          <w:sz w:val="22"/>
          <w:szCs w:val="22"/>
        </w:rPr>
        <w:t>F</w:t>
      </w:r>
      <w:r w:rsidRPr="00842617">
        <w:rPr>
          <w:rFonts w:asciiTheme="minorHAnsi" w:eastAsiaTheme="minorEastAsia" w:hAnsiTheme="minorHAnsi" w:cs="Arial"/>
          <w:sz w:val="22"/>
          <w:szCs w:val="22"/>
        </w:rPr>
        <w:t>iscalização da Agência e aprovado pela Diretória Colegiada,</w:t>
      </w:r>
      <w:r w:rsidR="00B7286D" w:rsidRPr="00842617">
        <w:rPr>
          <w:rFonts w:asciiTheme="minorHAnsi" w:eastAsiaTheme="minorEastAsia" w:hAnsiTheme="minorHAnsi" w:cs="Arial"/>
          <w:sz w:val="22"/>
          <w:szCs w:val="22"/>
        </w:rPr>
        <w:t xml:space="preserve"> melhorou os parâmetros </w:t>
      </w:r>
      <w:r w:rsidR="00E74B27" w:rsidRPr="00842617">
        <w:rPr>
          <w:rFonts w:asciiTheme="minorHAnsi" w:eastAsiaTheme="minorEastAsia" w:hAnsiTheme="minorHAnsi" w:cs="Arial"/>
          <w:sz w:val="22"/>
          <w:szCs w:val="22"/>
        </w:rPr>
        <w:t>de desempenho</w:t>
      </w:r>
      <w:r w:rsidR="00D2562D">
        <w:rPr>
          <w:rFonts w:asciiTheme="minorHAnsi" w:eastAsiaTheme="minorEastAsia" w:hAnsiTheme="minorHAnsi" w:cs="Arial"/>
          <w:sz w:val="22"/>
          <w:szCs w:val="22"/>
        </w:rPr>
        <w:t xml:space="preserve">, </w:t>
      </w:r>
      <w:r w:rsidR="000767D1">
        <w:rPr>
          <w:rFonts w:asciiTheme="minorHAnsi" w:eastAsiaTheme="minorEastAsia" w:hAnsiTheme="minorHAnsi" w:cs="Arial"/>
          <w:sz w:val="22"/>
          <w:szCs w:val="22"/>
        </w:rPr>
        <w:t>qualif</w:t>
      </w:r>
      <w:r w:rsidR="002F094B">
        <w:rPr>
          <w:rFonts w:asciiTheme="minorHAnsi" w:eastAsiaTheme="minorEastAsia" w:hAnsiTheme="minorHAnsi" w:cs="Arial"/>
          <w:sz w:val="22"/>
          <w:szCs w:val="22"/>
        </w:rPr>
        <w:t>icou</w:t>
      </w:r>
      <w:r w:rsidR="00D2562D">
        <w:rPr>
          <w:rFonts w:asciiTheme="minorHAnsi" w:eastAsiaTheme="minorEastAsia" w:hAnsiTheme="minorHAnsi" w:cs="Arial"/>
          <w:sz w:val="22"/>
          <w:szCs w:val="22"/>
        </w:rPr>
        <w:t xml:space="preserve"> os instrumentos de tratamento de</w:t>
      </w:r>
      <w:r w:rsidR="00C70EFB">
        <w:rPr>
          <w:rFonts w:asciiTheme="minorHAnsi" w:eastAsiaTheme="minorEastAsia" w:hAnsiTheme="minorHAnsi" w:cs="Arial"/>
          <w:sz w:val="22"/>
          <w:szCs w:val="22"/>
        </w:rPr>
        <w:t xml:space="preserve"> </w:t>
      </w:r>
      <w:r w:rsidR="00A43D23">
        <w:rPr>
          <w:rFonts w:asciiTheme="minorHAnsi" w:eastAsiaTheme="minorEastAsia" w:hAnsiTheme="minorHAnsi" w:cs="Arial"/>
          <w:sz w:val="22"/>
          <w:szCs w:val="22"/>
        </w:rPr>
        <w:t xml:space="preserve">dados e levou em </w:t>
      </w:r>
      <w:r w:rsidR="00C70EFB">
        <w:rPr>
          <w:rFonts w:asciiTheme="minorHAnsi" w:eastAsiaTheme="minorEastAsia" w:hAnsiTheme="minorHAnsi" w:cs="Arial"/>
          <w:sz w:val="22"/>
          <w:szCs w:val="22"/>
        </w:rPr>
        <w:t xml:space="preserve">consideração </w:t>
      </w:r>
      <w:r w:rsidR="00C70EFB" w:rsidRPr="00842617">
        <w:rPr>
          <w:rFonts w:asciiTheme="minorHAnsi" w:eastAsiaTheme="minorEastAsia" w:hAnsiTheme="minorHAnsi" w:cs="Arial"/>
          <w:sz w:val="22"/>
          <w:szCs w:val="22"/>
        </w:rPr>
        <w:t>estudos</w:t>
      </w:r>
      <w:r w:rsidRPr="00842617">
        <w:rPr>
          <w:rFonts w:asciiTheme="minorHAnsi" w:eastAsiaTheme="minorEastAsia" w:hAnsiTheme="minorHAnsi" w:cs="Arial"/>
          <w:sz w:val="22"/>
          <w:szCs w:val="22"/>
        </w:rPr>
        <w:t xml:space="preserve"> de demandas por ações de fiscalização no mercado de combustíveis, ponderada pela capacidade operacional da ANP</w:t>
      </w:r>
      <w:r w:rsidR="00665AD4">
        <w:rPr>
          <w:rFonts w:asciiTheme="minorHAnsi" w:eastAsiaTheme="minorEastAsia" w:hAnsiTheme="minorHAnsi" w:cs="Arial"/>
          <w:sz w:val="22"/>
          <w:szCs w:val="22"/>
        </w:rPr>
        <w:t xml:space="preserve"> e</w:t>
      </w:r>
      <w:r w:rsidR="00343E83">
        <w:rPr>
          <w:rFonts w:asciiTheme="minorHAnsi" w:eastAsiaTheme="minorEastAsia" w:hAnsiTheme="minorHAnsi" w:cs="Arial"/>
          <w:sz w:val="22"/>
          <w:szCs w:val="22"/>
        </w:rPr>
        <w:t xml:space="preserve"> as</w:t>
      </w:r>
      <w:r w:rsidR="00665AD4">
        <w:rPr>
          <w:rFonts w:asciiTheme="minorHAnsi" w:eastAsiaTheme="minorEastAsia" w:hAnsiTheme="minorHAnsi" w:cs="Arial"/>
          <w:sz w:val="22"/>
          <w:szCs w:val="22"/>
        </w:rPr>
        <w:t xml:space="preserve"> limitações materiais</w:t>
      </w:r>
      <w:r w:rsidR="00343E83">
        <w:rPr>
          <w:rFonts w:asciiTheme="minorHAnsi" w:eastAsiaTheme="minorEastAsia" w:hAnsiTheme="minorHAnsi" w:cs="Arial"/>
          <w:sz w:val="22"/>
          <w:szCs w:val="22"/>
        </w:rPr>
        <w:t xml:space="preserve"> e de recursos humanos</w:t>
      </w:r>
      <w:r w:rsidRPr="00842617">
        <w:rPr>
          <w:rFonts w:asciiTheme="minorHAnsi" w:eastAsiaTheme="minorEastAsia" w:hAnsiTheme="minorHAnsi" w:cs="Arial"/>
          <w:sz w:val="22"/>
          <w:szCs w:val="22"/>
        </w:rPr>
        <w:t xml:space="preserve">. As necessidades objetivas do mercado, observadas ao longo do período e em todo o território nacional, poderão influenciar </w:t>
      </w:r>
      <w:r w:rsidR="00652883">
        <w:rPr>
          <w:rFonts w:asciiTheme="minorHAnsi" w:eastAsiaTheme="minorEastAsia" w:hAnsiTheme="minorHAnsi" w:cs="Arial"/>
          <w:sz w:val="22"/>
          <w:szCs w:val="22"/>
        </w:rPr>
        <w:t xml:space="preserve">a execução do plano proposto. </w:t>
      </w:r>
    </w:p>
    <w:p w14:paraId="7A087DA5" w14:textId="77777777" w:rsidR="000F7D6B" w:rsidRDefault="000F7D6B" w:rsidP="000F7D6B">
      <w:pPr>
        <w:ind w:left="5664"/>
        <w:jc w:val="right"/>
        <w:rPr>
          <w:rFonts w:ascii="Calibri" w:eastAsia="Calibri" w:hAnsi="Calibri" w:cs="Calibri"/>
        </w:rPr>
      </w:pPr>
    </w:p>
    <w:p w14:paraId="35E474C8" w14:textId="2E0E6A15" w:rsidR="00EE1871" w:rsidRPr="000F7D6B" w:rsidRDefault="17774291" w:rsidP="000F7D6B">
      <w:pPr>
        <w:ind w:left="5664"/>
        <w:jc w:val="right"/>
        <w:rPr>
          <w:b/>
          <w:bCs/>
          <w:highlight w:val="red"/>
        </w:rPr>
      </w:pPr>
      <w:r w:rsidRPr="1A7CEDA2">
        <w:rPr>
          <w:rFonts w:ascii="Calibri" w:eastAsia="Calibri" w:hAnsi="Calibri" w:cs="Calibri"/>
        </w:rPr>
        <w:t xml:space="preserve">Fernando Wandscheer de Moura Alves </w:t>
      </w:r>
      <w:r w:rsidR="00525FBB" w:rsidRPr="000F7D6B">
        <w:rPr>
          <w:b/>
          <w:bCs/>
        </w:rPr>
        <w:t>Diretor da ANP</w:t>
      </w:r>
      <w:r w:rsidR="00EE1871" w:rsidRPr="000F7D6B">
        <w:rPr>
          <w:b/>
          <w:bCs/>
          <w:highlight w:val="red"/>
        </w:rPr>
        <w:br w:type="page"/>
      </w:r>
    </w:p>
    <w:sdt>
      <w:sdtPr>
        <w:rPr>
          <w:rFonts w:asciiTheme="minorHAnsi" w:eastAsiaTheme="minorEastAsia" w:hAnsiTheme="minorHAnsi" w:cstheme="minorBidi"/>
          <w:color w:val="auto"/>
          <w:sz w:val="22"/>
          <w:szCs w:val="22"/>
        </w:rPr>
        <w:id w:val="1994971317"/>
        <w:docPartObj>
          <w:docPartGallery w:val="Table of Contents"/>
          <w:docPartUnique/>
        </w:docPartObj>
      </w:sdtPr>
      <w:sdtContent>
        <w:p w14:paraId="0F2077A2" w14:textId="77777777" w:rsidR="00245929" w:rsidRPr="00245929" w:rsidRDefault="00245929" w:rsidP="6A525FBA">
          <w:pPr>
            <w:pStyle w:val="CabealhodoSumrio"/>
            <w:jc w:val="center"/>
            <w:rPr>
              <w:rFonts w:asciiTheme="minorHAnsi" w:eastAsiaTheme="minorEastAsia" w:hAnsiTheme="minorHAnsi" w:cstheme="minorBidi"/>
              <w:color w:val="auto"/>
              <w:sz w:val="2"/>
              <w:szCs w:val="2"/>
            </w:rPr>
          </w:pPr>
        </w:p>
        <w:p w14:paraId="1860FCCB" w14:textId="41FC8253" w:rsidR="005923B3" w:rsidRPr="00D31A2A" w:rsidRDefault="0834ADF5" w:rsidP="6A525FBA">
          <w:pPr>
            <w:pStyle w:val="CabealhodoSumrio"/>
            <w:jc w:val="center"/>
            <w:rPr>
              <w:rFonts w:asciiTheme="minorHAnsi" w:hAnsiTheme="minorHAnsi"/>
              <w:b/>
              <w:bCs/>
              <w:color w:val="AD5207"/>
            </w:rPr>
          </w:pPr>
          <w:r w:rsidRPr="00D31A2A">
            <w:rPr>
              <w:rFonts w:asciiTheme="minorHAnsi" w:eastAsia="Calibri" w:hAnsiTheme="minorHAnsi"/>
              <w:b/>
              <w:bCs/>
              <w:color w:val="AD5207"/>
              <w:sz w:val="24"/>
              <w:szCs w:val="24"/>
            </w:rPr>
            <w:t>SUMÁRIO</w:t>
          </w:r>
        </w:p>
        <w:p w14:paraId="5BCEACF2" w14:textId="77777777" w:rsidR="005923B3" w:rsidRPr="00E51249" w:rsidRDefault="005923B3" w:rsidP="6A525FBA"/>
        <w:p w14:paraId="36568C2C" w14:textId="726B31D8" w:rsidR="00D06AAF" w:rsidRDefault="00E51249">
          <w:pPr>
            <w:pStyle w:val="Sumrio1"/>
            <w:rPr>
              <w:noProof/>
              <w:kern w:val="2"/>
              <w14:ligatures w14:val="standardContextual"/>
            </w:rPr>
          </w:pPr>
          <w:r>
            <w:fldChar w:fldCharType="begin"/>
          </w:r>
          <w:r w:rsidR="00AA355A">
            <w:instrText>TOC \o "1-3" \h \z \u</w:instrText>
          </w:r>
          <w:r>
            <w:fldChar w:fldCharType="separate"/>
          </w:r>
          <w:hyperlink w:anchor="_Toc161840299" w:history="1">
            <w:r w:rsidR="00D06AAF" w:rsidRPr="00A73FEE">
              <w:rPr>
                <w:rStyle w:val="Hyperlink"/>
                <w:noProof/>
              </w:rPr>
              <w:t>1 – FISCALIZAÇÃO DO ABASTECIMENTO EM NÚMEROS – 2023</w:t>
            </w:r>
            <w:r w:rsidR="00D06AAF">
              <w:rPr>
                <w:noProof/>
                <w:webHidden/>
              </w:rPr>
              <w:tab/>
            </w:r>
            <w:r w:rsidR="009557A9">
              <w:rPr>
                <w:noProof/>
                <w:webHidden/>
              </w:rPr>
              <w:t>6</w:t>
            </w:r>
          </w:hyperlink>
        </w:p>
        <w:p w14:paraId="314C3F70" w14:textId="3FACCEA4" w:rsidR="00D06AAF" w:rsidRDefault="00000000">
          <w:pPr>
            <w:pStyle w:val="Sumrio1"/>
            <w:rPr>
              <w:noProof/>
              <w:kern w:val="2"/>
              <w14:ligatures w14:val="standardContextual"/>
            </w:rPr>
          </w:pPr>
          <w:hyperlink w:anchor="_Toc161840300" w:history="1">
            <w:r w:rsidR="00D06AAF" w:rsidRPr="00A73FEE">
              <w:rPr>
                <w:rStyle w:val="Hyperlink"/>
                <w:noProof/>
              </w:rPr>
              <w:t>2 – INTRODUÇÃO</w:t>
            </w:r>
            <w:r w:rsidR="00D06AAF">
              <w:rPr>
                <w:noProof/>
                <w:webHidden/>
              </w:rPr>
              <w:tab/>
            </w:r>
            <w:r w:rsidR="009557A9">
              <w:rPr>
                <w:noProof/>
                <w:webHidden/>
              </w:rPr>
              <w:t>8</w:t>
            </w:r>
          </w:hyperlink>
        </w:p>
        <w:p w14:paraId="552A8227" w14:textId="4B8A4753" w:rsidR="00D06AAF" w:rsidRDefault="00000000">
          <w:pPr>
            <w:pStyle w:val="Sumrio1"/>
            <w:rPr>
              <w:noProof/>
              <w:kern w:val="2"/>
              <w14:ligatures w14:val="standardContextual"/>
            </w:rPr>
          </w:pPr>
          <w:hyperlink w:anchor="_Toc161840301" w:history="1">
            <w:r w:rsidR="00D06AAF" w:rsidRPr="00A73FEE">
              <w:rPr>
                <w:rStyle w:val="Hyperlink"/>
                <w:noProof/>
              </w:rPr>
              <w:t>3 – AÇÕES DE FISCALIZAÇÃO POR REGIÃO GEOGRÁFICA</w:t>
            </w:r>
            <w:r w:rsidR="00D06AAF">
              <w:rPr>
                <w:noProof/>
                <w:webHidden/>
              </w:rPr>
              <w:tab/>
            </w:r>
            <w:r w:rsidR="009557A9">
              <w:rPr>
                <w:noProof/>
                <w:webHidden/>
              </w:rPr>
              <w:t>9</w:t>
            </w:r>
          </w:hyperlink>
        </w:p>
        <w:p w14:paraId="5AD00388" w14:textId="5B5895BE" w:rsidR="00D06AAF" w:rsidRDefault="00000000">
          <w:pPr>
            <w:pStyle w:val="Sumrio1"/>
            <w:rPr>
              <w:noProof/>
              <w:kern w:val="2"/>
              <w14:ligatures w14:val="standardContextual"/>
            </w:rPr>
          </w:pPr>
          <w:hyperlink w:anchor="_Toc161840302" w:history="1">
            <w:r w:rsidR="00D06AAF" w:rsidRPr="00A73FEE">
              <w:rPr>
                <w:rStyle w:val="Hyperlink"/>
                <w:noProof/>
              </w:rPr>
              <w:t>4 – AÇÕES DE FISCALIZAÇÃO POR SEGMENTO</w:t>
            </w:r>
            <w:r w:rsidR="00D06AAF">
              <w:rPr>
                <w:noProof/>
                <w:webHidden/>
              </w:rPr>
              <w:tab/>
            </w:r>
            <w:r w:rsidR="00D06AAF">
              <w:rPr>
                <w:noProof/>
                <w:webHidden/>
              </w:rPr>
              <w:fldChar w:fldCharType="begin"/>
            </w:r>
            <w:r w:rsidR="00D06AAF">
              <w:rPr>
                <w:noProof/>
                <w:webHidden/>
              </w:rPr>
              <w:instrText xml:space="preserve"> PAGEREF _Toc161840302 \h </w:instrText>
            </w:r>
            <w:r w:rsidR="00D06AAF">
              <w:rPr>
                <w:noProof/>
                <w:webHidden/>
              </w:rPr>
            </w:r>
            <w:r w:rsidR="00D06AAF">
              <w:rPr>
                <w:noProof/>
                <w:webHidden/>
              </w:rPr>
              <w:fldChar w:fldCharType="separate"/>
            </w:r>
            <w:r w:rsidR="00427D9D">
              <w:rPr>
                <w:noProof/>
                <w:webHidden/>
              </w:rPr>
              <w:t>11</w:t>
            </w:r>
            <w:r w:rsidR="00D06AAF">
              <w:rPr>
                <w:noProof/>
                <w:webHidden/>
              </w:rPr>
              <w:fldChar w:fldCharType="end"/>
            </w:r>
          </w:hyperlink>
        </w:p>
        <w:p w14:paraId="792471C9" w14:textId="29242BC1" w:rsidR="00D06AAF" w:rsidRDefault="00000000">
          <w:pPr>
            <w:pStyle w:val="Sumrio1"/>
            <w:rPr>
              <w:noProof/>
              <w:kern w:val="2"/>
              <w14:ligatures w14:val="standardContextual"/>
            </w:rPr>
          </w:pPr>
          <w:hyperlink w:anchor="_Toc161840303" w:history="1">
            <w:r w:rsidR="00D06AAF" w:rsidRPr="00A73FEE">
              <w:rPr>
                <w:rStyle w:val="Hyperlink"/>
                <w:noProof/>
              </w:rPr>
              <w:t>5 – PRINCIPAIS MOTIVAÇÕES DOS AUTOS DE INFRAÇÃO</w:t>
            </w:r>
            <w:r w:rsidR="00D06AAF">
              <w:rPr>
                <w:noProof/>
                <w:webHidden/>
              </w:rPr>
              <w:tab/>
            </w:r>
            <w:r w:rsidR="00D06AAF">
              <w:rPr>
                <w:noProof/>
                <w:webHidden/>
              </w:rPr>
              <w:fldChar w:fldCharType="begin"/>
            </w:r>
            <w:r w:rsidR="00D06AAF">
              <w:rPr>
                <w:noProof/>
                <w:webHidden/>
              </w:rPr>
              <w:instrText xml:space="preserve"> PAGEREF _Toc161840303 \h </w:instrText>
            </w:r>
            <w:r w:rsidR="00D06AAF">
              <w:rPr>
                <w:noProof/>
                <w:webHidden/>
              </w:rPr>
            </w:r>
            <w:r w:rsidR="00D06AAF">
              <w:rPr>
                <w:noProof/>
                <w:webHidden/>
              </w:rPr>
              <w:fldChar w:fldCharType="separate"/>
            </w:r>
            <w:r w:rsidR="00427D9D">
              <w:rPr>
                <w:noProof/>
                <w:webHidden/>
              </w:rPr>
              <w:t>12</w:t>
            </w:r>
            <w:r w:rsidR="00D06AAF">
              <w:rPr>
                <w:noProof/>
                <w:webHidden/>
              </w:rPr>
              <w:fldChar w:fldCharType="end"/>
            </w:r>
          </w:hyperlink>
        </w:p>
        <w:p w14:paraId="062E361E" w14:textId="4011B539" w:rsidR="00D06AAF" w:rsidRDefault="00000000">
          <w:pPr>
            <w:pStyle w:val="Sumrio2"/>
            <w:tabs>
              <w:tab w:val="right" w:leader="dot" w:pos="9628"/>
            </w:tabs>
            <w:rPr>
              <w:noProof/>
              <w:kern w:val="2"/>
              <w14:ligatures w14:val="standardContextual"/>
            </w:rPr>
          </w:pPr>
          <w:hyperlink w:anchor="_Toc161840304" w:history="1">
            <w:r w:rsidR="00D06AAF" w:rsidRPr="00A73FEE">
              <w:rPr>
                <w:rStyle w:val="Hyperlink"/>
                <w:noProof/>
              </w:rPr>
              <w:t>5.1 – Infrações por comercializar combustível não conforme com as especificações</w:t>
            </w:r>
            <w:r w:rsidR="00D06AAF">
              <w:rPr>
                <w:noProof/>
                <w:webHidden/>
              </w:rPr>
              <w:tab/>
            </w:r>
            <w:r w:rsidR="00D06AAF">
              <w:rPr>
                <w:noProof/>
                <w:webHidden/>
              </w:rPr>
              <w:fldChar w:fldCharType="begin"/>
            </w:r>
            <w:r w:rsidR="00D06AAF">
              <w:rPr>
                <w:noProof/>
                <w:webHidden/>
              </w:rPr>
              <w:instrText xml:space="preserve"> PAGEREF _Toc161840304 \h </w:instrText>
            </w:r>
            <w:r w:rsidR="00D06AAF">
              <w:rPr>
                <w:noProof/>
                <w:webHidden/>
              </w:rPr>
            </w:r>
            <w:r w:rsidR="00D06AAF">
              <w:rPr>
                <w:noProof/>
                <w:webHidden/>
              </w:rPr>
              <w:fldChar w:fldCharType="separate"/>
            </w:r>
            <w:r w:rsidR="00427D9D">
              <w:rPr>
                <w:noProof/>
                <w:webHidden/>
              </w:rPr>
              <w:t>13</w:t>
            </w:r>
            <w:r w:rsidR="00D06AAF">
              <w:rPr>
                <w:noProof/>
                <w:webHidden/>
              </w:rPr>
              <w:fldChar w:fldCharType="end"/>
            </w:r>
          </w:hyperlink>
        </w:p>
        <w:p w14:paraId="35DEC762" w14:textId="0858D3C7" w:rsidR="00D06AAF" w:rsidRDefault="00000000">
          <w:pPr>
            <w:pStyle w:val="Sumrio2"/>
            <w:tabs>
              <w:tab w:val="right" w:leader="dot" w:pos="9628"/>
            </w:tabs>
            <w:rPr>
              <w:noProof/>
              <w:kern w:val="2"/>
              <w14:ligatures w14:val="standardContextual"/>
            </w:rPr>
          </w:pPr>
          <w:hyperlink w:anchor="_Toc161840305" w:history="1">
            <w:r w:rsidR="00D06AAF" w:rsidRPr="00A73FEE">
              <w:rPr>
                <w:rStyle w:val="Hyperlink"/>
                <w:noProof/>
              </w:rPr>
              <w:t>5.2 – Infrações por fornecer volume de produto diferente do registrado</w:t>
            </w:r>
            <w:r w:rsidR="00D06AAF">
              <w:rPr>
                <w:noProof/>
                <w:webHidden/>
              </w:rPr>
              <w:tab/>
            </w:r>
            <w:r w:rsidR="00D06AAF">
              <w:rPr>
                <w:noProof/>
                <w:webHidden/>
              </w:rPr>
              <w:fldChar w:fldCharType="begin"/>
            </w:r>
            <w:r w:rsidR="00D06AAF">
              <w:rPr>
                <w:noProof/>
                <w:webHidden/>
              </w:rPr>
              <w:instrText xml:space="preserve"> PAGEREF _Toc161840305 \h </w:instrText>
            </w:r>
            <w:r w:rsidR="00D06AAF">
              <w:rPr>
                <w:noProof/>
                <w:webHidden/>
              </w:rPr>
            </w:r>
            <w:r w:rsidR="00D06AAF">
              <w:rPr>
                <w:noProof/>
                <w:webHidden/>
              </w:rPr>
              <w:fldChar w:fldCharType="separate"/>
            </w:r>
            <w:r w:rsidR="00427D9D">
              <w:rPr>
                <w:noProof/>
                <w:webHidden/>
              </w:rPr>
              <w:t>16</w:t>
            </w:r>
            <w:r w:rsidR="00D06AAF">
              <w:rPr>
                <w:noProof/>
                <w:webHidden/>
              </w:rPr>
              <w:fldChar w:fldCharType="end"/>
            </w:r>
          </w:hyperlink>
        </w:p>
        <w:p w14:paraId="3E93D411" w14:textId="5A8B8B73" w:rsidR="00D06AAF" w:rsidRDefault="00000000">
          <w:pPr>
            <w:pStyle w:val="Sumrio1"/>
            <w:rPr>
              <w:noProof/>
              <w:kern w:val="2"/>
              <w14:ligatures w14:val="standardContextual"/>
            </w:rPr>
          </w:pPr>
          <w:hyperlink w:anchor="_Toc161840306" w:history="1">
            <w:r w:rsidR="00D06AAF" w:rsidRPr="00A73FEE">
              <w:rPr>
                <w:rStyle w:val="Hyperlink"/>
                <w:noProof/>
              </w:rPr>
              <w:t>6 – MEDIDAS CAUTELARES</w:t>
            </w:r>
            <w:r w:rsidR="00D06AAF">
              <w:rPr>
                <w:noProof/>
                <w:webHidden/>
              </w:rPr>
              <w:tab/>
            </w:r>
            <w:r w:rsidR="00D06AAF">
              <w:rPr>
                <w:noProof/>
                <w:webHidden/>
              </w:rPr>
              <w:fldChar w:fldCharType="begin"/>
            </w:r>
            <w:r w:rsidR="00D06AAF">
              <w:rPr>
                <w:noProof/>
                <w:webHidden/>
              </w:rPr>
              <w:instrText xml:space="preserve"> PAGEREF _Toc161840306 \h </w:instrText>
            </w:r>
            <w:r w:rsidR="00D06AAF">
              <w:rPr>
                <w:noProof/>
                <w:webHidden/>
              </w:rPr>
            </w:r>
            <w:r w:rsidR="00D06AAF">
              <w:rPr>
                <w:noProof/>
                <w:webHidden/>
              </w:rPr>
              <w:fldChar w:fldCharType="separate"/>
            </w:r>
            <w:r w:rsidR="00427D9D">
              <w:rPr>
                <w:noProof/>
                <w:webHidden/>
              </w:rPr>
              <w:t>17</w:t>
            </w:r>
            <w:r w:rsidR="00D06AAF">
              <w:rPr>
                <w:noProof/>
                <w:webHidden/>
              </w:rPr>
              <w:fldChar w:fldCharType="end"/>
            </w:r>
          </w:hyperlink>
        </w:p>
        <w:p w14:paraId="483B655E" w14:textId="34F2718C" w:rsidR="00D06AAF" w:rsidRDefault="00000000">
          <w:pPr>
            <w:pStyle w:val="Sumrio1"/>
            <w:rPr>
              <w:noProof/>
              <w:kern w:val="2"/>
              <w14:ligatures w14:val="standardContextual"/>
            </w:rPr>
          </w:pPr>
          <w:hyperlink w:anchor="_Toc161840307" w:history="1">
            <w:r w:rsidR="00D06AAF" w:rsidRPr="00A73FEE">
              <w:rPr>
                <w:rStyle w:val="Hyperlink"/>
                <w:noProof/>
              </w:rPr>
              <w:t>7 – PARCERIAS COM OUTRAS INSTITUIÇÕES</w:t>
            </w:r>
            <w:r w:rsidR="00D06AAF">
              <w:rPr>
                <w:noProof/>
                <w:webHidden/>
              </w:rPr>
              <w:tab/>
            </w:r>
            <w:r w:rsidR="00DB35A3">
              <w:rPr>
                <w:noProof/>
                <w:webHidden/>
              </w:rPr>
              <w:t>20</w:t>
            </w:r>
          </w:hyperlink>
        </w:p>
        <w:p w14:paraId="29ACB525" w14:textId="42E5AEF4" w:rsidR="00D06AAF" w:rsidRDefault="00000000">
          <w:pPr>
            <w:pStyle w:val="Sumrio1"/>
            <w:rPr>
              <w:noProof/>
              <w:kern w:val="2"/>
              <w14:ligatures w14:val="standardContextual"/>
            </w:rPr>
          </w:pPr>
          <w:hyperlink w:anchor="_Toc161840308" w:history="1">
            <w:r w:rsidR="00D06AAF" w:rsidRPr="00A73FEE">
              <w:rPr>
                <w:rStyle w:val="Hyperlink"/>
                <w:noProof/>
              </w:rPr>
              <w:t>8 – PROCESSOS ADMINISTRATIVOS SANCIONADORES</w:t>
            </w:r>
            <w:r w:rsidR="00D06AAF">
              <w:rPr>
                <w:noProof/>
                <w:webHidden/>
              </w:rPr>
              <w:tab/>
            </w:r>
            <w:r w:rsidR="00D06AAF">
              <w:rPr>
                <w:noProof/>
                <w:webHidden/>
              </w:rPr>
              <w:fldChar w:fldCharType="begin"/>
            </w:r>
            <w:r w:rsidR="00D06AAF">
              <w:rPr>
                <w:noProof/>
                <w:webHidden/>
              </w:rPr>
              <w:instrText xml:space="preserve"> PAGEREF _Toc161840308 \h </w:instrText>
            </w:r>
            <w:r w:rsidR="00D06AAF">
              <w:rPr>
                <w:noProof/>
                <w:webHidden/>
              </w:rPr>
            </w:r>
            <w:r w:rsidR="00D06AAF">
              <w:rPr>
                <w:noProof/>
                <w:webHidden/>
              </w:rPr>
              <w:fldChar w:fldCharType="separate"/>
            </w:r>
            <w:r w:rsidR="00427D9D">
              <w:rPr>
                <w:noProof/>
                <w:webHidden/>
              </w:rPr>
              <w:t>25</w:t>
            </w:r>
            <w:r w:rsidR="00D06AAF">
              <w:rPr>
                <w:noProof/>
                <w:webHidden/>
              </w:rPr>
              <w:fldChar w:fldCharType="end"/>
            </w:r>
          </w:hyperlink>
        </w:p>
        <w:p w14:paraId="61AE18CB" w14:textId="39DCD467" w:rsidR="00D06AAF" w:rsidRDefault="00000000">
          <w:pPr>
            <w:pStyle w:val="Sumrio1"/>
            <w:rPr>
              <w:noProof/>
              <w:kern w:val="2"/>
              <w14:ligatures w14:val="standardContextual"/>
            </w:rPr>
          </w:pPr>
          <w:hyperlink w:anchor="_Toc161840309" w:history="1">
            <w:r w:rsidR="00D06AAF" w:rsidRPr="00A73FEE">
              <w:rPr>
                <w:rStyle w:val="Hyperlink"/>
                <w:noProof/>
              </w:rPr>
              <w:t xml:space="preserve">9 – GEORREFERENCIAMENTO DAS INSTALAÇÕES DO </w:t>
            </w:r>
            <w:r w:rsidR="00D06AAF" w:rsidRPr="00A73FEE">
              <w:rPr>
                <w:rStyle w:val="Hyperlink"/>
                <w:i/>
                <w:iCs/>
                <w:noProof/>
              </w:rPr>
              <w:t>DOWNSTREAM</w:t>
            </w:r>
            <w:r w:rsidR="00D06AAF">
              <w:rPr>
                <w:noProof/>
                <w:webHidden/>
              </w:rPr>
              <w:tab/>
            </w:r>
            <w:r w:rsidR="00D06AAF">
              <w:rPr>
                <w:noProof/>
                <w:webHidden/>
              </w:rPr>
              <w:fldChar w:fldCharType="begin"/>
            </w:r>
            <w:r w:rsidR="00D06AAF">
              <w:rPr>
                <w:noProof/>
                <w:webHidden/>
              </w:rPr>
              <w:instrText xml:space="preserve"> PAGEREF _Toc161840309 \h </w:instrText>
            </w:r>
            <w:r w:rsidR="00D06AAF">
              <w:rPr>
                <w:noProof/>
                <w:webHidden/>
              </w:rPr>
            </w:r>
            <w:r w:rsidR="00D06AAF">
              <w:rPr>
                <w:noProof/>
                <w:webHidden/>
              </w:rPr>
              <w:fldChar w:fldCharType="separate"/>
            </w:r>
            <w:r w:rsidR="00427D9D">
              <w:rPr>
                <w:noProof/>
                <w:webHidden/>
              </w:rPr>
              <w:t>26</w:t>
            </w:r>
            <w:r w:rsidR="00D06AAF">
              <w:rPr>
                <w:noProof/>
                <w:webHidden/>
              </w:rPr>
              <w:fldChar w:fldCharType="end"/>
            </w:r>
          </w:hyperlink>
        </w:p>
        <w:p w14:paraId="6EFA011B" w14:textId="4805F20A" w:rsidR="00D06AAF" w:rsidRDefault="00000000">
          <w:pPr>
            <w:pStyle w:val="Sumrio1"/>
            <w:rPr>
              <w:noProof/>
              <w:kern w:val="2"/>
              <w14:ligatures w14:val="standardContextual"/>
            </w:rPr>
          </w:pPr>
          <w:hyperlink w:anchor="_Toc161840310" w:history="1">
            <w:r w:rsidR="00D06AAF" w:rsidRPr="00A73FEE">
              <w:rPr>
                <w:rStyle w:val="Hyperlink"/>
                <w:noProof/>
              </w:rPr>
              <w:t>ANEXO A – NÚMEROS DA FISCALIZAÇÃO POR UNIDADE FEDERATIVA</w:t>
            </w:r>
            <w:r w:rsidR="00D06AAF">
              <w:rPr>
                <w:noProof/>
                <w:webHidden/>
              </w:rPr>
              <w:tab/>
            </w:r>
            <w:r w:rsidR="00D06AAF">
              <w:rPr>
                <w:noProof/>
                <w:webHidden/>
              </w:rPr>
              <w:fldChar w:fldCharType="begin"/>
            </w:r>
            <w:r w:rsidR="00D06AAF">
              <w:rPr>
                <w:noProof/>
                <w:webHidden/>
              </w:rPr>
              <w:instrText xml:space="preserve"> PAGEREF _Toc161840310 \h </w:instrText>
            </w:r>
            <w:r w:rsidR="00D06AAF">
              <w:rPr>
                <w:noProof/>
                <w:webHidden/>
              </w:rPr>
            </w:r>
            <w:r w:rsidR="00D06AAF">
              <w:rPr>
                <w:noProof/>
                <w:webHidden/>
              </w:rPr>
              <w:fldChar w:fldCharType="separate"/>
            </w:r>
            <w:r w:rsidR="00427D9D">
              <w:rPr>
                <w:noProof/>
                <w:webHidden/>
              </w:rPr>
              <w:t>28</w:t>
            </w:r>
            <w:r w:rsidR="00D06AAF">
              <w:rPr>
                <w:noProof/>
                <w:webHidden/>
              </w:rPr>
              <w:fldChar w:fldCharType="end"/>
            </w:r>
          </w:hyperlink>
        </w:p>
        <w:p w14:paraId="08094F17" w14:textId="0B6E1100" w:rsidR="00D06AAF" w:rsidRDefault="00000000">
          <w:pPr>
            <w:pStyle w:val="Sumrio1"/>
            <w:rPr>
              <w:noProof/>
              <w:kern w:val="2"/>
              <w14:ligatures w14:val="standardContextual"/>
            </w:rPr>
          </w:pPr>
          <w:hyperlink w:anchor="_Toc161840311" w:history="1">
            <w:r w:rsidR="00D06AAF" w:rsidRPr="00A73FEE">
              <w:rPr>
                <w:rStyle w:val="Hyperlink"/>
                <w:noProof/>
              </w:rPr>
              <w:t>ANEXO B – CLASSIFICAÇÃO DOS FATOS INFRACIONAIS POR SEGMENTO</w:t>
            </w:r>
            <w:r w:rsidR="00D06AAF">
              <w:rPr>
                <w:noProof/>
                <w:webHidden/>
              </w:rPr>
              <w:tab/>
            </w:r>
            <w:r w:rsidR="009557A9">
              <w:rPr>
                <w:noProof/>
                <w:webHidden/>
              </w:rPr>
              <w:t>31</w:t>
            </w:r>
          </w:hyperlink>
        </w:p>
        <w:p w14:paraId="68EC0BB0" w14:textId="682BD695" w:rsidR="00ED1F1C" w:rsidRPr="00E51249" w:rsidRDefault="00E51249" w:rsidP="003176F5">
          <w:pPr>
            <w:pStyle w:val="Sumrio1"/>
            <w:rPr>
              <w:rStyle w:val="Hyperlink"/>
              <w:noProof/>
            </w:rPr>
          </w:pPr>
          <w:r>
            <w:fldChar w:fldCharType="end"/>
          </w:r>
        </w:p>
      </w:sdtContent>
    </w:sdt>
    <w:p w14:paraId="42894B6F" w14:textId="77777777" w:rsidR="005923B3" w:rsidRPr="00E51249" w:rsidRDefault="005923B3" w:rsidP="00AA355A">
      <w:pPr>
        <w:outlineLvl w:val="0"/>
        <w:rPr>
          <w:highlight w:val="red"/>
        </w:rPr>
      </w:pPr>
    </w:p>
    <w:p w14:paraId="281FBBC4" w14:textId="77777777" w:rsidR="00012E4F" w:rsidRDefault="00012E4F">
      <w:pPr>
        <w:spacing w:after="0" w:line="240" w:lineRule="auto"/>
        <w:rPr>
          <w:highlight w:val="red"/>
        </w:rPr>
      </w:pPr>
      <w:r w:rsidRPr="00E51249">
        <w:rPr>
          <w:highlight w:val="red"/>
        </w:rPr>
        <w:br w:type="page"/>
      </w:r>
    </w:p>
    <w:p w14:paraId="23977AA7" w14:textId="5953BB33" w:rsidR="00F1139A" w:rsidRPr="00D31A2A" w:rsidRDefault="00E9286F" w:rsidP="00F1139A">
      <w:pPr>
        <w:pStyle w:val="Ttulo1"/>
        <w:tabs>
          <w:tab w:val="left" w:pos="8625"/>
        </w:tabs>
        <w:spacing w:before="360"/>
        <w:rPr>
          <w:rFonts w:asciiTheme="minorHAnsi" w:hAnsiTheme="minorHAnsi"/>
          <w:b/>
          <w:bCs/>
          <w:color w:val="AD5207"/>
          <w:sz w:val="24"/>
          <w:szCs w:val="24"/>
        </w:rPr>
      </w:pPr>
      <w:bookmarkStart w:id="1" w:name="_Toc161840299"/>
      <w:r w:rsidRPr="00D31A2A">
        <w:rPr>
          <w:rFonts w:asciiTheme="minorHAnsi" w:hAnsiTheme="minorHAnsi"/>
          <w:b/>
          <w:bCs/>
          <w:color w:val="AD5207"/>
          <w:sz w:val="24"/>
          <w:szCs w:val="24"/>
        </w:rPr>
        <w:lastRenderedPageBreak/>
        <w:t xml:space="preserve">1 – </w:t>
      </w:r>
      <w:r w:rsidR="00F1139A" w:rsidRPr="00D31A2A">
        <w:rPr>
          <w:rFonts w:asciiTheme="minorHAnsi" w:hAnsiTheme="minorHAnsi"/>
          <w:b/>
          <w:bCs/>
          <w:color w:val="AD5207"/>
          <w:sz w:val="24"/>
          <w:szCs w:val="24"/>
        </w:rPr>
        <w:t>FISCALIZAÇÃO DO ABASTECIMENTO EM NÚMEROS – 2023</w:t>
      </w:r>
      <w:bookmarkEnd w:id="1"/>
    </w:p>
    <w:p w14:paraId="340F646B" w14:textId="77777777" w:rsidR="00245929" w:rsidRPr="003A6305" w:rsidRDefault="00245929" w:rsidP="00245929">
      <w:pPr>
        <w:autoSpaceDE w:val="0"/>
        <w:autoSpaceDN w:val="0"/>
        <w:adjustRightInd w:val="0"/>
        <w:spacing w:after="0" w:line="240" w:lineRule="auto"/>
        <w:contextualSpacing/>
        <w:jc w:val="both"/>
      </w:pPr>
    </w:p>
    <w:p w14:paraId="626E8A8E" w14:textId="0879DC38" w:rsidR="00F1139A" w:rsidRDefault="00F1139A" w:rsidP="00AF4ECA">
      <w:pPr>
        <w:jc w:val="both"/>
        <w:rPr>
          <w:rFonts w:cs="Arial"/>
        </w:rPr>
      </w:pPr>
      <w:r>
        <w:rPr>
          <w:rFonts w:cs="Arial"/>
        </w:rPr>
        <w:t xml:space="preserve">- </w:t>
      </w:r>
      <w:r w:rsidRPr="00842617">
        <w:rPr>
          <w:rFonts w:cs="Arial"/>
        </w:rPr>
        <w:t xml:space="preserve">21.249 ações de fiscalização em todo </w:t>
      </w:r>
      <w:r>
        <w:rPr>
          <w:rFonts w:cs="Arial"/>
        </w:rPr>
        <w:t>o</w:t>
      </w:r>
      <w:r w:rsidRPr="00842617">
        <w:rPr>
          <w:rFonts w:cs="Arial"/>
        </w:rPr>
        <w:t xml:space="preserve"> país</w:t>
      </w:r>
      <w:r>
        <w:rPr>
          <w:rFonts w:cs="Arial"/>
        </w:rPr>
        <w:t>, que geraram 4.928 autos de infração, dos quais 779 também resultaram em interdições, como medida cautelar</w:t>
      </w:r>
      <w:r w:rsidR="00B22C0D">
        <w:rPr>
          <w:rFonts w:cs="Arial"/>
        </w:rPr>
        <w:t>.</w:t>
      </w:r>
    </w:p>
    <w:p w14:paraId="45C64F90" w14:textId="4601FE80" w:rsidR="00F1139A" w:rsidRDefault="00F1139A" w:rsidP="00AF4ECA">
      <w:pPr>
        <w:jc w:val="both"/>
        <w:rPr>
          <w:rFonts w:cs="Arial"/>
        </w:rPr>
      </w:pPr>
      <w:r>
        <w:rPr>
          <w:rFonts w:cs="Arial"/>
        </w:rPr>
        <w:t>- C</w:t>
      </w:r>
      <w:r w:rsidRPr="003A6305">
        <w:rPr>
          <w:rFonts w:cs="Arial"/>
        </w:rPr>
        <w:t xml:space="preserve">rescimento de </w:t>
      </w:r>
      <w:r w:rsidR="00AF4ECA">
        <w:rPr>
          <w:rFonts w:cs="Arial"/>
        </w:rPr>
        <w:t>12</w:t>
      </w:r>
      <w:r w:rsidRPr="00975B2A">
        <w:rPr>
          <w:rFonts w:cs="Arial"/>
        </w:rPr>
        <w:t>%</w:t>
      </w:r>
      <w:r>
        <w:rPr>
          <w:rFonts w:cs="Arial"/>
        </w:rPr>
        <w:t xml:space="preserve"> no total</w:t>
      </w:r>
      <w:r w:rsidRPr="003A6305">
        <w:rPr>
          <w:rFonts w:cs="Arial"/>
        </w:rPr>
        <w:t xml:space="preserve"> d</w:t>
      </w:r>
      <w:r>
        <w:rPr>
          <w:rFonts w:cs="Arial"/>
        </w:rPr>
        <w:t>e</w:t>
      </w:r>
      <w:r w:rsidRPr="003A6305">
        <w:rPr>
          <w:rFonts w:cs="Arial"/>
        </w:rPr>
        <w:t xml:space="preserve"> ações de fiscalização</w:t>
      </w:r>
      <w:r>
        <w:rPr>
          <w:rFonts w:cs="Arial"/>
        </w:rPr>
        <w:t xml:space="preserve"> em comparação ao ano de 2022, quando foram feitas </w:t>
      </w:r>
      <w:r w:rsidRPr="00975B2A">
        <w:rPr>
          <w:rFonts w:cs="Arial"/>
        </w:rPr>
        <w:t>18.955 ações</w:t>
      </w:r>
      <w:r>
        <w:rPr>
          <w:rFonts w:cs="Arial"/>
        </w:rPr>
        <w:t>.</w:t>
      </w:r>
    </w:p>
    <w:p w14:paraId="799F15DB" w14:textId="68031C43" w:rsidR="009246FF" w:rsidRDefault="00AF4ECA" w:rsidP="009246FF">
      <w:pPr>
        <w:jc w:val="both"/>
      </w:pPr>
      <w:r w:rsidRPr="00FE1A24">
        <w:t xml:space="preserve">- </w:t>
      </w:r>
      <w:r w:rsidR="006D644E" w:rsidRPr="00FE1A24">
        <w:t>Foram lavrados 4.928 autos de infração, com 7.698 fatos infracionais (um auto de infração pode conter mais de um fato infracional) e os p</w:t>
      </w:r>
      <w:r w:rsidRPr="00FE1A24">
        <w:t xml:space="preserve">rincipais </w:t>
      </w:r>
      <w:r w:rsidR="009246FF" w:rsidRPr="00FE1A24">
        <w:t xml:space="preserve">fatos </w:t>
      </w:r>
      <w:r w:rsidRPr="00FE1A24">
        <w:t>motiva</w:t>
      </w:r>
      <w:r w:rsidR="009246FF" w:rsidRPr="00FE1A24">
        <w:t xml:space="preserve">dores de </w:t>
      </w:r>
      <w:r w:rsidRPr="00FE1A24">
        <w:t xml:space="preserve">infração no Brasil </w:t>
      </w:r>
      <w:r w:rsidR="006D644E" w:rsidRPr="00FE1A24">
        <w:t>foram:</w:t>
      </w:r>
      <w:r w:rsidR="006D644E">
        <w:t xml:space="preserve"> </w:t>
      </w:r>
    </w:p>
    <w:p w14:paraId="1D8E6124" w14:textId="49F5E6AB" w:rsidR="00AF4ECA" w:rsidRDefault="002464E0" w:rsidP="009246FF">
      <w:pPr>
        <w:jc w:val="both"/>
      </w:pPr>
      <w:r>
        <w:rPr>
          <w:noProof/>
        </w:rPr>
        <w:drawing>
          <wp:anchor distT="0" distB="0" distL="114300" distR="114300" simplePos="0" relativeHeight="251738112" behindDoc="0" locked="0" layoutInCell="1" allowOverlap="1" wp14:anchorId="00551786" wp14:editId="23D1B520">
            <wp:simplePos x="0" y="0"/>
            <wp:positionH relativeFrom="column">
              <wp:posOffset>-3200</wp:posOffset>
            </wp:positionH>
            <wp:positionV relativeFrom="paragraph">
              <wp:posOffset>2515</wp:posOffset>
            </wp:positionV>
            <wp:extent cx="6120130" cy="3562350"/>
            <wp:effectExtent l="0" t="0" r="0" b="0"/>
            <wp:wrapNone/>
            <wp:docPr id="1988533028" name="Gráfico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C9A7E7C" w14:textId="23E6A573" w:rsidR="00AF4ECA" w:rsidRDefault="00AF4ECA" w:rsidP="00AF4ECA"/>
    <w:p w14:paraId="024C39F7" w14:textId="7CE65D8C" w:rsidR="00AF4ECA" w:rsidRDefault="00AF4ECA" w:rsidP="00AF4ECA"/>
    <w:p w14:paraId="7A315746" w14:textId="14805E0F" w:rsidR="00AF4ECA" w:rsidRDefault="00AF4ECA" w:rsidP="00AF4ECA"/>
    <w:p w14:paraId="51EE1748" w14:textId="4BEC1308" w:rsidR="00AF4ECA" w:rsidRDefault="00AF4ECA" w:rsidP="00AF4ECA"/>
    <w:p w14:paraId="360012ED" w14:textId="68CBAE45" w:rsidR="00AF4ECA" w:rsidRDefault="00AF4ECA" w:rsidP="00AF4ECA">
      <w:pPr>
        <w:rPr>
          <w:rFonts w:cs="Arial"/>
        </w:rPr>
      </w:pPr>
    </w:p>
    <w:p w14:paraId="3BE2EBE9" w14:textId="5FD775F1" w:rsidR="00AF4ECA" w:rsidRDefault="00AF4ECA" w:rsidP="00AF4ECA">
      <w:pPr>
        <w:rPr>
          <w:rFonts w:cs="Arial"/>
        </w:rPr>
      </w:pPr>
    </w:p>
    <w:p w14:paraId="0B810D02" w14:textId="3875DBB7" w:rsidR="00AF4ECA" w:rsidRDefault="00AF4ECA" w:rsidP="00AF4ECA">
      <w:pPr>
        <w:rPr>
          <w:rFonts w:cs="Arial"/>
        </w:rPr>
      </w:pPr>
    </w:p>
    <w:p w14:paraId="70DCC484" w14:textId="0B05E5DE" w:rsidR="00AF4ECA" w:rsidRDefault="00AF4ECA" w:rsidP="00AF4ECA">
      <w:pPr>
        <w:rPr>
          <w:rFonts w:cs="Arial"/>
        </w:rPr>
      </w:pPr>
    </w:p>
    <w:p w14:paraId="606BDE08" w14:textId="762E9146" w:rsidR="00AF4ECA" w:rsidRDefault="00AF4ECA" w:rsidP="00AF4ECA">
      <w:pPr>
        <w:rPr>
          <w:rFonts w:cs="Arial"/>
        </w:rPr>
      </w:pPr>
    </w:p>
    <w:p w14:paraId="5521CF13" w14:textId="14B0B7F0" w:rsidR="00AF4ECA" w:rsidRDefault="00AF4ECA" w:rsidP="00AF4ECA">
      <w:pPr>
        <w:rPr>
          <w:rFonts w:cs="Arial"/>
        </w:rPr>
      </w:pPr>
    </w:p>
    <w:p w14:paraId="5E507B17" w14:textId="77777777" w:rsidR="009246FF" w:rsidRDefault="009246FF" w:rsidP="00AF4ECA">
      <w:pPr>
        <w:rPr>
          <w:rFonts w:cs="Arial"/>
        </w:rPr>
      </w:pPr>
    </w:p>
    <w:p w14:paraId="4D8C2A46" w14:textId="77777777" w:rsidR="00245929" w:rsidRPr="003A6305" w:rsidRDefault="00245929" w:rsidP="00245929">
      <w:pPr>
        <w:autoSpaceDE w:val="0"/>
        <w:autoSpaceDN w:val="0"/>
        <w:adjustRightInd w:val="0"/>
        <w:spacing w:after="0" w:line="240" w:lineRule="auto"/>
        <w:contextualSpacing/>
        <w:jc w:val="both"/>
      </w:pPr>
    </w:p>
    <w:p w14:paraId="74D12280" w14:textId="77777777" w:rsidR="000D2A1E" w:rsidRDefault="000D2A1E" w:rsidP="000D2A1E">
      <w:pPr>
        <w:jc w:val="both"/>
        <w:rPr>
          <w:rFonts w:cs="Arial"/>
        </w:rPr>
      </w:pPr>
      <w:r>
        <w:rPr>
          <w:rFonts w:cs="Arial"/>
        </w:rPr>
        <w:t xml:space="preserve">- Do total de </w:t>
      </w:r>
      <w:r w:rsidRPr="00842617">
        <w:rPr>
          <w:rFonts w:cs="Arial"/>
        </w:rPr>
        <w:t>21.249</w:t>
      </w:r>
      <w:r>
        <w:rPr>
          <w:rFonts w:cs="Arial"/>
        </w:rPr>
        <w:t xml:space="preserve"> ações de fiscalização, 923 (4,5%) resultaram em autuações por não conformidade na qualidade dos combustíveis e 156 (0,7%), em autuações por vício de quantidade.</w:t>
      </w:r>
    </w:p>
    <w:p w14:paraId="37E56706" w14:textId="6F4AEF49" w:rsidR="009246FF" w:rsidRDefault="00916EE1" w:rsidP="006D644E">
      <w:pPr>
        <w:jc w:val="both"/>
      </w:pPr>
      <w:r w:rsidRPr="00FE1A24">
        <w:t>-</w:t>
      </w:r>
      <w:r w:rsidR="00AF4ECA" w:rsidRPr="00FE1A24">
        <w:t xml:space="preserve"> </w:t>
      </w:r>
      <w:r w:rsidR="006D644E" w:rsidRPr="00FE1A24">
        <w:t>Foram lavrados 779 autos de interdições cautelares, com 969 fatos motivadores de interdição (um auto de interdição poderá conter mais de um fato motivador de interdição) e os p</w:t>
      </w:r>
      <w:r w:rsidR="00AF4ECA" w:rsidRPr="00FE1A24">
        <w:t xml:space="preserve">rincipais </w:t>
      </w:r>
      <w:r w:rsidR="009246FF" w:rsidRPr="00FE1A24">
        <w:t xml:space="preserve">fatos motivadores de interdição </w:t>
      </w:r>
      <w:r w:rsidR="00AF4ECA" w:rsidRPr="00FE1A24">
        <w:t xml:space="preserve">no Brasil </w:t>
      </w:r>
      <w:r w:rsidR="006D644E" w:rsidRPr="00FE1A24">
        <w:t>foram:</w:t>
      </w:r>
      <w:r w:rsidR="006D644E">
        <w:t xml:space="preserve"> </w:t>
      </w:r>
    </w:p>
    <w:p w14:paraId="0AB0E0C3" w14:textId="0EFDC118" w:rsidR="00AF4ECA" w:rsidRDefault="00E646E8" w:rsidP="00AF4ECA">
      <w:r>
        <w:rPr>
          <w:noProof/>
        </w:rPr>
        <w:drawing>
          <wp:anchor distT="0" distB="0" distL="114300" distR="114300" simplePos="0" relativeHeight="251730944" behindDoc="0" locked="0" layoutInCell="1" allowOverlap="1" wp14:anchorId="518297AC" wp14:editId="2EFA5141">
            <wp:simplePos x="0" y="0"/>
            <wp:positionH relativeFrom="column">
              <wp:posOffset>133973</wp:posOffset>
            </wp:positionH>
            <wp:positionV relativeFrom="paragraph">
              <wp:posOffset>64842</wp:posOffset>
            </wp:positionV>
            <wp:extent cx="6120130" cy="2854798"/>
            <wp:effectExtent l="0" t="0" r="0" b="0"/>
            <wp:wrapNone/>
            <wp:docPr id="143237128" name="Gráfico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3EAB6139" w14:textId="2E6D1274" w:rsidR="00AF4ECA" w:rsidRDefault="00AF4ECA" w:rsidP="00AF4ECA"/>
    <w:p w14:paraId="5A527BDF" w14:textId="77777777" w:rsidR="00E646E8" w:rsidRDefault="00E646E8" w:rsidP="00AF4ECA"/>
    <w:p w14:paraId="68AC4954" w14:textId="77777777" w:rsidR="00E646E8" w:rsidRDefault="00E646E8" w:rsidP="00AF4ECA"/>
    <w:p w14:paraId="5F741BF6" w14:textId="77777777" w:rsidR="00E646E8" w:rsidRDefault="00E646E8" w:rsidP="00AF4ECA"/>
    <w:p w14:paraId="653EA4B7" w14:textId="77777777" w:rsidR="00E646E8" w:rsidRDefault="00E646E8" w:rsidP="00AF4ECA"/>
    <w:p w14:paraId="574D285F" w14:textId="77777777" w:rsidR="00FE1A24" w:rsidRDefault="00FE1A24" w:rsidP="00AF4ECA"/>
    <w:p w14:paraId="1B7135ED" w14:textId="77777777" w:rsidR="00245929" w:rsidRDefault="00245929" w:rsidP="00AF4ECA"/>
    <w:p w14:paraId="4F448C08" w14:textId="77777777" w:rsidR="00245929" w:rsidRDefault="00245929">
      <w:r>
        <w:br w:type="page"/>
      </w:r>
    </w:p>
    <w:p w14:paraId="5EBA8500" w14:textId="612E7B7E" w:rsidR="00AF4ECA" w:rsidRDefault="00AF4ECA" w:rsidP="00AF4ECA">
      <w:pPr>
        <w:rPr>
          <w:rStyle w:val="ui-provider"/>
        </w:rPr>
      </w:pPr>
      <w:r>
        <w:lastRenderedPageBreak/>
        <w:t xml:space="preserve">- </w:t>
      </w:r>
      <w:r w:rsidR="00570EA0">
        <w:rPr>
          <w:rStyle w:val="ui-provider"/>
        </w:rPr>
        <w:t>Percentual, por região geográfica e Brasil, dos autos de infração motivados por comercializar combustível fora das especificações, em relação ao total de ações de fiscalização em cada região em 2023</w:t>
      </w:r>
      <w:r w:rsidR="00FE1A24">
        <w:rPr>
          <w:rStyle w:val="ui-provider"/>
        </w:rPr>
        <w:t>:</w:t>
      </w:r>
    </w:p>
    <w:p w14:paraId="4A478C7D" w14:textId="6D0FC8C9" w:rsidR="00570EA0" w:rsidRDefault="00570EA0" w:rsidP="00AF4ECA">
      <w:pPr>
        <w:rPr>
          <w:rStyle w:val="ui-provider"/>
        </w:rPr>
      </w:pPr>
      <w:r>
        <w:rPr>
          <w:noProof/>
        </w:rPr>
        <w:drawing>
          <wp:anchor distT="0" distB="0" distL="114300" distR="114300" simplePos="0" relativeHeight="251737088" behindDoc="0" locked="0" layoutInCell="1" allowOverlap="1" wp14:anchorId="0C41D8CA" wp14:editId="00BAA375">
            <wp:simplePos x="0" y="0"/>
            <wp:positionH relativeFrom="column">
              <wp:posOffset>537845</wp:posOffset>
            </wp:positionH>
            <wp:positionV relativeFrom="paragraph">
              <wp:posOffset>-6306</wp:posOffset>
            </wp:positionV>
            <wp:extent cx="5392674" cy="2443277"/>
            <wp:effectExtent l="0" t="0" r="0" b="0"/>
            <wp:wrapNone/>
            <wp:docPr id="1556831068" name="Gráfico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12430A8" w14:textId="63ED63E5" w:rsidR="00570EA0" w:rsidRDefault="00570EA0" w:rsidP="00AF4ECA">
      <w:pPr>
        <w:rPr>
          <w:rStyle w:val="ui-provider"/>
        </w:rPr>
      </w:pPr>
    </w:p>
    <w:p w14:paraId="6A5193F5" w14:textId="0BB47BFC" w:rsidR="00570EA0" w:rsidRDefault="00570EA0" w:rsidP="00AF4ECA">
      <w:pPr>
        <w:rPr>
          <w:rStyle w:val="ui-provider"/>
        </w:rPr>
      </w:pPr>
    </w:p>
    <w:p w14:paraId="3A721080" w14:textId="249F0D47" w:rsidR="00570EA0" w:rsidRDefault="00570EA0" w:rsidP="00AF4ECA">
      <w:pPr>
        <w:rPr>
          <w:rStyle w:val="ui-provider"/>
        </w:rPr>
      </w:pPr>
    </w:p>
    <w:p w14:paraId="3F7C5C97" w14:textId="1268E41B" w:rsidR="00570EA0" w:rsidRDefault="00570EA0" w:rsidP="00AF4ECA">
      <w:pPr>
        <w:rPr>
          <w:rStyle w:val="ui-provider"/>
        </w:rPr>
      </w:pPr>
    </w:p>
    <w:p w14:paraId="0E02CCC2" w14:textId="075BEFEB" w:rsidR="00570EA0" w:rsidRDefault="00570EA0" w:rsidP="00AF4ECA">
      <w:pPr>
        <w:rPr>
          <w:rStyle w:val="ui-provider"/>
        </w:rPr>
      </w:pPr>
    </w:p>
    <w:p w14:paraId="1B42FEE7" w14:textId="3750246C" w:rsidR="00570EA0" w:rsidRDefault="00570EA0" w:rsidP="00AF4ECA">
      <w:pPr>
        <w:rPr>
          <w:rStyle w:val="ui-provider"/>
        </w:rPr>
      </w:pPr>
    </w:p>
    <w:p w14:paraId="602712B9" w14:textId="1485D093" w:rsidR="00570EA0" w:rsidRDefault="00570EA0" w:rsidP="00AF4ECA">
      <w:pPr>
        <w:rPr>
          <w:rStyle w:val="ui-provider"/>
        </w:rPr>
      </w:pPr>
    </w:p>
    <w:p w14:paraId="4812F34D" w14:textId="6C85C514" w:rsidR="00570EA0" w:rsidRDefault="00570EA0" w:rsidP="00AF4ECA">
      <w:pPr>
        <w:rPr>
          <w:rStyle w:val="ui-provider"/>
        </w:rPr>
      </w:pPr>
    </w:p>
    <w:p w14:paraId="00BCD78E" w14:textId="1ED56DDE" w:rsidR="00570EA0" w:rsidRDefault="00AF4ECA" w:rsidP="00570EA0">
      <w:pPr>
        <w:autoSpaceDE w:val="0"/>
        <w:autoSpaceDN w:val="0"/>
        <w:adjustRightInd w:val="0"/>
        <w:spacing w:after="0" w:line="240" w:lineRule="auto"/>
        <w:jc w:val="both"/>
        <w:rPr>
          <w:rStyle w:val="ui-provider"/>
        </w:rPr>
      </w:pPr>
      <w:r>
        <w:t xml:space="preserve">- </w:t>
      </w:r>
      <w:r w:rsidR="00570EA0">
        <w:rPr>
          <w:rStyle w:val="ui-provider"/>
        </w:rPr>
        <w:t xml:space="preserve">Percentual, por região geográfica e Brasil, dos autos de infração motivados </w:t>
      </w:r>
      <w:r w:rsidR="00570EA0" w:rsidRPr="006B0A65">
        <w:t>por fornecimento de volume de combustível diverso do indicado</w:t>
      </w:r>
      <w:r w:rsidR="00570EA0">
        <w:rPr>
          <w:rStyle w:val="ui-provider"/>
        </w:rPr>
        <w:t>, em relação ao total de ações de fiscalização em cada região em 2023</w:t>
      </w:r>
      <w:r w:rsidR="00FE1A24">
        <w:rPr>
          <w:rStyle w:val="ui-provider"/>
        </w:rPr>
        <w:t>:</w:t>
      </w:r>
    </w:p>
    <w:p w14:paraId="555ADA66" w14:textId="04A08F4E" w:rsidR="00AF4ECA" w:rsidRDefault="00916EE1" w:rsidP="00AF4ECA">
      <w:pPr>
        <w:rPr>
          <w:rFonts w:cs="Calibri"/>
          <w:color w:val="000000" w:themeColor="text1"/>
        </w:rPr>
      </w:pPr>
      <w:r>
        <w:rPr>
          <w:noProof/>
        </w:rPr>
        <w:drawing>
          <wp:anchor distT="0" distB="0" distL="114300" distR="114300" simplePos="0" relativeHeight="251735040" behindDoc="0" locked="0" layoutInCell="1" allowOverlap="1" wp14:anchorId="67272408" wp14:editId="4C21B4EA">
            <wp:simplePos x="0" y="0"/>
            <wp:positionH relativeFrom="column">
              <wp:posOffset>542333</wp:posOffset>
            </wp:positionH>
            <wp:positionV relativeFrom="paragraph">
              <wp:posOffset>157348</wp:posOffset>
            </wp:positionV>
            <wp:extent cx="5257191" cy="2216506"/>
            <wp:effectExtent l="0" t="0" r="0" b="0"/>
            <wp:wrapNone/>
            <wp:docPr id="2026460650" name="Gráfico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98D812C" w14:textId="12F60EC0" w:rsidR="00570EA0" w:rsidRDefault="00570EA0" w:rsidP="00AF4ECA">
      <w:pPr>
        <w:rPr>
          <w:rFonts w:cs="Calibri"/>
          <w:color w:val="000000" w:themeColor="text1"/>
        </w:rPr>
      </w:pPr>
    </w:p>
    <w:p w14:paraId="440D4AD4" w14:textId="77777777" w:rsidR="00916EE1" w:rsidRDefault="00916EE1" w:rsidP="00AF4ECA">
      <w:pPr>
        <w:rPr>
          <w:rFonts w:cs="Calibri"/>
          <w:color w:val="000000" w:themeColor="text1"/>
        </w:rPr>
      </w:pPr>
    </w:p>
    <w:p w14:paraId="0EDF581D" w14:textId="77777777" w:rsidR="00916EE1" w:rsidRDefault="00916EE1" w:rsidP="00AF4ECA">
      <w:pPr>
        <w:rPr>
          <w:rFonts w:cs="Calibri"/>
          <w:color w:val="000000" w:themeColor="text1"/>
        </w:rPr>
      </w:pPr>
    </w:p>
    <w:p w14:paraId="2FEAC951" w14:textId="77777777" w:rsidR="00916EE1" w:rsidRDefault="00916EE1" w:rsidP="00AF4ECA">
      <w:pPr>
        <w:rPr>
          <w:rFonts w:cs="Calibri"/>
          <w:color w:val="000000" w:themeColor="text1"/>
        </w:rPr>
      </w:pPr>
    </w:p>
    <w:p w14:paraId="13F48DB5" w14:textId="77777777" w:rsidR="00916EE1" w:rsidRDefault="00916EE1" w:rsidP="00AF4ECA">
      <w:pPr>
        <w:rPr>
          <w:rFonts w:cs="Calibri"/>
          <w:color w:val="000000" w:themeColor="text1"/>
        </w:rPr>
      </w:pPr>
    </w:p>
    <w:p w14:paraId="205A8D38" w14:textId="77777777" w:rsidR="00570EA0" w:rsidRDefault="00570EA0" w:rsidP="00AF4ECA">
      <w:pPr>
        <w:rPr>
          <w:rFonts w:cs="Calibri"/>
          <w:color w:val="000000" w:themeColor="text1"/>
        </w:rPr>
      </w:pPr>
    </w:p>
    <w:p w14:paraId="11849586" w14:textId="77777777" w:rsidR="00570EA0" w:rsidRDefault="00570EA0" w:rsidP="00AF4ECA">
      <w:pPr>
        <w:rPr>
          <w:rFonts w:cs="Calibri"/>
          <w:color w:val="000000" w:themeColor="text1"/>
        </w:rPr>
      </w:pPr>
    </w:p>
    <w:p w14:paraId="234C639E" w14:textId="77777777" w:rsidR="00570EA0" w:rsidRDefault="00570EA0" w:rsidP="00AF4ECA">
      <w:pPr>
        <w:rPr>
          <w:rFonts w:cs="Calibri"/>
          <w:color w:val="000000" w:themeColor="text1"/>
        </w:rPr>
      </w:pPr>
    </w:p>
    <w:p w14:paraId="470F9F3A" w14:textId="7CE49F0F" w:rsidR="00AF4ECA" w:rsidRDefault="00AF4ECA" w:rsidP="00AF4ECA">
      <w:pPr>
        <w:rPr>
          <w:rFonts w:cs="Arial"/>
        </w:rPr>
      </w:pPr>
      <w:r>
        <w:rPr>
          <w:rFonts w:cs="Arial"/>
        </w:rPr>
        <w:t xml:space="preserve">- </w:t>
      </w:r>
      <w:r w:rsidRPr="00D13C07">
        <w:rPr>
          <w:rFonts w:cs="Arial"/>
        </w:rPr>
        <w:t xml:space="preserve">260 operações </w:t>
      </w:r>
      <w:r>
        <w:rPr>
          <w:rFonts w:cs="Arial"/>
        </w:rPr>
        <w:t>(</w:t>
      </w:r>
      <w:r w:rsidRPr="00D13C07">
        <w:rPr>
          <w:rFonts w:cs="Arial"/>
        </w:rPr>
        <w:t>ações conjuntas e forças-tarefa</w:t>
      </w:r>
      <w:r>
        <w:rPr>
          <w:rFonts w:cs="Arial"/>
        </w:rPr>
        <w:t xml:space="preserve">) </w:t>
      </w:r>
      <w:r w:rsidRPr="00D13C07">
        <w:rPr>
          <w:rFonts w:cs="Arial"/>
        </w:rPr>
        <w:t>em 219 municípios de 2</w:t>
      </w:r>
      <w:r>
        <w:rPr>
          <w:rFonts w:cs="Arial"/>
        </w:rPr>
        <w:t xml:space="preserve">4 </w:t>
      </w:r>
      <w:r w:rsidRPr="00D13C07">
        <w:rPr>
          <w:rFonts w:cs="Arial"/>
        </w:rPr>
        <w:t>estados brasileiros</w:t>
      </w:r>
      <w:r>
        <w:rPr>
          <w:rFonts w:cs="Arial"/>
        </w:rPr>
        <w:t xml:space="preserve"> e no</w:t>
      </w:r>
      <w:r w:rsidRPr="00C15769">
        <w:rPr>
          <w:rFonts w:cs="Arial"/>
        </w:rPr>
        <w:t xml:space="preserve"> Distrito Federal</w:t>
      </w:r>
      <w:r>
        <w:rPr>
          <w:rFonts w:cs="Arial"/>
        </w:rPr>
        <w:t xml:space="preserve"> </w:t>
      </w:r>
      <w:r w:rsidRPr="00D13C07">
        <w:rPr>
          <w:rFonts w:cs="Arial"/>
        </w:rPr>
        <w:t>realizad</w:t>
      </w:r>
      <w:r>
        <w:rPr>
          <w:rFonts w:cs="Arial"/>
        </w:rPr>
        <w:t>a</w:t>
      </w:r>
      <w:r w:rsidRPr="00D13C07">
        <w:rPr>
          <w:rFonts w:cs="Arial"/>
        </w:rPr>
        <w:t>s pela ANP em parceria com outros órgãos públicos, por meio de acordos de cooperação técnica e operacional</w:t>
      </w:r>
      <w:r>
        <w:rPr>
          <w:rFonts w:cs="Arial"/>
        </w:rPr>
        <w:t>.</w:t>
      </w:r>
      <w:r w:rsidRPr="00D13C07">
        <w:rPr>
          <w:rFonts w:cs="Arial"/>
        </w:rPr>
        <w:t xml:space="preserve"> </w:t>
      </w:r>
    </w:p>
    <w:p w14:paraId="3D5C61FE" w14:textId="77777777" w:rsidR="00AF4ECA" w:rsidRDefault="00AF4ECA" w:rsidP="00AF4ECA">
      <w:r>
        <w:rPr>
          <w:rFonts w:cs="Arial"/>
        </w:rPr>
        <w:t xml:space="preserve">- </w:t>
      </w:r>
      <w:r w:rsidRPr="00EA53D9">
        <w:t xml:space="preserve"> </w:t>
      </w:r>
      <w:r w:rsidRPr="00EA53D9">
        <w:rPr>
          <w:rFonts w:ascii="Calibri" w:eastAsia="Calibri" w:hAnsi="Calibri" w:cs="Calibri"/>
        </w:rPr>
        <w:t>129 mil agentes econômicos</w:t>
      </w:r>
      <w:r>
        <w:rPr>
          <w:rStyle w:val="Refdenotaderodap"/>
          <w:rFonts w:ascii="Calibri" w:eastAsia="Calibri" w:hAnsi="Calibri" w:cs="Calibri"/>
        </w:rPr>
        <w:footnoteReference w:id="1"/>
      </w:r>
      <w:r w:rsidRPr="00EA53D9">
        <w:t xml:space="preserve"> autorizados pela ANP</w:t>
      </w:r>
      <w:r>
        <w:t xml:space="preserve"> e sujeitos à fiscalização pela Agência, sendo 101.915 do segmento de revenda: </w:t>
      </w:r>
      <w:r w:rsidRPr="00EA53D9">
        <w:rPr>
          <w:rFonts w:ascii="Calibri" w:eastAsia="Calibri" w:hAnsi="Calibri" w:cs="Calibri"/>
        </w:rPr>
        <w:t xml:space="preserve"> 57.763</w:t>
      </w:r>
      <w:r w:rsidRPr="008F2E7E">
        <w:rPr>
          <w:rFonts w:ascii="Calibri" w:eastAsia="Calibri" w:hAnsi="Calibri" w:cs="Calibri"/>
          <w:vertAlign w:val="superscript"/>
        </w:rPr>
        <w:t>2</w:t>
      </w:r>
      <w:r w:rsidRPr="00EA53D9">
        <w:rPr>
          <w:rFonts w:ascii="Calibri" w:eastAsia="Calibri" w:hAnsi="Calibri" w:cs="Calibri"/>
        </w:rPr>
        <w:t xml:space="preserve"> empresas de GLP</w:t>
      </w:r>
      <w:r>
        <w:rPr>
          <w:rFonts w:ascii="Calibri" w:eastAsia="Calibri" w:hAnsi="Calibri" w:cs="Calibri"/>
        </w:rPr>
        <w:t xml:space="preserve"> (gás de cozinha)</w:t>
      </w:r>
      <w:r w:rsidRPr="00EA53D9">
        <w:t xml:space="preserve"> e </w:t>
      </w:r>
      <w:r w:rsidRPr="00EA53D9">
        <w:rPr>
          <w:rFonts w:ascii="Calibri" w:eastAsia="Calibri" w:hAnsi="Calibri" w:cs="Calibri"/>
        </w:rPr>
        <w:t>44.152</w:t>
      </w:r>
      <w:r w:rsidRPr="008F2E7E">
        <w:rPr>
          <w:rFonts w:ascii="Calibri" w:eastAsia="Calibri" w:hAnsi="Calibri" w:cs="Calibri"/>
          <w:vertAlign w:val="superscript"/>
        </w:rPr>
        <w:t>2</w:t>
      </w:r>
      <w:r w:rsidRPr="00EA53D9">
        <w:t xml:space="preserve"> </w:t>
      </w:r>
      <w:r w:rsidRPr="00EA53D9">
        <w:rPr>
          <w:rFonts w:ascii="Calibri" w:eastAsia="Calibri" w:hAnsi="Calibri" w:cs="Calibri"/>
        </w:rPr>
        <w:t>revendas de combustíveis automotivos</w:t>
      </w:r>
      <w:r w:rsidRPr="00EA53D9">
        <w:t>.</w:t>
      </w:r>
    </w:p>
    <w:p w14:paraId="727846D9" w14:textId="69B6F23D" w:rsidR="0084553A" w:rsidRPr="00691184" w:rsidRDefault="0084553A" w:rsidP="00691184">
      <w:pPr>
        <w:shd w:val="clear" w:color="auto" w:fill="FFFFFF"/>
        <w:jc w:val="both"/>
        <w:rPr>
          <w:color w:val="000000"/>
        </w:rPr>
      </w:pPr>
      <w:r w:rsidRPr="00691184">
        <w:rPr>
          <w:color w:val="000000"/>
        </w:rPr>
        <w:t xml:space="preserve"> </w:t>
      </w:r>
      <w:r w:rsidRPr="00FE1A24">
        <w:rPr>
          <w:color w:val="000000"/>
        </w:rPr>
        <w:t xml:space="preserve">- Cabe destacar que além do boletim Fiscalização do Abastecimento em Notícias, a ANP também divulga os resultados de suas ações de fiscalização por meio de um </w:t>
      </w:r>
      <w:hyperlink r:id="rId19" w:history="1">
        <w:r w:rsidRPr="00FE1A24">
          <w:rPr>
            <w:rStyle w:val="Hyperlink"/>
          </w:rPr>
          <w:t>painel dinâmico</w:t>
        </w:r>
      </w:hyperlink>
      <w:r w:rsidRPr="00FE1A24">
        <w:rPr>
          <w:color w:val="000000"/>
        </w:rPr>
        <w:t xml:space="preserve">. Denúncias sobre irregularidades no mercado de combustíveis podem ser enviadas à ANP por meio do </w:t>
      </w:r>
      <w:hyperlink r:id="rId20" w:history="1">
        <w:r w:rsidRPr="00FE1A24">
          <w:rPr>
            <w:rStyle w:val="Hyperlink"/>
          </w:rPr>
          <w:t>Fale Conosco</w:t>
        </w:r>
      </w:hyperlink>
      <w:r w:rsidRPr="00FE1A24">
        <w:rPr>
          <w:color w:val="000000"/>
        </w:rPr>
        <w:t xml:space="preserve"> ou do telefone 0800 970 0267 (ligação gratuita).</w:t>
      </w:r>
      <w:r w:rsidRPr="00691184">
        <w:rPr>
          <w:color w:val="000000"/>
        </w:rPr>
        <w:t> </w:t>
      </w:r>
    </w:p>
    <w:p w14:paraId="69947C28" w14:textId="77777777" w:rsidR="0084553A" w:rsidRDefault="0084553A" w:rsidP="00AF4ECA"/>
    <w:p w14:paraId="64730AE5" w14:textId="7D9F3909" w:rsidR="00865870" w:rsidRPr="000F7D6B" w:rsidRDefault="00E9286F" w:rsidP="00041FE2">
      <w:pPr>
        <w:pStyle w:val="Ttulo1"/>
        <w:tabs>
          <w:tab w:val="left" w:pos="8625"/>
        </w:tabs>
        <w:spacing w:before="360"/>
        <w:rPr>
          <w:rFonts w:asciiTheme="minorHAnsi" w:hAnsiTheme="minorHAnsi"/>
          <w:b/>
          <w:bCs/>
          <w:color w:val="auto"/>
          <w:sz w:val="24"/>
          <w:szCs w:val="24"/>
        </w:rPr>
      </w:pPr>
      <w:bookmarkStart w:id="2" w:name="_Toc442180842"/>
      <w:bookmarkStart w:id="3" w:name="_Toc161840300"/>
      <w:r w:rsidRPr="000F7D6B">
        <w:rPr>
          <w:rFonts w:asciiTheme="minorHAnsi" w:hAnsiTheme="minorHAnsi"/>
          <w:b/>
          <w:bCs/>
          <w:color w:val="984806" w:themeColor="accent6" w:themeShade="80"/>
          <w:sz w:val="24"/>
          <w:szCs w:val="24"/>
        </w:rPr>
        <w:lastRenderedPageBreak/>
        <w:t>2</w:t>
      </w:r>
      <w:r w:rsidR="3B459469" w:rsidRPr="000F7D6B">
        <w:rPr>
          <w:rFonts w:asciiTheme="minorHAnsi" w:hAnsiTheme="minorHAnsi"/>
          <w:b/>
          <w:bCs/>
          <w:color w:val="984806" w:themeColor="accent6" w:themeShade="80"/>
          <w:sz w:val="24"/>
          <w:szCs w:val="24"/>
        </w:rPr>
        <w:t xml:space="preserve"> </w:t>
      </w:r>
      <w:r w:rsidR="1E83C191" w:rsidRPr="000F7D6B">
        <w:rPr>
          <w:rFonts w:asciiTheme="minorHAnsi" w:hAnsiTheme="minorHAnsi"/>
          <w:b/>
          <w:bCs/>
          <w:color w:val="984806" w:themeColor="accent6" w:themeShade="80"/>
          <w:sz w:val="24"/>
          <w:szCs w:val="24"/>
        </w:rPr>
        <w:t>– INTR</w:t>
      </w:r>
      <w:r w:rsidR="1F2D1E7F" w:rsidRPr="000F7D6B">
        <w:rPr>
          <w:rFonts w:asciiTheme="minorHAnsi" w:hAnsiTheme="minorHAnsi"/>
          <w:b/>
          <w:bCs/>
          <w:color w:val="984806" w:themeColor="accent6" w:themeShade="80"/>
          <w:sz w:val="24"/>
          <w:szCs w:val="24"/>
        </w:rPr>
        <w:t>O</w:t>
      </w:r>
      <w:r w:rsidR="1E83C191" w:rsidRPr="000F7D6B">
        <w:rPr>
          <w:rFonts w:asciiTheme="minorHAnsi" w:hAnsiTheme="minorHAnsi"/>
          <w:b/>
          <w:bCs/>
          <w:color w:val="984806" w:themeColor="accent6" w:themeShade="80"/>
          <w:sz w:val="24"/>
          <w:szCs w:val="24"/>
        </w:rPr>
        <w:t>DUÇÃO</w:t>
      </w:r>
      <w:bookmarkEnd w:id="2"/>
      <w:bookmarkEnd w:id="3"/>
      <w:r w:rsidR="00041FE2" w:rsidRPr="000F7D6B">
        <w:rPr>
          <w:rFonts w:asciiTheme="minorHAnsi" w:hAnsiTheme="minorHAnsi"/>
          <w:b/>
          <w:bCs/>
          <w:color w:val="auto"/>
          <w:sz w:val="24"/>
          <w:szCs w:val="24"/>
        </w:rPr>
        <w:tab/>
      </w:r>
    </w:p>
    <w:p w14:paraId="2C75D1FA" w14:textId="77777777" w:rsidR="00F56180" w:rsidRPr="003A6305" w:rsidRDefault="00F56180" w:rsidP="007531D6">
      <w:pPr>
        <w:autoSpaceDE w:val="0"/>
        <w:autoSpaceDN w:val="0"/>
        <w:adjustRightInd w:val="0"/>
        <w:spacing w:after="0" w:line="240" w:lineRule="auto"/>
        <w:contextualSpacing/>
        <w:jc w:val="both"/>
      </w:pPr>
    </w:p>
    <w:p w14:paraId="22C73FEF" w14:textId="5885AD40" w:rsidR="005C130A" w:rsidRDefault="00792DDB" w:rsidP="7EA02324">
      <w:pPr>
        <w:autoSpaceDE w:val="0"/>
        <w:autoSpaceDN w:val="0"/>
        <w:adjustRightInd w:val="0"/>
        <w:spacing w:after="0" w:line="240" w:lineRule="auto"/>
        <w:contextualSpacing/>
        <w:jc w:val="both"/>
        <w:rPr>
          <w:rFonts w:cs="Arial"/>
        </w:rPr>
      </w:pPr>
      <w:r w:rsidRPr="003A6305">
        <w:tab/>
      </w:r>
      <w:r w:rsidR="00EF3AA8" w:rsidRPr="003A6305">
        <w:rPr>
          <w:rFonts w:cs="Arial"/>
        </w:rPr>
        <w:t xml:space="preserve">Com o </w:t>
      </w:r>
      <w:r w:rsidR="00CE0D81" w:rsidRPr="003A6305">
        <w:rPr>
          <w:rFonts w:cs="Arial"/>
        </w:rPr>
        <w:t>objetivo</w:t>
      </w:r>
      <w:r w:rsidR="00EF3AA8" w:rsidRPr="003A6305">
        <w:rPr>
          <w:rFonts w:cs="Arial"/>
        </w:rPr>
        <w:t xml:space="preserve"> de dar transparência</w:t>
      </w:r>
      <w:r w:rsidR="00FE1CC7">
        <w:rPr>
          <w:rFonts w:cs="Arial"/>
        </w:rPr>
        <w:t xml:space="preserve"> e publicidade</w:t>
      </w:r>
      <w:r w:rsidR="00DE3CFD" w:rsidRPr="003A6305">
        <w:rPr>
          <w:rFonts w:cs="Arial"/>
        </w:rPr>
        <w:t xml:space="preserve"> </w:t>
      </w:r>
      <w:r w:rsidR="00085386">
        <w:rPr>
          <w:rFonts w:cs="Arial"/>
        </w:rPr>
        <w:t xml:space="preserve">ao </w:t>
      </w:r>
      <w:r w:rsidR="00DE3CFD" w:rsidRPr="003A6305">
        <w:rPr>
          <w:rFonts w:cs="Arial"/>
        </w:rPr>
        <w:t>trabalho</w:t>
      </w:r>
      <w:r w:rsidR="00C801E9">
        <w:rPr>
          <w:rFonts w:cs="Arial"/>
        </w:rPr>
        <w:t xml:space="preserve"> da</w:t>
      </w:r>
      <w:r w:rsidR="00EF3AA8" w:rsidRPr="003A6305">
        <w:rPr>
          <w:rFonts w:cs="Arial"/>
        </w:rPr>
        <w:t xml:space="preserve"> Superintendência de Fiscalização do Abastecimento</w:t>
      </w:r>
      <w:r w:rsidR="00DE3CFD" w:rsidRPr="003A6305">
        <w:rPr>
          <w:rFonts w:cs="Arial"/>
        </w:rPr>
        <w:t xml:space="preserve"> (SFI)</w:t>
      </w:r>
      <w:r w:rsidR="0056720A">
        <w:rPr>
          <w:rFonts w:cs="Arial"/>
        </w:rPr>
        <w:t>,</w:t>
      </w:r>
      <w:r w:rsidR="00EF3AA8" w:rsidRPr="003A6305">
        <w:rPr>
          <w:rFonts w:cs="Arial"/>
        </w:rPr>
        <w:t xml:space="preserve"> o</w:t>
      </w:r>
      <w:r w:rsidR="00EF3AA8" w:rsidRPr="003A6305">
        <w:t xml:space="preserve"> </w:t>
      </w:r>
      <w:r w:rsidR="007531D6" w:rsidRPr="003A6305">
        <w:rPr>
          <w:rFonts w:cs="Arial"/>
        </w:rPr>
        <w:t xml:space="preserve">boletim “Fiscalização do Abastecimento em Notícias – </w:t>
      </w:r>
      <w:r w:rsidR="00DE3CFD" w:rsidRPr="003A6305">
        <w:rPr>
          <w:rFonts w:cs="Arial"/>
        </w:rPr>
        <w:t>202</w:t>
      </w:r>
      <w:r w:rsidR="28254F0B" w:rsidRPr="003A6305">
        <w:rPr>
          <w:rFonts w:cs="Arial"/>
        </w:rPr>
        <w:t>3</w:t>
      </w:r>
      <w:r w:rsidR="00DE3CFD" w:rsidRPr="003A6305">
        <w:rPr>
          <w:rFonts w:cs="Arial"/>
        </w:rPr>
        <w:t xml:space="preserve">” </w:t>
      </w:r>
      <w:r w:rsidR="00CE0D81" w:rsidRPr="003A6305">
        <w:rPr>
          <w:rFonts w:cs="Arial"/>
        </w:rPr>
        <w:t>demonstra</w:t>
      </w:r>
      <w:r w:rsidR="00094578" w:rsidRPr="003A6305">
        <w:rPr>
          <w:rFonts w:cs="Arial"/>
        </w:rPr>
        <w:t xml:space="preserve"> os principais resultados das ações de fiscalização </w:t>
      </w:r>
      <w:r w:rsidR="00EF3AA8" w:rsidRPr="003A6305">
        <w:rPr>
          <w:rFonts w:cs="Arial"/>
        </w:rPr>
        <w:t xml:space="preserve">do abastecimento nacional de combustíveis realizadas pela Agência Nacional do Petróleo, Gás Natural e Biocombustíveis </w:t>
      </w:r>
      <w:r w:rsidR="00DE3CFD" w:rsidRPr="003A6305">
        <w:rPr>
          <w:rFonts w:cs="Arial"/>
        </w:rPr>
        <w:t>(</w:t>
      </w:r>
      <w:r w:rsidR="00EF3AA8" w:rsidRPr="003A6305">
        <w:rPr>
          <w:rFonts w:cs="Arial"/>
        </w:rPr>
        <w:t>ANP</w:t>
      </w:r>
      <w:r w:rsidR="00DE3CFD" w:rsidRPr="003A6305">
        <w:rPr>
          <w:rFonts w:cs="Arial"/>
        </w:rPr>
        <w:t>)</w:t>
      </w:r>
      <w:r w:rsidR="00EF3AA8" w:rsidRPr="003A6305">
        <w:rPr>
          <w:rFonts w:cs="Arial"/>
        </w:rPr>
        <w:t>.</w:t>
      </w:r>
    </w:p>
    <w:p w14:paraId="1D7D6D15" w14:textId="6D209E95" w:rsidR="003249C0" w:rsidRPr="0090512B" w:rsidRDefault="005C130A" w:rsidP="7EA02324">
      <w:pPr>
        <w:autoSpaceDE w:val="0"/>
        <w:autoSpaceDN w:val="0"/>
        <w:adjustRightInd w:val="0"/>
        <w:spacing w:after="0" w:line="240" w:lineRule="auto"/>
        <w:contextualSpacing/>
        <w:jc w:val="both"/>
        <w:rPr>
          <w:rFonts w:cs="Arial"/>
        </w:rPr>
      </w:pPr>
      <w:r>
        <w:rPr>
          <w:rFonts w:cs="Arial"/>
        </w:rPr>
        <w:tab/>
      </w:r>
      <w:r w:rsidR="000D080D">
        <w:rPr>
          <w:rFonts w:cs="Arial"/>
        </w:rPr>
        <w:t>A produção e o tratamento de dados do mercado de combustíveis, especialmente as informações relativas às irregularidades encontradas durante o trabalho de fiscalização da ANP, são de grande interesse público.</w:t>
      </w:r>
      <w:r w:rsidR="002A3D27">
        <w:rPr>
          <w:rFonts w:cs="Arial"/>
        </w:rPr>
        <w:t xml:space="preserve"> A publicidade e a transparência dos dados oficiais </w:t>
      </w:r>
      <w:r w:rsidR="00D879B2">
        <w:rPr>
          <w:rFonts w:cs="Arial"/>
        </w:rPr>
        <w:t>são</w:t>
      </w:r>
      <w:r w:rsidR="002216E3">
        <w:rPr>
          <w:rFonts w:cs="Arial"/>
        </w:rPr>
        <w:t xml:space="preserve"> de grande relevância para </w:t>
      </w:r>
      <w:r w:rsidR="003728BB">
        <w:rPr>
          <w:rFonts w:cs="Arial"/>
        </w:rPr>
        <w:t>que o mercado e a sociedade tenham acesso a informações de qualidade, confiáveis e com a visão do interesse público e de defesa dos consumidores.</w:t>
      </w:r>
      <w:r w:rsidR="000D080D">
        <w:rPr>
          <w:rFonts w:cs="Arial"/>
        </w:rPr>
        <w:t xml:space="preserve"> </w:t>
      </w:r>
    </w:p>
    <w:p w14:paraId="45D0BCF0" w14:textId="19F4C993" w:rsidR="007531D6" w:rsidRDefault="000D080D" w:rsidP="7EA02324">
      <w:pPr>
        <w:autoSpaceDE w:val="0"/>
        <w:autoSpaceDN w:val="0"/>
        <w:adjustRightInd w:val="0"/>
        <w:spacing w:after="0" w:line="240" w:lineRule="auto"/>
        <w:contextualSpacing/>
        <w:jc w:val="both"/>
        <w:rPr>
          <w:rFonts w:cs="Arial"/>
        </w:rPr>
      </w:pPr>
      <w:r>
        <w:rPr>
          <w:rFonts w:cs="Arial"/>
        </w:rPr>
        <w:t xml:space="preserve">   </w:t>
      </w:r>
      <w:r w:rsidR="00EF3AA8" w:rsidRPr="003A6305">
        <w:rPr>
          <w:rFonts w:cs="Arial"/>
        </w:rPr>
        <w:t xml:space="preserve"> </w:t>
      </w:r>
      <w:r w:rsidR="007531D6" w:rsidRPr="003A6305">
        <w:rPr>
          <w:rFonts w:cs="Arial"/>
        </w:rPr>
        <w:tab/>
      </w:r>
      <w:r w:rsidR="00564700">
        <w:rPr>
          <w:rFonts w:cs="Arial"/>
        </w:rPr>
        <w:t xml:space="preserve">A fiscalização realizada pela SFI ocorre de forma motivada, </w:t>
      </w:r>
      <w:r w:rsidR="00062270">
        <w:rPr>
          <w:rFonts w:cs="Arial"/>
        </w:rPr>
        <w:t xml:space="preserve">fundamentada </w:t>
      </w:r>
      <w:r w:rsidR="00677281">
        <w:rPr>
          <w:rFonts w:cs="Arial"/>
        </w:rPr>
        <w:t xml:space="preserve">em </w:t>
      </w:r>
      <w:r w:rsidR="00062270">
        <w:rPr>
          <w:rFonts w:cs="Arial"/>
        </w:rPr>
        <w:t>evidências de irregularidades e</w:t>
      </w:r>
      <w:r w:rsidR="00FA6AE6">
        <w:rPr>
          <w:rFonts w:cs="Arial"/>
        </w:rPr>
        <w:t xml:space="preserve"> com o objetivo de identificá-las e coibi-las</w:t>
      </w:r>
      <w:bookmarkStart w:id="4" w:name="_Hlk161688527"/>
      <w:r w:rsidR="00FA6AE6">
        <w:rPr>
          <w:rFonts w:cs="Arial"/>
        </w:rPr>
        <w:t>.</w:t>
      </w:r>
      <w:r w:rsidR="007F3D35">
        <w:rPr>
          <w:rFonts w:cs="Arial"/>
        </w:rPr>
        <w:t xml:space="preserve"> </w:t>
      </w:r>
      <w:r w:rsidR="00183BC2">
        <w:rPr>
          <w:rFonts w:cs="Arial"/>
        </w:rPr>
        <w:t xml:space="preserve">Os números </w:t>
      </w:r>
      <w:r w:rsidR="0056720A">
        <w:rPr>
          <w:rFonts w:cs="Arial"/>
        </w:rPr>
        <w:t xml:space="preserve">desse </w:t>
      </w:r>
      <w:r w:rsidR="00183BC2">
        <w:rPr>
          <w:rFonts w:cs="Arial"/>
        </w:rPr>
        <w:t xml:space="preserve">trabalho indicam </w:t>
      </w:r>
      <w:r w:rsidR="00DA3FE0" w:rsidRPr="003A6305">
        <w:rPr>
          <w:rFonts w:cs="Arial"/>
        </w:rPr>
        <w:t xml:space="preserve">crescimento de </w:t>
      </w:r>
      <w:r w:rsidR="003176F5">
        <w:rPr>
          <w:rFonts w:cs="Arial"/>
        </w:rPr>
        <w:t>12</w:t>
      </w:r>
      <w:r w:rsidR="00DA3FE0" w:rsidRPr="00975B2A">
        <w:rPr>
          <w:rFonts w:cs="Arial"/>
        </w:rPr>
        <w:t>%</w:t>
      </w:r>
      <w:r w:rsidR="00706B93">
        <w:rPr>
          <w:rFonts w:cs="Arial"/>
        </w:rPr>
        <w:t xml:space="preserve"> no quantitat</w:t>
      </w:r>
      <w:r w:rsidR="00313527">
        <w:rPr>
          <w:rFonts w:cs="Arial"/>
        </w:rPr>
        <w:t>ivo</w:t>
      </w:r>
      <w:r w:rsidR="00DA3FE0" w:rsidRPr="003A6305">
        <w:rPr>
          <w:rFonts w:cs="Arial"/>
        </w:rPr>
        <w:t xml:space="preserve"> d</w:t>
      </w:r>
      <w:r w:rsidR="00313527">
        <w:rPr>
          <w:rFonts w:cs="Arial"/>
        </w:rPr>
        <w:t>as</w:t>
      </w:r>
      <w:r w:rsidR="00DA3FE0" w:rsidRPr="003A6305">
        <w:rPr>
          <w:rFonts w:cs="Arial"/>
        </w:rPr>
        <w:t xml:space="preserve"> ações de fiscalização, comparado</w:t>
      </w:r>
      <w:r w:rsidR="0015279B">
        <w:rPr>
          <w:rFonts w:cs="Arial"/>
        </w:rPr>
        <w:t>s</w:t>
      </w:r>
      <w:r w:rsidR="00DA3FE0" w:rsidRPr="003A6305">
        <w:rPr>
          <w:rFonts w:cs="Arial"/>
        </w:rPr>
        <w:t xml:space="preserve"> com o mesmo período do ano anterior</w:t>
      </w:r>
      <w:r w:rsidR="003249C0">
        <w:rPr>
          <w:rFonts w:cs="Arial"/>
        </w:rPr>
        <w:t>. F</w:t>
      </w:r>
      <w:r w:rsidR="00A3212C" w:rsidRPr="00975B2A">
        <w:rPr>
          <w:rFonts w:cs="Arial"/>
        </w:rPr>
        <w:t xml:space="preserve">oram </w:t>
      </w:r>
      <w:r w:rsidR="007A6971" w:rsidRPr="00975B2A">
        <w:rPr>
          <w:rFonts w:cs="Arial"/>
        </w:rPr>
        <w:t>realizadas</w:t>
      </w:r>
      <w:r w:rsidR="00A3212C" w:rsidRPr="00975B2A">
        <w:rPr>
          <w:rFonts w:cs="Arial"/>
        </w:rPr>
        <w:t xml:space="preserve"> </w:t>
      </w:r>
      <w:r w:rsidR="00975B2A" w:rsidRPr="00975B2A">
        <w:rPr>
          <w:rFonts w:cs="Arial"/>
        </w:rPr>
        <w:t>18</w:t>
      </w:r>
      <w:r w:rsidR="5DCD2330" w:rsidRPr="00975B2A">
        <w:rPr>
          <w:rFonts w:cs="Arial"/>
        </w:rPr>
        <w:t>.</w:t>
      </w:r>
      <w:r w:rsidR="00975B2A" w:rsidRPr="00975B2A">
        <w:rPr>
          <w:rFonts w:cs="Arial"/>
        </w:rPr>
        <w:t>955</w:t>
      </w:r>
      <w:r w:rsidR="00A3212C" w:rsidRPr="00975B2A">
        <w:rPr>
          <w:rFonts w:cs="Arial"/>
        </w:rPr>
        <w:t xml:space="preserve"> ações</w:t>
      </w:r>
      <w:r w:rsidR="0056720A" w:rsidRPr="00975B2A">
        <w:rPr>
          <w:rFonts w:cs="Arial"/>
        </w:rPr>
        <w:t xml:space="preserve"> no </w:t>
      </w:r>
      <w:r w:rsidR="00975B2A" w:rsidRPr="00975B2A">
        <w:rPr>
          <w:rFonts w:cs="Arial"/>
        </w:rPr>
        <w:t xml:space="preserve">ano </w:t>
      </w:r>
      <w:r w:rsidR="0056720A" w:rsidRPr="00975B2A">
        <w:rPr>
          <w:rFonts w:cs="Arial"/>
        </w:rPr>
        <w:t>de 2022</w:t>
      </w:r>
      <w:r w:rsidR="00332683">
        <w:rPr>
          <w:rFonts w:cs="Arial"/>
        </w:rPr>
        <w:t>.</w:t>
      </w:r>
      <w:bookmarkEnd w:id="4"/>
      <w:r w:rsidR="00332683">
        <w:rPr>
          <w:rFonts w:cs="Arial"/>
        </w:rPr>
        <w:t xml:space="preserve"> Em</w:t>
      </w:r>
      <w:r w:rsidR="0056720A">
        <w:rPr>
          <w:rFonts w:cs="Arial"/>
        </w:rPr>
        <w:t xml:space="preserve"> 2023</w:t>
      </w:r>
      <w:r w:rsidR="00E25788">
        <w:rPr>
          <w:rFonts w:cs="Arial"/>
        </w:rPr>
        <w:t xml:space="preserve"> </w:t>
      </w:r>
      <w:r w:rsidR="0056720A">
        <w:rPr>
          <w:rFonts w:cs="Arial"/>
        </w:rPr>
        <w:t>ocorreram</w:t>
      </w:r>
      <w:r w:rsidR="00E25788">
        <w:rPr>
          <w:rFonts w:cs="Arial"/>
        </w:rPr>
        <w:t xml:space="preserve"> </w:t>
      </w:r>
      <w:r w:rsidR="16630D8A">
        <w:rPr>
          <w:rFonts w:cs="Arial"/>
        </w:rPr>
        <w:t xml:space="preserve">21.249 </w:t>
      </w:r>
      <w:r w:rsidR="00FB74BC" w:rsidRPr="003A6305">
        <w:rPr>
          <w:rFonts w:cs="Arial"/>
        </w:rPr>
        <w:t>ações</w:t>
      </w:r>
      <w:r w:rsidR="00E25788">
        <w:rPr>
          <w:rFonts w:cs="Arial"/>
        </w:rPr>
        <w:t xml:space="preserve"> de </w:t>
      </w:r>
      <w:r w:rsidR="007A6971">
        <w:rPr>
          <w:rFonts w:cs="Arial"/>
        </w:rPr>
        <w:t>fiscalização</w:t>
      </w:r>
      <w:r w:rsidR="003249C0">
        <w:rPr>
          <w:rFonts w:cs="Arial"/>
        </w:rPr>
        <w:t>, motivad</w:t>
      </w:r>
      <w:r w:rsidR="00332683">
        <w:rPr>
          <w:rFonts w:cs="Arial"/>
        </w:rPr>
        <w:t>a</w:t>
      </w:r>
      <w:r w:rsidR="003249C0">
        <w:rPr>
          <w:rFonts w:cs="Arial"/>
        </w:rPr>
        <w:t>s por múltiplas necessidades de maior presença deste trabalho em toda a cadeia produtiva e junto aos consumidores</w:t>
      </w:r>
      <w:r w:rsidR="007A6971">
        <w:rPr>
          <w:rFonts w:cs="Arial"/>
        </w:rPr>
        <w:t>.</w:t>
      </w:r>
      <w:r w:rsidR="003249C0">
        <w:rPr>
          <w:rFonts w:cs="Arial"/>
        </w:rPr>
        <w:t xml:space="preserve"> </w:t>
      </w:r>
    </w:p>
    <w:p w14:paraId="73ED2A23" w14:textId="7B46E972" w:rsidR="007531D6" w:rsidRDefault="00FB74BC" w:rsidP="00F842D0">
      <w:pPr>
        <w:autoSpaceDE w:val="0"/>
        <w:autoSpaceDN w:val="0"/>
        <w:adjustRightInd w:val="0"/>
        <w:spacing w:after="0" w:line="240" w:lineRule="auto"/>
        <w:ind w:firstLine="708"/>
        <w:contextualSpacing/>
        <w:jc w:val="both"/>
        <w:rPr>
          <w:rFonts w:cs="Arial"/>
        </w:rPr>
      </w:pPr>
      <w:r w:rsidRPr="003A6305">
        <w:rPr>
          <w:rFonts w:cs="Arial"/>
        </w:rPr>
        <w:t xml:space="preserve">O </w:t>
      </w:r>
      <w:r w:rsidR="00332683">
        <w:rPr>
          <w:rFonts w:cs="Arial"/>
        </w:rPr>
        <w:t>b</w:t>
      </w:r>
      <w:r w:rsidRPr="003A6305">
        <w:rPr>
          <w:rFonts w:cs="Arial"/>
        </w:rPr>
        <w:t>oletim apresenta ainda</w:t>
      </w:r>
      <w:r w:rsidR="00DA3FE0" w:rsidRPr="003A6305">
        <w:rPr>
          <w:rFonts w:cs="Arial"/>
        </w:rPr>
        <w:t xml:space="preserve"> </w:t>
      </w:r>
      <w:r w:rsidR="00625D1E" w:rsidRPr="003A6305">
        <w:rPr>
          <w:rFonts w:cs="Arial"/>
        </w:rPr>
        <w:t>a distribuição</w:t>
      </w:r>
      <w:r w:rsidR="0036679F" w:rsidRPr="003A6305">
        <w:rPr>
          <w:rFonts w:cs="Arial"/>
        </w:rPr>
        <w:t xml:space="preserve"> das ações de fiscalização executadas</w:t>
      </w:r>
      <w:r w:rsidR="007531D6" w:rsidRPr="003A6305">
        <w:rPr>
          <w:rFonts w:cs="Arial"/>
        </w:rPr>
        <w:t xml:space="preserve"> por região geográfica e por unidade da </w:t>
      </w:r>
      <w:r w:rsidR="00A140FB" w:rsidRPr="003A6305">
        <w:rPr>
          <w:rFonts w:cs="Arial"/>
        </w:rPr>
        <w:t>F</w:t>
      </w:r>
      <w:r w:rsidR="007531D6" w:rsidRPr="003A6305">
        <w:rPr>
          <w:rFonts w:cs="Arial"/>
        </w:rPr>
        <w:t xml:space="preserve">ederação, </w:t>
      </w:r>
      <w:r w:rsidR="000D0578">
        <w:rPr>
          <w:rFonts w:cs="Arial"/>
        </w:rPr>
        <w:t xml:space="preserve">discriminando </w:t>
      </w:r>
      <w:r w:rsidR="007531D6" w:rsidRPr="003A6305">
        <w:rPr>
          <w:rFonts w:cs="Arial"/>
        </w:rPr>
        <w:t>os segmentos econômicos</w:t>
      </w:r>
      <w:r w:rsidR="00ED343B" w:rsidRPr="003A6305">
        <w:rPr>
          <w:rFonts w:cs="Arial"/>
        </w:rPr>
        <w:t xml:space="preserve"> e </w:t>
      </w:r>
      <w:r w:rsidR="007531D6" w:rsidRPr="003A6305">
        <w:rPr>
          <w:rFonts w:cs="Arial"/>
        </w:rPr>
        <w:t>o</w:t>
      </w:r>
      <w:r w:rsidR="00A140FB" w:rsidRPr="003A6305">
        <w:rPr>
          <w:rFonts w:cs="Arial"/>
        </w:rPr>
        <w:t>s</w:t>
      </w:r>
      <w:r w:rsidR="007531D6" w:rsidRPr="003A6305">
        <w:rPr>
          <w:rFonts w:cs="Arial"/>
        </w:rPr>
        <w:t xml:space="preserve"> quantitativo</w:t>
      </w:r>
      <w:r w:rsidR="00A140FB" w:rsidRPr="003A6305">
        <w:rPr>
          <w:rFonts w:cs="Arial"/>
        </w:rPr>
        <w:t>s</w:t>
      </w:r>
      <w:r w:rsidR="007531D6" w:rsidRPr="003A6305">
        <w:rPr>
          <w:rFonts w:cs="Arial"/>
        </w:rPr>
        <w:t xml:space="preserve"> de infrações, de interdições e </w:t>
      </w:r>
      <w:r w:rsidR="001F6D37" w:rsidRPr="003A6305">
        <w:rPr>
          <w:rFonts w:cs="Arial"/>
        </w:rPr>
        <w:t xml:space="preserve">de </w:t>
      </w:r>
      <w:r w:rsidR="007531D6" w:rsidRPr="003A6305">
        <w:rPr>
          <w:rFonts w:cs="Arial"/>
        </w:rPr>
        <w:t>apreensões</w:t>
      </w:r>
      <w:r w:rsidR="00BD02FE" w:rsidRPr="003A6305">
        <w:rPr>
          <w:rFonts w:cs="Arial"/>
        </w:rPr>
        <w:t xml:space="preserve"> de </w:t>
      </w:r>
      <w:r w:rsidR="00DE3CFD" w:rsidRPr="003A6305">
        <w:rPr>
          <w:rFonts w:cs="Arial"/>
        </w:rPr>
        <w:t>bens/</w:t>
      </w:r>
      <w:r w:rsidR="00BD02FE" w:rsidRPr="003A6305">
        <w:rPr>
          <w:rFonts w:cs="Arial"/>
        </w:rPr>
        <w:t>produtos</w:t>
      </w:r>
      <w:r w:rsidR="007531D6" w:rsidRPr="003A6305">
        <w:rPr>
          <w:rFonts w:cs="Arial"/>
        </w:rPr>
        <w:t xml:space="preserve">, </w:t>
      </w:r>
      <w:r w:rsidR="0036679F" w:rsidRPr="003A6305">
        <w:rPr>
          <w:rFonts w:cs="Arial"/>
        </w:rPr>
        <w:t>além</w:t>
      </w:r>
      <w:r w:rsidR="007531D6" w:rsidRPr="003A6305">
        <w:rPr>
          <w:rFonts w:cs="Arial"/>
        </w:rPr>
        <w:t xml:space="preserve"> </w:t>
      </w:r>
      <w:r w:rsidR="0036679F" w:rsidRPr="003A6305">
        <w:rPr>
          <w:rFonts w:cs="Arial"/>
        </w:rPr>
        <w:t>da c</w:t>
      </w:r>
      <w:r w:rsidR="0036679F" w:rsidRPr="003A6305">
        <w:t>lassificação dos principais fatos infracionais</w:t>
      </w:r>
      <w:r w:rsidR="00F842D0">
        <w:t xml:space="preserve"> (ou seja, as irregularidades em si, descritas nos documentos de fiscalização)</w:t>
      </w:r>
      <w:r w:rsidR="0036679F" w:rsidRPr="003A6305">
        <w:rPr>
          <w:rFonts w:cs="Arial"/>
        </w:rPr>
        <w:t>.</w:t>
      </w:r>
    </w:p>
    <w:p w14:paraId="6C767095" w14:textId="0672C292" w:rsidR="00C762BC" w:rsidRDefault="007531D6" w:rsidP="7EA02324">
      <w:pPr>
        <w:autoSpaceDE w:val="0"/>
        <w:autoSpaceDN w:val="0"/>
        <w:adjustRightInd w:val="0"/>
        <w:spacing w:after="0" w:line="240" w:lineRule="auto"/>
        <w:contextualSpacing/>
        <w:jc w:val="both"/>
      </w:pPr>
      <w:r w:rsidRPr="003A6305">
        <w:rPr>
          <w:rFonts w:cs="Arial"/>
        </w:rPr>
        <w:tab/>
      </w:r>
      <w:bookmarkStart w:id="5" w:name="_Hlk161688697"/>
      <w:r w:rsidR="00F959A9" w:rsidRPr="00D13C07">
        <w:rPr>
          <w:rFonts w:cs="Arial"/>
        </w:rPr>
        <w:t xml:space="preserve">Os </w:t>
      </w:r>
      <w:r w:rsidR="008B20CF" w:rsidRPr="00D13C07">
        <w:rPr>
          <w:rFonts w:cs="Arial"/>
        </w:rPr>
        <w:t xml:space="preserve">trabalhos realizados pela </w:t>
      </w:r>
      <w:r w:rsidR="008D74CA" w:rsidRPr="00D13C07">
        <w:rPr>
          <w:rFonts w:cs="Arial"/>
        </w:rPr>
        <w:t>ANP</w:t>
      </w:r>
      <w:r w:rsidR="00A103D3" w:rsidRPr="00D13C07">
        <w:rPr>
          <w:rFonts w:cs="Arial"/>
        </w:rPr>
        <w:t xml:space="preserve"> </w:t>
      </w:r>
      <w:r w:rsidR="00A140FB" w:rsidRPr="00D13C07">
        <w:rPr>
          <w:rFonts w:cs="Arial"/>
        </w:rPr>
        <w:t xml:space="preserve">em parceria </w:t>
      </w:r>
      <w:r w:rsidR="001E7991" w:rsidRPr="00D13C07">
        <w:rPr>
          <w:rFonts w:cs="Arial"/>
        </w:rPr>
        <w:t xml:space="preserve">com outros órgãos públicos, </w:t>
      </w:r>
      <w:r w:rsidR="00A103D3" w:rsidRPr="00D13C07">
        <w:rPr>
          <w:rFonts w:cs="Arial"/>
        </w:rPr>
        <w:t>por meio de</w:t>
      </w:r>
      <w:r w:rsidR="003C2D83" w:rsidRPr="00D13C07">
        <w:rPr>
          <w:rFonts w:cs="Arial"/>
        </w:rPr>
        <w:t xml:space="preserve"> acordos de cooperação técnica e operacional, </w:t>
      </w:r>
      <w:r w:rsidR="00A103D3" w:rsidRPr="00D13C07">
        <w:rPr>
          <w:rFonts w:cs="Arial"/>
        </w:rPr>
        <w:t>de</w:t>
      </w:r>
      <w:r w:rsidR="003C2D83" w:rsidRPr="00D13C07">
        <w:rPr>
          <w:rFonts w:cs="Arial"/>
        </w:rPr>
        <w:t xml:space="preserve"> ações conjuntas</w:t>
      </w:r>
      <w:r w:rsidR="008B20CF" w:rsidRPr="00D13C07">
        <w:rPr>
          <w:rFonts w:cs="Arial"/>
        </w:rPr>
        <w:t xml:space="preserve"> e </w:t>
      </w:r>
      <w:r w:rsidR="00A103D3" w:rsidRPr="00D13C07">
        <w:rPr>
          <w:rFonts w:cs="Arial"/>
        </w:rPr>
        <w:t xml:space="preserve">de </w:t>
      </w:r>
      <w:r w:rsidR="008B20CF" w:rsidRPr="00D13C07">
        <w:rPr>
          <w:rFonts w:cs="Arial"/>
        </w:rPr>
        <w:t>forças-tarefa</w:t>
      </w:r>
      <w:r w:rsidR="001E7991" w:rsidRPr="00D13C07">
        <w:rPr>
          <w:rFonts w:cs="Arial"/>
        </w:rPr>
        <w:t>,</w:t>
      </w:r>
      <w:r w:rsidR="00F3724B" w:rsidRPr="00D13C07">
        <w:rPr>
          <w:rFonts w:cs="Arial"/>
        </w:rPr>
        <w:t xml:space="preserve"> rende</w:t>
      </w:r>
      <w:r w:rsidR="00F959A9" w:rsidRPr="00D13C07">
        <w:rPr>
          <w:rFonts w:cs="Arial"/>
        </w:rPr>
        <w:t>ram</w:t>
      </w:r>
      <w:r w:rsidR="00F3724B" w:rsidRPr="00D13C07">
        <w:rPr>
          <w:rFonts w:cs="Arial"/>
        </w:rPr>
        <w:t xml:space="preserve"> </w:t>
      </w:r>
      <w:r w:rsidR="10E6BBF9" w:rsidRPr="00D13C07">
        <w:rPr>
          <w:rFonts w:cs="Arial"/>
        </w:rPr>
        <w:t>260</w:t>
      </w:r>
      <w:r w:rsidR="00F3724B" w:rsidRPr="00D13C07">
        <w:rPr>
          <w:rFonts w:cs="Arial"/>
        </w:rPr>
        <w:t xml:space="preserve"> </w:t>
      </w:r>
      <w:r w:rsidR="00BE7005" w:rsidRPr="00D13C07">
        <w:rPr>
          <w:rFonts w:cs="Arial"/>
        </w:rPr>
        <w:t>operações</w:t>
      </w:r>
      <w:r w:rsidR="00184B2A" w:rsidRPr="00D13C07">
        <w:rPr>
          <w:rFonts w:cs="Arial"/>
        </w:rPr>
        <w:t xml:space="preserve"> em </w:t>
      </w:r>
      <w:r w:rsidR="7E8C50A4" w:rsidRPr="00D13C07">
        <w:rPr>
          <w:rFonts w:cs="Arial"/>
        </w:rPr>
        <w:t>219</w:t>
      </w:r>
      <w:r w:rsidR="00184B2A" w:rsidRPr="00D13C07">
        <w:rPr>
          <w:rFonts w:cs="Arial"/>
        </w:rPr>
        <w:t xml:space="preserve"> municípios de </w:t>
      </w:r>
      <w:r w:rsidR="00C762BC" w:rsidRPr="00D13C07">
        <w:rPr>
          <w:rFonts w:cs="Arial"/>
        </w:rPr>
        <w:t>2</w:t>
      </w:r>
      <w:r w:rsidR="000C0419">
        <w:rPr>
          <w:rFonts w:cs="Arial"/>
        </w:rPr>
        <w:t xml:space="preserve">4 </w:t>
      </w:r>
      <w:r w:rsidR="00F3724B" w:rsidRPr="00D13C07">
        <w:rPr>
          <w:rFonts w:cs="Arial"/>
        </w:rPr>
        <w:t xml:space="preserve">estados </w:t>
      </w:r>
      <w:r w:rsidR="00F959A9" w:rsidRPr="00D13C07">
        <w:rPr>
          <w:rFonts w:cs="Arial"/>
        </w:rPr>
        <w:t>brasileiros</w:t>
      </w:r>
      <w:r w:rsidR="00332683">
        <w:rPr>
          <w:rFonts w:cs="Arial"/>
        </w:rPr>
        <w:t xml:space="preserve"> e no</w:t>
      </w:r>
      <w:r w:rsidR="005570E2" w:rsidRPr="00C15769">
        <w:rPr>
          <w:rFonts w:cs="Arial"/>
        </w:rPr>
        <w:t xml:space="preserve"> Distrito Federal</w:t>
      </w:r>
      <w:r w:rsidR="00F3724B" w:rsidRPr="00D13C07">
        <w:rPr>
          <w:rFonts w:cs="Arial"/>
        </w:rPr>
        <w:t xml:space="preserve">. </w:t>
      </w:r>
      <w:bookmarkEnd w:id="5"/>
      <w:r w:rsidR="00F3724B" w:rsidRPr="00D13C07">
        <w:rPr>
          <w:rFonts w:cs="Arial"/>
        </w:rPr>
        <w:t xml:space="preserve">Tais parcerias são </w:t>
      </w:r>
      <w:r w:rsidR="00F959A9" w:rsidRPr="00D13C07">
        <w:rPr>
          <w:rFonts w:cs="Arial"/>
        </w:rPr>
        <w:t>importantes</w:t>
      </w:r>
      <w:r w:rsidR="00F3724B" w:rsidRPr="00D13C07">
        <w:rPr>
          <w:rFonts w:cs="Arial"/>
        </w:rPr>
        <w:t>, pois t</w:t>
      </w:r>
      <w:r w:rsidR="00A140FB" w:rsidRPr="00D13C07">
        <w:rPr>
          <w:rFonts w:cs="Arial"/>
        </w:rPr>
        <w:t>ê</w:t>
      </w:r>
      <w:r w:rsidR="00F3724B" w:rsidRPr="00D13C07">
        <w:rPr>
          <w:rFonts w:cs="Arial"/>
        </w:rPr>
        <w:t xml:space="preserve">m por objetivo </w:t>
      </w:r>
      <w:r w:rsidR="00A140FB" w:rsidRPr="00D13C07">
        <w:t xml:space="preserve">a </w:t>
      </w:r>
      <w:r w:rsidR="008B20CF" w:rsidRPr="00D13C07">
        <w:t>potencializa</w:t>
      </w:r>
      <w:r w:rsidR="00F3724B" w:rsidRPr="00D13C07">
        <w:t>ção d</w:t>
      </w:r>
      <w:r w:rsidR="00332683">
        <w:t>e</w:t>
      </w:r>
      <w:r w:rsidR="00F3724B" w:rsidRPr="00D13C07">
        <w:t xml:space="preserve"> </w:t>
      </w:r>
      <w:r w:rsidR="008B20CF" w:rsidRPr="00D13C07">
        <w:t xml:space="preserve">ações </w:t>
      </w:r>
      <w:r w:rsidR="00CB3D9B" w:rsidRPr="00D13C07">
        <w:t xml:space="preserve">públicas </w:t>
      </w:r>
      <w:r w:rsidR="00332683">
        <w:t xml:space="preserve">conjuntas para </w:t>
      </w:r>
      <w:r w:rsidR="00F3724B" w:rsidRPr="00D13C07">
        <w:t xml:space="preserve">a </w:t>
      </w:r>
      <w:r w:rsidR="008B20CF" w:rsidRPr="00D13C07">
        <w:t>identificação e</w:t>
      </w:r>
      <w:r w:rsidR="00F3724B" w:rsidRPr="00D13C07">
        <w:t xml:space="preserve"> a </w:t>
      </w:r>
      <w:r w:rsidR="008B20CF" w:rsidRPr="00D13C07">
        <w:t xml:space="preserve">coerção das irregularidades </w:t>
      </w:r>
      <w:r w:rsidR="00332683">
        <w:t>n</w:t>
      </w:r>
      <w:r w:rsidR="008B20CF" w:rsidRPr="00D13C07">
        <w:t>o mercado de combustíveis.</w:t>
      </w:r>
    </w:p>
    <w:p w14:paraId="16C9E550" w14:textId="77777777" w:rsidR="00ED343B" w:rsidRDefault="00F3724B" w:rsidP="7EA02324">
      <w:pPr>
        <w:autoSpaceDE w:val="0"/>
        <w:autoSpaceDN w:val="0"/>
        <w:adjustRightInd w:val="0"/>
        <w:spacing w:after="0" w:line="240" w:lineRule="auto"/>
        <w:contextualSpacing/>
        <w:jc w:val="both"/>
      </w:pPr>
      <w:r w:rsidRPr="00D13C07">
        <w:tab/>
      </w:r>
      <w:r w:rsidR="00F959A9" w:rsidRPr="00D13C07">
        <w:t xml:space="preserve">São divulgados </w:t>
      </w:r>
      <w:r w:rsidR="00A140FB" w:rsidRPr="00D13C07">
        <w:t xml:space="preserve">ainda </w:t>
      </w:r>
      <w:r w:rsidR="00F959A9" w:rsidRPr="00D13C07">
        <w:t>o</w:t>
      </w:r>
      <w:r w:rsidR="00517258" w:rsidRPr="00D13C07">
        <w:t>s</w:t>
      </w:r>
      <w:r w:rsidR="008B20CF" w:rsidRPr="00D13C07">
        <w:t xml:space="preserve"> dados dos j</w:t>
      </w:r>
      <w:r w:rsidR="00517258" w:rsidRPr="00D13C07">
        <w:t>ulgamentos</w:t>
      </w:r>
      <w:r w:rsidR="00517258" w:rsidRPr="003A6305">
        <w:t xml:space="preserve"> </w:t>
      </w:r>
      <w:r w:rsidR="00F319A5" w:rsidRPr="003A6305">
        <w:t xml:space="preserve">dos processos administrativos </w:t>
      </w:r>
      <w:r w:rsidR="00517258" w:rsidRPr="003A6305">
        <w:t>e aplicações de penalidades</w:t>
      </w:r>
      <w:r w:rsidR="00F959A9" w:rsidRPr="003A6305">
        <w:t xml:space="preserve"> aos agentes econômicos infratores,</w:t>
      </w:r>
      <w:r w:rsidR="00F53D96" w:rsidRPr="003A6305">
        <w:t xml:space="preserve"> os quais </w:t>
      </w:r>
      <w:r w:rsidR="00517258" w:rsidRPr="003A6305">
        <w:t xml:space="preserve">seguem o rito </w:t>
      </w:r>
      <w:r w:rsidR="00F319A5" w:rsidRPr="003A6305">
        <w:t>previsto na</w:t>
      </w:r>
      <w:r w:rsidR="00517258" w:rsidRPr="003A6305">
        <w:t xml:space="preserve"> administração pública</w:t>
      </w:r>
      <w:r w:rsidR="008B20CF" w:rsidRPr="003A6305">
        <w:t xml:space="preserve">, </w:t>
      </w:r>
      <w:r w:rsidR="0075470F" w:rsidRPr="003A6305">
        <w:t>com</w:t>
      </w:r>
      <w:r w:rsidR="008B20CF" w:rsidRPr="003A6305">
        <w:t xml:space="preserve"> atenção </w:t>
      </w:r>
      <w:r w:rsidR="0075470F" w:rsidRPr="003A6305">
        <w:t>a</w:t>
      </w:r>
      <w:r w:rsidRPr="003A6305">
        <w:t xml:space="preserve">o contraditório e </w:t>
      </w:r>
      <w:r w:rsidR="00BD02FE" w:rsidRPr="003A6305">
        <w:t xml:space="preserve">à </w:t>
      </w:r>
      <w:r w:rsidR="008B20CF" w:rsidRPr="003A6305">
        <w:t xml:space="preserve">ampla defesa. </w:t>
      </w:r>
    </w:p>
    <w:p w14:paraId="11A48E58" w14:textId="32E45F89" w:rsidR="003249C0" w:rsidRDefault="0076751B" w:rsidP="7EA02324">
      <w:pPr>
        <w:autoSpaceDE w:val="0"/>
        <w:autoSpaceDN w:val="0"/>
        <w:adjustRightInd w:val="0"/>
        <w:spacing w:after="0" w:line="240" w:lineRule="auto"/>
        <w:contextualSpacing/>
        <w:jc w:val="both"/>
        <w:rPr>
          <w:rFonts w:cs="Arial"/>
        </w:rPr>
      </w:pPr>
      <w:r>
        <w:rPr>
          <w:rFonts w:cs="Arial"/>
        </w:rPr>
        <w:tab/>
      </w:r>
      <w:r w:rsidRPr="005B6C41">
        <w:rPr>
          <w:rFonts w:cs="Arial"/>
          <w:color w:val="000000" w:themeColor="text1"/>
        </w:rPr>
        <w:t>Em</w:t>
      </w:r>
      <w:r w:rsidR="0006044B" w:rsidRPr="005B6C41">
        <w:rPr>
          <w:rFonts w:cs="Arial"/>
          <w:color w:val="000000" w:themeColor="text1"/>
        </w:rPr>
        <w:t xml:space="preserve"> </w:t>
      </w:r>
      <w:r w:rsidR="00F046FC">
        <w:rPr>
          <w:rFonts w:cs="Arial"/>
          <w:color w:val="000000" w:themeColor="text1"/>
        </w:rPr>
        <w:t>j</w:t>
      </w:r>
      <w:r w:rsidR="00466B16" w:rsidRPr="005B6C41">
        <w:rPr>
          <w:rFonts w:cs="Arial"/>
          <w:color w:val="000000" w:themeColor="text1"/>
        </w:rPr>
        <w:t>unho</w:t>
      </w:r>
      <w:r w:rsidR="00AF1CCB">
        <w:rPr>
          <w:rFonts w:cs="Arial"/>
        </w:rPr>
        <w:t>,</w:t>
      </w:r>
      <w:r w:rsidR="00466B16">
        <w:rPr>
          <w:rFonts w:cs="Arial"/>
        </w:rPr>
        <w:t xml:space="preserve"> </w:t>
      </w:r>
      <w:r w:rsidR="0006044B">
        <w:rPr>
          <w:rFonts w:cs="Arial"/>
        </w:rPr>
        <w:t xml:space="preserve">foi aprovada a </w:t>
      </w:r>
      <w:r w:rsidR="00AF1CCB">
        <w:rPr>
          <w:rFonts w:cs="Arial"/>
        </w:rPr>
        <w:t>Instrução Normativa (</w:t>
      </w:r>
      <w:r w:rsidR="0006044B">
        <w:rPr>
          <w:rFonts w:cs="Arial"/>
        </w:rPr>
        <w:t>IN</w:t>
      </w:r>
      <w:r w:rsidR="00AF1CCB">
        <w:rPr>
          <w:rFonts w:cs="Arial"/>
        </w:rPr>
        <w:t>)</w:t>
      </w:r>
      <w:r w:rsidR="0006044B">
        <w:rPr>
          <w:rFonts w:cs="Arial"/>
        </w:rPr>
        <w:t xml:space="preserve"> n° 13</w:t>
      </w:r>
      <w:r w:rsidR="008C1B76">
        <w:rPr>
          <w:rFonts w:cs="Arial"/>
        </w:rPr>
        <w:t xml:space="preserve">, de </w:t>
      </w:r>
      <w:r w:rsidR="0006044B">
        <w:rPr>
          <w:rFonts w:cs="Arial"/>
        </w:rPr>
        <w:t>2023</w:t>
      </w:r>
      <w:r w:rsidR="00AF1CCB">
        <w:rPr>
          <w:rFonts w:cs="Arial"/>
        </w:rPr>
        <w:t>,</w:t>
      </w:r>
      <w:r w:rsidR="0006044B">
        <w:rPr>
          <w:rFonts w:cs="Arial"/>
        </w:rPr>
        <w:t xml:space="preserve"> que atualiza conceitos e procedimentos do trabalho de </w:t>
      </w:r>
      <w:r w:rsidR="008D1EFB">
        <w:rPr>
          <w:rFonts w:cs="Arial"/>
        </w:rPr>
        <w:t>fiscalização na ANP</w:t>
      </w:r>
      <w:r w:rsidR="00AF1CCB">
        <w:rPr>
          <w:rFonts w:cs="Arial"/>
        </w:rPr>
        <w:t>,</w:t>
      </w:r>
      <w:r w:rsidR="008D1EFB">
        <w:rPr>
          <w:rFonts w:cs="Arial"/>
        </w:rPr>
        <w:t xml:space="preserve"> proporcionando maior segurança administrativa </w:t>
      </w:r>
      <w:r w:rsidR="00AB021A">
        <w:rPr>
          <w:rFonts w:cs="Arial"/>
        </w:rPr>
        <w:t>e condições operacionais</w:t>
      </w:r>
      <w:r w:rsidR="004105DE">
        <w:rPr>
          <w:rFonts w:cs="Arial"/>
        </w:rPr>
        <w:t>, especialmente</w:t>
      </w:r>
      <w:r w:rsidR="00332683">
        <w:rPr>
          <w:rFonts w:cs="Arial"/>
        </w:rPr>
        <w:t xml:space="preserve"> no que diz respeito à</w:t>
      </w:r>
      <w:r w:rsidR="004C05D2" w:rsidRPr="00D772E3">
        <w:rPr>
          <w:rFonts w:cs="Arial"/>
        </w:rPr>
        <w:t xml:space="preserve"> fiscalização</w:t>
      </w:r>
      <w:r w:rsidR="00332683">
        <w:rPr>
          <w:rFonts w:cs="Arial"/>
        </w:rPr>
        <w:t xml:space="preserve"> como</w:t>
      </w:r>
      <w:r w:rsidR="004C05D2" w:rsidRPr="00D772E3">
        <w:rPr>
          <w:rFonts w:cs="Arial"/>
        </w:rPr>
        <w:t xml:space="preserve"> um processo</w:t>
      </w:r>
      <w:r w:rsidR="003A7C34" w:rsidRPr="00D772E3">
        <w:rPr>
          <w:rFonts w:cs="Arial"/>
        </w:rPr>
        <w:t xml:space="preserve"> único</w:t>
      </w:r>
      <w:r w:rsidR="00AF1CCB" w:rsidRPr="00D772E3">
        <w:rPr>
          <w:rFonts w:cs="Arial"/>
        </w:rPr>
        <w:t>. Esse processo é</w:t>
      </w:r>
      <w:r w:rsidR="004C05D2" w:rsidRPr="00D772E3">
        <w:rPr>
          <w:rFonts w:cs="Arial"/>
        </w:rPr>
        <w:t xml:space="preserve"> composto de três etapas: o planejamento</w:t>
      </w:r>
      <w:r w:rsidR="002D76CC" w:rsidRPr="00D772E3">
        <w:rPr>
          <w:rFonts w:cs="Arial"/>
        </w:rPr>
        <w:t xml:space="preserve">, a execução e </w:t>
      </w:r>
      <w:r w:rsidR="00AF1CCB" w:rsidRPr="00D772E3">
        <w:rPr>
          <w:rFonts w:cs="Arial"/>
        </w:rPr>
        <w:t xml:space="preserve">o </w:t>
      </w:r>
      <w:r w:rsidR="002D76CC" w:rsidRPr="00D772E3">
        <w:rPr>
          <w:rFonts w:cs="Arial"/>
        </w:rPr>
        <w:t>julgamento do processo administrativo sancionador</w:t>
      </w:r>
      <w:r w:rsidR="0036544C" w:rsidRPr="00D772E3">
        <w:rPr>
          <w:rFonts w:cs="Arial"/>
        </w:rPr>
        <w:t xml:space="preserve">, organizados de forma que </w:t>
      </w:r>
      <w:r w:rsidR="007F4C26" w:rsidRPr="00D772E3">
        <w:rPr>
          <w:rFonts w:cs="Arial"/>
        </w:rPr>
        <w:t xml:space="preserve">quem planeja não executa e quem executa não julga. </w:t>
      </w:r>
      <w:r w:rsidR="00957261" w:rsidRPr="00D772E3">
        <w:rPr>
          <w:rFonts w:cs="Arial"/>
        </w:rPr>
        <w:t>Esse método</w:t>
      </w:r>
      <w:r w:rsidR="000B7D91" w:rsidRPr="00D772E3">
        <w:rPr>
          <w:rFonts w:cs="Arial"/>
        </w:rPr>
        <w:t xml:space="preserve">, </w:t>
      </w:r>
      <w:r w:rsidR="00D92F42" w:rsidRPr="00D772E3">
        <w:rPr>
          <w:rFonts w:cs="Arial"/>
        </w:rPr>
        <w:t>form</w:t>
      </w:r>
      <w:r w:rsidR="0077328C" w:rsidRPr="00D772E3">
        <w:rPr>
          <w:rFonts w:cs="Arial"/>
        </w:rPr>
        <w:t>a</w:t>
      </w:r>
      <w:r w:rsidR="00D92F42" w:rsidRPr="00D772E3">
        <w:rPr>
          <w:rFonts w:cs="Arial"/>
        </w:rPr>
        <w:t>lizado em recente decisão da Diret</w:t>
      </w:r>
      <w:r w:rsidR="00184B2A" w:rsidRPr="00D772E3">
        <w:rPr>
          <w:rFonts w:cs="Arial"/>
        </w:rPr>
        <w:t>o</w:t>
      </w:r>
      <w:r w:rsidR="00D92F42" w:rsidRPr="00D772E3">
        <w:rPr>
          <w:rFonts w:cs="Arial"/>
        </w:rPr>
        <w:t>ria da ANP</w:t>
      </w:r>
      <w:r w:rsidR="0020429B" w:rsidRPr="00D772E3">
        <w:rPr>
          <w:rFonts w:cs="Arial"/>
        </w:rPr>
        <w:t>,</w:t>
      </w:r>
      <w:r w:rsidR="00D92F42" w:rsidRPr="00D772E3">
        <w:rPr>
          <w:rFonts w:cs="Arial"/>
        </w:rPr>
        <w:t xml:space="preserve"> </w:t>
      </w:r>
      <w:r w:rsidR="00FA6AE6" w:rsidRPr="00D772E3">
        <w:rPr>
          <w:rFonts w:cs="Arial"/>
        </w:rPr>
        <w:t xml:space="preserve">amplia </w:t>
      </w:r>
      <w:r w:rsidR="00B60428" w:rsidRPr="00D772E3">
        <w:rPr>
          <w:rFonts w:cs="Arial"/>
        </w:rPr>
        <w:t>a impessoalidade e o rigor</w:t>
      </w:r>
      <w:r w:rsidR="00B60428">
        <w:rPr>
          <w:rFonts w:cs="Arial"/>
        </w:rPr>
        <w:t xml:space="preserve"> t</w:t>
      </w:r>
      <w:r w:rsidR="000B7D91">
        <w:rPr>
          <w:rFonts w:cs="Arial"/>
        </w:rPr>
        <w:t>écnico em todas as etapas do trabalho</w:t>
      </w:r>
      <w:r w:rsidR="0020429B">
        <w:rPr>
          <w:rFonts w:cs="Arial"/>
        </w:rPr>
        <w:t>, qualifica</w:t>
      </w:r>
      <w:r w:rsidR="0052639F">
        <w:rPr>
          <w:rFonts w:cs="Arial"/>
        </w:rPr>
        <w:t>n</w:t>
      </w:r>
      <w:r w:rsidR="0020429B">
        <w:rPr>
          <w:rFonts w:cs="Arial"/>
        </w:rPr>
        <w:t>do</w:t>
      </w:r>
      <w:r w:rsidR="0052639F">
        <w:rPr>
          <w:rFonts w:cs="Arial"/>
        </w:rPr>
        <w:t xml:space="preserve"> cada vez mais o</w:t>
      </w:r>
      <w:r w:rsidR="0020429B">
        <w:rPr>
          <w:rFonts w:cs="Arial"/>
        </w:rPr>
        <w:t xml:space="preserve"> exercício da discricionariedade </w:t>
      </w:r>
      <w:r w:rsidR="004F4012">
        <w:rPr>
          <w:rFonts w:cs="Arial"/>
        </w:rPr>
        <w:t xml:space="preserve">das equipes técnicas na formação do juízo de conveniência e oportunidade de cada ato administrativo produzido. </w:t>
      </w:r>
      <w:r w:rsidR="002D76CC">
        <w:rPr>
          <w:rFonts w:cs="Arial"/>
        </w:rPr>
        <w:t xml:space="preserve"> </w:t>
      </w:r>
    </w:p>
    <w:p w14:paraId="35966C3B" w14:textId="5B72C1FC" w:rsidR="00FE1A24" w:rsidRDefault="00FE1A24" w:rsidP="00FE1A24">
      <w:pPr>
        <w:autoSpaceDE w:val="0"/>
        <w:autoSpaceDN w:val="0"/>
        <w:adjustRightInd w:val="0"/>
        <w:spacing w:after="0" w:line="240" w:lineRule="auto"/>
        <w:contextualSpacing/>
        <w:jc w:val="both"/>
        <w:rPr>
          <w:rFonts w:cs="Arial"/>
        </w:rPr>
      </w:pPr>
      <w:r w:rsidRPr="003A6305">
        <w:tab/>
        <w:t>A publicidade d</w:t>
      </w:r>
      <w:r w:rsidRPr="003A6305">
        <w:rPr>
          <w:rFonts w:cs="Arial"/>
        </w:rPr>
        <w:t>os resultados das ações de fiscalização, por meio d</w:t>
      </w:r>
      <w:r>
        <w:rPr>
          <w:rFonts w:cs="Arial"/>
        </w:rPr>
        <w:t>este</w:t>
      </w:r>
      <w:r w:rsidRPr="003A6305">
        <w:rPr>
          <w:rFonts w:cs="Arial"/>
        </w:rPr>
        <w:t xml:space="preserve"> </w:t>
      </w:r>
      <w:r>
        <w:rPr>
          <w:rFonts w:cs="Arial"/>
        </w:rPr>
        <w:t>b</w:t>
      </w:r>
      <w:r w:rsidRPr="003A6305">
        <w:rPr>
          <w:rFonts w:cs="Arial"/>
        </w:rPr>
        <w:t xml:space="preserve">oletim, do painel dinâmico disponível no </w:t>
      </w:r>
      <w:r>
        <w:rPr>
          <w:rFonts w:cs="Arial"/>
        </w:rPr>
        <w:t>Site</w:t>
      </w:r>
      <w:r w:rsidRPr="003A6305">
        <w:rPr>
          <w:rFonts w:cs="Arial"/>
        </w:rPr>
        <w:t xml:space="preserve"> da ANP e de outros canais de informação, </w:t>
      </w:r>
      <w:r>
        <w:rPr>
          <w:rFonts w:cs="Arial"/>
        </w:rPr>
        <w:t>associada à</w:t>
      </w:r>
      <w:r w:rsidRPr="003A6305">
        <w:rPr>
          <w:rFonts w:cs="Arial"/>
        </w:rPr>
        <w:t xml:space="preserve"> </w:t>
      </w:r>
      <w:r>
        <w:rPr>
          <w:rFonts w:cs="Arial"/>
        </w:rPr>
        <w:t>caracterização</w:t>
      </w:r>
      <w:r w:rsidRPr="003A6305">
        <w:rPr>
          <w:rFonts w:cs="Arial"/>
        </w:rPr>
        <w:t xml:space="preserve"> </w:t>
      </w:r>
      <w:r>
        <w:rPr>
          <w:rFonts w:cs="Arial"/>
        </w:rPr>
        <w:t>do</w:t>
      </w:r>
      <w:r w:rsidRPr="003A6305">
        <w:rPr>
          <w:rFonts w:cs="Arial"/>
        </w:rPr>
        <w:t xml:space="preserve"> processo administrativo sancionador </w:t>
      </w:r>
      <w:r>
        <w:rPr>
          <w:rFonts w:cs="Arial"/>
        </w:rPr>
        <w:t xml:space="preserve">como </w:t>
      </w:r>
      <w:r w:rsidRPr="003A6305">
        <w:rPr>
          <w:rFonts w:cs="Arial"/>
        </w:rPr>
        <w:t xml:space="preserve">informação </w:t>
      </w:r>
      <w:r>
        <w:rPr>
          <w:rFonts w:cs="Arial"/>
        </w:rPr>
        <w:t xml:space="preserve">de natureza </w:t>
      </w:r>
      <w:r w:rsidRPr="003A6305">
        <w:rPr>
          <w:rFonts w:cs="Arial"/>
        </w:rPr>
        <w:t>pública</w:t>
      </w:r>
      <w:r>
        <w:rPr>
          <w:rFonts w:cs="Arial"/>
        </w:rPr>
        <w:t>,</w:t>
      </w:r>
      <w:r w:rsidRPr="003A6305">
        <w:rPr>
          <w:rFonts w:cs="Arial"/>
        </w:rPr>
        <w:t xml:space="preserve"> </w:t>
      </w:r>
      <w:r>
        <w:rPr>
          <w:rFonts w:cs="Arial"/>
        </w:rPr>
        <w:t>impacta positivamente n</w:t>
      </w:r>
      <w:r w:rsidRPr="003A6305">
        <w:rPr>
          <w:rFonts w:cs="Arial"/>
        </w:rPr>
        <w:t>a qualidade técnica das decisões</w:t>
      </w:r>
      <w:r>
        <w:rPr>
          <w:rFonts w:cs="Arial"/>
        </w:rPr>
        <w:t xml:space="preserve"> administrativas</w:t>
      </w:r>
      <w:r w:rsidRPr="003A6305">
        <w:rPr>
          <w:rFonts w:cs="Arial"/>
        </w:rPr>
        <w:t xml:space="preserve"> e amplia o cenário de confiança da sociedade na fiscalização do mercado de combustíveis do Brasil. </w:t>
      </w:r>
    </w:p>
    <w:p w14:paraId="426D6F35" w14:textId="2D0DF078" w:rsidR="007531D6" w:rsidRDefault="00AB021A" w:rsidP="7EA02324">
      <w:pPr>
        <w:autoSpaceDE w:val="0"/>
        <w:autoSpaceDN w:val="0"/>
        <w:adjustRightInd w:val="0"/>
        <w:spacing w:after="0" w:line="240" w:lineRule="auto"/>
        <w:contextualSpacing/>
        <w:jc w:val="both"/>
      </w:pPr>
      <w:r>
        <w:rPr>
          <w:rFonts w:cs="Arial"/>
        </w:rPr>
        <w:t xml:space="preserve"> </w:t>
      </w:r>
      <w:r w:rsidR="007531D6" w:rsidRPr="003A6305">
        <w:tab/>
      </w:r>
      <w:r w:rsidR="004A046C" w:rsidRPr="00FE1A24">
        <w:t xml:space="preserve">A intensificação, pela Agência, da </w:t>
      </w:r>
      <w:r w:rsidR="00F53D96" w:rsidRPr="00FE1A24">
        <w:t>divulgação adequada das ações de</w:t>
      </w:r>
      <w:r w:rsidR="00842D0F" w:rsidRPr="00FE1A24">
        <w:t xml:space="preserve"> repressão às irregularidades no mercado de combustíveis</w:t>
      </w:r>
      <w:r w:rsidR="000D0578" w:rsidRPr="00FE1A24">
        <w:t>,</w:t>
      </w:r>
      <w:r w:rsidR="00842D0F" w:rsidRPr="00FE1A24">
        <w:t xml:space="preserve"> </w:t>
      </w:r>
      <w:r w:rsidR="005B52AC">
        <w:t xml:space="preserve">no Site da ANP, </w:t>
      </w:r>
      <w:r w:rsidR="00F53D96" w:rsidRPr="00FE1A24">
        <w:t xml:space="preserve">na imprensa </w:t>
      </w:r>
      <w:r w:rsidR="00F319A5" w:rsidRPr="00FE1A24">
        <w:t xml:space="preserve">e </w:t>
      </w:r>
      <w:r w:rsidR="002E168A" w:rsidRPr="00FE1A24">
        <w:t xml:space="preserve">nas </w:t>
      </w:r>
      <w:r w:rsidR="00D73FC4" w:rsidRPr="00FE1A24">
        <w:t xml:space="preserve">redes </w:t>
      </w:r>
      <w:r w:rsidR="004A046C" w:rsidRPr="00FE1A24">
        <w:t xml:space="preserve">sociais, </w:t>
      </w:r>
      <w:r w:rsidR="00FE1A24" w:rsidRPr="00FE1A24">
        <w:t xml:space="preserve">também </w:t>
      </w:r>
      <w:r w:rsidR="004A046C" w:rsidRPr="00FE1A24">
        <w:t>é</w:t>
      </w:r>
      <w:r w:rsidR="003C2D83" w:rsidRPr="00FE1A24">
        <w:t xml:space="preserve"> import</w:t>
      </w:r>
      <w:r w:rsidR="00F53D96" w:rsidRPr="00FE1A24">
        <w:t xml:space="preserve">ante </w:t>
      </w:r>
      <w:r w:rsidR="003C2D83" w:rsidRPr="00FE1A24">
        <w:t xml:space="preserve">para </w:t>
      </w:r>
      <w:r w:rsidR="00F53D96" w:rsidRPr="00FE1A24">
        <w:t>o fortalecimento do trabalho d</w:t>
      </w:r>
      <w:r w:rsidR="003C2D83" w:rsidRPr="00FE1A24">
        <w:t>a fiscalização</w:t>
      </w:r>
      <w:r w:rsidR="00FE1A24" w:rsidRPr="00FE1A24">
        <w:t xml:space="preserve"> e</w:t>
      </w:r>
      <w:r w:rsidR="00842D0F" w:rsidRPr="00FE1A24">
        <w:t xml:space="preserve"> da própria instituição pública</w:t>
      </w:r>
      <w:r w:rsidR="00FE1A24" w:rsidRPr="00FE1A24">
        <w:t>, bem como</w:t>
      </w:r>
      <w:r w:rsidR="00F53D96" w:rsidRPr="00FE1A24">
        <w:t xml:space="preserve"> t</w:t>
      </w:r>
      <w:r w:rsidR="003C2D83" w:rsidRPr="00FE1A24">
        <w:t xml:space="preserve">em efeito didático </w:t>
      </w:r>
      <w:r w:rsidR="00F53D96" w:rsidRPr="00FE1A24">
        <w:t>para o</w:t>
      </w:r>
      <w:r w:rsidR="00BD02FE" w:rsidRPr="00FE1A24">
        <w:t>s</w:t>
      </w:r>
      <w:r w:rsidR="00E82A11" w:rsidRPr="00FE1A24">
        <w:t xml:space="preserve"> agente</w:t>
      </w:r>
      <w:r w:rsidR="00BD02FE" w:rsidRPr="00FE1A24">
        <w:t>s</w:t>
      </w:r>
      <w:r w:rsidR="00E82A11" w:rsidRPr="00FE1A24">
        <w:t xml:space="preserve"> econômico</w:t>
      </w:r>
      <w:r w:rsidR="00BD02FE" w:rsidRPr="00FE1A24">
        <w:t>s</w:t>
      </w:r>
      <w:r w:rsidR="00E82A11" w:rsidRPr="00FE1A24">
        <w:t xml:space="preserve"> e o</w:t>
      </w:r>
      <w:r w:rsidR="00BD02FE" w:rsidRPr="00FE1A24">
        <w:t>s</w:t>
      </w:r>
      <w:r w:rsidR="00E82A11" w:rsidRPr="00FE1A24">
        <w:t xml:space="preserve"> </w:t>
      </w:r>
      <w:r w:rsidR="00F53D96" w:rsidRPr="00FE1A24">
        <w:t>consumidor</w:t>
      </w:r>
      <w:r w:rsidR="00BD02FE" w:rsidRPr="00FE1A24">
        <w:t>es</w:t>
      </w:r>
      <w:r w:rsidR="00F53D96" w:rsidRPr="00FE1A24">
        <w:t>, na medida em</w:t>
      </w:r>
      <w:r w:rsidR="00525FBB" w:rsidRPr="00FE1A24">
        <w:t xml:space="preserve"> que</w:t>
      </w:r>
      <w:r w:rsidR="00F53D96" w:rsidRPr="00FE1A24">
        <w:t xml:space="preserve"> amplia o conhecimento sobre o mercado </w:t>
      </w:r>
      <w:r w:rsidR="00E82A11" w:rsidRPr="00FE1A24">
        <w:t xml:space="preserve">de combustíveis </w:t>
      </w:r>
      <w:r w:rsidR="00842D0F" w:rsidRPr="00FE1A24">
        <w:t>e a atuação dos órgãos de fiscalização</w:t>
      </w:r>
      <w:r w:rsidR="00F53D96" w:rsidRPr="00FE1A24">
        <w:t>.</w:t>
      </w:r>
    </w:p>
    <w:p w14:paraId="6CE50C01" w14:textId="77777777" w:rsidR="00FE1A24" w:rsidRDefault="00FE1A24" w:rsidP="7EA02324">
      <w:pPr>
        <w:autoSpaceDE w:val="0"/>
        <w:autoSpaceDN w:val="0"/>
        <w:adjustRightInd w:val="0"/>
        <w:spacing w:after="0" w:line="240" w:lineRule="auto"/>
        <w:contextualSpacing/>
        <w:jc w:val="both"/>
      </w:pPr>
    </w:p>
    <w:p w14:paraId="6E17DF40" w14:textId="77777777" w:rsidR="00FE1A24" w:rsidRDefault="00FE1A24" w:rsidP="7EA02324">
      <w:pPr>
        <w:autoSpaceDE w:val="0"/>
        <w:autoSpaceDN w:val="0"/>
        <w:adjustRightInd w:val="0"/>
        <w:spacing w:after="0" w:line="240" w:lineRule="auto"/>
        <w:contextualSpacing/>
        <w:jc w:val="both"/>
      </w:pPr>
    </w:p>
    <w:p w14:paraId="5F11129A" w14:textId="77777777" w:rsidR="00B22C0D" w:rsidRPr="00D772E3" w:rsidRDefault="00B22C0D" w:rsidP="7EA02324">
      <w:pPr>
        <w:autoSpaceDE w:val="0"/>
        <w:autoSpaceDN w:val="0"/>
        <w:adjustRightInd w:val="0"/>
        <w:spacing w:after="0" w:line="240" w:lineRule="auto"/>
        <w:contextualSpacing/>
        <w:jc w:val="both"/>
      </w:pPr>
    </w:p>
    <w:p w14:paraId="7B50109A" w14:textId="135A633D" w:rsidR="00133508" w:rsidRPr="000F7D6B" w:rsidRDefault="00471CEB" w:rsidP="353D6B1E">
      <w:pPr>
        <w:pStyle w:val="Ttulo1"/>
        <w:spacing w:before="360"/>
        <w:rPr>
          <w:rFonts w:asciiTheme="minorHAnsi" w:hAnsiTheme="minorHAnsi"/>
          <w:b/>
          <w:bCs/>
          <w:color w:val="984806" w:themeColor="accent6" w:themeShade="80"/>
          <w:sz w:val="24"/>
          <w:szCs w:val="24"/>
        </w:rPr>
      </w:pPr>
      <w:bookmarkStart w:id="6" w:name="_Toc442180843"/>
      <w:bookmarkStart w:id="7" w:name="_Toc161840301"/>
      <w:r w:rsidRPr="000F7D6B">
        <w:rPr>
          <w:rFonts w:asciiTheme="minorHAnsi" w:hAnsiTheme="minorHAnsi"/>
          <w:b/>
          <w:bCs/>
          <w:color w:val="984806" w:themeColor="accent6" w:themeShade="80"/>
          <w:sz w:val="24"/>
          <w:szCs w:val="24"/>
        </w:rPr>
        <w:lastRenderedPageBreak/>
        <w:t>3</w:t>
      </w:r>
      <w:r w:rsidR="3B459469" w:rsidRPr="000F7D6B">
        <w:rPr>
          <w:rFonts w:asciiTheme="minorHAnsi" w:hAnsiTheme="minorHAnsi"/>
          <w:b/>
          <w:bCs/>
          <w:color w:val="984806" w:themeColor="accent6" w:themeShade="80"/>
          <w:sz w:val="24"/>
          <w:szCs w:val="24"/>
        </w:rPr>
        <w:t xml:space="preserve"> –</w:t>
      </w:r>
      <w:r w:rsidR="1E83C191" w:rsidRPr="000F7D6B">
        <w:rPr>
          <w:rFonts w:asciiTheme="minorHAnsi" w:hAnsiTheme="minorHAnsi"/>
          <w:b/>
          <w:bCs/>
          <w:color w:val="984806" w:themeColor="accent6" w:themeShade="80"/>
          <w:sz w:val="24"/>
          <w:szCs w:val="24"/>
        </w:rPr>
        <w:t xml:space="preserve"> </w:t>
      </w:r>
      <w:r w:rsidR="43612388" w:rsidRPr="000F7D6B">
        <w:rPr>
          <w:rFonts w:asciiTheme="minorHAnsi" w:hAnsiTheme="minorHAnsi"/>
          <w:b/>
          <w:bCs/>
          <w:color w:val="984806" w:themeColor="accent6" w:themeShade="80"/>
          <w:sz w:val="24"/>
          <w:szCs w:val="24"/>
        </w:rPr>
        <w:t>AÇÕES DE FISCALIZAÇÃO POR REGIÃO GEOGRÁFICA</w:t>
      </w:r>
      <w:bookmarkEnd w:id="6"/>
      <w:bookmarkEnd w:id="7"/>
    </w:p>
    <w:p w14:paraId="2AD9A52D" w14:textId="77777777" w:rsidR="00245929" w:rsidRPr="003A6305" w:rsidRDefault="00245929" w:rsidP="00245929">
      <w:pPr>
        <w:autoSpaceDE w:val="0"/>
        <w:autoSpaceDN w:val="0"/>
        <w:adjustRightInd w:val="0"/>
        <w:spacing w:after="0" w:line="240" w:lineRule="auto"/>
        <w:contextualSpacing/>
        <w:jc w:val="both"/>
      </w:pPr>
    </w:p>
    <w:p w14:paraId="0968F244" w14:textId="063E2F63" w:rsidR="00996D0D" w:rsidRPr="00E51249" w:rsidRDefault="00AC42A6" w:rsidP="003C6471">
      <w:pPr>
        <w:spacing w:after="0" w:line="240" w:lineRule="auto"/>
        <w:ind w:firstLine="708"/>
        <w:jc w:val="both"/>
        <w:rPr>
          <w:rFonts w:cs="Arial"/>
        </w:rPr>
      </w:pPr>
      <w:r w:rsidRPr="7EA02324">
        <w:rPr>
          <w:rFonts w:cs="Arial"/>
        </w:rPr>
        <w:t>Com a</w:t>
      </w:r>
      <w:r w:rsidR="00F24B9D">
        <w:rPr>
          <w:rFonts w:cs="Arial"/>
        </w:rPr>
        <w:t>s</w:t>
      </w:r>
      <w:r w:rsidRPr="7EA02324">
        <w:rPr>
          <w:rFonts w:cs="Arial"/>
        </w:rPr>
        <w:t xml:space="preserve"> </w:t>
      </w:r>
      <w:r w:rsidR="00F24B9D">
        <w:rPr>
          <w:rFonts w:cs="Arial"/>
        </w:rPr>
        <w:t>atribuições</w:t>
      </w:r>
      <w:r w:rsidR="00F24B9D" w:rsidRPr="7EA02324">
        <w:rPr>
          <w:rFonts w:cs="Arial"/>
        </w:rPr>
        <w:t xml:space="preserve"> </w:t>
      </w:r>
      <w:r w:rsidRPr="7EA02324">
        <w:rPr>
          <w:rFonts w:cs="Arial"/>
        </w:rPr>
        <w:t xml:space="preserve">de planejar, executar ações de fiscalização e julgar os processos administrativos </w:t>
      </w:r>
      <w:r w:rsidR="00E95532" w:rsidRPr="00E95532">
        <w:rPr>
          <w:rFonts w:cs="Arial"/>
        </w:rPr>
        <w:t>sancionadores</w:t>
      </w:r>
      <w:r w:rsidR="003C6471">
        <w:rPr>
          <w:rFonts w:cs="Arial"/>
        </w:rPr>
        <w:t xml:space="preserve"> </w:t>
      </w:r>
      <w:r w:rsidRPr="7EA02324">
        <w:rPr>
          <w:rFonts w:cs="Arial"/>
        </w:rPr>
        <w:t>relativos às infrações cometidas pelos agentes regulados que compõem o abastecimento nacional de combustíveis, a SFI depara-se com um mercado extremamente dinâmico e robusto, que</w:t>
      </w:r>
      <w:r w:rsidR="00F24B9D">
        <w:rPr>
          <w:rFonts w:cs="Arial"/>
        </w:rPr>
        <w:t>,</w:t>
      </w:r>
      <w:r w:rsidRPr="7EA02324">
        <w:rPr>
          <w:rFonts w:cs="Arial"/>
        </w:rPr>
        <w:t xml:space="preserve"> somente no </w:t>
      </w:r>
      <w:r w:rsidR="00ED343B" w:rsidRPr="7EA02324">
        <w:rPr>
          <w:rFonts w:cs="Arial"/>
        </w:rPr>
        <w:t>segmento</w:t>
      </w:r>
      <w:r w:rsidRPr="7EA02324">
        <w:rPr>
          <w:rFonts w:cs="Arial"/>
        </w:rPr>
        <w:t xml:space="preserve"> de revenda</w:t>
      </w:r>
      <w:r w:rsidR="00175329">
        <w:rPr>
          <w:rFonts w:cs="Arial"/>
        </w:rPr>
        <w:t xml:space="preserve"> de combustíveis e GLP (gás de cozinha)</w:t>
      </w:r>
      <w:r w:rsidR="00F24B9D">
        <w:rPr>
          <w:rFonts w:cs="Arial"/>
        </w:rPr>
        <w:t>,</w:t>
      </w:r>
      <w:r w:rsidRPr="7EA02324">
        <w:rPr>
          <w:rFonts w:cs="Arial"/>
        </w:rPr>
        <w:t xml:space="preserve"> conta </w:t>
      </w:r>
      <w:bookmarkStart w:id="8" w:name="_Hlk161696990"/>
      <w:r w:rsidRPr="7EA02324">
        <w:rPr>
          <w:rFonts w:cs="Arial"/>
        </w:rPr>
        <w:t xml:space="preserve">com </w:t>
      </w:r>
      <w:r w:rsidR="00996D0D">
        <w:rPr>
          <w:rFonts w:cs="Arial"/>
        </w:rPr>
        <w:t>101.915</w:t>
      </w:r>
      <w:r w:rsidR="003C6471">
        <w:rPr>
          <w:rStyle w:val="Refdenotaderodap"/>
          <w:rFonts w:cs="Arial"/>
        </w:rPr>
        <w:footnoteReference w:id="2"/>
      </w:r>
      <w:r w:rsidR="00996D0D">
        <w:rPr>
          <w:rFonts w:cs="Arial"/>
        </w:rPr>
        <w:t xml:space="preserve"> </w:t>
      </w:r>
      <w:r w:rsidR="00B05F23">
        <w:rPr>
          <w:rFonts w:cs="Arial"/>
        </w:rPr>
        <w:t xml:space="preserve">agentes econômicos </w:t>
      </w:r>
      <w:r w:rsidRPr="7EA02324">
        <w:rPr>
          <w:rFonts w:cs="Arial"/>
        </w:rPr>
        <w:t>autorizados e em operação, distribuídos por todo o território nacional</w:t>
      </w:r>
      <w:bookmarkEnd w:id="8"/>
      <w:r w:rsidRPr="7EA02324">
        <w:rPr>
          <w:rFonts w:cs="Arial"/>
        </w:rPr>
        <w:t>.</w:t>
      </w:r>
      <w:r w:rsidR="64EB9B4F" w:rsidRPr="7EA02324">
        <w:rPr>
          <w:rFonts w:cs="Arial"/>
        </w:rPr>
        <w:t xml:space="preserve"> </w:t>
      </w:r>
    </w:p>
    <w:p w14:paraId="7265ED4F" w14:textId="77777777" w:rsidR="00314690" w:rsidRPr="00E51249" w:rsidRDefault="00314690" w:rsidP="7EA02324">
      <w:pPr>
        <w:spacing w:before="120" w:after="120" w:line="240" w:lineRule="auto"/>
        <w:ind w:firstLine="708"/>
        <w:jc w:val="both"/>
        <w:rPr>
          <w:rFonts w:cs="Arial"/>
        </w:rPr>
      </w:pPr>
      <w:r w:rsidRPr="7EA02324">
        <w:rPr>
          <w:rFonts w:cs="Arial"/>
        </w:rPr>
        <w:t>A fiscalização do abastecimento ocorre, sob a coordenação da SFI, de forma descentralizada por meio dos Núcleos Regionais de Fiscalização (</w:t>
      </w:r>
      <w:proofErr w:type="spellStart"/>
      <w:r w:rsidRPr="7EA02324">
        <w:rPr>
          <w:rFonts w:cs="Arial"/>
        </w:rPr>
        <w:t>NRF</w:t>
      </w:r>
      <w:r w:rsidR="007952AF" w:rsidRPr="7EA02324">
        <w:rPr>
          <w:rFonts w:cs="Arial"/>
        </w:rPr>
        <w:t>s</w:t>
      </w:r>
      <w:proofErr w:type="spellEnd"/>
      <w:r w:rsidRPr="7EA02324">
        <w:rPr>
          <w:rFonts w:cs="Arial"/>
        </w:rPr>
        <w:t xml:space="preserve">), que estão localizados em sete unidades da </w:t>
      </w:r>
      <w:r w:rsidR="003C786A">
        <w:rPr>
          <w:rFonts w:cs="Arial"/>
        </w:rPr>
        <w:t>F</w:t>
      </w:r>
      <w:r w:rsidRPr="7EA02324">
        <w:rPr>
          <w:rFonts w:cs="Arial"/>
        </w:rPr>
        <w:t>ederação: Amazonas, Bahia, Distrito Federal, Minas Gerais, Rio de Janeiro, Rio Grande do Sul e São Paulo.</w:t>
      </w:r>
    </w:p>
    <w:p w14:paraId="4B4DEDA7" w14:textId="77777777" w:rsidR="00360B37" w:rsidRPr="00E51249" w:rsidRDefault="003F3311" w:rsidP="7EA02324">
      <w:pPr>
        <w:spacing w:after="0" w:line="240" w:lineRule="auto"/>
        <w:ind w:firstLine="708"/>
        <w:jc w:val="both"/>
        <w:rPr>
          <w:rFonts w:cs="Arial"/>
        </w:rPr>
      </w:pPr>
      <w:r w:rsidRPr="7EA02324">
        <w:rPr>
          <w:rFonts w:cs="Arial"/>
        </w:rPr>
        <w:t xml:space="preserve">O trabalho da fiscalização começa com o planejamento </w:t>
      </w:r>
      <w:r w:rsidR="00F81159" w:rsidRPr="7EA02324">
        <w:rPr>
          <w:rFonts w:cs="Arial"/>
        </w:rPr>
        <w:t xml:space="preserve">das ações, </w:t>
      </w:r>
      <w:r w:rsidR="00196F77" w:rsidRPr="7EA02324">
        <w:rPr>
          <w:rFonts w:cs="Arial"/>
        </w:rPr>
        <w:t>fase em que são identificados os</w:t>
      </w:r>
      <w:r w:rsidR="00F81159" w:rsidRPr="7EA02324">
        <w:rPr>
          <w:rFonts w:cs="Arial"/>
        </w:rPr>
        <w:t xml:space="preserve"> agentes econômicos com indícios </w:t>
      </w:r>
      <w:r w:rsidR="005050E4" w:rsidRPr="7EA02324">
        <w:rPr>
          <w:rFonts w:cs="Arial"/>
        </w:rPr>
        <w:t>d</w:t>
      </w:r>
      <w:r w:rsidR="005F0E0F" w:rsidRPr="7EA02324">
        <w:rPr>
          <w:rFonts w:cs="Arial"/>
        </w:rPr>
        <w:t>e</w:t>
      </w:r>
      <w:r w:rsidR="005050E4" w:rsidRPr="7EA02324">
        <w:rPr>
          <w:rFonts w:cs="Arial"/>
        </w:rPr>
        <w:t xml:space="preserve"> irregularidades</w:t>
      </w:r>
      <w:r w:rsidR="00F81159" w:rsidRPr="7EA02324">
        <w:rPr>
          <w:rFonts w:cs="Arial"/>
        </w:rPr>
        <w:t xml:space="preserve">. A qualificação das informações </w:t>
      </w:r>
      <w:r w:rsidR="007952AF" w:rsidRPr="7EA02324">
        <w:rPr>
          <w:rFonts w:cs="Arial"/>
        </w:rPr>
        <w:t>sobre</w:t>
      </w:r>
      <w:r w:rsidR="00C46792">
        <w:rPr>
          <w:rFonts w:cs="Arial"/>
        </w:rPr>
        <w:t xml:space="preserve"> as</w:t>
      </w:r>
      <w:r w:rsidR="007952AF" w:rsidRPr="7EA02324">
        <w:rPr>
          <w:rFonts w:cs="Arial"/>
        </w:rPr>
        <w:t xml:space="preserve"> </w:t>
      </w:r>
      <w:r w:rsidR="00F81159" w:rsidRPr="7EA02324">
        <w:rPr>
          <w:rFonts w:cs="Arial"/>
        </w:rPr>
        <w:t xml:space="preserve">irregularidades é realizada por </w:t>
      </w:r>
      <w:r w:rsidR="007952AF" w:rsidRPr="7EA02324">
        <w:rPr>
          <w:rFonts w:cs="Arial"/>
        </w:rPr>
        <w:t>meio d</w:t>
      </w:r>
      <w:r w:rsidR="001C32C2">
        <w:rPr>
          <w:rFonts w:cs="Arial"/>
        </w:rPr>
        <w:t xml:space="preserve">a análise </w:t>
      </w:r>
      <w:r w:rsidR="002D2F52">
        <w:rPr>
          <w:rFonts w:cs="Arial"/>
        </w:rPr>
        <w:t>de dados e</w:t>
      </w:r>
      <w:r w:rsidR="00F81159" w:rsidRPr="7EA02324">
        <w:rPr>
          <w:rFonts w:cs="Arial"/>
        </w:rPr>
        <w:t xml:space="preserve"> </w:t>
      </w:r>
      <w:r w:rsidR="005B38D4" w:rsidRPr="7EA02324">
        <w:rPr>
          <w:rFonts w:cs="Arial"/>
        </w:rPr>
        <w:t xml:space="preserve">dos </w:t>
      </w:r>
      <w:r w:rsidR="00F81159" w:rsidRPr="7EA02324">
        <w:rPr>
          <w:rFonts w:cs="Arial"/>
        </w:rPr>
        <w:t xml:space="preserve">resultados </w:t>
      </w:r>
      <w:r w:rsidR="005B38D4" w:rsidRPr="7EA02324">
        <w:rPr>
          <w:rFonts w:cs="Arial"/>
        </w:rPr>
        <w:t>do cruzamento de informações</w:t>
      </w:r>
      <w:r w:rsidR="002D2F52">
        <w:rPr>
          <w:rFonts w:cs="Arial"/>
        </w:rPr>
        <w:t xml:space="preserve"> do merca</w:t>
      </w:r>
      <w:r w:rsidR="00974EF4">
        <w:rPr>
          <w:rFonts w:cs="Arial"/>
        </w:rPr>
        <w:t>do</w:t>
      </w:r>
      <w:r w:rsidR="00F81159" w:rsidRPr="7EA02324">
        <w:rPr>
          <w:rFonts w:cs="Arial"/>
        </w:rPr>
        <w:t xml:space="preserve">. </w:t>
      </w:r>
      <w:r w:rsidR="00C46D3D" w:rsidRPr="7EA02324">
        <w:rPr>
          <w:rFonts w:cs="Arial"/>
        </w:rPr>
        <w:t>A</w:t>
      </w:r>
      <w:r w:rsidR="009E031D" w:rsidRPr="7EA02324">
        <w:rPr>
          <w:rFonts w:cs="Arial"/>
        </w:rPr>
        <w:t>s</w:t>
      </w:r>
      <w:r w:rsidR="00390F57" w:rsidRPr="7EA02324">
        <w:rPr>
          <w:rFonts w:cs="Arial"/>
        </w:rPr>
        <w:t xml:space="preserve"> principais</w:t>
      </w:r>
      <w:r w:rsidR="005050E4" w:rsidRPr="7EA02324">
        <w:rPr>
          <w:rFonts w:cs="Arial"/>
        </w:rPr>
        <w:t xml:space="preserve"> </w:t>
      </w:r>
      <w:r w:rsidR="009E031D" w:rsidRPr="7EA02324">
        <w:rPr>
          <w:rFonts w:cs="Arial"/>
        </w:rPr>
        <w:t xml:space="preserve">fontes de informações utilizadas </w:t>
      </w:r>
      <w:r w:rsidR="005050E4" w:rsidRPr="7EA02324">
        <w:rPr>
          <w:rFonts w:cs="Arial"/>
        </w:rPr>
        <w:t>são:</w:t>
      </w:r>
      <w:r w:rsidR="00697CDB" w:rsidRPr="7EA02324">
        <w:rPr>
          <w:rFonts w:cs="Arial"/>
        </w:rPr>
        <w:t xml:space="preserve"> </w:t>
      </w:r>
      <w:r w:rsidR="005050E4" w:rsidRPr="7EA02324">
        <w:rPr>
          <w:rFonts w:cs="Arial"/>
        </w:rPr>
        <w:t>o</w:t>
      </w:r>
      <w:r w:rsidR="00A65A12" w:rsidRPr="7EA02324">
        <w:rPr>
          <w:rFonts w:cs="Arial"/>
        </w:rPr>
        <w:t>s dados de qualidade dos combustíveis obtidos pelo</w:t>
      </w:r>
      <w:r w:rsidR="005050E4" w:rsidRPr="7EA02324">
        <w:rPr>
          <w:rFonts w:cs="Arial"/>
        </w:rPr>
        <w:t xml:space="preserve"> Programa de Monitoramento da Qualidade dos Combustíveis (PMQC)</w:t>
      </w:r>
      <w:r w:rsidR="007952AF" w:rsidRPr="7EA02324">
        <w:rPr>
          <w:rFonts w:cs="Arial"/>
        </w:rPr>
        <w:t xml:space="preserve"> da ANP</w:t>
      </w:r>
      <w:r w:rsidR="00697CDB" w:rsidRPr="7EA02324">
        <w:rPr>
          <w:rFonts w:cs="Arial"/>
        </w:rPr>
        <w:t xml:space="preserve">; </w:t>
      </w:r>
      <w:r w:rsidR="00A65A12" w:rsidRPr="7EA02324">
        <w:rPr>
          <w:rFonts w:cs="Arial"/>
        </w:rPr>
        <w:t xml:space="preserve">as </w:t>
      </w:r>
      <w:r w:rsidR="005050E4" w:rsidRPr="7EA02324">
        <w:rPr>
          <w:rFonts w:cs="Arial"/>
        </w:rPr>
        <w:t>denúncias recebidas por meio d</w:t>
      </w:r>
      <w:r w:rsidR="00945A3A" w:rsidRPr="7EA02324">
        <w:rPr>
          <w:rFonts w:cs="Arial"/>
        </w:rPr>
        <w:t>a</w:t>
      </w:r>
      <w:r w:rsidR="005050E4" w:rsidRPr="7EA02324">
        <w:rPr>
          <w:rFonts w:cs="Arial"/>
        </w:rPr>
        <w:t xml:space="preserve"> </w:t>
      </w:r>
      <w:r w:rsidR="00945A3A" w:rsidRPr="7EA02324">
        <w:rPr>
          <w:rFonts w:cs="Arial"/>
        </w:rPr>
        <w:t>Ouvidoria da ANP;</w:t>
      </w:r>
      <w:r w:rsidR="00697CDB" w:rsidRPr="7EA02324">
        <w:rPr>
          <w:rFonts w:cs="Arial"/>
        </w:rPr>
        <w:t xml:space="preserve"> </w:t>
      </w:r>
      <w:r w:rsidR="00A65A12" w:rsidRPr="7EA02324">
        <w:rPr>
          <w:rFonts w:cs="Arial"/>
        </w:rPr>
        <w:t xml:space="preserve">os </w:t>
      </w:r>
      <w:r w:rsidR="00697CDB" w:rsidRPr="7EA02324">
        <w:rPr>
          <w:rFonts w:cs="Arial"/>
        </w:rPr>
        <w:t>estudos internos sobre o mercado de combustíveis e movimentação dos produtos comercializados</w:t>
      </w:r>
      <w:r w:rsidR="00945A3A" w:rsidRPr="7EA02324">
        <w:rPr>
          <w:rFonts w:cs="Arial"/>
        </w:rPr>
        <w:t>;</w:t>
      </w:r>
      <w:r w:rsidR="00697CDB" w:rsidRPr="7EA02324">
        <w:rPr>
          <w:rFonts w:cs="Arial"/>
        </w:rPr>
        <w:t xml:space="preserve"> </w:t>
      </w:r>
      <w:r w:rsidR="00A65A12" w:rsidRPr="7EA02324">
        <w:rPr>
          <w:rFonts w:cs="Arial"/>
        </w:rPr>
        <w:t xml:space="preserve">os </w:t>
      </w:r>
      <w:r w:rsidR="000B6924" w:rsidRPr="7EA02324">
        <w:rPr>
          <w:rFonts w:cs="Arial"/>
        </w:rPr>
        <w:t>dados do Levantamento de Preços</w:t>
      </w:r>
      <w:r w:rsidR="00DF1BDC" w:rsidRPr="7EA02324">
        <w:rPr>
          <w:rFonts w:cs="Arial"/>
        </w:rPr>
        <w:t xml:space="preserve"> de Combustíveis (LPC)</w:t>
      </w:r>
      <w:r w:rsidR="00697CDB" w:rsidRPr="7EA02324">
        <w:rPr>
          <w:rFonts w:cs="Arial"/>
        </w:rPr>
        <w:t xml:space="preserve">; e </w:t>
      </w:r>
      <w:r w:rsidR="00A65A12" w:rsidRPr="7EA02324">
        <w:rPr>
          <w:rFonts w:cs="Arial"/>
        </w:rPr>
        <w:t xml:space="preserve">as </w:t>
      </w:r>
      <w:r w:rsidR="00697CDB" w:rsidRPr="7EA02324">
        <w:rPr>
          <w:rFonts w:cs="Arial"/>
        </w:rPr>
        <w:t xml:space="preserve">demandas de outros órgãos </w:t>
      </w:r>
      <w:r w:rsidR="00C556E5" w:rsidRPr="7EA02324">
        <w:rPr>
          <w:rFonts w:cs="Arial"/>
        </w:rPr>
        <w:t>públicos</w:t>
      </w:r>
      <w:r w:rsidR="00697CDB" w:rsidRPr="7EA02324">
        <w:rPr>
          <w:rFonts w:cs="Arial"/>
        </w:rPr>
        <w:t>.</w:t>
      </w:r>
      <w:r w:rsidR="00360B37" w:rsidRPr="7EA02324">
        <w:rPr>
          <w:rFonts w:cs="Arial"/>
        </w:rPr>
        <w:t xml:space="preserve"> </w:t>
      </w:r>
    </w:p>
    <w:p w14:paraId="07A3068C" w14:textId="5D777436" w:rsidR="00360B37" w:rsidRPr="00E51249" w:rsidRDefault="00360B37" w:rsidP="7EA02324">
      <w:pPr>
        <w:spacing w:after="0" w:line="240" w:lineRule="auto"/>
        <w:ind w:firstLine="708"/>
        <w:jc w:val="both"/>
        <w:rPr>
          <w:b/>
          <w:bCs/>
        </w:rPr>
      </w:pPr>
      <w:r>
        <w:t>Na figura 1</w:t>
      </w:r>
      <w:r w:rsidR="009B3801">
        <w:t>,</w:t>
      </w:r>
      <w:r>
        <w:t xml:space="preserve"> é apresentado o número de ações de fiscalização realizadas </w:t>
      </w:r>
      <w:r w:rsidR="00296D3B">
        <w:t xml:space="preserve">no </w:t>
      </w:r>
      <w:r w:rsidR="007B7CB9">
        <w:t>ano de</w:t>
      </w:r>
      <w:r w:rsidR="00296D3B">
        <w:t xml:space="preserve"> 202</w:t>
      </w:r>
      <w:r w:rsidR="76B29E30">
        <w:t>3</w:t>
      </w:r>
      <w:r>
        <w:t>, segmentado por unidade federativa, o que permite visualizar de forma clara a abrangência das ações da Agência pelo Brasil.</w:t>
      </w:r>
    </w:p>
    <w:p w14:paraId="7B336E70" w14:textId="77777777" w:rsidR="00E646E8" w:rsidRDefault="00E646E8" w:rsidP="7EA02324">
      <w:pPr>
        <w:spacing w:after="0" w:line="240" w:lineRule="auto"/>
        <w:jc w:val="both"/>
        <w:rPr>
          <w:b/>
          <w:bCs/>
        </w:rPr>
      </w:pPr>
    </w:p>
    <w:p w14:paraId="151BB1B4" w14:textId="77777777" w:rsidR="007E4361" w:rsidRDefault="007E4361" w:rsidP="7EA02324">
      <w:pPr>
        <w:spacing w:after="0" w:line="240" w:lineRule="auto"/>
        <w:jc w:val="both"/>
        <w:rPr>
          <w:b/>
          <w:bCs/>
        </w:rPr>
      </w:pPr>
    </w:p>
    <w:p w14:paraId="308FCB9A" w14:textId="77777777" w:rsidR="00B46945" w:rsidRDefault="00B46945" w:rsidP="7EA02324">
      <w:pPr>
        <w:spacing w:after="0" w:line="240" w:lineRule="auto"/>
        <w:jc w:val="both"/>
        <w:rPr>
          <w:b/>
          <w:bCs/>
        </w:rPr>
      </w:pPr>
    </w:p>
    <w:p w14:paraId="09C6FCBB" w14:textId="77777777" w:rsidR="00B46945" w:rsidRDefault="00B46945" w:rsidP="7EA02324">
      <w:pPr>
        <w:spacing w:after="0" w:line="240" w:lineRule="auto"/>
        <w:jc w:val="both"/>
        <w:rPr>
          <w:b/>
          <w:bCs/>
        </w:rPr>
      </w:pPr>
    </w:p>
    <w:p w14:paraId="1F6BCA63" w14:textId="77777777" w:rsidR="00B46945" w:rsidRDefault="00B46945" w:rsidP="7EA02324">
      <w:pPr>
        <w:spacing w:after="0" w:line="240" w:lineRule="auto"/>
        <w:jc w:val="both"/>
        <w:rPr>
          <w:b/>
          <w:bCs/>
        </w:rPr>
      </w:pPr>
    </w:p>
    <w:p w14:paraId="004F1EB1" w14:textId="77777777" w:rsidR="00B46945" w:rsidRDefault="00B46945" w:rsidP="7EA02324">
      <w:pPr>
        <w:spacing w:after="0" w:line="240" w:lineRule="auto"/>
        <w:jc w:val="both"/>
        <w:rPr>
          <w:b/>
          <w:bCs/>
        </w:rPr>
      </w:pPr>
    </w:p>
    <w:p w14:paraId="54E29E6E" w14:textId="77777777" w:rsidR="00B46945" w:rsidRDefault="00B46945" w:rsidP="7EA02324">
      <w:pPr>
        <w:spacing w:after="0" w:line="240" w:lineRule="auto"/>
        <w:jc w:val="both"/>
        <w:rPr>
          <w:b/>
          <w:bCs/>
        </w:rPr>
      </w:pPr>
    </w:p>
    <w:p w14:paraId="2797E70A" w14:textId="77777777" w:rsidR="00B46945" w:rsidRDefault="00B46945" w:rsidP="7EA02324">
      <w:pPr>
        <w:spacing w:after="0" w:line="240" w:lineRule="auto"/>
        <w:jc w:val="both"/>
        <w:rPr>
          <w:b/>
          <w:bCs/>
        </w:rPr>
      </w:pPr>
    </w:p>
    <w:p w14:paraId="250FEAFE" w14:textId="77777777" w:rsidR="00B46945" w:rsidRDefault="00B46945" w:rsidP="7EA02324">
      <w:pPr>
        <w:spacing w:after="0" w:line="240" w:lineRule="auto"/>
        <w:jc w:val="both"/>
        <w:rPr>
          <w:b/>
          <w:bCs/>
        </w:rPr>
      </w:pPr>
    </w:p>
    <w:p w14:paraId="794AF4B0" w14:textId="77777777" w:rsidR="00B46945" w:rsidRDefault="00B46945" w:rsidP="7EA02324">
      <w:pPr>
        <w:spacing w:after="0" w:line="240" w:lineRule="auto"/>
        <w:jc w:val="both"/>
        <w:rPr>
          <w:b/>
          <w:bCs/>
        </w:rPr>
      </w:pPr>
    </w:p>
    <w:p w14:paraId="6EC02945" w14:textId="77777777" w:rsidR="00B46945" w:rsidRDefault="00B46945" w:rsidP="7EA02324">
      <w:pPr>
        <w:spacing w:after="0" w:line="240" w:lineRule="auto"/>
        <w:jc w:val="both"/>
        <w:rPr>
          <w:b/>
          <w:bCs/>
        </w:rPr>
      </w:pPr>
    </w:p>
    <w:p w14:paraId="52F19CC7" w14:textId="77777777" w:rsidR="00B46945" w:rsidRDefault="00B46945" w:rsidP="7EA02324">
      <w:pPr>
        <w:spacing w:after="0" w:line="240" w:lineRule="auto"/>
        <w:jc w:val="both"/>
        <w:rPr>
          <w:b/>
          <w:bCs/>
        </w:rPr>
      </w:pPr>
    </w:p>
    <w:p w14:paraId="326D085D" w14:textId="77777777" w:rsidR="00B46945" w:rsidRDefault="00B46945" w:rsidP="7EA02324">
      <w:pPr>
        <w:spacing w:after="0" w:line="240" w:lineRule="auto"/>
        <w:jc w:val="both"/>
        <w:rPr>
          <w:b/>
          <w:bCs/>
        </w:rPr>
      </w:pPr>
    </w:p>
    <w:p w14:paraId="77EC2A53" w14:textId="77777777" w:rsidR="00B46945" w:rsidRDefault="00B46945" w:rsidP="7EA02324">
      <w:pPr>
        <w:spacing w:after="0" w:line="240" w:lineRule="auto"/>
        <w:jc w:val="both"/>
        <w:rPr>
          <w:b/>
          <w:bCs/>
        </w:rPr>
      </w:pPr>
    </w:p>
    <w:p w14:paraId="1427B638" w14:textId="77777777" w:rsidR="00B46945" w:rsidRDefault="00B46945" w:rsidP="7EA02324">
      <w:pPr>
        <w:spacing w:after="0" w:line="240" w:lineRule="auto"/>
        <w:jc w:val="both"/>
        <w:rPr>
          <w:b/>
          <w:bCs/>
        </w:rPr>
      </w:pPr>
    </w:p>
    <w:p w14:paraId="02AEA0C0" w14:textId="77777777" w:rsidR="00B46945" w:rsidRDefault="00B46945" w:rsidP="7EA02324">
      <w:pPr>
        <w:spacing w:after="0" w:line="240" w:lineRule="auto"/>
        <w:jc w:val="both"/>
        <w:rPr>
          <w:b/>
          <w:bCs/>
        </w:rPr>
      </w:pPr>
    </w:p>
    <w:p w14:paraId="057B18BA" w14:textId="77777777" w:rsidR="00B46945" w:rsidRDefault="00B46945" w:rsidP="7EA02324">
      <w:pPr>
        <w:spacing w:after="0" w:line="240" w:lineRule="auto"/>
        <w:jc w:val="both"/>
        <w:rPr>
          <w:b/>
          <w:bCs/>
        </w:rPr>
      </w:pPr>
    </w:p>
    <w:p w14:paraId="14DEE7B7" w14:textId="77777777" w:rsidR="00B46945" w:rsidRDefault="00B46945" w:rsidP="7EA02324">
      <w:pPr>
        <w:spacing w:after="0" w:line="240" w:lineRule="auto"/>
        <w:jc w:val="both"/>
        <w:rPr>
          <w:b/>
          <w:bCs/>
        </w:rPr>
      </w:pPr>
    </w:p>
    <w:p w14:paraId="3A2F47B4" w14:textId="77777777" w:rsidR="00B46945" w:rsidRDefault="00B46945" w:rsidP="7EA02324">
      <w:pPr>
        <w:spacing w:after="0" w:line="240" w:lineRule="auto"/>
        <w:jc w:val="both"/>
        <w:rPr>
          <w:b/>
          <w:bCs/>
        </w:rPr>
      </w:pPr>
    </w:p>
    <w:p w14:paraId="6EA30F0C" w14:textId="77777777" w:rsidR="00B46945" w:rsidRDefault="00B46945" w:rsidP="7EA02324">
      <w:pPr>
        <w:spacing w:after="0" w:line="240" w:lineRule="auto"/>
        <w:jc w:val="both"/>
        <w:rPr>
          <w:b/>
          <w:bCs/>
        </w:rPr>
      </w:pPr>
    </w:p>
    <w:p w14:paraId="102408D3" w14:textId="77777777" w:rsidR="00B46945" w:rsidRDefault="00B46945" w:rsidP="7EA02324">
      <w:pPr>
        <w:spacing w:after="0" w:line="240" w:lineRule="auto"/>
        <w:jc w:val="both"/>
        <w:rPr>
          <w:b/>
          <w:bCs/>
        </w:rPr>
      </w:pPr>
    </w:p>
    <w:p w14:paraId="4AA41704" w14:textId="77777777" w:rsidR="00B46945" w:rsidRDefault="00B46945" w:rsidP="7EA02324">
      <w:pPr>
        <w:spacing w:after="0" w:line="240" w:lineRule="auto"/>
        <w:jc w:val="both"/>
        <w:rPr>
          <w:b/>
          <w:bCs/>
        </w:rPr>
      </w:pPr>
    </w:p>
    <w:p w14:paraId="59E32221" w14:textId="77777777" w:rsidR="00B46945" w:rsidRDefault="00B46945" w:rsidP="7EA02324">
      <w:pPr>
        <w:spacing w:after="0" w:line="240" w:lineRule="auto"/>
        <w:jc w:val="both"/>
        <w:rPr>
          <w:b/>
          <w:bCs/>
        </w:rPr>
      </w:pPr>
    </w:p>
    <w:p w14:paraId="36BC219C" w14:textId="77777777" w:rsidR="00B46945" w:rsidRDefault="00B46945" w:rsidP="7EA02324">
      <w:pPr>
        <w:spacing w:after="0" w:line="240" w:lineRule="auto"/>
        <w:jc w:val="both"/>
        <w:rPr>
          <w:b/>
          <w:bCs/>
        </w:rPr>
      </w:pPr>
    </w:p>
    <w:p w14:paraId="54A23224" w14:textId="77777777" w:rsidR="00B46945" w:rsidRDefault="00B46945" w:rsidP="7EA02324">
      <w:pPr>
        <w:spacing w:after="0" w:line="240" w:lineRule="auto"/>
        <w:jc w:val="both"/>
        <w:rPr>
          <w:b/>
          <w:bCs/>
        </w:rPr>
      </w:pPr>
    </w:p>
    <w:p w14:paraId="277E4314" w14:textId="77777777" w:rsidR="00B46945" w:rsidRDefault="00B46945" w:rsidP="7EA02324">
      <w:pPr>
        <w:spacing w:after="0" w:line="240" w:lineRule="auto"/>
        <w:jc w:val="both"/>
        <w:rPr>
          <w:b/>
          <w:bCs/>
        </w:rPr>
      </w:pPr>
    </w:p>
    <w:p w14:paraId="7D2175D4" w14:textId="77777777" w:rsidR="00B46945" w:rsidRDefault="00B46945" w:rsidP="7EA02324">
      <w:pPr>
        <w:spacing w:after="0" w:line="240" w:lineRule="auto"/>
        <w:jc w:val="both"/>
        <w:rPr>
          <w:b/>
          <w:bCs/>
        </w:rPr>
      </w:pPr>
    </w:p>
    <w:p w14:paraId="5A6284F0" w14:textId="77777777" w:rsidR="00B46945" w:rsidRDefault="00B46945" w:rsidP="7EA02324">
      <w:pPr>
        <w:spacing w:after="0" w:line="240" w:lineRule="auto"/>
        <w:jc w:val="both"/>
        <w:rPr>
          <w:b/>
          <w:bCs/>
        </w:rPr>
      </w:pPr>
    </w:p>
    <w:p w14:paraId="4CD966EB" w14:textId="487F3A7C" w:rsidR="00360B37" w:rsidRPr="00245929" w:rsidRDefault="00360B37" w:rsidP="00245929">
      <w:pPr>
        <w:spacing w:after="0" w:line="240" w:lineRule="auto"/>
        <w:jc w:val="center"/>
        <w:rPr>
          <w:sz w:val="20"/>
          <w:szCs w:val="20"/>
        </w:rPr>
      </w:pPr>
      <w:r w:rsidRPr="00245929">
        <w:rPr>
          <w:b/>
          <w:bCs/>
          <w:sz w:val="20"/>
          <w:szCs w:val="20"/>
        </w:rPr>
        <w:lastRenderedPageBreak/>
        <w:t>FIGURA 1</w:t>
      </w:r>
      <w:r w:rsidRPr="00245929">
        <w:rPr>
          <w:sz w:val="20"/>
          <w:szCs w:val="20"/>
        </w:rPr>
        <w:t xml:space="preserve"> – Número de ações de fiscalização por unidade federativa</w:t>
      </w:r>
    </w:p>
    <w:p w14:paraId="0FC3B3D4" w14:textId="77777777" w:rsidR="00172CDE" w:rsidRDefault="00172CDE" w:rsidP="7EA02324">
      <w:pPr>
        <w:spacing w:after="0" w:line="240" w:lineRule="auto"/>
        <w:jc w:val="both"/>
      </w:pPr>
    </w:p>
    <w:tbl>
      <w:tblPr>
        <w:tblpPr w:leftFromText="141" w:rightFromText="141" w:vertAnchor="text" w:horzAnchor="margin" w:tblpXSpec="right" w:tblpY="42"/>
        <w:tblW w:w="3108" w:type="dxa"/>
        <w:tblCellMar>
          <w:left w:w="70" w:type="dxa"/>
          <w:right w:w="70" w:type="dxa"/>
        </w:tblCellMar>
        <w:tblLook w:val="04A0" w:firstRow="1" w:lastRow="0" w:firstColumn="1" w:lastColumn="0" w:noHBand="0" w:noVBand="1"/>
      </w:tblPr>
      <w:tblGrid>
        <w:gridCol w:w="1403"/>
        <w:gridCol w:w="408"/>
        <w:gridCol w:w="1297"/>
      </w:tblGrid>
      <w:tr w:rsidR="00172CDE" w:rsidRPr="00414C0A" w14:paraId="4711CB9C" w14:textId="77777777" w:rsidTr="008F2E7E">
        <w:trPr>
          <w:trHeight w:val="255"/>
        </w:trPr>
        <w:tc>
          <w:tcPr>
            <w:tcW w:w="3108" w:type="dxa"/>
            <w:gridSpan w:val="3"/>
            <w:tcBorders>
              <w:top w:val="nil"/>
              <w:left w:val="nil"/>
              <w:bottom w:val="single" w:sz="4" w:space="0" w:color="auto"/>
              <w:right w:val="nil"/>
            </w:tcBorders>
            <w:shd w:val="clear" w:color="auto" w:fill="auto"/>
            <w:noWrap/>
            <w:vAlign w:val="center"/>
            <w:hideMark/>
          </w:tcPr>
          <w:p w14:paraId="0CFC533C" w14:textId="77777777" w:rsidR="00172CDE" w:rsidRPr="00B91E12" w:rsidRDefault="00172CDE" w:rsidP="00172CDE">
            <w:pPr>
              <w:spacing w:after="0" w:line="240" w:lineRule="auto"/>
              <w:jc w:val="center"/>
              <w:rPr>
                <w:rFonts w:eastAsia="Times New Roman" w:cstheme="minorHAnsi"/>
                <w:b/>
                <w:bCs/>
                <w:sz w:val="16"/>
                <w:szCs w:val="16"/>
              </w:rPr>
            </w:pPr>
            <w:r w:rsidRPr="00B91E12">
              <w:rPr>
                <w:rFonts w:eastAsia="Times New Roman" w:cstheme="minorHAnsi"/>
                <w:b/>
                <w:bCs/>
                <w:sz w:val="16"/>
                <w:szCs w:val="16"/>
              </w:rPr>
              <w:t>Ações de Fiscalização</w:t>
            </w:r>
          </w:p>
        </w:tc>
      </w:tr>
      <w:tr w:rsidR="00172CDE" w:rsidRPr="00414C0A" w14:paraId="2F7BDC7D" w14:textId="77777777" w:rsidTr="008F2E7E">
        <w:trPr>
          <w:trHeight w:val="255"/>
        </w:trPr>
        <w:tc>
          <w:tcPr>
            <w:tcW w:w="1403" w:type="dxa"/>
            <w:tcBorders>
              <w:top w:val="single" w:sz="4" w:space="0" w:color="auto"/>
              <w:bottom w:val="single" w:sz="4" w:space="0" w:color="auto"/>
            </w:tcBorders>
            <w:shd w:val="clear" w:color="auto" w:fill="auto"/>
            <w:noWrap/>
            <w:vAlign w:val="center"/>
            <w:hideMark/>
          </w:tcPr>
          <w:p w14:paraId="10BCFCF6" w14:textId="77777777" w:rsidR="00172CDE" w:rsidRPr="00B91E12" w:rsidRDefault="00172CDE" w:rsidP="00172CDE">
            <w:pPr>
              <w:spacing w:after="0" w:line="240" w:lineRule="auto"/>
              <w:jc w:val="center"/>
              <w:rPr>
                <w:rFonts w:eastAsia="Times New Roman" w:cstheme="minorHAnsi"/>
                <w:b/>
                <w:bCs/>
                <w:sz w:val="16"/>
                <w:szCs w:val="16"/>
              </w:rPr>
            </w:pPr>
            <w:r w:rsidRPr="00B91E12">
              <w:rPr>
                <w:rFonts w:eastAsia="Times New Roman" w:cstheme="minorHAnsi"/>
                <w:b/>
                <w:bCs/>
                <w:sz w:val="16"/>
                <w:szCs w:val="16"/>
              </w:rPr>
              <w:t>Região</w:t>
            </w:r>
          </w:p>
        </w:tc>
        <w:tc>
          <w:tcPr>
            <w:tcW w:w="408" w:type="dxa"/>
            <w:tcBorders>
              <w:top w:val="single" w:sz="4" w:space="0" w:color="auto"/>
              <w:bottom w:val="single" w:sz="4" w:space="0" w:color="auto"/>
            </w:tcBorders>
            <w:shd w:val="clear" w:color="auto" w:fill="auto"/>
            <w:noWrap/>
            <w:vAlign w:val="center"/>
            <w:hideMark/>
          </w:tcPr>
          <w:p w14:paraId="3D412250" w14:textId="77777777" w:rsidR="00172CDE" w:rsidRPr="00B91E12" w:rsidRDefault="00172CDE" w:rsidP="00172CDE">
            <w:pPr>
              <w:spacing w:after="0" w:line="240" w:lineRule="auto"/>
              <w:jc w:val="center"/>
              <w:rPr>
                <w:rFonts w:eastAsia="Times New Roman" w:cstheme="minorHAnsi"/>
                <w:b/>
                <w:bCs/>
                <w:sz w:val="16"/>
                <w:szCs w:val="16"/>
              </w:rPr>
            </w:pPr>
            <w:r w:rsidRPr="00B91E12">
              <w:rPr>
                <w:rFonts w:eastAsia="Times New Roman" w:cstheme="minorHAnsi"/>
                <w:b/>
                <w:bCs/>
                <w:sz w:val="16"/>
                <w:szCs w:val="16"/>
              </w:rPr>
              <w:t>UF</w:t>
            </w:r>
          </w:p>
        </w:tc>
        <w:tc>
          <w:tcPr>
            <w:tcW w:w="1297" w:type="dxa"/>
            <w:tcBorders>
              <w:top w:val="single" w:sz="4" w:space="0" w:color="auto"/>
              <w:bottom w:val="single" w:sz="4" w:space="0" w:color="auto"/>
            </w:tcBorders>
            <w:shd w:val="clear" w:color="auto" w:fill="auto"/>
            <w:noWrap/>
            <w:vAlign w:val="center"/>
            <w:hideMark/>
          </w:tcPr>
          <w:p w14:paraId="06CE32B4" w14:textId="77777777" w:rsidR="00172CDE" w:rsidRPr="00B91E12" w:rsidRDefault="00172CDE" w:rsidP="00172CDE">
            <w:pPr>
              <w:spacing w:after="0" w:line="240" w:lineRule="auto"/>
              <w:jc w:val="center"/>
              <w:rPr>
                <w:rFonts w:eastAsia="Times New Roman" w:cstheme="minorHAnsi"/>
                <w:b/>
                <w:bCs/>
                <w:sz w:val="16"/>
                <w:szCs w:val="16"/>
              </w:rPr>
            </w:pPr>
            <w:r w:rsidRPr="00B91E12">
              <w:rPr>
                <w:rFonts w:eastAsia="Times New Roman" w:cstheme="minorHAnsi"/>
                <w:b/>
                <w:bCs/>
                <w:sz w:val="16"/>
                <w:szCs w:val="16"/>
              </w:rPr>
              <w:t>Quantidade</w:t>
            </w:r>
          </w:p>
        </w:tc>
      </w:tr>
      <w:tr w:rsidR="00172CDE" w:rsidRPr="00414C0A" w14:paraId="43C124B1" w14:textId="77777777" w:rsidTr="008F2E7E">
        <w:trPr>
          <w:trHeight w:val="255"/>
        </w:trPr>
        <w:tc>
          <w:tcPr>
            <w:tcW w:w="1403" w:type="dxa"/>
            <w:tcBorders>
              <w:top w:val="single" w:sz="4" w:space="0" w:color="auto"/>
              <w:left w:val="nil"/>
              <w:bottom w:val="single" w:sz="4" w:space="0" w:color="auto"/>
              <w:right w:val="single" w:sz="4" w:space="0" w:color="auto"/>
            </w:tcBorders>
            <w:shd w:val="clear" w:color="000000" w:fill="D9E1F2"/>
            <w:noWrap/>
            <w:vAlign w:val="center"/>
            <w:hideMark/>
          </w:tcPr>
          <w:p w14:paraId="3DC66A9F"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Centro-Oeste</w:t>
            </w:r>
          </w:p>
        </w:tc>
        <w:tc>
          <w:tcPr>
            <w:tcW w:w="408" w:type="dxa"/>
            <w:tcBorders>
              <w:top w:val="single" w:sz="4" w:space="0" w:color="auto"/>
              <w:left w:val="nil"/>
              <w:bottom w:val="single" w:sz="4" w:space="0" w:color="auto"/>
              <w:right w:val="single" w:sz="4" w:space="0" w:color="auto"/>
            </w:tcBorders>
            <w:shd w:val="clear" w:color="000000" w:fill="D9E1F2"/>
            <w:noWrap/>
            <w:vAlign w:val="center"/>
            <w:hideMark/>
          </w:tcPr>
          <w:p w14:paraId="7FF52CFA"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DF</w:t>
            </w:r>
          </w:p>
        </w:tc>
        <w:tc>
          <w:tcPr>
            <w:tcW w:w="1297" w:type="dxa"/>
            <w:tcBorders>
              <w:top w:val="single" w:sz="4" w:space="0" w:color="auto"/>
              <w:left w:val="nil"/>
              <w:bottom w:val="single" w:sz="4" w:space="0" w:color="auto"/>
              <w:right w:val="nil"/>
            </w:tcBorders>
            <w:shd w:val="clear" w:color="000000" w:fill="D9E1F2"/>
            <w:noWrap/>
            <w:vAlign w:val="center"/>
            <w:hideMark/>
          </w:tcPr>
          <w:p w14:paraId="7BCB5D24"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589</w:t>
            </w:r>
          </w:p>
        </w:tc>
      </w:tr>
      <w:tr w:rsidR="00172CDE" w:rsidRPr="00414C0A" w14:paraId="0A8AB087"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63A96274"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Centro-Oeste</w:t>
            </w:r>
          </w:p>
        </w:tc>
        <w:tc>
          <w:tcPr>
            <w:tcW w:w="408" w:type="dxa"/>
            <w:tcBorders>
              <w:top w:val="nil"/>
              <w:left w:val="nil"/>
              <w:bottom w:val="single" w:sz="4" w:space="0" w:color="auto"/>
              <w:right w:val="single" w:sz="4" w:space="0" w:color="auto"/>
            </w:tcBorders>
            <w:shd w:val="clear" w:color="auto" w:fill="auto"/>
            <w:noWrap/>
            <w:vAlign w:val="center"/>
            <w:hideMark/>
          </w:tcPr>
          <w:p w14:paraId="7432F945"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GO</w:t>
            </w:r>
          </w:p>
        </w:tc>
        <w:tc>
          <w:tcPr>
            <w:tcW w:w="1297" w:type="dxa"/>
            <w:tcBorders>
              <w:top w:val="nil"/>
              <w:left w:val="nil"/>
              <w:bottom w:val="single" w:sz="4" w:space="0" w:color="auto"/>
              <w:right w:val="nil"/>
            </w:tcBorders>
            <w:shd w:val="clear" w:color="auto" w:fill="auto"/>
            <w:noWrap/>
            <w:vAlign w:val="center"/>
            <w:hideMark/>
          </w:tcPr>
          <w:p w14:paraId="6291B2F1"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1.533</w:t>
            </w:r>
          </w:p>
        </w:tc>
      </w:tr>
      <w:tr w:rsidR="00172CDE" w:rsidRPr="00414C0A" w14:paraId="7BDB3DDF"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05A2F0E1"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Centro-Oeste</w:t>
            </w:r>
          </w:p>
        </w:tc>
        <w:tc>
          <w:tcPr>
            <w:tcW w:w="408" w:type="dxa"/>
            <w:tcBorders>
              <w:top w:val="nil"/>
              <w:left w:val="nil"/>
              <w:bottom w:val="single" w:sz="4" w:space="0" w:color="auto"/>
              <w:right w:val="single" w:sz="4" w:space="0" w:color="auto"/>
            </w:tcBorders>
            <w:shd w:val="clear" w:color="000000" w:fill="D9E1F2"/>
            <w:noWrap/>
            <w:vAlign w:val="center"/>
            <w:hideMark/>
          </w:tcPr>
          <w:p w14:paraId="56FFA64D"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MS</w:t>
            </w:r>
          </w:p>
        </w:tc>
        <w:tc>
          <w:tcPr>
            <w:tcW w:w="1297" w:type="dxa"/>
            <w:tcBorders>
              <w:top w:val="nil"/>
              <w:left w:val="nil"/>
              <w:bottom w:val="single" w:sz="4" w:space="0" w:color="auto"/>
              <w:right w:val="nil"/>
            </w:tcBorders>
            <w:shd w:val="clear" w:color="000000" w:fill="D9E1F2"/>
            <w:noWrap/>
            <w:vAlign w:val="center"/>
            <w:hideMark/>
          </w:tcPr>
          <w:p w14:paraId="289BCB84"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467</w:t>
            </w:r>
          </w:p>
        </w:tc>
      </w:tr>
      <w:tr w:rsidR="00172CDE" w:rsidRPr="00414C0A" w14:paraId="7877F7A0"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24E199B0"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Centro-Oeste</w:t>
            </w:r>
          </w:p>
        </w:tc>
        <w:tc>
          <w:tcPr>
            <w:tcW w:w="408" w:type="dxa"/>
            <w:tcBorders>
              <w:top w:val="nil"/>
              <w:left w:val="nil"/>
              <w:bottom w:val="single" w:sz="4" w:space="0" w:color="auto"/>
              <w:right w:val="single" w:sz="4" w:space="0" w:color="auto"/>
            </w:tcBorders>
            <w:shd w:val="clear" w:color="auto" w:fill="auto"/>
            <w:noWrap/>
            <w:vAlign w:val="center"/>
            <w:hideMark/>
          </w:tcPr>
          <w:p w14:paraId="7DD1AA35"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MT</w:t>
            </w:r>
          </w:p>
        </w:tc>
        <w:tc>
          <w:tcPr>
            <w:tcW w:w="1297" w:type="dxa"/>
            <w:tcBorders>
              <w:top w:val="nil"/>
              <w:left w:val="nil"/>
              <w:bottom w:val="single" w:sz="4" w:space="0" w:color="auto"/>
              <w:right w:val="nil"/>
            </w:tcBorders>
            <w:shd w:val="clear" w:color="auto" w:fill="auto"/>
            <w:noWrap/>
            <w:vAlign w:val="center"/>
            <w:hideMark/>
          </w:tcPr>
          <w:p w14:paraId="6F7BB913"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298</w:t>
            </w:r>
          </w:p>
        </w:tc>
      </w:tr>
      <w:tr w:rsidR="00172CDE" w:rsidRPr="00414C0A" w14:paraId="4DFB0723"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2D639A5B"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000000" w:fill="D9E1F2"/>
            <w:noWrap/>
            <w:vAlign w:val="center"/>
            <w:hideMark/>
          </w:tcPr>
          <w:p w14:paraId="612557D1"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AL</w:t>
            </w:r>
          </w:p>
        </w:tc>
        <w:tc>
          <w:tcPr>
            <w:tcW w:w="1297" w:type="dxa"/>
            <w:tcBorders>
              <w:top w:val="nil"/>
              <w:left w:val="nil"/>
              <w:bottom w:val="single" w:sz="4" w:space="0" w:color="auto"/>
              <w:right w:val="nil"/>
            </w:tcBorders>
            <w:shd w:val="clear" w:color="000000" w:fill="D9E1F2"/>
            <w:noWrap/>
            <w:vAlign w:val="center"/>
            <w:hideMark/>
          </w:tcPr>
          <w:p w14:paraId="70A6E70E"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390</w:t>
            </w:r>
          </w:p>
        </w:tc>
      </w:tr>
      <w:tr w:rsidR="00172CDE" w:rsidRPr="00414C0A" w14:paraId="6668DD56"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324D97B7"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auto"/>
            <w:noWrap/>
            <w:vAlign w:val="center"/>
            <w:hideMark/>
          </w:tcPr>
          <w:p w14:paraId="65C224B0"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BA</w:t>
            </w:r>
          </w:p>
        </w:tc>
        <w:tc>
          <w:tcPr>
            <w:tcW w:w="1297" w:type="dxa"/>
            <w:tcBorders>
              <w:top w:val="nil"/>
              <w:left w:val="nil"/>
              <w:bottom w:val="single" w:sz="4" w:space="0" w:color="auto"/>
              <w:right w:val="nil"/>
            </w:tcBorders>
            <w:shd w:val="clear" w:color="auto" w:fill="auto"/>
            <w:noWrap/>
            <w:vAlign w:val="center"/>
            <w:hideMark/>
          </w:tcPr>
          <w:p w14:paraId="640672A4"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1.442</w:t>
            </w:r>
          </w:p>
        </w:tc>
      </w:tr>
      <w:tr w:rsidR="00172CDE" w:rsidRPr="00414C0A" w14:paraId="211AB048"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60000B53"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000000" w:fill="D9E1F2"/>
            <w:noWrap/>
            <w:vAlign w:val="center"/>
            <w:hideMark/>
          </w:tcPr>
          <w:p w14:paraId="7CBF5C3F"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CE</w:t>
            </w:r>
          </w:p>
        </w:tc>
        <w:tc>
          <w:tcPr>
            <w:tcW w:w="1297" w:type="dxa"/>
            <w:tcBorders>
              <w:top w:val="nil"/>
              <w:left w:val="nil"/>
              <w:bottom w:val="single" w:sz="4" w:space="0" w:color="auto"/>
              <w:right w:val="nil"/>
            </w:tcBorders>
            <w:shd w:val="clear" w:color="000000" w:fill="D9E1F2"/>
            <w:noWrap/>
            <w:vAlign w:val="center"/>
            <w:hideMark/>
          </w:tcPr>
          <w:p w14:paraId="5442C8B5"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818</w:t>
            </w:r>
          </w:p>
        </w:tc>
      </w:tr>
      <w:tr w:rsidR="00172CDE" w:rsidRPr="00414C0A" w14:paraId="303B481E"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17E97C8C"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auto"/>
            <w:noWrap/>
            <w:vAlign w:val="center"/>
            <w:hideMark/>
          </w:tcPr>
          <w:p w14:paraId="735BB7C9"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MA</w:t>
            </w:r>
          </w:p>
        </w:tc>
        <w:tc>
          <w:tcPr>
            <w:tcW w:w="1297" w:type="dxa"/>
            <w:tcBorders>
              <w:top w:val="nil"/>
              <w:left w:val="nil"/>
              <w:bottom w:val="single" w:sz="4" w:space="0" w:color="auto"/>
              <w:right w:val="nil"/>
            </w:tcBorders>
            <w:shd w:val="clear" w:color="auto" w:fill="auto"/>
            <w:noWrap/>
            <w:vAlign w:val="center"/>
            <w:hideMark/>
          </w:tcPr>
          <w:p w14:paraId="20A68B50"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347</w:t>
            </w:r>
          </w:p>
        </w:tc>
      </w:tr>
      <w:tr w:rsidR="00172CDE" w:rsidRPr="00414C0A" w14:paraId="751D7543"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6D4A6862"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000000" w:fill="D9E1F2"/>
            <w:noWrap/>
            <w:vAlign w:val="center"/>
            <w:hideMark/>
          </w:tcPr>
          <w:p w14:paraId="5A936E5D"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PB</w:t>
            </w:r>
          </w:p>
        </w:tc>
        <w:tc>
          <w:tcPr>
            <w:tcW w:w="1297" w:type="dxa"/>
            <w:tcBorders>
              <w:top w:val="nil"/>
              <w:left w:val="nil"/>
              <w:bottom w:val="single" w:sz="4" w:space="0" w:color="auto"/>
              <w:right w:val="nil"/>
            </w:tcBorders>
            <w:shd w:val="clear" w:color="000000" w:fill="D9E1F2"/>
            <w:noWrap/>
            <w:vAlign w:val="center"/>
            <w:hideMark/>
          </w:tcPr>
          <w:p w14:paraId="64FDBBE0"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334</w:t>
            </w:r>
          </w:p>
        </w:tc>
      </w:tr>
      <w:tr w:rsidR="00172CDE" w:rsidRPr="004005E7" w14:paraId="5E0D34B2"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062872F8"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auto"/>
            <w:noWrap/>
            <w:vAlign w:val="center"/>
            <w:hideMark/>
          </w:tcPr>
          <w:p w14:paraId="58CF4FA9"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PE</w:t>
            </w:r>
          </w:p>
        </w:tc>
        <w:tc>
          <w:tcPr>
            <w:tcW w:w="1297" w:type="dxa"/>
            <w:tcBorders>
              <w:top w:val="nil"/>
              <w:left w:val="nil"/>
              <w:bottom w:val="single" w:sz="4" w:space="0" w:color="auto"/>
              <w:right w:val="nil"/>
            </w:tcBorders>
            <w:shd w:val="clear" w:color="auto" w:fill="auto"/>
            <w:noWrap/>
            <w:vAlign w:val="center"/>
            <w:hideMark/>
          </w:tcPr>
          <w:p w14:paraId="242FEFBF"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456</w:t>
            </w:r>
          </w:p>
        </w:tc>
      </w:tr>
      <w:tr w:rsidR="00172CDE" w:rsidRPr="004005E7" w14:paraId="35D2B630"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3BAB875A"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000000" w:fill="D9E1F2"/>
            <w:noWrap/>
            <w:vAlign w:val="center"/>
            <w:hideMark/>
          </w:tcPr>
          <w:p w14:paraId="3E7456BF"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PI</w:t>
            </w:r>
          </w:p>
        </w:tc>
        <w:tc>
          <w:tcPr>
            <w:tcW w:w="1297" w:type="dxa"/>
            <w:tcBorders>
              <w:top w:val="nil"/>
              <w:left w:val="nil"/>
              <w:bottom w:val="single" w:sz="4" w:space="0" w:color="auto"/>
              <w:right w:val="nil"/>
            </w:tcBorders>
            <w:shd w:val="clear" w:color="000000" w:fill="D9E1F2"/>
            <w:noWrap/>
            <w:vAlign w:val="center"/>
            <w:hideMark/>
          </w:tcPr>
          <w:p w14:paraId="1030A911"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161</w:t>
            </w:r>
          </w:p>
        </w:tc>
      </w:tr>
      <w:tr w:rsidR="00172CDE" w:rsidRPr="004005E7" w14:paraId="70F3A840"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6FA40E13"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auto"/>
            <w:noWrap/>
            <w:vAlign w:val="center"/>
            <w:hideMark/>
          </w:tcPr>
          <w:p w14:paraId="03BCE96A"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RN</w:t>
            </w:r>
          </w:p>
        </w:tc>
        <w:tc>
          <w:tcPr>
            <w:tcW w:w="1297" w:type="dxa"/>
            <w:tcBorders>
              <w:top w:val="nil"/>
              <w:left w:val="nil"/>
              <w:bottom w:val="single" w:sz="4" w:space="0" w:color="auto"/>
              <w:right w:val="nil"/>
            </w:tcBorders>
            <w:shd w:val="clear" w:color="auto" w:fill="auto"/>
            <w:noWrap/>
            <w:vAlign w:val="center"/>
            <w:hideMark/>
          </w:tcPr>
          <w:p w14:paraId="01533A63"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141</w:t>
            </w:r>
          </w:p>
        </w:tc>
      </w:tr>
      <w:tr w:rsidR="00172CDE" w:rsidRPr="004005E7" w14:paraId="4B72A61A"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4E8A999C"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000000" w:fill="D9E1F2"/>
            <w:noWrap/>
            <w:vAlign w:val="center"/>
            <w:hideMark/>
          </w:tcPr>
          <w:p w14:paraId="3633CC84"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SE</w:t>
            </w:r>
          </w:p>
        </w:tc>
        <w:tc>
          <w:tcPr>
            <w:tcW w:w="1297" w:type="dxa"/>
            <w:tcBorders>
              <w:top w:val="nil"/>
              <w:left w:val="nil"/>
              <w:bottom w:val="single" w:sz="4" w:space="0" w:color="auto"/>
              <w:right w:val="nil"/>
            </w:tcBorders>
            <w:shd w:val="clear" w:color="000000" w:fill="D9E1F2"/>
            <w:noWrap/>
            <w:vAlign w:val="center"/>
            <w:hideMark/>
          </w:tcPr>
          <w:p w14:paraId="7C39AB6E"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247</w:t>
            </w:r>
          </w:p>
        </w:tc>
      </w:tr>
      <w:tr w:rsidR="00172CDE" w:rsidRPr="004005E7" w14:paraId="0A9A0611"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085B1920"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auto"/>
            <w:noWrap/>
            <w:vAlign w:val="center"/>
            <w:hideMark/>
          </w:tcPr>
          <w:p w14:paraId="29DFA6C2"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AC</w:t>
            </w:r>
          </w:p>
        </w:tc>
        <w:tc>
          <w:tcPr>
            <w:tcW w:w="1297" w:type="dxa"/>
            <w:tcBorders>
              <w:top w:val="nil"/>
              <w:left w:val="nil"/>
              <w:bottom w:val="single" w:sz="4" w:space="0" w:color="auto"/>
              <w:right w:val="nil"/>
            </w:tcBorders>
            <w:shd w:val="clear" w:color="auto" w:fill="auto"/>
            <w:noWrap/>
            <w:vAlign w:val="center"/>
            <w:hideMark/>
          </w:tcPr>
          <w:p w14:paraId="040D3AEB"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104</w:t>
            </w:r>
          </w:p>
        </w:tc>
      </w:tr>
      <w:tr w:rsidR="00172CDE" w:rsidRPr="004005E7" w14:paraId="4BAE853E"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51E77299"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000000" w:fill="D9E1F2"/>
            <w:noWrap/>
            <w:vAlign w:val="center"/>
            <w:hideMark/>
          </w:tcPr>
          <w:p w14:paraId="372428CE"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AM</w:t>
            </w:r>
          </w:p>
        </w:tc>
        <w:tc>
          <w:tcPr>
            <w:tcW w:w="1297" w:type="dxa"/>
            <w:tcBorders>
              <w:top w:val="nil"/>
              <w:left w:val="nil"/>
              <w:bottom w:val="single" w:sz="4" w:space="0" w:color="auto"/>
              <w:right w:val="nil"/>
            </w:tcBorders>
            <w:shd w:val="clear" w:color="000000" w:fill="D9E1F2"/>
            <w:noWrap/>
            <w:vAlign w:val="center"/>
            <w:hideMark/>
          </w:tcPr>
          <w:p w14:paraId="013E3CC8"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791</w:t>
            </w:r>
          </w:p>
        </w:tc>
      </w:tr>
      <w:tr w:rsidR="00172CDE" w:rsidRPr="004005E7" w14:paraId="51629EC4"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013A8B66"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auto"/>
            <w:noWrap/>
            <w:vAlign w:val="center"/>
            <w:hideMark/>
          </w:tcPr>
          <w:p w14:paraId="3E0267E6"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AP</w:t>
            </w:r>
          </w:p>
        </w:tc>
        <w:tc>
          <w:tcPr>
            <w:tcW w:w="1297" w:type="dxa"/>
            <w:tcBorders>
              <w:top w:val="nil"/>
              <w:left w:val="nil"/>
              <w:bottom w:val="single" w:sz="4" w:space="0" w:color="auto"/>
              <w:right w:val="nil"/>
            </w:tcBorders>
            <w:shd w:val="clear" w:color="auto" w:fill="auto"/>
            <w:noWrap/>
            <w:vAlign w:val="center"/>
            <w:hideMark/>
          </w:tcPr>
          <w:p w14:paraId="7D58C3F6"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45</w:t>
            </w:r>
          </w:p>
        </w:tc>
      </w:tr>
      <w:tr w:rsidR="00172CDE" w:rsidRPr="004005E7" w14:paraId="4AFBA784"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4F719C58"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000000" w:fill="D9E1F2"/>
            <w:noWrap/>
            <w:vAlign w:val="center"/>
            <w:hideMark/>
          </w:tcPr>
          <w:p w14:paraId="5487BF53"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PA</w:t>
            </w:r>
          </w:p>
        </w:tc>
        <w:tc>
          <w:tcPr>
            <w:tcW w:w="1297" w:type="dxa"/>
            <w:tcBorders>
              <w:top w:val="nil"/>
              <w:left w:val="nil"/>
              <w:bottom w:val="single" w:sz="4" w:space="0" w:color="auto"/>
              <w:right w:val="nil"/>
            </w:tcBorders>
            <w:shd w:val="clear" w:color="000000" w:fill="D9E1F2"/>
            <w:noWrap/>
            <w:vAlign w:val="center"/>
            <w:hideMark/>
          </w:tcPr>
          <w:p w14:paraId="76C3A772"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496</w:t>
            </w:r>
          </w:p>
        </w:tc>
      </w:tr>
      <w:tr w:rsidR="00172CDE" w:rsidRPr="004005E7" w14:paraId="28A24D14"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33564A65"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auto"/>
            <w:noWrap/>
            <w:vAlign w:val="center"/>
            <w:hideMark/>
          </w:tcPr>
          <w:p w14:paraId="1070DD8F"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RO</w:t>
            </w:r>
          </w:p>
        </w:tc>
        <w:tc>
          <w:tcPr>
            <w:tcW w:w="1297" w:type="dxa"/>
            <w:tcBorders>
              <w:top w:val="nil"/>
              <w:left w:val="nil"/>
              <w:bottom w:val="single" w:sz="4" w:space="0" w:color="auto"/>
              <w:right w:val="nil"/>
            </w:tcBorders>
            <w:shd w:val="clear" w:color="auto" w:fill="auto"/>
            <w:noWrap/>
            <w:vAlign w:val="center"/>
            <w:hideMark/>
          </w:tcPr>
          <w:p w14:paraId="54F07AC2"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111</w:t>
            </w:r>
          </w:p>
        </w:tc>
      </w:tr>
      <w:tr w:rsidR="00172CDE" w:rsidRPr="004005E7" w14:paraId="38474156"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7573C19E"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000000" w:fill="D9E1F2"/>
            <w:noWrap/>
            <w:vAlign w:val="center"/>
            <w:hideMark/>
          </w:tcPr>
          <w:p w14:paraId="74D7C3EE"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RR</w:t>
            </w:r>
          </w:p>
        </w:tc>
        <w:tc>
          <w:tcPr>
            <w:tcW w:w="1297" w:type="dxa"/>
            <w:tcBorders>
              <w:top w:val="nil"/>
              <w:left w:val="nil"/>
              <w:bottom w:val="single" w:sz="4" w:space="0" w:color="auto"/>
              <w:right w:val="nil"/>
            </w:tcBorders>
            <w:shd w:val="clear" w:color="000000" w:fill="D9E1F2"/>
            <w:noWrap/>
            <w:vAlign w:val="center"/>
            <w:hideMark/>
          </w:tcPr>
          <w:p w14:paraId="14847348"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21</w:t>
            </w:r>
          </w:p>
        </w:tc>
      </w:tr>
      <w:tr w:rsidR="00172CDE" w:rsidRPr="004005E7" w14:paraId="30BB80B9"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20A25237"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auto"/>
            <w:noWrap/>
            <w:vAlign w:val="center"/>
            <w:hideMark/>
          </w:tcPr>
          <w:p w14:paraId="0E38D6E2"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TO</w:t>
            </w:r>
          </w:p>
        </w:tc>
        <w:tc>
          <w:tcPr>
            <w:tcW w:w="1297" w:type="dxa"/>
            <w:tcBorders>
              <w:top w:val="nil"/>
              <w:left w:val="nil"/>
              <w:bottom w:val="single" w:sz="4" w:space="0" w:color="auto"/>
              <w:right w:val="nil"/>
            </w:tcBorders>
            <w:shd w:val="clear" w:color="auto" w:fill="auto"/>
            <w:noWrap/>
            <w:vAlign w:val="center"/>
            <w:hideMark/>
          </w:tcPr>
          <w:p w14:paraId="359859D8"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109</w:t>
            </w:r>
          </w:p>
        </w:tc>
      </w:tr>
      <w:tr w:rsidR="00172CDE" w:rsidRPr="004005E7" w14:paraId="3F201F34"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2445F71A"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Sudeste</w:t>
            </w:r>
          </w:p>
        </w:tc>
        <w:tc>
          <w:tcPr>
            <w:tcW w:w="408" w:type="dxa"/>
            <w:tcBorders>
              <w:top w:val="nil"/>
              <w:left w:val="nil"/>
              <w:bottom w:val="single" w:sz="4" w:space="0" w:color="auto"/>
              <w:right w:val="single" w:sz="4" w:space="0" w:color="auto"/>
            </w:tcBorders>
            <w:shd w:val="clear" w:color="000000" w:fill="D9E1F2"/>
            <w:noWrap/>
            <w:vAlign w:val="center"/>
            <w:hideMark/>
          </w:tcPr>
          <w:p w14:paraId="2B255545"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ES</w:t>
            </w:r>
          </w:p>
        </w:tc>
        <w:tc>
          <w:tcPr>
            <w:tcW w:w="1297" w:type="dxa"/>
            <w:tcBorders>
              <w:top w:val="nil"/>
              <w:left w:val="nil"/>
              <w:bottom w:val="single" w:sz="4" w:space="0" w:color="auto"/>
              <w:right w:val="nil"/>
            </w:tcBorders>
            <w:shd w:val="clear" w:color="000000" w:fill="D9E1F2"/>
            <w:noWrap/>
            <w:vAlign w:val="center"/>
            <w:hideMark/>
          </w:tcPr>
          <w:p w14:paraId="52451414"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615</w:t>
            </w:r>
          </w:p>
        </w:tc>
      </w:tr>
      <w:tr w:rsidR="00172CDE" w:rsidRPr="004005E7" w14:paraId="07B97D14"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4E59E2DC"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Sudeste</w:t>
            </w:r>
          </w:p>
        </w:tc>
        <w:tc>
          <w:tcPr>
            <w:tcW w:w="408" w:type="dxa"/>
            <w:tcBorders>
              <w:top w:val="nil"/>
              <w:left w:val="nil"/>
              <w:bottom w:val="single" w:sz="4" w:space="0" w:color="auto"/>
              <w:right w:val="single" w:sz="4" w:space="0" w:color="auto"/>
            </w:tcBorders>
            <w:shd w:val="clear" w:color="auto" w:fill="auto"/>
            <w:noWrap/>
            <w:vAlign w:val="center"/>
            <w:hideMark/>
          </w:tcPr>
          <w:p w14:paraId="6960EB02"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MG</w:t>
            </w:r>
          </w:p>
        </w:tc>
        <w:tc>
          <w:tcPr>
            <w:tcW w:w="1297" w:type="dxa"/>
            <w:tcBorders>
              <w:top w:val="nil"/>
              <w:left w:val="nil"/>
              <w:bottom w:val="single" w:sz="4" w:space="0" w:color="auto"/>
              <w:right w:val="nil"/>
            </w:tcBorders>
            <w:shd w:val="clear" w:color="auto" w:fill="auto"/>
            <w:noWrap/>
            <w:vAlign w:val="center"/>
            <w:hideMark/>
          </w:tcPr>
          <w:p w14:paraId="4624AACE"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3.168</w:t>
            </w:r>
          </w:p>
        </w:tc>
      </w:tr>
      <w:tr w:rsidR="00172CDE" w:rsidRPr="004005E7" w14:paraId="475ADC9D"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72000C61"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Sudeste</w:t>
            </w:r>
          </w:p>
        </w:tc>
        <w:tc>
          <w:tcPr>
            <w:tcW w:w="408" w:type="dxa"/>
            <w:tcBorders>
              <w:top w:val="nil"/>
              <w:left w:val="nil"/>
              <w:bottom w:val="single" w:sz="4" w:space="0" w:color="auto"/>
              <w:right w:val="single" w:sz="4" w:space="0" w:color="auto"/>
            </w:tcBorders>
            <w:shd w:val="clear" w:color="000000" w:fill="D9E1F2"/>
            <w:noWrap/>
            <w:vAlign w:val="center"/>
            <w:hideMark/>
          </w:tcPr>
          <w:p w14:paraId="06E7D436"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RJ</w:t>
            </w:r>
          </w:p>
        </w:tc>
        <w:tc>
          <w:tcPr>
            <w:tcW w:w="1297" w:type="dxa"/>
            <w:tcBorders>
              <w:top w:val="nil"/>
              <w:left w:val="nil"/>
              <w:bottom w:val="single" w:sz="4" w:space="0" w:color="auto"/>
              <w:right w:val="nil"/>
            </w:tcBorders>
            <w:shd w:val="clear" w:color="000000" w:fill="D9E1F2"/>
            <w:noWrap/>
            <w:vAlign w:val="center"/>
            <w:hideMark/>
          </w:tcPr>
          <w:p w14:paraId="06C4CF8C"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1.615</w:t>
            </w:r>
          </w:p>
        </w:tc>
      </w:tr>
      <w:tr w:rsidR="00172CDE" w:rsidRPr="004005E7" w14:paraId="365ADFAA" w14:textId="77777777" w:rsidTr="00172CDE">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03CE5A11"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Sudeste</w:t>
            </w:r>
          </w:p>
        </w:tc>
        <w:tc>
          <w:tcPr>
            <w:tcW w:w="408" w:type="dxa"/>
            <w:tcBorders>
              <w:top w:val="nil"/>
              <w:left w:val="nil"/>
              <w:bottom w:val="single" w:sz="4" w:space="0" w:color="auto"/>
              <w:right w:val="single" w:sz="4" w:space="0" w:color="auto"/>
            </w:tcBorders>
            <w:shd w:val="clear" w:color="auto" w:fill="auto"/>
            <w:noWrap/>
            <w:vAlign w:val="center"/>
            <w:hideMark/>
          </w:tcPr>
          <w:p w14:paraId="1E61E84A"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SP</w:t>
            </w:r>
          </w:p>
        </w:tc>
        <w:tc>
          <w:tcPr>
            <w:tcW w:w="1297" w:type="dxa"/>
            <w:tcBorders>
              <w:top w:val="nil"/>
              <w:left w:val="nil"/>
              <w:bottom w:val="single" w:sz="4" w:space="0" w:color="auto"/>
              <w:right w:val="nil"/>
            </w:tcBorders>
            <w:shd w:val="clear" w:color="auto" w:fill="auto"/>
            <w:noWrap/>
            <w:vAlign w:val="center"/>
            <w:hideMark/>
          </w:tcPr>
          <w:p w14:paraId="2D191582"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4.215</w:t>
            </w:r>
          </w:p>
        </w:tc>
      </w:tr>
      <w:tr w:rsidR="00172CDE" w:rsidRPr="004005E7" w14:paraId="3E5C7E3F" w14:textId="77777777" w:rsidTr="00172CDE">
        <w:trPr>
          <w:trHeight w:val="255"/>
        </w:trPr>
        <w:tc>
          <w:tcPr>
            <w:tcW w:w="1403" w:type="dxa"/>
            <w:tcBorders>
              <w:top w:val="nil"/>
              <w:left w:val="nil"/>
              <w:bottom w:val="single" w:sz="4" w:space="0" w:color="auto"/>
              <w:right w:val="single" w:sz="4" w:space="0" w:color="auto"/>
            </w:tcBorders>
            <w:shd w:val="clear" w:color="000000" w:fill="D9E1F2"/>
            <w:noWrap/>
            <w:vAlign w:val="center"/>
            <w:hideMark/>
          </w:tcPr>
          <w:p w14:paraId="57434284"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Sul</w:t>
            </w:r>
          </w:p>
        </w:tc>
        <w:tc>
          <w:tcPr>
            <w:tcW w:w="408" w:type="dxa"/>
            <w:tcBorders>
              <w:top w:val="nil"/>
              <w:left w:val="nil"/>
              <w:bottom w:val="single" w:sz="4" w:space="0" w:color="auto"/>
              <w:right w:val="single" w:sz="4" w:space="0" w:color="auto"/>
            </w:tcBorders>
            <w:shd w:val="clear" w:color="000000" w:fill="D9E1F2"/>
            <w:noWrap/>
            <w:vAlign w:val="center"/>
            <w:hideMark/>
          </w:tcPr>
          <w:p w14:paraId="4A5B9FEA"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PR</w:t>
            </w:r>
          </w:p>
        </w:tc>
        <w:tc>
          <w:tcPr>
            <w:tcW w:w="1297" w:type="dxa"/>
            <w:tcBorders>
              <w:top w:val="nil"/>
              <w:left w:val="nil"/>
              <w:bottom w:val="single" w:sz="4" w:space="0" w:color="auto"/>
              <w:right w:val="nil"/>
            </w:tcBorders>
            <w:shd w:val="clear" w:color="000000" w:fill="D9E1F2"/>
            <w:noWrap/>
            <w:vAlign w:val="center"/>
            <w:hideMark/>
          </w:tcPr>
          <w:p w14:paraId="3812A54E"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667</w:t>
            </w:r>
          </w:p>
        </w:tc>
      </w:tr>
      <w:tr w:rsidR="00172CDE" w:rsidRPr="004005E7" w14:paraId="034C374F" w14:textId="77777777" w:rsidTr="00172CDE">
        <w:trPr>
          <w:trHeight w:val="300"/>
        </w:trPr>
        <w:tc>
          <w:tcPr>
            <w:tcW w:w="1403" w:type="dxa"/>
            <w:tcBorders>
              <w:top w:val="nil"/>
              <w:left w:val="nil"/>
              <w:bottom w:val="single" w:sz="4" w:space="0" w:color="auto"/>
              <w:right w:val="single" w:sz="4" w:space="0" w:color="auto"/>
            </w:tcBorders>
            <w:shd w:val="clear" w:color="auto" w:fill="auto"/>
            <w:noWrap/>
            <w:vAlign w:val="center"/>
            <w:hideMark/>
          </w:tcPr>
          <w:p w14:paraId="7D6419B7"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Sul</w:t>
            </w:r>
          </w:p>
        </w:tc>
        <w:tc>
          <w:tcPr>
            <w:tcW w:w="408" w:type="dxa"/>
            <w:tcBorders>
              <w:top w:val="nil"/>
              <w:left w:val="nil"/>
              <w:bottom w:val="single" w:sz="4" w:space="0" w:color="auto"/>
              <w:right w:val="single" w:sz="4" w:space="0" w:color="auto"/>
            </w:tcBorders>
            <w:shd w:val="clear" w:color="auto" w:fill="auto"/>
            <w:noWrap/>
            <w:vAlign w:val="center"/>
            <w:hideMark/>
          </w:tcPr>
          <w:p w14:paraId="043B71BA"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RS</w:t>
            </w:r>
          </w:p>
        </w:tc>
        <w:tc>
          <w:tcPr>
            <w:tcW w:w="1297" w:type="dxa"/>
            <w:tcBorders>
              <w:top w:val="nil"/>
              <w:left w:val="nil"/>
              <w:bottom w:val="single" w:sz="4" w:space="0" w:color="auto"/>
              <w:right w:val="nil"/>
            </w:tcBorders>
            <w:shd w:val="clear" w:color="auto" w:fill="auto"/>
            <w:noWrap/>
            <w:vAlign w:val="center"/>
            <w:hideMark/>
          </w:tcPr>
          <w:p w14:paraId="7786A3F0"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1.505</w:t>
            </w:r>
          </w:p>
        </w:tc>
      </w:tr>
      <w:tr w:rsidR="00172CDE" w:rsidRPr="004005E7" w14:paraId="757F9FF3" w14:textId="77777777" w:rsidTr="00172CDE">
        <w:trPr>
          <w:trHeight w:val="255"/>
        </w:trPr>
        <w:tc>
          <w:tcPr>
            <w:tcW w:w="1403" w:type="dxa"/>
            <w:tcBorders>
              <w:top w:val="nil"/>
              <w:left w:val="nil"/>
              <w:right w:val="single" w:sz="4" w:space="0" w:color="auto"/>
            </w:tcBorders>
            <w:shd w:val="clear" w:color="000000" w:fill="D9E1F2"/>
            <w:noWrap/>
            <w:vAlign w:val="center"/>
            <w:hideMark/>
          </w:tcPr>
          <w:p w14:paraId="1DF294C3"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Sul</w:t>
            </w:r>
          </w:p>
        </w:tc>
        <w:tc>
          <w:tcPr>
            <w:tcW w:w="408" w:type="dxa"/>
            <w:tcBorders>
              <w:top w:val="nil"/>
              <w:left w:val="nil"/>
              <w:right w:val="single" w:sz="4" w:space="0" w:color="auto"/>
            </w:tcBorders>
            <w:shd w:val="clear" w:color="000000" w:fill="D9E1F2"/>
            <w:noWrap/>
            <w:vAlign w:val="center"/>
            <w:hideMark/>
          </w:tcPr>
          <w:p w14:paraId="7E41C61E"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SC</w:t>
            </w:r>
          </w:p>
        </w:tc>
        <w:tc>
          <w:tcPr>
            <w:tcW w:w="1297" w:type="dxa"/>
            <w:tcBorders>
              <w:top w:val="nil"/>
              <w:left w:val="nil"/>
              <w:right w:val="nil"/>
            </w:tcBorders>
            <w:shd w:val="clear" w:color="000000" w:fill="D9E1F2"/>
            <w:noWrap/>
            <w:vAlign w:val="center"/>
            <w:hideMark/>
          </w:tcPr>
          <w:p w14:paraId="3C5A7678" w14:textId="77777777" w:rsidR="00172CDE" w:rsidRPr="00B91E12" w:rsidRDefault="00172CDE" w:rsidP="00172CDE">
            <w:pPr>
              <w:spacing w:after="0" w:line="240" w:lineRule="auto"/>
              <w:jc w:val="center"/>
              <w:rPr>
                <w:rFonts w:eastAsia="Times New Roman" w:cstheme="minorHAnsi"/>
                <w:sz w:val="16"/>
                <w:szCs w:val="16"/>
              </w:rPr>
            </w:pPr>
            <w:r w:rsidRPr="00B91E12">
              <w:rPr>
                <w:rFonts w:eastAsia="Times New Roman" w:cstheme="minorHAnsi"/>
                <w:sz w:val="16"/>
                <w:szCs w:val="16"/>
              </w:rPr>
              <w:t>564</w:t>
            </w:r>
          </w:p>
        </w:tc>
      </w:tr>
      <w:tr w:rsidR="00172CDE" w:rsidRPr="00414C0A" w14:paraId="1D598D2A" w14:textId="77777777" w:rsidTr="00172CDE">
        <w:trPr>
          <w:trHeight w:val="255"/>
        </w:trPr>
        <w:tc>
          <w:tcPr>
            <w:tcW w:w="1811" w:type="dxa"/>
            <w:gridSpan w:val="2"/>
            <w:tcBorders>
              <w:bottom w:val="single" w:sz="4" w:space="0" w:color="auto"/>
            </w:tcBorders>
            <w:shd w:val="clear" w:color="auto" w:fill="auto"/>
            <w:noWrap/>
            <w:vAlign w:val="center"/>
            <w:hideMark/>
          </w:tcPr>
          <w:p w14:paraId="3C281C9F" w14:textId="77777777" w:rsidR="00172CDE" w:rsidRPr="00B91E12" w:rsidRDefault="00172CDE" w:rsidP="00172CDE">
            <w:pPr>
              <w:spacing w:after="0" w:line="240" w:lineRule="auto"/>
              <w:jc w:val="center"/>
              <w:rPr>
                <w:rFonts w:eastAsia="Times New Roman" w:cstheme="minorHAnsi"/>
                <w:b/>
                <w:bCs/>
                <w:sz w:val="16"/>
                <w:szCs w:val="16"/>
              </w:rPr>
            </w:pPr>
            <w:r w:rsidRPr="00B91E12">
              <w:rPr>
                <w:rFonts w:eastAsia="Times New Roman" w:cstheme="minorHAnsi"/>
                <w:b/>
                <w:bCs/>
                <w:sz w:val="16"/>
                <w:szCs w:val="16"/>
              </w:rPr>
              <w:t>TOTAL</w:t>
            </w:r>
          </w:p>
        </w:tc>
        <w:tc>
          <w:tcPr>
            <w:tcW w:w="1297" w:type="dxa"/>
            <w:tcBorders>
              <w:bottom w:val="single" w:sz="4" w:space="0" w:color="auto"/>
            </w:tcBorders>
            <w:shd w:val="clear" w:color="auto" w:fill="auto"/>
            <w:noWrap/>
            <w:vAlign w:val="center"/>
            <w:hideMark/>
          </w:tcPr>
          <w:p w14:paraId="69DED69A" w14:textId="77777777" w:rsidR="00172CDE" w:rsidRPr="00B91E12" w:rsidRDefault="00172CDE" w:rsidP="00B91E12">
            <w:pPr>
              <w:spacing w:after="120" w:line="240" w:lineRule="auto"/>
              <w:ind w:firstLine="708"/>
              <w:contextualSpacing/>
              <w:rPr>
                <w:rFonts w:eastAsia="Times New Roman" w:cstheme="minorHAnsi"/>
                <w:b/>
                <w:bCs/>
                <w:sz w:val="16"/>
                <w:szCs w:val="16"/>
              </w:rPr>
            </w:pPr>
            <w:r w:rsidRPr="00B91E12">
              <w:rPr>
                <w:rFonts w:eastAsia="Times New Roman" w:cstheme="minorHAnsi"/>
                <w:b/>
                <w:bCs/>
                <w:sz w:val="16"/>
                <w:szCs w:val="16"/>
              </w:rPr>
              <w:t>21.249</w:t>
            </w:r>
          </w:p>
          <w:p w14:paraId="24DBBFCB" w14:textId="77777777" w:rsidR="00172CDE" w:rsidRPr="00B91E12" w:rsidRDefault="00172CDE" w:rsidP="00B91E12">
            <w:pPr>
              <w:spacing w:after="0" w:line="240" w:lineRule="auto"/>
              <w:rPr>
                <w:rFonts w:eastAsia="Times New Roman" w:cstheme="minorHAnsi"/>
                <w:b/>
                <w:bCs/>
                <w:sz w:val="16"/>
                <w:szCs w:val="16"/>
              </w:rPr>
            </w:pPr>
          </w:p>
        </w:tc>
      </w:tr>
    </w:tbl>
    <w:p w14:paraId="00B16ABD" w14:textId="77777777" w:rsidR="00172CDE" w:rsidRDefault="00172CDE" w:rsidP="7EA02324">
      <w:pPr>
        <w:spacing w:after="0" w:line="240" w:lineRule="auto"/>
        <w:jc w:val="both"/>
      </w:pPr>
    </w:p>
    <w:p w14:paraId="2A940D99" w14:textId="4E91F260" w:rsidR="00172CDE" w:rsidRDefault="005160CD" w:rsidP="7EA02324">
      <w:pPr>
        <w:spacing w:after="0" w:line="240" w:lineRule="auto"/>
        <w:jc w:val="both"/>
      </w:pPr>
      <w:r w:rsidRPr="005160CD">
        <w:rPr>
          <w:noProof/>
        </w:rPr>
        <w:drawing>
          <wp:inline distT="0" distB="0" distL="0" distR="0" wp14:anchorId="500C2178" wp14:editId="5BA1C094">
            <wp:extent cx="4043045" cy="3749040"/>
            <wp:effectExtent l="0" t="0" r="0" b="3810"/>
            <wp:docPr id="922362067" name="Imagem 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62067" name="Imagem 1" descr="Mapa"/>
                    <pic:cNvPicPr/>
                  </pic:nvPicPr>
                  <pic:blipFill>
                    <a:blip r:embed="rId21"/>
                    <a:stretch>
                      <a:fillRect/>
                    </a:stretch>
                  </pic:blipFill>
                  <pic:spPr>
                    <a:xfrm>
                      <a:off x="0" y="0"/>
                      <a:ext cx="4043489" cy="3749452"/>
                    </a:xfrm>
                    <a:prstGeom prst="rect">
                      <a:avLst/>
                    </a:prstGeom>
                  </pic:spPr>
                </pic:pic>
              </a:graphicData>
            </a:graphic>
          </wp:inline>
        </w:drawing>
      </w:r>
    </w:p>
    <w:p w14:paraId="37FB0C18" w14:textId="30574FDA" w:rsidR="00172CDE" w:rsidRDefault="00172CDE" w:rsidP="7EA02324">
      <w:pPr>
        <w:spacing w:after="0" w:line="240" w:lineRule="auto"/>
        <w:jc w:val="both"/>
      </w:pPr>
    </w:p>
    <w:p w14:paraId="4B4E2E6C" w14:textId="53C035FA" w:rsidR="00414C0A" w:rsidRPr="00E51249" w:rsidRDefault="00414C0A" w:rsidP="7EA02324">
      <w:pPr>
        <w:spacing w:after="0" w:line="240" w:lineRule="auto"/>
        <w:jc w:val="both"/>
      </w:pPr>
    </w:p>
    <w:p w14:paraId="7B50B3DF" w14:textId="77777777" w:rsidR="004442CA" w:rsidRPr="00E51249" w:rsidRDefault="004442CA" w:rsidP="2D89AB78">
      <w:pPr>
        <w:spacing w:after="0" w:line="240" w:lineRule="auto"/>
        <w:jc w:val="both"/>
        <w:rPr>
          <w:noProof/>
          <w:sz w:val="16"/>
          <w:szCs w:val="16"/>
        </w:rPr>
      </w:pPr>
    </w:p>
    <w:p w14:paraId="62117A61" w14:textId="51F46565" w:rsidR="000C271C" w:rsidRDefault="00800BC4" w:rsidP="006F7E78">
      <w:pPr>
        <w:shd w:val="clear" w:color="auto" w:fill="FFFFFF"/>
        <w:spacing w:after="0" w:line="240" w:lineRule="auto"/>
        <w:jc w:val="center"/>
        <w:rPr>
          <w:noProof/>
          <w:sz w:val="16"/>
          <w:szCs w:val="16"/>
        </w:rPr>
      </w:pPr>
      <w:r w:rsidRPr="7EA02324">
        <w:rPr>
          <w:noProof/>
          <w:sz w:val="16"/>
          <w:szCs w:val="16"/>
        </w:rPr>
        <w:t xml:space="preserve">Fonte: Dados extraídos do SIGAF em </w:t>
      </w:r>
      <w:r w:rsidR="007B7CB9">
        <w:rPr>
          <w:noProof/>
          <w:sz w:val="16"/>
          <w:szCs w:val="16"/>
        </w:rPr>
        <w:t>09</w:t>
      </w:r>
      <w:r w:rsidRPr="7EA02324">
        <w:rPr>
          <w:noProof/>
          <w:sz w:val="16"/>
          <w:szCs w:val="16"/>
        </w:rPr>
        <w:t>/</w:t>
      </w:r>
      <w:r w:rsidR="007B7CB9">
        <w:rPr>
          <w:noProof/>
          <w:sz w:val="16"/>
          <w:szCs w:val="16"/>
        </w:rPr>
        <w:t>01</w:t>
      </w:r>
      <w:r w:rsidRPr="7EA02324">
        <w:rPr>
          <w:noProof/>
          <w:sz w:val="16"/>
          <w:szCs w:val="16"/>
        </w:rPr>
        <w:t>/202</w:t>
      </w:r>
      <w:r w:rsidR="007B7CB9">
        <w:rPr>
          <w:noProof/>
          <w:sz w:val="16"/>
          <w:szCs w:val="16"/>
        </w:rPr>
        <w:t>4</w:t>
      </w:r>
      <w:r w:rsidRPr="7EA02324">
        <w:rPr>
          <w:noProof/>
          <w:sz w:val="16"/>
          <w:szCs w:val="16"/>
        </w:rPr>
        <w:t>. Elaboração própria.</w:t>
      </w:r>
    </w:p>
    <w:p w14:paraId="5390CB8E" w14:textId="77777777" w:rsidR="00800BC4" w:rsidRPr="00E51249" w:rsidRDefault="00800BC4" w:rsidP="006F7E78">
      <w:pPr>
        <w:shd w:val="clear" w:color="auto" w:fill="FFFFFF"/>
        <w:spacing w:after="0" w:line="240" w:lineRule="auto"/>
        <w:jc w:val="center"/>
        <w:rPr>
          <w:noProof/>
          <w:sz w:val="16"/>
          <w:szCs w:val="16"/>
          <w:highlight w:val="red"/>
        </w:rPr>
      </w:pPr>
    </w:p>
    <w:p w14:paraId="009294C8" w14:textId="77777777" w:rsidR="001E1650" w:rsidRDefault="001E1650" w:rsidP="7EA02324">
      <w:pPr>
        <w:spacing w:after="120" w:line="240" w:lineRule="auto"/>
        <w:ind w:firstLine="708"/>
        <w:contextualSpacing/>
        <w:jc w:val="both"/>
      </w:pPr>
    </w:p>
    <w:p w14:paraId="1FEF44AB" w14:textId="77777777" w:rsidR="00172CDE" w:rsidRDefault="00172CDE" w:rsidP="7EA02324">
      <w:pPr>
        <w:spacing w:after="120" w:line="240" w:lineRule="auto"/>
        <w:ind w:firstLine="708"/>
        <w:contextualSpacing/>
        <w:jc w:val="both"/>
      </w:pPr>
    </w:p>
    <w:p w14:paraId="48EEDCBA" w14:textId="77777777" w:rsidR="00692EB7" w:rsidRDefault="00692EB7" w:rsidP="7EA02324">
      <w:pPr>
        <w:spacing w:after="120" w:line="240" w:lineRule="auto"/>
        <w:ind w:firstLine="708"/>
        <w:contextualSpacing/>
        <w:jc w:val="both"/>
      </w:pPr>
    </w:p>
    <w:p w14:paraId="126261E6" w14:textId="454DED23" w:rsidR="00587CE3" w:rsidRDefault="008A36DF" w:rsidP="7EA02324">
      <w:pPr>
        <w:spacing w:after="120" w:line="240" w:lineRule="auto"/>
        <w:ind w:firstLine="708"/>
        <w:contextualSpacing/>
        <w:jc w:val="both"/>
      </w:pPr>
      <w:r>
        <w:t>Na</w:t>
      </w:r>
      <w:r w:rsidR="00D076B9">
        <w:t xml:space="preserve"> </w:t>
      </w:r>
      <w:r w:rsidR="00D5056C">
        <w:t>t</w:t>
      </w:r>
      <w:r w:rsidR="00AB4B0B">
        <w:t>abela 1</w:t>
      </w:r>
      <w:r w:rsidR="009B3801">
        <w:t>,</w:t>
      </w:r>
      <w:r w:rsidR="00D5056C">
        <w:t xml:space="preserve"> são apresentad</w:t>
      </w:r>
      <w:r w:rsidR="00ED0D14">
        <w:t>os</w:t>
      </w:r>
      <w:r w:rsidR="00D5056C">
        <w:t xml:space="preserve"> o</w:t>
      </w:r>
      <w:r w:rsidR="00ED0D14">
        <w:t>s</w:t>
      </w:r>
      <w:r w:rsidR="00D5056C">
        <w:t xml:space="preserve"> número</w:t>
      </w:r>
      <w:r w:rsidR="00ED0D14">
        <w:t>s</w:t>
      </w:r>
      <w:r w:rsidR="00D5056C">
        <w:t xml:space="preserve"> de ações de fiscalização</w:t>
      </w:r>
      <w:r w:rsidR="00A65A12">
        <w:t xml:space="preserve">, </w:t>
      </w:r>
      <w:r w:rsidR="00745542">
        <w:t xml:space="preserve">de </w:t>
      </w:r>
      <w:r w:rsidR="00D5056C">
        <w:t xml:space="preserve">autos de infração, </w:t>
      </w:r>
      <w:r w:rsidR="00A65A12">
        <w:t xml:space="preserve">de </w:t>
      </w:r>
      <w:r w:rsidR="00D5056C">
        <w:t xml:space="preserve">interdição e </w:t>
      </w:r>
      <w:r w:rsidR="00A65A12">
        <w:t xml:space="preserve">de </w:t>
      </w:r>
      <w:r w:rsidR="00D5056C">
        <w:t>apreensão lavrados</w:t>
      </w:r>
      <w:r w:rsidR="00ED0D14">
        <w:t>,</w:t>
      </w:r>
      <w:r w:rsidR="00D5056C">
        <w:t xml:space="preserve"> </w:t>
      </w:r>
      <w:r w:rsidR="003A2F65">
        <w:t xml:space="preserve">agrupados </w:t>
      </w:r>
      <w:r w:rsidR="00ED0D14">
        <w:t>nacionalmente</w:t>
      </w:r>
      <w:r w:rsidR="003A2F65">
        <w:t xml:space="preserve">. Os dados segmentados por unidade da </w:t>
      </w:r>
      <w:r w:rsidR="00D9342A">
        <w:t>F</w:t>
      </w:r>
      <w:r w:rsidR="003A2F65">
        <w:t xml:space="preserve">ederação podem ser verificados no anexo </w:t>
      </w:r>
      <w:r w:rsidR="00A36ED3">
        <w:t>A</w:t>
      </w:r>
      <w:r w:rsidR="003A2F65">
        <w:t>.</w:t>
      </w:r>
    </w:p>
    <w:p w14:paraId="5E71A2CB" w14:textId="77777777" w:rsidR="00245929" w:rsidRDefault="00245929" w:rsidP="7EA02324">
      <w:pPr>
        <w:spacing w:after="120" w:line="240" w:lineRule="auto"/>
        <w:ind w:firstLine="708"/>
        <w:contextualSpacing/>
        <w:jc w:val="both"/>
      </w:pPr>
    </w:p>
    <w:p w14:paraId="63527298" w14:textId="77777777" w:rsidR="00FA2F5C" w:rsidRPr="00E51249" w:rsidRDefault="00FA2F5C" w:rsidP="7EA02324">
      <w:pPr>
        <w:spacing w:after="120" w:line="240" w:lineRule="auto"/>
        <w:contextualSpacing/>
        <w:jc w:val="both"/>
        <w:rPr>
          <w:b/>
          <w:bCs/>
        </w:rPr>
      </w:pPr>
    </w:p>
    <w:p w14:paraId="6D0325D8" w14:textId="77777777" w:rsidR="00945A3A" w:rsidRPr="00245929" w:rsidRDefault="00945A3A" w:rsidP="00245929">
      <w:pPr>
        <w:spacing w:after="120" w:line="240" w:lineRule="auto"/>
        <w:contextualSpacing/>
        <w:jc w:val="center"/>
        <w:rPr>
          <w:sz w:val="20"/>
          <w:szCs w:val="20"/>
        </w:rPr>
      </w:pPr>
      <w:r w:rsidRPr="00245929">
        <w:rPr>
          <w:b/>
          <w:bCs/>
          <w:sz w:val="20"/>
          <w:szCs w:val="20"/>
        </w:rPr>
        <w:t xml:space="preserve">TABELA </w:t>
      </w:r>
      <w:r w:rsidR="003A2F65" w:rsidRPr="00245929">
        <w:rPr>
          <w:b/>
          <w:bCs/>
          <w:sz w:val="20"/>
          <w:szCs w:val="20"/>
        </w:rPr>
        <w:t>1</w:t>
      </w:r>
      <w:r w:rsidRPr="00245929">
        <w:rPr>
          <w:sz w:val="20"/>
          <w:szCs w:val="20"/>
        </w:rPr>
        <w:t xml:space="preserve"> – Número de ações de fiscalização</w:t>
      </w:r>
      <w:r w:rsidR="000E0E79" w:rsidRPr="00245929">
        <w:rPr>
          <w:sz w:val="20"/>
          <w:szCs w:val="20"/>
        </w:rPr>
        <w:t>,</w:t>
      </w:r>
      <w:r w:rsidRPr="00245929">
        <w:rPr>
          <w:sz w:val="20"/>
          <w:szCs w:val="20"/>
        </w:rPr>
        <w:t xml:space="preserve"> </w:t>
      </w:r>
      <w:r w:rsidR="00A65A12" w:rsidRPr="00245929">
        <w:rPr>
          <w:sz w:val="20"/>
          <w:szCs w:val="20"/>
        </w:rPr>
        <w:t xml:space="preserve">de </w:t>
      </w:r>
      <w:r w:rsidRPr="00245929">
        <w:rPr>
          <w:sz w:val="20"/>
          <w:szCs w:val="20"/>
        </w:rPr>
        <w:t xml:space="preserve">autos de </w:t>
      </w:r>
      <w:r w:rsidR="0043251A" w:rsidRPr="00245929">
        <w:rPr>
          <w:sz w:val="20"/>
          <w:szCs w:val="20"/>
        </w:rPr>
        <w:t xml:space="preserve">infração, </w:t>
      </w:r>
      <w:r w:rsidR="00A65A12" w:rsidRPr="00245929">
        <w:rPr>
          <w:sz w:val="20"/>
          <w:szCs w:val="20"/>
        </w:rPr>
        <w:t xml:space="preserve">de </w:t>
      </w:r>
      <w:r w:rsidR="0043251A" w:rsidRPr="00245929">
        <w:rPr>
          <w:sz w:val="20"/>
          <w:szCs w:val="20"/>
        </w:rPr>
        <w:t>interdição</w:t>
      </w:r>
      <w:r w:rsidRPr="00245929">
        <w:rPr>
          <w:sz w:val="20"/>
          <w:szCs w:val="20"/>
        </w:rPr>
        <w:t xml:space="preserve"> e </w:t>
      </w:r>
      <w:r w:rsidR="00A65A12" w:rsidRPr="00245929">
        <w:rPr>
          <w:sz w:val="20"/>
          <w:szCs w:val="20"/>
        </w:rPr>
        <w:t xml:space="preserve">de </w:t>
      </w:r>
      <w:r w:rsidRPr="00245929">
        <w:rPr>
          <w:sz w:val="20"/>
          <w:szCs w:val="20"/>
        </w:rPr>
        <w:t>apreensão</w:t>
      </w:r>
    </w:p>
    <w:p w14:paraId="2CCFB1ED" w14:textId="77777777" w:rsidR="00A57E23" w:rsidRPr="00E51249" w:rsidRDefault="00A57E23" w:rsidP="7EA02324">
      <w:pPr>
        <w:spacing w:after="0" w:line="240" w:lineRule="auto"/>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7B7CB9" w:rsidRPr="00E51249" w14:paraId="0AD4989D" w14:textId="77777777" w:rsidTr="7EA02324">
        <w:trPr>
          <w:trHeight w:val="590"/>
        </w:trPr>
        <w:tc>
          <w:tcPr>
            <w:tcW w:w="2700" w:type="dxa"/>
            <w:tcBorders>
              <w:top w:val="single" w:sz="4" w:space="0" w:color="auto"/>
              <w:left w:val="nil"/>
              <w:bottom w:val="double" w:sz="6" w:space="0" w:color="auto"/>
              <w:right w:val="nil"/>
            </w:tcBorders>
            <w:shd w:val="clear" w:color="auto" w:fill="auto"/>
            <w:vAlign w:val="center"/>
            <w:hideMark/>
          </w:tcPr>
          <w:p w14:paraId="36E99EA6" w14:textId="477601D3" w:rsidR="007B7CB9" w:rsidRPr="00E51249" w:rsidRDefault="007B7CB9" w:rsidP="007B7CB9">
            <w:pPr>
              <w:spacing w:after="0" w:line="240" w:lineRule="auto"/>
              <w:jc w:val="center"/>
              <w:rPr>
                <w:rFonts w:eastAsia="Times New Roman" w:cs="Calibri"/>
                <w:b/>
                <w:bCs/>
                <w:color w:val="000000"/>
              </w:rPr>
            </w:pPr>
            <w:bookmarkStart w:id="9" w:name="_Hlk161697179"/>
            <w:r>
              <w:rPr>
                <w:rFonts w:ascii="Calibri" w:hAnsi="Calibri" w:cs="Calibri"/>
                <w:b/>
                <w:bCs/>
                <w:color w:val="000000"/>
              </w:rPr>
              <w:t>BRASIL</w:t>
            </w:r>
          </w:p>
        </w:tc>
        <w:tc>
          <w:tcPr>
            <w:tcW w:w="1740" w:type="dxa"/>
            <w:tcBorders>
              <w:top w:val="single" w:sz="4" w:space="0" w:color="auto"/>
              <w:left w:val="nil"/>
              <w:bottom w:val="double" w:sz="6" w:space="0" w:color="auto"/>
              <w:right w:val="nil"/>
            </w:tcBorders>
            <w:shd w:val="clear" w:color="auto" w:fill="auto"/>
            <w:vAlign w:val="center"/>
            <w:hideMark/>
          </w:tcPr>
          <w:p w14:paraId="3B782012" w14:textId="103874E5" w:rsidR="007B7CB9" w:rsidRPr="00E51249" w:rsidRDefault="007B7CB9" w:rsidP="007B7CB9">
            <w:pPr>
              <w:spacing w:after="0" w:line="240" w:lineRule="auto"/>
              <w:jc w:val="center"/>
              <w:rPr>
                <w:rFonts w:eastAsia="Times New Roman" w:cs="Calibri"/>
                <w:b/>
                <w:bCs/>
                <w:color w:val="000000"/>
              </w:rPr>
            </w:pPr>
            <w:r>
              <w:rPr>
                <w:rFonts w:ascii="Calibri" w:hAnsi="Calibri" w:cs="Calibri"/>
                <w:b/>
                <w:bCs/>
                <w:color w:val="000000"/>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0A731D3F" w14:textId="6A824889" w:rsidR="007B7CB9" w:rsidRPr="00E51249" w:rsidRDefault="007B7CB9" w:rsidP="007B7CB9">
            <w:pPr>
              <w:spacing w:after="0" w:line="240" w:lineRule="auto"/>
              <w:jc w:val="center"/>
              <w:rPr>
                <w:rFonts w:eastAsia="Times New Roman" w:cs="Calibri"/>
                <w:b/>
                <w:bCs/>
                <w:color w:val="000000"/>
              </w:rPr>
            </w:pPr>
            <w:r>
              <w:rPr>
                <w:rFonts w:ascii="Calibri" w:hAnsi="Calibri" w:cs="Calibri"/>
                <w:b/>
                <w:bCs/>
                <w:color w:val="000000"/>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7D35B108" w14:textId="7375E7D2" w:rsidR="007B7CB9" w:rsidRPr="00E51249" w:rsidRDefault="007B7CB9" w:rsidP="007B7CB9">
            <w:pPr>
              <w:spacing w:after="0" w:line="240" w:lineRule="auto"/>
              <w:jc w:val="center"/>
              <w:rPr>
                <w:rFonts w:eastAsia="Times New Roman" w:cs="Calibri"/>
                <w:b/>
                <w:bCs/>
                <w:color w:val="000000"/>
              </w:rPr>
            </w:pPr>
            <w:r>
              <w:rPr>
                <w:rFonts w:ascii="Calibri" w:hAnsi="Calibri" w:cs="Calibri"/>
                <w:b/>
                <w:bCs/>
                <w:color w:val="000000"/>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0FD57420" w14:textId="0BEED2BB" w:rsidR="007B7CB9" w:rsidRPr="00E51249" w:rsidRDefault="007B7CB9" w:rsidP="007B7CB9">
            <w:pPr>
              <w:spacing w:after="0" w:line="240" w:lineRule="auto"/>
              <w:jc w:val="center"/>
              <w:rPr>
                <w:rFonts w:eastAsia="Times New Roman" w:cs="Calibri"/>
                <w:b/>
                <w:bCs/>
                <w:color w:val="000000"/>
              </w:rPr>
            </w:pPr>
            <w:r>
              <w:rPr>
                <w:rFonts w:ascii="Calibri" w:hAnsi="Calibri" w:cs="Calibri"/>
                <w:b/>
                <w:bCs/>
                <w:color w:val="000000"/>
              </w:rPr>
              <w:t xml:space="preserve">Autos de </w:t>
            </w:r>
            <w:r w:rsidR="004922E1">
              <w:rPr>
                <w:rFonts w:ascii="Calibri" w:hAnsi="Calibri" w:cs="Calibri"/>
                <w:b/>
                <w:bCs/>
                <w:color w:val="000000"/>
              </w:rPr>
              <w:t>a</w:t>
            </w:r>
            <w:r>
              <w:rPr>
                <w:rFonts w:ascii="Calibri" w:hAnsi="Calibri" w:cs="Calibri"/>
                <w:b/>
                <w:bCs/>
                <w:color w:val="000000"/>
              </w:rPr>
              <w:t>preensão</w:t>
            </w:r>
          </w:p>
        </w:tc>
      </w:tr>
      <w:tr w:rsidR="007B7CB9" w:rsidRPr="00E51249" w14:paraId="2445002A" w14:textId="77777777" w:rsidTr="7EA02324">
        <w:trPr>
          <w:trHeight w:val="310"/>
        </w:trPr>
        <w:tc>
          <w:tcPr>
            <w:tcW w:w="2700" w:type="dxa"/>
            <w:tcBorders>
              <w:top w:val="nil"/>
              <w:left w:val="nil"/>
              <w:bottom w:val="single" w:sz="8" w:space="0" w:color="auto"/>
              <w:right w:val="nil"/>
            </w:tcBorders>
            <w:shd w:val="clear" w:color="auto" w:fill="auto"/>
            <w:noWrap/>
            <w:vAlign w:val="center"/>
            <w:hideMark/>
          </w:tcPr>
          <w:p w14:paraId="18EF803A" w14:textId="7A68B116" w:rsidR="007B7CB9" w:rsidRPr="00E51249" w:rsidRDefault="007B7CB9" w:rsidP="007B7CB9">
            <w:pPr>
              <w:spacing w:after="0" w:line="240" w:lineRule="auto"/>
              <w:jc w:val="center"/>
              <w:rPr>
                <w:rFonts w:eastAsia="Times New Roman" w:cs="Calibri"/>
                <w:b/>
                <w:bCs/>
                <w:color w:val="000000"/>
              </w:rPr>
            </w:pPr>
            <w:r>
              <w:rPr>
                <w:rFonts w:ascii="Calibri" w:hAnsi="Calibri" w:cs="Calibri"/>
                <w:b/>
                <w:bCs/>
                <w:color w:val="000000"/>
              </w:rPr>
              <w:t>TOTAL</w:t>
            </w:r>
          </w:p>
        </w:tc>
        <w:tc>
          <w:tcPr>
            <w:tcW w:w="1740" w:type="dxa"/>
            <w:tcBorders>
              <w:top w:val="nil"/>
              <w:left w:val="nil"/>
              <w:bottom w:val="single" w:sz="8" w:space="0" w:color="auto"/>
              <w:right w:val="nil"/>
            </w:tcBorders>
            <w:shd w:val="clear" w:color="auto" w:fill="auto"/>
            <w:noWrap/>
            <w:vAlign w:val="center"/>
            <w:hideMark/>
          </w:tcPr>
          <w:p w14:paraId="3716E599" w14:textId="5175817E" w:rsidR="007B7CB9" w:rsidRPr="00E51249" w:rsidRDefault="007B7CB9" w:rsidP="007B7CB9">
            <w:pPr>
              <w:spacing w:after="0" w:line="240" w:lineRule="auto"/>
              <w:jc w:val="center"/>
            </w:pPr>
            <w:r>
              <w:rPr>
                <w:rFonts w:ascii="Calibri" w:hAnsi="Calibri" w:cs="Calibri"/>
                <w:b/>
                <w:bCs/>
                <w:color w:val="000000"/>
              </w:rPr>
              <w:t>21.249</w:t>
            </w:r>
          </w:p>
        </w:tc>
        <w:tc>
          <w:tcPr>
            <w:tcW w:w="1740" w:type="dxa"/>
            <w:tcBorders>
              <w:top w:val="nil"/>
              <w:left w:val="nil"/>
              <w:bottom w:val="single" w:sz="8" w:space="0" w:color="auto"/>
              <w:right w:val="nil"/>
            </w:tcBorders>
            <w:shd w:val="clear" w:color="auto" w:fill="auto"/>
            <w:noWrap/>
            <w:vAlign w:val="center"/>
            <w:hideMark/>
          </w:tcPr>
          <w:p w14:paraId="0472DEBA" w14:textId="228492D6" w:rsidR="007B7CB9" w:rsidRPr="00E51249" w:rsidRDefault="007B7CB9" w:rsidP="007B7CB9">
            <w:pPr>
              <w:spacing w:after="0" w:line="240" w:lineRule="auto"/>
              <w:jc w:val="center"/>
            </w:pPr>
            <w:r>
              <w:rPr>
                <w:rFonts w:ascii="Calibri" w:hAnsi="Calibri" w:cs="Calibri"/>
                <w:b/>
                <w:bCs/>
                <w:color w:val="000000"/>
              </w:rPr>
              <w:t>4.928</w:t>
            </w:r>
          </w:p>
        </w:tc>
        <w:tc>
          <w:tcPr>
            <w:tcW w:w="1740" w:type="dxa"/>
            <w:tcBorders>
              <w:top w:val="nil"/>
              <w:left w:val="nil"/>
              <w:bottom w:val="single" w:sz="8" w:space="0" w:color="auto"/>
              <w:right w:val="nil"/>
            </w:tcBorders>
            <w:shd w:val="clear" w:color="auto" w:fill="auto"/>
            <w:noWrap/>
            <w:vAlign w:val="center"/>
            <w:hideMark/>
          </w:tcPr>
          <w:p w14:paraId="45D72544" w14:textId="08773D82" w:rsidR="007B7CB9" w:rsidRPr="00E51249" w:rsidRDefault="007B7CB9" w:rsidP="007B7CB9">
            <w:pPr>
              <w:spacing w:after="0" w:line="240" w:lineRule="auto"/>
              <w:jc w:val="center"/>
              <w:rPr>
                <w:rFonts w:eastAsia="Times New Roman" w:cs="Calibri"/>
                <w:b/>
                <w:bCs/>
                <w:color w:val="000000" w:themeColor="text1"/>
              </w:rPr>
            </w:pPr>
            <w:r>
              <w:rPr>
                <w:rFonts w:ascii="Calibri" w:hAnsi="Calibri" w:cs="Calibri"/>
                <w:b/>
                <w:bCs/>
                <w:color w:val="000000"/>
              </w:rPr>
              <w:t>779</w:t>
            </w:r>
          </w:p>
        </w:tc>
        <w:tc>
          <w:tcPr>
            <w:tcW w:w="1740" w:type="dxa"/>
            <w:tcBorders>
              <w:top w:val="nil"/>
              <w:left w:val="nil"/>
              <w:bottom w:val="single" w:sz="8" w:space="0" w:color="auto"/>
              <w:right w:val="nil"/>
            </w:tcBorders>
            <w:shd w:val="clear" w:color="auto" w:fill="auto"/>
            <w:noWrap/>
            <w:vAlign w:val="center"/>
            <w:hideMark/>
          </w:tcPr>
          <w:p w14:paraId="69BD752C" w14:textId="6FC9E9BD" w:rsidR="007B7CB9" w:rsidRPr="00E51249" w:rsidRDefault="007B7CB9" w:rsidP="007B7CB9">
            <w:pPr>
              <w:spacing w:after="0" w:line="240" w:lineRule="auto"/>
              <w:jc w:val="center"/>
              <w:rPr>
                <w:rFonts w:eastAsia="Times New Roman" w:cs="Calibri"/>
                <w:b/>
                <w:bCs/>
                <w:color w:val="000000" w:themeColor="text1"/>
              </w:rPr>
            </w:pPr>
            <w:r>
              <w:rPr>
                <w:rFonts w:ascii="Calibri" w:hAnsi="Calibri" w:cs="Calibri"/>
                <w:b/>
                <w:bCs/>
                <w:color w:val="000000"/>
              </w:rPr>
              <w:t>228</w:t>
            </w:r>
          </w:p>
        </w:tc>
      </w:tr>
    </w:tbl>
    <w:bookmarkEnd w:id="9"/>
    <w:p w14:paraId="0624034F" w14:textId="4ACABE5A" w:rsidR="00587CE3" w:rsidRPr="00E51249" w:rsidRDefault="00612C12" w:rsidP="00F60784">
      <w:pPr>
        <w:spacing w:after="0" w:line="240" w:lineRule="auto"/>
        <w:contextualSpacing/>
        <w:jc w:val="center"/>
        <w:rPr>
          <w:highlight w:val="red"/>
        </w:rPr>
      </w:pPr>
      <w:r w:rsidRPr="7EA02324">
        <w:rPr>
          <w:noProof/>
          <w:sz w:val="16"/>
          <w:szCs w:val="16"/>
        </w:rPr>
        <w:t>Fonte: Dados extraídos do SIGAF em</w:t>
      </w:r>
      <w:r w:rsidR="007B7CB9">
        <w:rPr>
          <w:noProof/>
          <w:sz w:val="16"/>
          <w:szCs w:val="16"/>
        </w:rPr>
        <w:t xml:space="preserve"> 09</w:t>
      </w:r>
      <w:r w:rsidR="007B7CB9" w:rsidRPr="7EA02324">
        <w:rPr>
          <w:noProof/>
          <w:sz w:val="16"/>
          <w:szCs w:val="16"/>
        </w:rPr>
        <w:t>/</w:t>
      </w:r>
      <w:r w:rsidR="007B7CB9">
        <w:rPr>
          <w:noProof/>
          <w:sz w:val="16"/>
          <w:szCs w:val="16"/>
        </w:rPr>
        <w:t>01</w:t>
      </w:r>
      <w:r w:rsidR="007B7CB9" w:rsidRPr="7EA02324">
        <w:rPr>
          <w:noProof/>
          <w:sz w:val="16"/>
          <w:szCs w:val="16"/>
        </w:rPr>
        <w:t>/202</w:t>
      </w:r>
      <w:r w:rsidR="007B7CB9">
        <w:rPr>
          <w:noProof/>
          <w:sz w:val="16"/>
          <w:szCs w:val="16"/>
        </w:rPr>
        <w:t>4</w:t>
      </w:r>
      <w:r w:rsidRPr="7EA02324">
        <w:rPr>
          <w:noProof/>
          <w:sz w:val="16"/>
          <w:szCs w:val="16"/>
        </w:rPr>
        <w:t>. Elaboração própria.</w:t>
      </w:r>
      <w:r w:rsidRPr="7EA02324">
        <w:rPr>
          <w:highlight w:val="red"/>
        </w:rPr>
        <w:br w:type="page"/>
      </w:r>
    </w:p>
    <w:p w14:paraId="2E9F9C15" w14:textId="38EA29CF" w:rsidR="00F617C4" w:rsidRPr="00692EB7" w:rsidRDefault="00025C8C" w:rsidP="7EA02324">
      <w:pPr>
        <w:pStyle w:val="Ttulo1"/>
        <w:spacing w:before="360"/>
        <w:rPr>
          <w:rFonts w:asciiTheme="minorHAnsi" w:hAnsiTheme="minorHAnsi"/>
          <w:b/>
          <w:bCs/>
          <w:color w:val="auto"/>
          <w:sz w:val="24"/>
          <w:szCs w:val="24"/>
        </w:rPr>
      </w:pPr>
      <w:bookmarkStart w:id="10" w:name="_Toc410404568"/>
      <w:bookmarkStart w:id="11" w:name="_Toc161840302"/>
      <w:r w:rsidRPr="00692EB7">
        <w:rPr>
          <w:rFonts w:asciiTheme="minorHAnsi" w:hAnsiTheme="minorHAnsi"/>
          <w:b/>
          <w:bCs/>
          <w:color w:val="984806" w:themeColor="accent6" w:themeShade="80"/>
          <w:sz w:val="24"/>
          <w:szCs w:val="24"/>
        </w:rPr>
        <w:lastRenderedPageBreak/>
        <w:t>4</w:t>
      </w:r>
      <w:r w:rsidR="289B797A" w:rsidRPr="00692EB7">
        <w:rPr>
          <w:rFonts w:asciiTheme="minorHAnsi" w:hAnsiTheme="minorHAnsi"/>
          <w:b/>
          <w:bCs/>
          <w:color w:val="984806" w:themeColor="accent6" w:themeShade="80"/>
          <w:sz w:val="24"/>
          <w:szCs w:val="24"/>
        </w:rPr>
        <w:t xml:space="preserve"> – AÇÕES DE FISCALIZAÇÃO POR SEGMENTO</w:t>
      </w:r>
      <w:bookmarkStart w:id="12" w:name="_Toc442180844"/>
      <w:bookmarkEnd w:id="10"/>
      <w:bookmarkEnd w:id="11"/>
      <w:r w:rsidR="1B803093" w:rsidRPr="00692EB7">
        <w:rPr>
          <w:rFonts w:asciiTheme="minorHAnsi" w:hAnsiTheme="minorHAnsi"/>
          <w:b/>
          <w:bCs/>
          <w:color w:val="984806" w:themeColor="accent6" w:themeShade="80"/>
          <w:sz w:val="24"/>
          <w:szCs w:val="24"/>
        </w:rPr>
        <w:t xml:space="preserve"> </w:t>
      </w:r>
      <w:bookmarkEnd w:id="12"/>
    </w:p>
    <w:p w14:paraId="32362730" w14:textId="77777777" w:rsidR="00245929" w:rsidRPr="003A6305" w:rsidRDefault="00245929" w:rsidP="00245929">
      <w:pPr>
        <w:autoSpaceDE w:val="0"/>
        <w:autoSpaceDN w:val="0"/>
        <w:adjustRightInd w:val="0"/>
        <w:spacing w:after="0" w:line="240" w:lineRule="auto"/>
        <w:contextualSpacing/>
        <w:jc w:val="both"/>
      </w:pPr>
      <w:bookmarkStart w:id="13" w:name="_Hlk161697398"/>
    </w:p>
    <w:p w14:paraId="220731A5" w14:textId="67BD733A" w:rsidR="00AC42A6" w:rsidRPr="00E51249" w:rsidRDefault="00AC42A6" w:rsidP="005263C8">
      <w:pPr>
        <w:spacing w:after="0" w:line="276" w:lineRule="auto"/>
        <w:ind w:firstLine="708"/>
        <w:contextualSpacing/>
        <w:jc w:val="both"/>
        <w:rPr>
          <w:rFonts w:cs="Arial"/>
        </w:rPr>
      </w:pPr>
      <w:r w:rsidRPr="00EA53D9">
        <w:t>Em um cenário</w:t>
      </w:r>
      <w:r w:rsidR="00C30052" w:rsidRPr="00EA53D9">
        <w:t xml:space="preserve"> global</w:t>
      </w:r>
      <w:r w:rsidRPr="00EA53D9">
        <w:t xml:space="preserve"> de aproximadamente </w:t>
      </w:r>
      <w:r w:rsidR="4483AB18" w:rsidRPr="00EA53D9">
        <w:rPr>
          <w:rFonts w:ascii="Calibri" w:eastAsia="Calibri" w:hAnsi="Calibri" w:cs="Calibri"/>
        </w:rPr>
        <w:t>12</w:t>
      </w:r>
      <w:r w:rsidR="00060746" w:rsidRPr="00EA53D9">
        <w:rPr>
          <w:rFonts w:ascii="Calibri" w:eastAsia="Calibri" w:hAnsi="Calibri" w:cs="Calibri"/>
        </w:rPr>
        <w:t>9</w:t>
      </w:r>
      <w:r w:rsidR="4483AB18" w:rsidRPr="00EA53D9">
        <w:rPr>
          <w:rFonts w:ascii="Calibri" w:eastAsia="Calibri" w:hAnsi="Calibri" w:cs="Calibri"/>
        </w:rPr>
        <w:t xml:space="preserve"> mil agentes econômicos</w:t>
      </w:r>
      <w:r w:rsidR="008F2E7E">
        <w:rPr>
          <w:rStyle w:val="Refdenotaderodap"/>
          <w:rFonts w:ascii="Calibri" w:eastAsia="Calibri" w:hAnsi="Calibri" w:cs="Calibri"/>
        </w:rPr>
        <w:footnoteReference w:id="3"/>
      </w:r>
      <w:r w:rsidRPr="00EA53D9">
        <w:t xml:space="preserve"> autorizados pela ANP, </w:t>
      </w:r>
      <w:r w:rsidRPr="00547E2B">
        <w:t>o segmento da revenda varejista representa cerca de</w:t>
      </w:r>
      <w:r w:rsidR="47C2D0EA" w:rsidRPr="00547E2B">
        <w:rPr>
          <w:rFonts w:ascii="Calibri" w:eastAsia="Calibri" w:hAnsi="Calibri" w:cs="Calibri"/>
        </w:rPr>
        <w:t xml:space="preserve"> </w:t>
      </w:r>
      <w:r w:rsidR="00547E2B" w:rsidRPr="00547E2B">
        <w:rPr>
          <w:rFonts w:ascii="Calibri" w:eastAsia="Calibri" w:hAnsi="Calibri" w:cs="Calibri"/>
        </w:rPr>
        <w:t>79</w:t>
      </w:r>
      <w:r w:rsidR="47C2D0EA" w:rsidRPr="00547E2B">
        <w:rPr>
          <w:rFonts w:ascii="Calibri" w:eastAsia="Calibri" w:hAnsi="Calibri" w:cs="Calibri"/>
        </w:rPr>
        <w:t>% do mercado</w:t>
      </w:r>
      <w:r w:rsidRPr="00547E2B">
        <w:t>,</w:t>
      </w:r>
      <w:r w:rsidRPr="00EA53D9">
        <w:t xml:space="preserve"> sendo</w:t>
      </w:r>
      <w:r w:rsidR="61C4076F" w:rsidRPr="00EA53D9">
        <w:rPr>
          <w:rFonts w:ascii="Calibri" w:eastAsia="Calibri" w:hAnsi="Calibri" w:cs="Calibri"/>
        </w:rPr>
        <w:t xml:space="preserve"> 5</w:t>
      </w:r>
      <w:r w:rsidR="00060746" w:rsidRPr="00EA53D9">
        <w:rPr>
          <w:rFonts w:ascii="Calibri" w:eastAsia="Calibri" w:hAnsi="Calibri" w:cs="Calibri"/>
        </w:rPr>
        <w:t>7</w:t>
      </w:r>
      <w:r w:rsidR="61C4076F" w:rsidRPr="00EA53D9">
        <w:rPr>
          <w:rFonts w:ascii="Calibri" w:eastAsia="Calibri" w:hAnsi="Calibri" w:cs="Calibri"/>
        </w:rPr>
        <w:t>.7</w:t>
      </w:r>
      <w:r w:rsidR="00060746" w:rsidRPr="00EA53D9">
        <w:rPr>
          <w:rFonts w:ascii="Calibri" w:eastAsia="Calibri" w:hAnsi="Calibri" w:cs="Calibri"/>
        </w:rPr>
        <w:t>6</w:t>
      </w:r>
      <w:r w:rsidR="61C4076F" w:rsidRPr="00EA53D9">
        <w:rPr>
          <w:rFonts w:ascii="Calibri" w:eastAsia="Calibri" w:hAnsi="Calibri" w:cs="Calibri"/>
        </w:rPr>
        <w:t>3</w:t>
      </w:r>
      <w:r w:rsidR="008F2E7E" w:rsidRPr="008F2E7E">
        <w:rPr>
          <w:rFonts w:ascii="Calibri" w:eastAsia="Calibri" w:hAnsi="Calibri" w:cs="Calibri"/>
          <w:vertAlign w:val="superscript"/>
        </w:rPr>
        <w:t>2</w:t>
      </w:r>
      <w:r w:rsidR="61C4076F" w:rsidRPr="00EA53D9">
        <w:rPr>
          <w:rFonts w:ascii="Calibri" w:eastAsia="Calibri" w:hAnsi="Calibri" w:cs="Calibri"/>
        </w:rPr>
        <w:t xml:space="preserve"> empresas de GLP</w:t>
      </w:r>
      <w:r w:rsidRPr="00EA53D9">
        <w:t xml:space="preserve"> e</w:t>
      </w:r>
      <w:r w:rsidR="260E8751" w:rsidRPr="00EA53D9">
        <w:t xml:space="preserve"> </w:t>
      </w:r>
      <w:r w:rsidR="260E8751" w:rsidRPr="00EA53D9">
        <w:rPr>
          <w:rFonts w:ascii="Calibri" w:eastAsia="Calibri" w:hAnsi="Calibri" w:cs="Calibri"/>
        </w:rPr>
        <w:t>4</w:t>
      </w:r>
      <w:r w:rsidR="00060746" w:rsidRPr="00EA53D9">
        <w:rPr>
          <w:rFonts w:ascii="Calibri" w:eastAsia="Calibri" w:hAnsi="Calibri" w:cs="Calibri"/>
        </w:rPr>
        <w:t>4</w:t>
      </w:r>
      <w:r w:rsidR="260E8751" w:rsidRPr="00EA53D9">
        <w:rPr>
          <w:rFonts w:ascii="Calibri" w:eastAsia="Calibri" w:hAnsi="Calibri" w:cs="Calibri"/>
        </w:rPr>
        <w:t>.</w:t>
      </w:r>
      <w:r w:rsidR="00060746" w:rsidRPr="00EA53D9">
        <w:rPr>
          <w:rFonts w:ascii="Calibri" w:eastAsia="Calibri" w:hAnsi="Calibri" w:cs="Calibri"/>
        </w:rPr>
        <w:t>1</w:t>
      </w:r>
      <w:r w:rsidR="00F42958" w:rsidRPr="00EA53D9">
        <w:rPr>
          <w:rFonts w:ascii="Calibri" w:eastAsia="Calibri" w:hAnsi="Calibri" w:cs="Calibri"/>
        </w:rPr>
        <w:t>52</w:t>
      </w:r>
      <w:r w:rsidR="008F2E7E" w:rsidRPr="008F2E7E">
        <w:rPr>
          <w:rFonts w:ascii="Calibri" w:eastAsia="Calibri" w:hAnsi="Calibri" w:cs="Calibri"/>
          <w:vertAlign w:val="superscript"/>
        </w:rPr>
        <w:t>2</w:t>
      </w:r>
      <w:r w:rsidRPr="00EA53D9">
        <w:t xml:space="preserve"> </w:t>
      </w:r>
      <w:r w:rsidR="3BE89EEE" w:rsidRPr="00EA53D9">
        <w:rPr>
          <w:rFonts w:ascii="Calibri" w:eastAsia="Calibri" w:hAnsi="Calibri" w:cs="Calibri"/>
        </w:rPr>
        <w:t>revendas de combustíveis automotivos</w:t>
      </w:r>
      <w:r w:rsidRPr="00EA53D9">
        <w:t>.</w:t>
      </w:r>
      <w:r w:rsidRPr="7EA02324">
        <w:t xml:space="preserve"> </w:t>
      </w:r>
      <w:bookmarkEnd w:id="13"/>
      <w:r w:rsidRPr="7EA02324">
        <w:t>As revendas varejistas de combustíveis automotivos e de GLP são os segmentos mais fiscalizados, pois, além de representarem a maior fatia do mercado, são esses agentes econômicos que estão em contato direto com o consumidor</w:t>
      </w:r>
      <w:r w:rsidR="001E2475">
        <w:t xml:space="preserve"> </w:t>
      </w:r>
      <w:r w:rsidRPr="7EA02324">
        <w:t>Dentro desse segmento, o</w:t>
      </w:r>
      <w:r w:rsidRPr="7EA02324">
        <w:rPr>
          <w:rFonts w:cs="Arial"/>
        </w:rPr>
        <w:t xml:space="preserve"> revendedor de combustível automotivo é o que tem </w:t>
      </w:r>
      <w:r w:rsidR="004922E1">
        <w:rPr>
          <w:rFonts w:cs="Arial"/>
        </w:rPr>
        <w:t xml:space="preserve">o </w:t>
      </w:r>
      <w:r w:rsidRPr="7EA02324">
        <w:rPr>
          <w:rFonts w:cs="Arial"/>
        </w:rPr>
        <w:t>maior número de denúncias de irregularidades e solicitações de fiscalizações, fato que também justifica a atenção da Agência.</w:t>
      </w:r>
      <w:r w:rsidR="33471215" w:rsidRPr="7EA02324">
        <w:rPr>
          <w:rFonts w:cs="Arial"/>
        </w:rPr>
        <w:t xml:space="preserve"> </w:t>
      </w:r>
    </w:p>
    <w:p w14:paraId="09083BB2" w14:textId="240A4C29" w:rsidR="00F317D3" w:rsidRPr="00E51249" w:rsidRDefault="0BF17E89" w:rsidP="005263C8">
      <w:pPr>
        <w:spacing w:after="0" w:line="276" w:lineRule="auto"/>
        <w:ind w:firstLine="708"/>
        <w:contextualSpacing/>
        <w:jc w:val="both"/>
        <w:rPr>
          <w:rFonts w:cs="Arial"/>
        </w:rPr>
      </w:pPr>
      <w:r w:rsidRPr="2D89AB78">
        <w:rPr>
          <w:rFonts w:ascii="Calibri" w:eastAsia="Calibri" w:hAnsi="Calibri" w:cs="Calibri"/>
        </w:rPr>
        <w:t xml:space="preserve"> </w:t>
      </w:r>
      <w:r w:rsidR="003D5849" w:rsidRPr="7EA02324">
        <w:rPr>
          <w:rFonts w:cs="Arial"/>
        </w:rPr>
        <w:t>Na</w:t>
      </w:r>
      <w:r w:rsidR="000355B6" w:rsidRPr="7EA02324">
        <w:rPr>
          <w:rFonts w:cs="Arial"/>
        </w:rPr>
        <w:t xml:space="preserve"> tabela </w:t>
      </w:r>
      <w:r w:rsidR="00B04C3A" w:rsidRPr="7EA02324">
        <w:rPr>
          <w:rFonts w:cs="Arial"/>
        </w:rPr>
        <w:t>2</w:t>
      </w:r>
      <w:r w:rsidR="002D34F3" w:rsidRPr="7EA02324">
        <w:rPr>
          <w:rFonts w:cs="Arial"/>
        </w:rPr>
        <w:t>,</w:t>
      </w:r>
      <w:r w:rsidR="003D5849" w:rsidRPr="7EA02324">
        <w:rPr>
          <w:rFonts w:cs="Arial"/>
        </w:rPr>
        <w:t xml:space="preserve"> é</w:t>
      </w:r>
      <w:r w:rsidR="000355B6" w:rsidRPr="7EA02324">
        <w:rPr>
          <w:rFonts w:cs="Arial"/>
        </w:rPr>
        <w:t xml:space="preserve"> </w:t>
      </w:r>
      <w:r w:rsidR="00B00F49" w:rsidRPr="7EA02324">
        <w:rPr>
          <w:rFonts w:cs="Arial"/>
        </w:rPr>
        <w:t>apresenta</w:t>
      </w:r>
      <w:r w:rsidR="00C46D3D" w:rsidRPr="7EA02324">
        <w:rPr>
          <w:rFonts w:cs="Arial"/>
        </w:rPr>
        <w:t>da</w:t>
      </w:r>
      <w:r w:rsidR="000355B6" w:rsidRPr="7EA02324">
        <w:rPr>
          <w:rFonts w:cs="Arial"/>
        </w:rPr>
        <w:t xml:space="preserve"> a distribuição das ações de fiscalização por segmento</w:t>
      </w:r>
      <w:r w:rsidR="00B122AE" w:rsidRPr="7EA02324">
        <w:rPr>
          <w:rFonts w:cs="Arial"/>
        </w:rPr>
        <w:t xml:space="preserve"> de mercado</w:t>
      </w:r>
      <w:r w:rsidR="00D43098" w:rsidRPr="7EA02324">
        <w:rPr>
          <w:rFonts w:cs="Arial"/>
        </w:rPr>
        <w:t>, com o</w:t>
      </w:r>
      <w:r w:rsidR="00DF1BDC" w:rsidRPr="7EA02324">
        <w:rPr>
          <w:rFonts w:cs="Arial"/>
        </w:rPr>
        <w:t>s</w:t>
      </w:r>
      <w:r w:rsidR="00D43098" w:rsidRPr="7EA02324">
        <w:rPr>
          <w:rFonts w:cs="Arial"/>
        </w:rPr>
        <w:t xml:space="preserve"> número</w:t>
      </w:r>
      <w:r w:rsidR="00DF1BDC" w:rsidRPr="7EA02324">
        <w:rPr>
          <w:rFonts w:cs="Arial"/>
        </w:rPr>
        <w:t>s</w:t>
      </w:r>
      <w:r w:rsidR="00D43098" w:rsidRPr="7EA02324">
        <w:rPr>
          <w:rFonts w:cs="Arial"/>
        </w:rPr>
        <w:t xml:space="preserve"> de</w:t>
      </w:r>
      <w:r w:rsidR="000355B6" w:rsidRPr="7EA02324">
        <w:rPr>
          <w:rFonts w:cs="Arial"/>
        </w:rPr>
        <w:t xml:space="preserve"> autos de infração</w:t>
      </w:r>
      <w:r w:rsidR="00B00F49" w:rsidRPr="7EA02324">
        <w:rPr>
          <w:rFonts w:cs="Arial"/>
        </w:rPr>
        <w:t xml:space="preserve">, </w:t>
      </w:r>
      <w:r w:rsidR="00AA32F2" w:rsidRPr="7EA02324">
        <w:rPr>
          <w:rFonts w:cs="Arial"/>
        </w:rPr>
        <w:t>de</w:t>
      </w:r>
      <w:r w:rsidR="00B122AE" w:rsidRPr="7EA02324">
        <w:rPr>
          <w:rFonts w:cs="Arial"/>
        </w:rPr>
        <w:t xml:space="preserve"> </w:t>
      </w:r>
      <w:r w:rsidR="00AA32F2" w:rsidRPr="7EA02324">
        <w:rPr>
          <w:rFonts w:cs="Arial"/>
        </w:rPr>
        <w:t>interdição</w:t>
      </w:r>
      <w:r w:rsidR="00B00F49" w:rsidRPr="7EA02324">
        <w:rPr>
          <w:rFonts w:cs="Arial"/>
        </w:rPr>
        <w:t xml:space="preserve"> e</w:t>
      </w:r>
      <w:r w:rsidR="00DF1BDC" w:rsidRPr="7EA02324">
        <w:rPr>
          <w:rFonts w:cs="Arial"/>
        </w:rPr>
        <w:t xml:space="preserve"> de</w:t>
      </w:r>
      <w:r w:rsidR="00B00F49" w:rsidRPr="7EA02324">
        <w:rPr>
          <w:rFonts w:cs="Arial"/>
        </w:rPr>
        <w:t xml:space="preserve"> apreensão</w:t>
      </w:r>
      <w:r w:rsidR="000355B6" w:rsidRPr="7EA02324">
        <w:rPr>
          <w:rFonts w:cs="Arial"/>
        </w:rPr>
        <w:t xml:space="preserve"> lavrados</w:t>
      </w:r>
      <w:r w:rsidR="00B122AE" w:rsidRPr="7EA02324">
        <w:rPr>
          <w:rFonts w:cs="Arial"/>
        </w:rPr>
        <w:t xml:space="preserve"> </w:t>
      </w:r>
      <w:r w:rsidR="00D34AC6" w:rsidRPr="7EA02324">
        <w:rPr>
          <w:rFonts w:cs="Arial"/>
        </w:rPr>
        <w:t>n</w:t>
      </w:r>
      <w:r w:rsidR="0099487D" w:rsidRPr="7EA02324">
        <w:rPr>
          <w:rFonts w:cs="Arial"/>
        </w:rPr>
        <w:t xml:space="preserve">o </w:t>
      </w:r>
      <w:r w:rsidR="00105791">
        <w:rPr>
          <w:rFonts w:cs="Arial"/>
        </w:rPr>
        <w:t xml:space="preserve">ano </w:t>
      </w:r>
      <w:r w:rsidR="0099487D" w:rsidRPr="7EA02324">
        <w:rPr>
          <w:rFonts w:cs="Arial"/>
        </w:rPr>
        <w:t>de 202</w:t>
      </w:r>
      <w:r w:rsidR="1C6A100A" w:rsidRPr="7EA02324">
        <w:rPr>
          <w:rFonts w:cs="Arial"/>
        </w:rPr>
        <w:t>3</w:t>
      </w:r>
      <w:r w:rsidR="00D34AC6" w:rsidRPr="7EA02324">
        <w:rPr>
          <w:rFonts w:cs="Arial"/>
        </w:rPr>
        <w:t xml:space="preserve">. </w:t>
      </w:r>
    </w:p>
    <w:p w14:paraId="1BE6CA59" w14:textId="77777777" w:rsidR="00DA7412" w:rsidRPr="00E51249" w:rsidRDefault="00DA7412" w:rsidP="00F317D3">
      <w:pPr>
        <w:spacing w:after="0"/>
        <w:contextualSpacing/>
        <w:jc w:val="both"/>
        <w:rPr>
          <w:rFonts w:eastAsia="Times New Roman"/>
          <w:color w:val="000000"/>
          <w:sz w:val="16"/>
          <w:szCs w:val="16"/>
          <w:highlight w:val="red"/>
        </w:rPr>
      </w:pPr>
    </w:p>
    <w:p w14:paraId="48D35516" w14:textId="63D8B112" w:rsidR="00FD367C" w:rsidRPr="00245929" w:rsidRDefault="002F1B08" w:rsidP="00245929">
      <w:pPr>
        <w:spacing w:after="0" w:line="240" w:lineRule="auto"/>
        <w:contextualSpacing/>
        <w:jc w:val="center"/>
        <w:rPr>
          <w:sz w:val="20"/>
          <w:szCs w:val="20"/>
        </w:rPr>
      </w:pPr>
      <w:r w:rsidRPr="00245929">
        <w:rPr>
          <w:b/>
          <w:bCs/>
          <w:sz w:val="20"/>
          <w:szCs w:val="20"/>
        </w:rPr>
        <w:t xml:space="preserve">TABELA </w:t>
      </w:r>
      <w:r w:rsidR="009C61C8" w:rsidRPr="00245929">
        <w:rPr>
          <w:b/>
          <w:bCs/>
          <w:sz w:val="20"/>
          <w:szCs w:val="20"/>
        </w:rPr>
        <w:t>2</w:t>
      </w:r>
      <w:r w:rsidRPr="00245929">
        <w:rPr>
          <w:b/>
          <w:bCs/>
          <w:sz w:val="20"/>
          <w:szCs w:val="20"/>
        </w:rPr>
        <w:t xml:space="preserve"> – </w:t>
      </w:r>
      <w:r w:rsidRPr="00245929">
        <w:rPr>
          <w:sz w:val="20"/>
          <w:szCs w:val="20"/>
        </w:rPr>
        <w:t>Número</w:t>
      </w:r>
      <w:r w:rsidR="00BA7E16" w:rsidRPr="00245929">
        <w:rPr>
          <w:sz w:val="20"/>
          <w:szCs w:val="20"/>
        </w:rPr>
        <w:t>s</w:t>
      </w:r>
      <w:r w:rsidRPr="00245929">
        <w:rPr>
          <w:sz w:val="20"/>
          <w:szCs w:val="20"/>
        </w:rPr>
        <w:t xml:space="preserve"> de ações de fiscalização, </w:t>
      </w:r>
      <w:r w:rsidR="00BC70CC" w:rsidRPr="00245929">
        <w:rPr>
          <w:sz w:val="20"/>
          <w:szCs w:val="20"/>
        </w:rPr>
        <w:t>de autos de infração</w:t>
      </w:r>
      <w:r w:rsidR="009672AA" w:rsidRPr="00245929">
        <w:rPr>
          <w:sz w:val="20"/>
          <w:szCs w:val="20"/>
        </w:rPr>
        <w:t xml:space="preserve"> e de interdição</w:t>
      </w:r>
      <w:r w:rsidR="005774FD" w:rsidRPr="00245929">
        <w:rPr>
          <w:sz w:val="20"/>
          <w:szCs w:val="20"/>
        </w:rPr>
        <w:t>, por segmento</w:t>
      </w:r>
      <w:r w:rsidR="00913068" w:rsidRPr="00245929">
        <w:rPr>
          <w:sz w:val="20"/>
          <w:szCs w:val="20"/>
        </w:rPr>
        <w:t xml:space="preserve">, </w:t>
      </w:r>
      <w:r w:rsidR="00BA7E16" w:rsidRPr="00245929">
        <w:rPr>
          <w:sz w:val="20"/>
          <w:szCs w:val="20"/>
        </w:rPr>
        <w:t xml:space="preserve">no </w:t>
      </w:r>
      <w:r w:rsidR="00913068" w:rsidRPr="00245929">
        <w:rPr>
          <w:sz w:val="20"/>
          <w:szCs w:val="20"/>
        </w:rPr>
        <w:t>Brasil</w:t>
      </w:r>
    </w:p>
    <w:p w14:paraId="6B6E3878" w14:textId="77777777" w:rsidR="00663A21" w:rsidRDefault="00663A21" w:rsidP="00FD367C">
      <w:pPr>
        <w:spacing w:after="0" w:line="240" w:lineRule="auto"/>
        <w:contextualSpacing/>
        <w:jc w:val="both"/>
      </w:pPr>
    </w:p>
    <w:tbl>
      <w:tblPr>
        <w:tblpPr w:leftFromText="141" w:rightFromText="141" w:vertAnchor="text" w:horzAnchor="margin" w:tblpY="114"/>
        <w:tblW w:w="0" w:type="auto"/>
        <w:tblCellMar>
          <w:left w:w="70" w:type="dxa"/>
          <w:right w:w="70" w:type="dxa"/>
        </w:tblCellMar>
        <w:tblLook w:val="04A0" w:firstRow="1" w:lastRow="0" w:firstColumn="1" w:lastColumn="0" w:noHBand="0" w:noVBand="1"/>
      </w:tblPr>
      <w:tblGrid>
        <w:gridCol w:w="2902"/>
        <w:gridCol w:w="1725"/>
        <w:gridCol w:w="1461"/>
        <w:gridCol w:w="1609"/>
        <w:gridCol w:w="1651"/>
      </w:tblGrid>
      <w:tr w:rsidR="00663A21" w:rsidRPr="00663A21" w14:paraId="2C0D50C1" w14:textId="77777777" w:rsidTr="00AB2963">
        <w:trPr>
          <w:trHeight w:val="416"/>
        </w:trPr>
        <w:tc>
          <w:tcPr>
            <w:tcW w:w="0" w:type="auto"/>
            <w:tcBorders>
              <w:top w:val="single" w:sz="4" w:space="0" w:color="auto"/>
              <w:left w:val="nil"/>
              <w:bottom w:val="double" w:sz="6" w:space="0" w:color="auto"/>
              <w:right w:val="nil"/>
            </w:tcBorders>
            <w:shd w:val="clear" w:color="auto" w:fill="auto"/>
            <w:noWrap/>
            <w:vAlign w:val="center"/>
            <w:hideMark/>
          </w:tcPr>
          <w:p w14:paraId="0EB8E269" w14:textId="77777777" w:rsidR="00663A21" w:rsidRPr="00663A21" w:rsidRDefault="00663A21" w:rsidP="00663A21">
            <w:pPr>
              <w:spacing w:after="0" w:line="240" w:lineRule="auto"/>
              <w:jc w:val="center"/>
              <w:rPr>
                <w:rFonts w:eastAsia="Times New Roman" w:cstheme="minorHAnsi"/>
                <w:b/>
                <w:bCs/>
                <w:sz w:val="18"/>
                <w:szCs w:val="18"/>
              </w:rPr>
            </w:pPr>
            <w:r w:rsidRPr="00663A21">
              <w:rPr>
                <w:rFonts w:eastAsia="Times New Roman" w:cstheme="minorHAnsi"/>
                <w:b/>
                <w:bCs/>
                <w:sz w:val="18"/>
                <w:szCs w:val="18"/>
              </w:rPr>
              <w:t>Segmento</w:t>
            </w:r>
          </w:p>
        </w:tc>
        <w:tc>
          <w:tcPr>
            <w:tcW w:w="0" w:type="auto"/>
            <w:tcBorders>
              <w:top w:val="single" w:sz="4" w:space="0" w:color="auto"/>
              <w:left w:val="nil"/>
              <w:bottom w:val="double" w:sz="6" w:space="0" w:color="auto"/>
              <w:right w:val="nil"/>
            </w:tcBorders>
            <w:shd w:val="clear" w:color="auto" w:fill="auto"/>
            <w:noWrap/>
            <w:vAlign w:val="center"/>
            <w:hideMark/>
          </w:tcPr>
          <w:p w14:paraId="65D28054" w14:textId="77777777" w:rsidR="00663A21" w:rsidRPr="00663A21" w:rsidRDefault="00663A21" w:rsidP="00663A21">
            <w:pPr>
              <w:spacing w:after="0" w:line="240" w:lineRule="auto"/>
              <w:jc w:val="center"/>
              <w:rPr>
                <w:rFonts w:eastAsia="Times New Roman" w:cstheme="minorHAnsi"/>
                <w:b/>
                <w:bCs/>
                <w:sz w:val="18"/>
                <w:szCs w:val="18"/>
              </w:rPr>
            </w:pPr>
            <w:r w:rsidRPr="00663A21">
              <w:rPr>
                <w:rFonts w:eastAsia="Times New Roman" w:cstheme="minorHAnsi"/>
                <w:b/>
                <w:bCs/>
                <w:sz w:val="18"/>
                <w:szCs w:val="18"/>
              </w:rPr>
              <w:t>Ações de Fiscalização</w:t>
            </w:r>
          </w:p>
        </w:tc>
        <w:tc>
          <w:tcPr>
            <w:tcW w:w="0" w:type="auto"/>
            <w:tcBorders>
              <w:top w:val="single" w:sz="4" w:space="0" w:color="auto"/>
              <w:left w:val="nil"/>
              <w:bottom w:val="double" w:sz="6" w:space="0" w:color="auto"/>
              <w:right w:val="nil"/>
            </w:tcBorders>
            <w:shd w:val="clear" w:color="auto" w:fill="auto"/>
            <w:vAlign w:val="center"/>
            <w:hideMark/>
          </w:tcPr>
          <w:p w14:paraId="5791FA78" w14:textId="77777777" w:rsidR="00663A21" w:rsidRPr="00663A21" w:rsidRDefault="00663A21" w:rsidP="00663A21">
            <w:pPr>
              <w:spacing w:after="0" w:line="240" w:lineRule="auto"/>
              <w:jc w:val="center"/>
              <w:rPr>
                <w:rFonts w:eastAsia="Times New Roman" w:cstheme="minorHAnsi"/>
                <w:b/>
                <w:bCs/>
                <w:sz w:val="18"/>
                <w:szCs w:val="18"/>
              </w:rPr>
            </w:pPr>
            <w:r w:rsidRPr="00663A21">
              <w:rPr>
                <w:rFonts w:eastAsia="Times New Roman" w:cstheme="minorHAnsi"/>
                <w:b/>
                <w:bCs/>
                <w:sz w:val="18"/>
                <w:szCs w:val="18"/>
              </w:rPr>
              <w:t>Autos de Infração</w:t>
            </w:r>
          </w:p>
        </w:tc>
        <w:tc>
          <w:tcPr>
            <w:tcW w:w="0" w:type="auto"/>
            <w:tcBorders>
              <w:top w:val="single" w:sz="4" w:space="0" w:color="auto"/>
              <w:left w:val="nil"/>
              <w:bottom w:val="double" w:sz="6" w:space="0" w:color="auto"/>
              <w:right w:val="nil"/>
            </w:tcBorders>
            <w:shd w:val="clear" w:color="auto" w:fill="auto"/>
            <w:vAlign w:val="center"/>
            <w:hideMark/>
          </w:tcPr>
          <w:p w14:paraId="1642B346" w14:textId="77777777" w:rsidR="00663A21" w:rsidRPr="00663A21" w:rsidRDefault="00663A21" w:rsidP="00663A21">
            <w:pPr>
              <w:spacing w:after="0" w:line="240" w:lineRule="auto"/>
              <w:jc w:val="center"/>
              <w:rPr>
                <w:rFonts w:eastAsia="Times New Roman" w:cstheme="minorHAnsi"/>
                <w:b/>
                <w:bCs/>
                <w:sz w:val="18"/>
                <w:szCs w:val="18"/>
              </w:rPr>
            </w:pPr>
            <w:r w:rsidRPr="00663A21">
              <w:rPr>
                <w:rFonts w:eastAsia="Times New Roman" w:cstheme="minorHAnsi"/>
                <w:b/>
                <w:bCs/>
                <w:sz w:val="18"/>
                <w:szCs w:val="18"/>
              </w:rPr>
              <w:t>Autos de Interdição</w:t>
            </w:r>
          </w:p>
        </w:tc>
        <w:tc>
          <w:tcPr>
            <w:tcW w:w="0" w:type="auto"/>
            <w:tcBorders>
              <w:top w:val="single" w:sz="4" w:space="0" w:color="auto"/>
              <w:left w:val="nil"/>
              <w:bottom w:val="double" w:sz="6" w:space="0" w:color="auto"/>
              <w:right w:val="nil"/>
            </w:tcBorders>
            <w:shd w:val="clear" w:color="auto" w:fill="auto"/>
            <w:vAlign w:val="center"/>
            <w:hideMark/>
          </w:tcPr>
          <w:p w14:paraId="17E44A91" w14:textId="77777777" w:rsidR="00663A21" w:rsidRPr="00663A21" w:rsidRDefault="00663A21" w:rsidP="00663A21">
            <w:pPr>
              <w:spacing w:after="0" w:line="240" w:lineRule="auto"/>
              <w:jc w:val="center"/>
              <w:rPr>
                <w:rFonts w:eastAsia="Times New Roman" w:cstheme="minorHAnsi"/>
                <w:b/>
                <w:bCs/>
                <w:sz w:val="18"/>
                <w:szCs w:val="18"/>
              </w:rPr>
            </w:pPr>
            <w:r w:rsidRPr="00663A21">
              <w:rPr>
                <w:rFonts w:eastAsia="Times New Roman" w:cstheme="minorHAnsi"/>
                <w:b/>
                <w:bCs/>
                <w:sz w:val="18"/>
                <w:szCs w:val="18"/>
              </w:rPr>
              <w:t>Autos de Apreensão</w:t>
            </w:r>
          </w:p>
        </w:tc>
      </w:tr>
      <w:tr w:rsidR="00663A21" w:rsidRPr="00663A21" w14:paraId="5B288D4A" w14:textId="77777777" w:rsidTr="00663A21">
        <w:trPr>
          <w:trHeight w:val="282"/>
        </w:trPr>
        <w:tc>
          <w:tcPr>
            <w:tcW w:w="0" w:type="auto"/>
            <w:tcBorders>
              <w:top w:val="nil"/>
              <w:left w:val="nil"/>
              <w:bottom w:val="single" w:sz="4" w:space="0" w:color="auto"/>
              <w:right w:val="single" w:sz="4" w:space="0" w:color="auto"/>
            </w:tcBorders>
            <w:shd w:val="clear" w:color="DCE6F1" w:fill="DCE6F1"/>
            <w:noWrap/>
            <w:vAlign w:val="bottom"/>
            <w:hideMark/>
          </w:tcPr>
          <w:p w14:paraId="15DFB8CF"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Revenda de Combustíveis</w:t>
            </w:r>
          </w:p>
        </w:tc>
        <w:tc>
          <w:tcPr>
            <w:tcW w:w="0" w:type="auto"/>
            <w:tcBorders>
              <w:top w:val="nil"/>
              <w:left w:val="single" w:sz="4" w:space="0" w:color="auto"/>
              <w:bottom w:val="single" w:sz="4" w:space="0" w:color="auto"/>
              <w:right w:val="single" w:sz="4" w:space="0" w:color="auto"/>
            </w:tcBorders>
            <w:shd w:val="clear" w:color="DCE6F1" w:fill="DCE6F1"/>
            <w:noWrap/>
            <w:vAlign w:val="bottom"/>
            <w:hideMark/>
          </w:tcPr>
          <w:p w14:paraId="42C1959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16.103</w:t>
            </w:r>
          </w:p>
        </w:tc>
        <w:tc>
          <w:tcPr>
            <w:tcW w:w="0" w:type="auto"/>
            <w:tcBorders>
              <w:top w:val="nil"/>
              <w:left w:val="single" w:sz="4" w:space="0" w:color="auto"/>
              <w:bottom w:val="single" w:sz="4" w:space="0" w:color="auto"/>
              <w:right w:val="single" w:sz="4" w:space="0" w:color="auto"/>
            </w:tcBorders>
            <w:shd w:val="clear" w:color="DCE6F1" w:fill="DCE6F1"/>
            <w:noWrap/>
            <w:vAlign w:val="bottom"/>
            <w:hideMark/>
          </w:tcPr>
          <w:p w14:paraId="1795C5F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3.926</w:t>
            </w:r>
          </w:p>
        </w:tc>
        <w:tc>
          <w:tcPr>
            <w:tcW w:w="0" w:type="auto"/>
            <w:tcBorders>
              <w:top w:val="nil"/>
              <w:left w:val="single" w:sz="4" w:space="0" w:color="auto"/>
              <w:bottom w:val="single" w:sz="4" w:space="0" w:color="auto"/>
              <w:right w:val="single" w:sz="4" w:space="0" w:color="auto"/>
            </w:tcBorders>
            <w:shd w:val="clear" w:color="DCE6F1" w:fill="DCE6F1"/>
            <w:noWrap/>
            <w:vAlign w:val="bottom"/>
            <w:hideMark/>
          </w:tcPr>
          <w:p w14:paraId="67D92A7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568</w:t>
            </w:r>
          </w:p>
        </w:tc>
        <w:tc>
          <w:tcPr>
            <w:tcW w:w="0" w:type="auto"/>
            <w:tcBorders>
              <w:top w:val="nil"/>
              <w:left w:val="single" w:sz="4" w:space="0" w:color="auto"/>
              <w:bottom w:val="single" w:sz="4" w:space="0" w:color="auto"/>
              <w:right w:val="nil"/>
            </w:tcBorders>
            <w:shd w:val="clear" w:color="DCE6F1" w:fill="DCE6F1"/>
            <w:noWrap/>
            <w:vAlign w:val="bottom"/>
            <w:hideMark/>
          </w:tcPr>
          <w:p w14:paraId="113FE45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102</w:t>
            </w:r>
          </w:p>
        </w:tc>
      </w:tr>
      <w:tr w:rsidR="00663A21" w:rsidRPr="00663A21" w14:paraId="2753AB12"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C130FE"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Revenda de GLP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1435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2.768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10385"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475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0F7E2"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179</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162689A"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79</w:t>
            </w:r>
          </w:p>
        </w:tc>
      </w:tr>
      <w:tr w:rsidR="00663A21" w:rsidRPr="00663A21" w14:paraId="51CF2CAD"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4FD6A42F"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Distribuidor de Combustíveis Líquidos</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8658653"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719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9DF0387"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137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B97491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6</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65DC5C5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223C22B6"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F1D619"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Agente Não Regulado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F2A1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F7AB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4AD8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6</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0C2F4F5"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33</w:t>
            </w:r>
          </w:p>
        </w:tc>
      </w:tr>
      <w:tr w:rsidR="00663A21" w:rsidRPr="00663A21" w14:paraId="2C8A5C2A"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780C736F"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TRR</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0B568E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236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A8732D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41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FB5A39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0652AB82"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w:t>
            </w:r>
          </w:p>
        </w:tc>
      </w:tr>
      <w:tr w:rsidR="00663A21" w:rsidRPr="00663A21" w14:paraId="7D9FBCA1"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FE8B1A"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Ponto de Abastecimento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B481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9D740"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388D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5</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43E68597"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w:t>
            </w:r>
          </w:p>
        </w:tc>
      </w:tr>
      <w:tr w:rsidR="00663A21" w:rsidRPr="00663A21" w14:paraId="580AD527"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74147754"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Distribuidor de GLP</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032C1A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182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63D2D4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3FE699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422672B1"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6ABC5C77"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A025BD"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Revenda de Aviação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4A511"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D5C1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37D5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6FBF39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649A8208"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57342A0E"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Produtor de Óleo Acabado</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73E3959"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139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92AD223"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77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ACC7B80"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11AAE832"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w:t>
            </w:r>
          </w:p>
        </w:tc>
      </w:tr>
      <w:tr w:rsidR="00663A21" w:rsidRPr="00663A21" w14:paraId="3D063A90"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7B4BC5"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Produtor de Etanol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6766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8D283"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0D2E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FE8475A"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1251951F"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33016B53"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Produtor de Biodiesel</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87F0DC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49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D40F8E5"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0991BF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6CD3BEF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w:t>
            </w:r>
          </w:p>
        </w:tc>
      </w:tr>
      <w:tr w:rsidR="00663A21" w:rsidRPr="00663A21" w14:paraId="2FB4FFCA"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D2911D"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Distribuidor de Asfaltos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5F0F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AB928"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E038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B4B3821"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4CC6BDA8"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4DC5ABE5"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Coletor de OLUC</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3603CE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E0DDD37"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4EC324A"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4</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34521A4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w:t>
            </w:r>
          </w:p>
        </w:tc>
      </w:tr>
      <w:tr w:rsidR="00663A21" w:rsidRPr="00663A21" w14:paraId="3CA60873"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66A1C8"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Distribuidor de Solventes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96800"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782A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CBC95"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45BB472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5570BCE2"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489EF6B9"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Distribuidor de Aviação</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56BF3F9"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97B45FC"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938CD08"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531E88B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4B1C944B"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0B1E77"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Terminal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C9872"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0FF6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27F1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1F26515"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w:t>
            </w:r>
          </w:p>
        </w:tc>
      </w:tr>
      <w:tr w:rsidR="00663A21" w:rsidRPr="00663A21" w14:paraId="4BC78FE9"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2271EDE6"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Agente de Comércio Exterior</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7C0433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5DF19F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AF5525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00655DA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0764977D"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E8C439"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Consumidor Industrial de Solventes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C9A1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161D0"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25E7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EB02AB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6440673B"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39144F6E"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TRRNI</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B381191"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106C30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B74340A"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43FD375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26292BA4"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C53AD9" w14:textId="77777777" w:rsidR="00663A21" w:rsidRPr="00663A21" w:rsidRDefault="00663A21" w:rsidP="00663A21">
            <w:pPr>
              <w:spacing w:after="0" w:line="240" w:lineRule="auto"/>
              <w:rPr>
                <w:rFonts w:eastAsia="Times New Roman" w:cstheme="minorHAnsi"/>
                <w:sz w:val="18"/>
                <w:szCs w:val="18"/>
              </w:rPr>
            </w:pPr>
            <w:proofErr w:type="spellStart"/>
            <w:r w:rsidRPr="00663A21">
              <w:rPr>
                <w:rFonts w:eastAsia="Times New Roman" w:cstheme="minorHAnsi"/>
                <w:sz w:val="18"/>
                <w:szCs w:val="18"/>
              </w:rPr>
              <w:t>Rerrefinador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F465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A313A"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F4BB3"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0B7CC67"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20F316E4"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147BEA1B"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Formulador</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0D0BD4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2FA161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F2F1328"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6BFE96F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77C95E8D"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C1FE79"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Produtor de Solventes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C3309"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EBA42"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C559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57C2CA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1B0D411B"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033D324D"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Refinaria</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DBF56D0"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072552A"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D39F072"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02CA0422"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4C646CCD"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87577D"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Empresa de Navegação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44D78"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CE67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3007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CE65C02"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3935F190" w14:textId="77777777" w:rsidTr="00663A21">
        <w:trPr>
          <w:trHeight w:val="282"/>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43AED787"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Produtor de Óleo Básico</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58F34D4"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1EA7A3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B604C1B"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5854686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6020D65B" w14:textId="77777777" w:rsidTr="00663A21">
        <w:trPr>
          <w:trHeight w:val="282"/>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80F95A"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Importador de Asfaltos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ADBF2"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49C1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6167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4F9D9AE"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2468F560" w14:textId="77777777" w:rsidTr="00663A21">
        <w:trPr>
          <w:trHeight w:val="240"/>
        </w:trPr>
        <w:tc>
          <w:tcPr>
            <w:tcW w:w="0" w:type="auto"/>
            <w:tcBorders>
              <w:top w:val="single" w:sz="4" w:space="0" w:color="auto"/>
              <w:left w:val="nil"/>
              <w:bottom w:val="single" w:sz="4" w:space="0" w:color="auto"/>
              <w:right w:val="single" w:sz="4" w:space="0" w:color="auto"/>
            </w:tcBorders>
            <w:shd w:val="clear" w:color="DCE6F1" w:fill="DCE6F1"/>
            <w:noWrap/>
            <w:vAlign w:val="bottom"/>
            <w:hideMark/>
          </w:tcPr>
          <w:p w14:paraId="66CC3B58"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Importador de Óleo Acabado</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40D9A73"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8EB14CD"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D89F34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DCE6F1" w:fill="DCE6F1"/>
            <w:noWrap/>
            <w:vAlign w:val="bottom"/>
            <w:hideMark/>
          </w:tcPr>
          <w:p w14:paraId="4047FAA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w:t>
            </w:r>
          </w:p>
        </w:tc>
      </w:tr>
      <w:tr w:rsidR="00663A21" w:rsidRPr="00663A21" w14:paraId="04CD7080" w14:textId="77777777" w:rsidTr="00663A21">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9A29A2" w14:textId="77777777" w:rsidR="00663A21" w:rsidRPr="00663A21" w:rsidRDefault="00663A21" w:rsidP="00663A21">
            <w:pPr>
              <w:spacing w:after="0" w:line="240" w:lineRule="auto"/>
              <w:rPr>
                <w:rFonts w:eastAsia="Times New Roman" w:cstheme="minorHAnsi"/>
                <w:sz w:val="18"/>
                <w:szCs w:val="18"/>
              </w:rPr>
            </w:pPr>
            <w:r w:rsidRPr="00663A21">
              <w:rPr>
                <w:rFonts w:eastAsia="Times New Roman" w:cstheme="minorHAnsi"/>
                <w:sz w:val="18"/>
                <w:szCs w:val="18"/>
              </w:rPr>
              <w:t>Importador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C09CF"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141DC"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871D5"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013DB36" w14:textId="77777777" w:rsidR="00663A21" w:rsidRPr="00663A21" w:rsidRDefault="00663A21" w:rsidP="00663A21">
            <w:pPr>
              <w:spacing w:after="0" w:line="240" w:lineRule="auto"/>
              <w:jc w:val="center"/>
              <w:rPr>
                <w:rFonts w:eastAsia="Times New Roman" w:cstheme="minorHAnsi"/>
                <w:sz w:val="18"/>
                <w:szCs w:val="18"/>
              </w:rPr>
            </w:pPr>
            <w:r w:rsidRPr="00663A21">
              <w:rPr>
                <w:rFonts w:eastAsia="Times New Roman" w:cstheme="minorHAnsi"/>
                <w:sz w:val="18"/>
                <w:szCs w:val="18"/>
              </w:rPr>
              <w:t> </w:t>
            </w:r>
          </w:p>
        </w:tc>
      </w:tr>
      <w:tr w:rsidR="00663A21" w:rsidRPr="00663A21" w14:paraId="2CC8C2D9" w14:textId="77777777" w:rsidTr="00663A21">
        <w:trPr>
          <w:trHeight w:val="315"/>
        </w:trPr>
        <w:tc>
          <w:tcPr>
            <w:tcW w:w="0" w:type="auto"/>
            <w:tcBorders>
              <w:top w:val="nil"/>
              <w:left w:val="nil"/>
              <w:bottom w:val="single" w:sz="8" w:space="0" w:color="auto"/>
              <w:right w:val="nil"/>
            </w:tcBorders>
            <w:shd w:val="clear" w:color="auto" w:fill="auto"/>
            <w:noWrap/>
            <w:vAlign w:val="bottom"/>
            <w:hideMark/>
          </w:tcPr>
          <w:p w14:paraId="586195B9" w14:textId="77777777" w:rsidR="00663A21" w:rsidRPr="00663A21" w:rsidRDefault="00663A21" w:rsidP="00663A21">
            <w:pPr>
              <w:spacing w:after="0" w:line="240" w:lineRule="auto"/>
              <w:rPr>
                <w:rFonts w:eastAsia="Times New Roman" w:cstheme="minorHAnsi"/>
                <w:b/>
                <w:bCs/>
                <w:sz w:val="18"/>
                <w:szCs w:val="18"/>
              </w:rPr>
            </w:pPr>
            <w:r w:rsidRPr="00663A21">
              <w:rPr>
                <w:rFonts w:eastAsia="Times New Roman" w:cstheme="minorHAnsi"/>
                <w:b/>
                <w:bCs/>
                <w:sz w:val="18"/>
                <w:szCs w:val="18"/>
              </w:rPr>
              <w:t>Total</w:t>
            </w:r>
          </w:p>
        </w:tc>
        <w:tc>
          <w:tcPr>
            <w:tcW w:w="0" w:type="auto"/>
            <w:tcBorders>
              <w:top w:val="nil"/>
              <w:left w:val="nil"/>
              <w:bottom w:val="single" w:sz="8" w:space="0" w:color="auto"/>
              <w:right w:val="nil"/>
            </w:tcBorders>
            <w:shd w:val="clear" w:color="auto" w:fill="auto"/>
            <w:noWrap/>
            <w:vAlign w:val="bottom"/>
            <w:hideMark/>
          </w:tcPr>
          <w:p w14:paraId="32B9AF07" w14:textId="77777777" w:rsidR="00663A21" w:rsidRPr="00663A21" w:rsidRDefault="00663A21" w:rsidP="00663A21">
            <w:pPr>
              <w:spacing w:after="0" w:line="240" w:lineRule="auto"/>
              <w:jc w:val="center"/>
              <w:rPr>
                <w:rFonts w:eastAsia="Times New Roman" w:cstheme="minorHAnsi"/>
                <w:b/>
                <w:bCs/>
                <w:sz w:val="18"/>
                <w:szCs w:val="18"/>
              </w:rPr>
            </w:pPr>
            <w:r w:rsidRPr="00663A21">
              <w:rPr>
                <w:rFonts w:eastAsia="Times New Roman" w:cstheme="minorHAnsi"/>
                <w:b/>
                <w:bCs/>
                <w:sz w:val="18"/>
                <w:szCs w:val="18"/>
              </w:rPr>
              <w:t>21.249</w:t>
            </w:r>
          </w:p>
        </w:tc>
        <w:tc>
          <w:tcPr>
            <w:tcW w:w="0" w:type="auto"/>
            <w:tcBorders>
              <w:top w:val="nil"/>
              <w:left w:val="nil"/>
              <w:bottom w:val="single" w:sz="8" w:space="0" w:color="auto"/>
              <w:right w:val="nil"/>
            </w:tcBorders>
            <w:shd w:val="clear" w:color="auto" w:fill="auto"/>
            <w:noWrap/>
            <w:vAlign w:val="bottom"/>
            <w:hideMark/>
          </w:tcPr>
          <w:p w14:paraId="187C6AB3" w14:textId="77777777" w:rsidR="00663A21" w:rsidRPr="00663A21" w:rsidRDefault="00663A21" w:rsidP="00663A21">
            <w:pPr>
              <w:spacing w:after="0" w:line="240" w:lineRule="auto"/>
              <w:jc w:val="center"/>
              <w:rPr>
                <w:rFonts w:eastAsia="Times New Roman" w:cstheme="minorHAnsi"/>
                <w:b/>
                <w:bCs/>
                <w:sz w:val="18"/>
                <w:szCs w:val="18"/>
              </w:rPr>
            </w:pPr>
            <w:r w:rsidRPr="00663A21">
              <w:rPr>
                <w:rFonts w:eastAsia="Times New Roman" w:cstheme="minorHAnsi"/>
                <w:b/>
                <w:bCs/>
                <w:sz w:val="18"/>
                <w:szCs w:val="18"/>
              </w:rPr>
              <w:t>4.928</w:t>
            </w:r>
          </w:p>
        </w:tc>
        <w:tc>
          <w:tcPr>
            <w:tcW w:w="0" w:type="auto"/>
            <w:tcBorders>
              <w:top w:val="nil"/>
              <w:left w:val="nil"/>
              <w:bottom w:val="single" w:sz="8" w:space="0" w:color="auto"/>
              <w:right w:val="nil"/>
            </w:tcBorders>
            <w:shd w:val="clear" w:color="auto" w:fill="auto"/>
            <w:noWrap/>
            <w:vAlign w:val="bottom"/>
            <w:hideMark/>
          </w:tcPr>
          <w:p w14:paraId="78160F9E" w14:textId="77777777" w:rsidR="00663A21" w:rsidRPr="00663A21" w:rsidRDefault="00663A21" w:rsidP="00663A21">
            <w:pPr>
              <w:spacing w:after="0" w:line="240" w:lineRule="auto"/>
              <w:jc w:val="center"/>
              <w:rPr>
                <w:rFonts w:eastAsia="Times New Roman" w:cstheme="minorHAnsi"/>
                <w:b/>
                <w:bCs/>
                <w:sz w:val="18"/>
                <w:szCs w:val="18"/>
              </w:rPr>
            </w:pPr>
            <w:r w:rsidRPr="00663A21">
              <w:rPr>
                <w:rFonts w:eastAsia="Times New Roman" w:cstheme="minorHAnsi"/>
                <w:b/>
                <w:bCs/>
                <w:sz w:val="18"/>
                <w:szCs w:val="18"/>
              </w:rPr>
              <w:t>779</w:t>
            </w:r>
          </w:p>
        </w:tc>
        <w:tc>
          <w:tcPr>
            <w:tcW w:w="0" w:type="auto"/>
            <w:tcBorders>
              <w:top w:val="nil"/>
              <w:left w:val="nil"/>
              <w:bottom w:val="single" w:sz="8" w:space="0" w:color="auto"/>
              <w:right w:val="nil"/>
            </w:tcBorders>
            <w:shd w:val="clear" w:color="auto" w:fill="auto"/>
            <w:noWrap/>
            <w:vAlign w:val="bottom"/>
            <w:hideMark/>
          </w:tcPr>
          <w:p w14:paraId="01622241" w14:textId="77777777" w:rsidR="00663A21" w:rsidRPr="00663A21" w:rsidRDefault="00663A21" w:rsidP="00663A21">
            <w:pPr>
              <w:spacing w:after="0" w:line="240" w:lineRule="auto"/>
              <w:jc w:val="center"/>
              <w:rPr>
                <w:rFonts w:eastAsia="Times New Roman" w:cstheme="minorHAnsi"/>
                <w:b/>
                <w:bCs/>
                <w:sz w:val="18"/>
                <w:szCs w:val="18"/>
              </w:rPr>
            </w:pPr>
            <w:r w:rsidRPr="00663A21">
              <w:rPr>
                <w:rFonts w:eastAsia="Times New Roman" w:cstheme="minorHAnsi"/>
                <w:b/>
                <w:bCs/>
                <w:sz w:val="18"/>
                <w:szCs w:val="18"/>
              </w:rPr>
              <w:t>228</w:t>
            </w:r>
          </w:p>
        </w:tc>
      </w:tr>
    </w:tbl>
    <w:p w14:paraId="6917D612" w14:textId="49BFFD43" w:rsidR="00663A21" w:rsidRPr="00E51249" w:rsidRDefault="00663A21" w:rsidP="00663A21">
      <w:pPr>
        <w:spacing w:after="0" w:line="240" w:lineRule="auto"/>
        <w:contextualSpacing/>
        <w:jc w:val="center"/>
        <w:rPr>
          <w:noProof/>
          <w:sz w:val="16"/>
          <w:szCs w:val="16"/>
        </w:rPr>
      </w:pPr>
      <w:r w:rsidRPr="7EA02324">
        <w:rPr>
          <w:noProof/>
          <w:sz w:val="16"/>
          <w:szCs w:val="16"/>
        </w:rPr>
        <w:t>Fonte: Dados extraídos do</w:t>
      </w:r>
      <w:r w:rsidR="00507456">
        <w:rPr>
          <w:noProof/>
          <w:sz w:val="16"/>
          <w:szCs w:val="16"/>
        </w:rPr>
        <w:t xml:space="preserve"> sistema</w:t>
      </w:r>
      <w:r w:rsidRPr="7EA02324">
        <w:rPr>
          <w:noProof/>
          <w:sz w:val="16"/>
          <w:szCs w:val="16"/>
        </w:rPr>
        <w:t xml:space="preserve"> SIGAF em </w:t>
      </w:r>
      <w:r>
        <w:rPr>
          <w:noProof/>
          <w:sz w:val="16"/>
          <w:szCs w:val="16"/>
        </w:rPr>
        <w:t>09</w:t>
      </w:r>
      <w:r w:rsidRPr="7EA02324">
        <w:rPr>
          <w:noProof/>
          <w:sz w:val="16"/>
          <w:szCs w:val="16"/>
        </w:rPr>
        <w:t>/</w:t>
      </w:r>
      <w:r>
        <w:rPr>
          <w:noProof/>
          <w:sz w:val="16"/>
          <w:szCs w:val="16"/>
        </w:rPr>
        <w:t>01</w:t>
      </w:r>
      <w:r w:rsidRPr="7EA02324">
        <w:rPr>
          <w:noProof/>
          <w:sz w:val="16"/>
          <w:szCs w:val="16"/>
        </w:rPr>
        <w:t>/202</w:t>
      </w:r>
      <w:r>
        <w:rPr>
          <w:noProof/>
          <w:sz w:val="16"/>
          <w:szCs w:val="16"/>
        </w:rPr>
        <w:t>4</w:t>
      </w:r>
      <w:r w:rsidRPr="7EA02324">
        <w:rPr>
          <w:noProof/>
          <w:sz w:val="16"/>
          <w:szCs w:val="16"/>
        </w:rPr>
        <w:t>. Elaboração própria.</w:t>
      </w:r>
    </w:p>
    <w:p w14:paraId="7986C033" w14:textId="03720CE8" w:rsidR="00F617C4" w:rsidRPr="00692EB7" w:rsidRDefault="00714273" w:rsidP="7EA02324">
      <w:pPr>
        <w:pStyle w:val="Ttulo1"/>
        <w:spacing w:before="360" w:after="120"/>
        <w:rPr>
          <w:rFonts w:asciiTheme="minorHAnsi" w:hAnsiTheme="minorHAnsi"/>
          <w:b/>
          <w:bCs/>
          <w:color w:val="984806" w:themeColor="accent6" w:themeShade="80"/>
          <w:sz w:val="24"/>
          <w:szCs w:val="24"/>
        </w:rPr>
      </w:pPr>
      <w:bookmarkStart w:id="14" w:name="_Toc410404570"/>
      <w:bookmarkStart w:id="15" w:name="_Toc442180845"/>
      <w:bookmarkStart w:id="16" w:name="_Toc161840303"/>
      <w:r w:rsidRPr="00692EB7">
        <w:rPr>
          <w:rFonts w:asciiTheme="minorHAnsi" w:hAnsiTheme="minorHAnsi"/>
          <w:b/>
          <w:bCs/>
          <w:color w:val="984806" w:themeColor="accent6" w:themeShade="80"/>
          <w:sz w:val="24"/>
          <w:szCs w:val="24"/>
        </w:rPr>
        <w:lastRenderedPageBreak/>
        <w:t>5</w:t>
      </w:r>
      <w:r w:rsidR="289B797A" w:rsidRPr="00692EB7">
        <w:rPr>
          <w:rFonts w:asciiTheme="minorHAnsi" w:hAnsiTheme="minorHAnsi"/>
          <w:b/>
          <w:bCs/>
          <w:color w:val="984806" w:themeColor="accent6" w:themeShade="80"/>
          <w:sz w:val="24"/>
          <w:szCs w:val="24"/>
        </w:rPr>
        <w:t xml:space="preserve"> – PRINCIPAIS </w:t>
      </w:r>
      <w:bookmarkStart w:id="17" w:name="_MON_1382422875"/>
      <w:bookmarkStart w:id="18" w:name="_MON_1382431300"/>
      <w:bookmarkStart w:id="19" w:name="_MON_1383576796"/>
      <w:bookmarkStart w:id="20" w:name="_MON_1383577284"/>
      <w:bookmarkStart w:id="21" w:name="_MON_1382427891"/>
      <w:bookmarkStart w:id="22" w:name="_MON_1382526987"/>
      <w:bookmarkEnd w:id="14"/>
      <w:bookmarkEnd w:id="17"/>
      <w:bookmarkEnd w:id="18"/>
      <w:bookmarkEnd w:id="19"/>
      <w:bookmarkEnd w:id="20"/>
      <w:bookmarkEnd w:id="21"/>
      <w:bookmarkEnd w:id="22"/>
      <w:r w:rsidR="628BA82C" w:rsidRPr="00692EB7">
        <w:rPr>
          <w:rFonts w:asciiTheme="minorHAnsi" w:hAnsiTheme="minorHAnsi"/>
          <w:b/>
          <w:bCs/>
          <w:color w:val="984806" w:themeColor="accent6" w:themeShade="80"/>
          <w:sz w:val="24"/>
          <w:szCs w:val="24"/>
        </w:rPr>
        <w:t>MOTIVAÇÕES DOS AUTOS DE INFRAÇÃO</w:t>
      </w:r>
      <w:bookmarkEnd w:id="15"/>
      <w:bookmarkEnd w:id="16"/>
    </w:p>
    <w:p w14:paraId="628A2BA3" w14:textId="77777777" w:rsidR="00245929" w:rsidRPr="003A6305" w:rsidRDefault="00245929" w:rsidP="00245929">
      <w:pPr>
        <w:autoSpaceDE w:val="0"/>
        <w:autoSpaceDN w:val="0"/>
        <w:adjustRightInd w:val="0"/>
        <w:spacing w:after="0" w:line="240" w:lineRule="auto"/>
        <w:contextualSpacing/>
        <w:jc w:val="both"/>
      </w:pPr>
    </w:p>
    <w:p w14:paraId="41886C4C" w14:textId="14480633" w:rsidR="00AC42A6" w:rsidRPr="00E51249" w:rsidRDefault="00AC42A6" w:rsidP="7EA02324">
      <w:pPr>
        <w:shd w:val="clear" w:color="auto" w:fill="FFFFFF" w:themeFill="background1"/>
        <w:spacing w:after="120" w:line="240" w:lineRule="auto"/>
        <w:ind w:firstLine="708"/>
        <w:contextualSpacing/>
        <w:jc w:val="both"/>
      </w:pPr>
      <w:r>
        <w:t xml:space="preserve">A </w:t>
      </w:r>
      <w:r w:rsidR="00804193">
        <w:t>finalid</w:t>
      </w:r>
      <w:r w:rsidR="002A091F">
        <w:t xml:space="preserve">ade da </w:t>
      </w:r>
      <w:r>
        <w:t>fiscalização do abastecimento</w:t>
      </w:r>
      <w:r w:rsidR="002A091F">
        <w:t xml:space="preserve"> de combustíveis exercida pela</w:t>
      </w:r>
      <w:r w:rsidR="009A55F8">
        <w:t xml:space="preserve"> ANP é </w:t>
      </w:r>
      <w:r w:rsidR="00AD783B">
        <w:t xml:space="preserve">promover </w:t>
      </w:r>
      <w:r>
        <w:t>a proteção dos interesses do</w:t>
      </w:r>
      <w:r w:rsidR="00BC2FE3">
        <w:t>s</w:t>
      </w:r>
      <w:r>
        <w:t xml:space="preserve"> consumidor</w:t>
      </w:r>
      <w:r w:rsidR="005D3C18">
        <w:t>es</w:t>
      </w:r>
      <w:r>
        <w:t xml:space="preserve"> quanto a preço, qualidade e oferta dos produtos</w:t>
      </w:r>
      <w:r w:rsidR="00BC2FE3">
        <w:t xml:space="preserve"> (Lei n° </w:t>
      </w:r>
      <w:r w:rsidR="00E56AF7">
        <w:t>9</w:t>
      </w:r>
      <w:r w:rsidR="00836441">
        <w:t>.478/99</w:t>
      </w:r>
      <w:r w:rsidR="00E56AF7">
        <w:t>, artigo 8° inciso</w:t>
      </w:r>
      <w:r w:rsidR="00836441">
        <w:t xml:space="preserve"> I).</w:t>
      </w:r>
      <w:r>
        <w:t xml:space="preserve"> Com base nessa atribuição, a ANP realiza trabalhos de natureza coercitiva, procurando identificar irregularidades no mercado de combustível e coibi-las, com penalidades pecuniárias, perdimento de produtos e suspensão de direitos para o exercício da atividade. </w:t>
      </w:r>
    </w:p>
    <w:p w14:paraId="29AF7E8C" w14:textId="2F423534" w:rsidR="00AC42A6" w:rsidRPr="00E51249" w:rsidRDefault="00305035" w:rsidP="7EA02324">
      <w:pPr>
        <w:shd w:val="clear" w:color="auto" w:fill="FFFFFF" w:themeFill="background1"/>
        <w:spacing w:after="0" w:line="240" w:lineRule="auto"/>
        <w:ind w:firstLine="708"/>
        <w:contextualSpacing/>
        <w:jc w:val="both"/>
      </w:pPr>
      <w:r>
        <w:t>O trabalho de fiscalização da</w:t>
      </w:r>
      <w:r w:rsidR="00AC42A6">
        <w:t xml:space="preserve"> ANP </w:t>
      </w:r>
      <w:r>
        <w:t xml:space="preserve">é também </w:t>
      </w:r>
      <w:r w:rsidR="00AC42A6">
        <w:t xml:space="preserve">de forma educativa, com orientações aos agentes econômicos quanto às boas práticas do mercado, com o propósito </w:t>
      </w:r>
      <w:r w:rsidR="00F1269B">
        <w:t>estimular</w:t>
      </w:r>
      <w:r>
        <w:t xml:space="preserve"> mudanças de comportamento </w:t>
      </w:r>
      <w:r w:rsidR="00AC42A6">
        <w:t xml:space="preserve">e prevenir irregularidades </w:t>
      </w:r>
      <w:r>
        <w:t xml:space="preserve">quanto </w:t>
      </w:r>
      <w:r w:rsidR="004922E1">
        <w:t xml:space="preserve">à </w:t>
      </w:r>
      <w:r w:rsidR="00AC42A6">
        <w:t xml:space="preserve">qualidade dos serviços e dos produtos comercializados.  </w:t>
      </w:r>
    </w:p>
    <w:p w14:paraId="4C9679A8" w14:textId="746832E2" w:rsidR="00AC42A6" w:rsidRPr="00E51249" w:rsidRDefault="00AC42A6" w:rsidP="7EA02324">
      <w:pPr>
        <w:autoSpaceDE w:val="0"/>
        <w:autoSpaceDN w:val="0"/>
        <w:adjustRightInd w:val="0"/>
        <w:spacing w:after="0" w:line="240" w:lineRule="auto"/>
        <w:ind w:firstLine="708"/>
        <w:jc w:val="both"/>
      </w:pPr>
      <w:r w:rsidRPr="7EA02324">
        <w:rPr>
          <w:rFonts w:cs="Arial"/>
          <w:color w:val="000000" w:themeColor="text1"/>
        </w:rPr>
        <w:t xml:space="preserve">As operações de fiscalização são organizadas formalmente por ordens de serviços (OS) executadas por agentes de fiscalização da ANP ou por órgãos que possuam acordo de cooperação técnica com a Agência. </w:t>
      </w:r>
      <w:r w:rsidR="004922E1">
        <w:t xml:space="preserve">Quando constatado </w:t>
      </w:r>
      <w:r>
        <w:t xml:space="preserve">o descumprimento de obrigações </w:t>
      </w:r>
      <w:r w:rsidR="00F1269B">
        <w:t xml:space="preserve">previstas </w:t>
      </w:r>
      <w:r>
        <w:t xml:space="preserve">nos atos normativos que regulam as atividades, o agente de fiscalização descreve a situação em um documento de fiscalização (DF). Nesse documento, é elaborado o auto de infração, no qual são discriminados todos os fatos infracionais verificados durante a fiscalização e </w:t>
      </w:r>
      <w:r w:rsidR="004922E1">
        <w:t>os</w:t>
      </w:r>
      <w:r>
        <w:t xml:space="preserve"> regulamentos </w:t>
      </w:r>
      <w:r w:rsidR="009B5A81">
        <w:t xml:space="preserve">que </w:t>
      </w:r>
      <w:r>
        <w:t xml:space="preserve">eles afrontam. </w:t>
      </w:r>
    </w:p>
    <w:p w14:paraId="00C0F292" w14:textId="77777777" w:rsidR="003A76EF" w:rsidRDefault="00AC42A6" w:rsidP="7EA02324">
      <w:pPr>
        <w:autoSpaceDE w:val="0"/>
        <w:autoSpaceDN w:val="0"/>
        <w:adjustRightInd w:val="0"/>
        <w:spacing w:after="0" w:line="240" w:lineRule="auto"/>
        <w:ind w:firstLine="708"/>
        <w:jc w:val="both"/>
      </w:pPr>
      <w:r>
        <w:t xml:space="preserve">No </w:t>
      </w:r>
      <w:r w:rsidR="00E2749B">
        <w:t xml:space="preserve">ano de </w:t>
      </w:r>
      <w:r>
        <w:t>202</w:t>
      </w:r>
      <w:r w:rsidR="1C7D0491">
        <w:t>3</w:t>
      </w:r>
      <w:r>
        <w:t xml:space="preserve">, foram lavrados </w:t>
      </w:r>
      <w:bookmarkStart w:id="23" w:name="_Hlk161725038"/>
      <w:r w:rsidR="00E2749B">
        <w:t>4.928</w:t>
      </w:r>
      <w:r>
        <w:t xml:space="preserve"> autos de infração</w:t>
      </w:r>
      <w:r w:rsidR="00AD783B">
        <w:t>,</w:t>
      </w:r>
      <w:r>
        <w:t xml:space="preserve"> com </w:t>
      </w:r>
      <w:r w:rsidR="00C47EA2">
        <w:t>7.698</w:t>
      </w:r>
      <w:r w:rsidR="2A9306F9" w:rsidRPr="7EA02324">
        <w:t xml:space="preserve"> </w:t>
      </w:r>
      <w:r>
        <w:t xml:space="preserve">fatos infracionais </w:t>
      </w:r>
      <w:r w:rsidR="00AD783B">
        <w:t>(</w:t>
      </w:r>
      <w:r>
        <w:t>um auto de infração pode conter mais de um fato infracional)</w:t>
      </w:r>
      <w:bookmarkEnd w:id="23"/>
      <w:r>
        <w:t>,</w:t>
      </w:r>
      <w:r w:rsidR="00E2749B">
        <w:t xml:space="preserve"> 779</w:t>
      </w:r>
      <w:r>
        <w:t xml:space="preserve"> autos de interdição e </w:t>
      </w:r>
      <w:r w:rsidR="00E2749B">
        <w:t>228</w:t>
      </w:r>
      <w:r>
        <w:t xml:space="preserve"> autos de apreensão. Os fatos infracionais são agrupados e classificados conforme afinidade</w:t>
      </w:r>
      <w:r w:rsidR="004922E1">
        <w:t>,</w:t>
      </w:r>
      <w:r>
        <w:t xml:space="preserve"> com o intuito de facilitar a análise e</w:t>
      </w:r>
      <w:r w:rsidR="00AD783B">
        <w:t xml:space="preserve"> o</w:t>
      </w:r>
      <w:r>
        <w:t xml:space="preserve"> acompanhamento das informações. </w:t>
      </w:r>
    </w:p>
    <w:p w14:paraId="12770011" w14:textId="7CAD702E" w:rsidR="0093060B" w:rsidRPr="00E51249" w:rsidRDefault="00AC42A6" w:rsidP="7EA02324">
      <w:pPr>
        <w:autoSpaceDE w:val="0"/>
        <w:autoSpaceDN w:val="0"/>
        <w:adjustRightInd w:val="0"/>
        <w:spacing w:after="0" w:line="240" w:lineRule="auto"/>
        <w:ind w:firstLine="708"/>
        <w:jc w:val="both"/>
      </w:pPr>
      <w:r>
        <w:t>No gráfico 1, são apresentadas as principais classificações dos fatos infracionais, em termos percentuais. Informações detalhadas dessas classificações, por segmento, são apresentadas no anexo B deste periódico.</w:t>
      </w:r>
      <w:r w:rsidR="003A76EF">
        <w:t xml:space="preserve"> É importante destacar que os percentuais </w:t>
      </w:r>
      <w:r w:rsidR="00A84F83">
        <w:t>são em cima do total de infrações, não do total de fiscalizações realizadas.</w:t>
      </w:r>
    </w:p>
    <w:p w14:paraId="1B8AC0A3" w14:textId="2F3E72E3" w:rsidR="001961D2" w:rsidRPr="00E51249" w:rsidRDefault="001961D2" w:rsidP="00DD6AA2">
      <w:pPr>
        <w:spacing w:after="0"/>
        <w:contextualSpacing/>
        <w:jc w:val="both"/>
        <w:rPr>
          <w:b/>
          <w:highlight w:val="red"/>
        </w:rPr>
      </w:pPr>
    </w:p>
    <w:p w14:paraId="350CEFAD" w14:textId="0FD4E576" w:rsidR="00C56262" w:rsidRPr="00245929" w:rsidRDefault="00232FD0" w:rsidP="00245929">
      <w:pPr>
        <w:spacing w:after="0"/>
        <w:contextualSpacing/>
        <w:jc w:val="center"/>
        <w:rPr>
          <w:sz w:val="20"/>
          <w:szCs w:val="20"/>
        </w:rPr>
      </w:pPr>
      <w:r w:rsidRPr="00245929">
        <w:rPr>
          <w:b/>
          <w:bCs/>
          <w:sz w:val="20"/>
          <w:szCs w:val="20"/>
        </w:rPr>
        <w:t xml:space="preserve">GRÁFICO </w:t>
      </w:r>
      <w:r w:rsidR="00F26183" w:rsidRPr="00245929">
        <w:rPr>
          <w:b/>
          <w:bCs/>
          <w:sz w:val="20"/>
          <w:szCs w:val="20"/>
        </w:rPr>
        <w:t>1</w:t>
      </w:r>
      <w:r w:rsidRPr="00245929">
        <w:rPr>
          <w:sz w:val="20"/>
          <w:szCs w:val="20"/>
        </w:rPr>
        <w:t xml:space="preserve"> – </w:t>
      </w:r>
      <w:r w:rsidR="00BF1F69" w:rsidRPr="00245929">
        <w:rPr>
          <w:sz w:val="20"/>
          <w:szCs w:val="20"/>
        </w:rPr>
        <w:t>Classificação dos</w:t>
      </w:r>
      <w:r w:rsidRPr="00245929">
        <w:rPr>
          <w:sz w:val="20"/>
          <w:szCs w:val="20"/>
        </w:rPr>
        <w:t xml:space="preserve"> </w:t>
      </w:r>
      <w:r w:rsidR="00BF1F69" w:rsidRPr="00245929">
        <w:rPr>
          <w:sz w:val="20"/>
          <w:szCs w:val="20"/>
        </w:rPr>
        <w:t>fatos infracionais</w:t>
      </w:r>
      <w:r w:rsidR="009A153A" w:rsidRPr="00245929">
        <w:rPr>
          <w:sz w:val="20"/>
          <w:szCs w:val="20"/>
        </w:rPr>
        <w:t>, em percentual</w:t>
      </w:r>
      <w:r w:rsidR="000B19C1" w:rsidRPr="00245929">
        <w:rPr>
          <w:sz w:val="20"/>
          <w:szCs w:val="20"/>
        </w:rPr>
        <w:t xml:space="preserve">, </w:t>
      </w:r>
      <w:r w:rsidR="00AD783B" w:rsidRPr="00245929">
        <w:rPr>
          <w:sz w:val="20"/>
          <w:szCs w:val="20"/>
        </w:rPr>
        <w:t xml:space="preserve">no </w:t>
      </w:r>
      <w:r w:rsidR="000B19C1" w:rsidRPr="00245929">
        <w:rPr>
          <w:sz w:val="20"/>
          <w:szCs w:val="20"/>
        </w:rPr>
        <w:t>Brasil</w:t>
      </w:r>
    </w:p>
    <w:p w14:paraId="13530242" w14:textId="404DDF1E" w:rsidR="00502AA5" w:rsidRDefault="00502AA5" w:rsidP="00502AA5">
      <w:pPr>
        <w:tabs>
          <w:tab w:val="left" w:pos="8080"/>
        </w:tabs>
        <w:spacing w:after="0"/>
        <w:contextualSpacing/>
        <w:jc w:val="both"/>
      </w:pPr>
    </w:p>
    <w:p w14:paraId="1A0B97F5" w14:textId="7F463F6C" w:rsidR="00502AA5" w:rsidRDefault="002464E0" w:rsidP="7EA02324">
      <w:pPr>
        <w:spacing w:after="0"/>
        <w:contextualSpacing/>
        <w:jc w:val="both"/>
      </w:pPr>
      <w:r>
        <w:rPr>
          <w:noProof/>
        </w:rPr>
        <w:drawing>
          <wp:inline distT="0" distB="0" distL="0" distR="0" wp14:anchorId="44FC11D6" wp14:editId="2908DFAD">
            <wp:extent cx="6120130" cy="3243532"/>
            <wp:effectExtent l="0" t="0" r="0" b="0"/>
            <wp:docPr id="477439567" name="Gráfico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438744" w14:textId="1AE71F17" w:rsidR="00502AA5" w:rsidRDefault="00502AA5" w:rsidP="7EA02324">
      <w:pPr>
        <w:spacing w:after="0"/>
        <w:contextualSpacing/>
        <w:jc w:val="both"/>
      </w:pPr>
    </w:p>
    <w:p w14:paraId="00798F9D" w14:textId="4E4CFDC1" w:rsidR="00032A80" w:rsidRPr="00B43CBB" w:rsidRDefault="00032A80" w:rsidP="00032A80">
      <w:pPr>
        <w:spacing w:after="0" w:line="240" w:lineRule="auto"/>
        <w:jc w:val="both"/>
        <w:rPr>
          <w:noProof/>
          <w:sz w:val="16"/>
          <w:szCs w:val="16"/>
        </w:rPr>
      </w:pPr>
      <w:r w:rsidRPr="00032A80">
        <w:rPr>
          <w:noProof/>
          <w:sz w:val="16"/>
          <w:szCs w:val="16"/>
        </w:rPr>
        <w:t xml:space="preserve">* </w:t>
      </w:r>
      <w:r w:rsidR="00B6685D">
        <w:rPr>
          <w:noProof/>
          <w:sz w:val="16"/>
          <w:szCs w:val="16"/>
        </w:rPr>
        <w:t>N</w:t>
      </w:r>
      <w:r w:rsidRPr="00032A80">
        <w:rPr>
          <w:noProof/>
          <w:sz w:val="16"/>
          <w:szCs w:val="16"/>
        </w:rPr>
        <w:t xml:space="preserve">ão atualizar dados cadastrais na ANP; </w:t>
      </w:r>
      <w:r w:rsidR="00AD783B">
        <w:rPr>
          <w:noProof/>
          <w:sz w:val="16"/>
          <w:szCs w:val="16"/>
        </w:rPr>
        <w:t>n</w:t>
      </w:r>
      <w:r w:rsidRPr="00032A80">
        <w:rPr>
          <w:noProof/>
          <w:sz w:val="16"/>
          <w:szCs w:val="16"/>
        </w:rPr>
        <w:t>ão apresentar ou apresentar em desacordo</w:t>
      </w:r>
      <w:r w:rsidR="00AD783B">
        <w:rPr>
          <w:noProof/>
          <w:sz w:val="16"/>
          <w:szCs w:val="16"/>
        </w:rPr>
        <w:t xml:space="preserve"> com a legislação</w:t>
      </w:r>
      <w:r w:rsidRPr="00032A80">
        <w:rPr>
          <w:noProof/>
          <w:sz w:val="16"/>
          <w:szCs w:val="16"/>
        </w:rPr>
        <w:t xml:space="preserve"> informações à ANP; </w:t>
      </w:r>
      <w:r w:rsidR="00AD783B">
        <w:rPr>
          <w:noProof/>
          <w:sz w:val="16"/>
          <w:szCs w:val="16"/>
        </w:rPr>
        <w:t>a</w:t>
      </w:r>
      <w:r w:rsidRPr="00032A80">
        <w:rPr>
          <w:noProof/>
          <w:sz w:val="16"/>
          <w:szCs w:val="16"/>
        </w:rPr>
        <w:t xml:space="preserve">dquirir ou comercializar produto sem cobertura fiscal; </w:t>
      </w:r>
      <w:r w:rsidR="00AD783B">
        <w:rPr>
          <w:noProof/>
          <w:sz w:val="16"/>
          <w:szCs w:val="16"/>
        </w:rPr>
        <w:t>e</w:t>
      </w:r>
      <w:r w:rsidRPr="00032A80">
        <w:rPr>
          <w:noProof/>
          <w:sz w:val="16"/>
          <w:szCs w:val="16"/>
        </w:rPr>
        <w:t xml:space="preserve">xercer atividade regulada sem autorização; </w:t>
      </w:r>
      <w:r w:rsidR="00AD783B">
        <w:rPr>
          <w:noProof/>
          <w:sz w:val="16"/>
          <w:szCs w:val="16"/>
        </w:rPr>
        <w:t>n</w:t>
      </w:r>
      <w:r w:rsidRPr="00032A80">
        <w:rPr>
          <w:noProof/>
          <w:sz w:val="16"/>
          <w:szCs w:val="16"/>
        </w:rPr>
        <w:t xml:space="preserve">ão fornecer ou fornecer em desacordo com a legislação a amostra-testemunha; </w:t>
      </w:r>
      <w:r w:rsidR="00AD783B">
        <w:rPr>
          <w:noProof/>
          <w:sz w:val="16"/>
          <w:szCs w:val="16"/>
        </w:rPr>
        <w:t>n</w:t>
      </w:r>
      <w:r w:rsidRPr="00032A80">
        <w:rPr>
          <w:noProof/>
          <w:sz w:val="16"/>
          <w:szCs w:val="16"/>
        </w:rPr>
        <w:t xml:space="preserve">ão apresentar documentação referente à qualidade dos combustíveis; </w:t>
      </w:r>
      <w:r w:rsidR="00AD783B">
        <w:rPr>
          <w:noProof/>
          <w:sz w:val="16"/>
          <w:szCs w:val="16"/>
        </w:rPr>
        <w:t>r</w:t>
      </w:r>
      <w:r w:rsidRPr="00032A80">
        <w:rPr>
          <w:noProof/>
          <w:sz w:val="16"/>
          <w:szCs w:val="16"/>
        </w:rPr>
        <w:t xml:space="preserve">omper ou ocultar faixa/lacre; </w:t>
      </w:r>
      <w:r w:rsidR="00AD783B">
        <w:rPr>
          <w:noProof/>
          <w:sz w:val="16"/>
          <w:szCs w:val="16"/>
        </w:rPr>
        <w:t>d</w:t>
      </w:r>
      <w:r w:rsidRPr="00032A80">
        <w:rPr>
          <w:noProof/>
          <w:sz w:val="16"/>
          <w:szCs w:val="16"/>
        </w:rPr>
        <w:t>eixar de apresentar ou apresentar incorretamente informação sobre movimentação de produto etc.</w:t>
      </w:r>
    </w:p>
    <w:p w14:paraId="52873800" w14:textId="77777777" w:rsidR="00B43CBB" w:rsidRPr="00032A80" w:rsidRDefault="00B43CBB" w:rsidP="00032A80">
      <w:pPr>
        <w:spacing w:after="0" w:line="240" w:lineRule="auto"/>
        <w:jc w:val="both"/>
        <w:rPr>
          <w:rFonts w:ascii="Calibri" w:eastAsia="Times New Roman" w:hAnsi="Calibri" w:cs="Calibri"/>
          <w:color w:val="000000"/>
          <w:sz w:val="16"/>
          <w:szCs w:val="16"/>
        </w:rPr>
      </w:pPr>
    </w:p>
    <w:p w14:paraId="287C3A29" w14:textId="51A661CC" w:rsidR="00FD33E3" w:rsidRPr="00E51249" w:rsidRDefault="00FE163D" w:rsidP="7EA02324">
      <w:pPr>
        <w:spacing w:after="0" w:line="240" w:lineRule="auto"/>
        <w:contextualSpacing/>
        <w:jc w:val="center"/>
        <w:rPr>
          <w:noProof/>
          <w:sz w:val="16"/>
          <w:szCs w:val="16"/>
        </w:rPr>
      </w:pPr>
      <w:r w:rsidRPr="2D89AB78">
        <w:rPr>
          <w:noProof/>
          <w:sz w:val="16"/>
          <w:szCs w:val="16"/>
        </w:rPr>
        <w:t xml:space="preserve">Fonte: Dados extraídos do SIGAF em </w:t>
      </w:r>
      <w:r w:rsidR="00E2749B">
        <w:rPr>
          <w:noProof/>
          <w:sz w:val="16"/>
          <w:szCs w:val="16"/>
        </w:rPr>
        <w:t>09/01/2024</w:t>
      </w:r>
      <w:r w:rsidRPr="2D89AB78">
        <w:rPr>
          <w:noProof/>
          <w:sz w:val="16"/>
          <w:szCs w:val="16"/>
        </w:rPr>
        <w:t>. Elaboração própria.</w:t>
      </w:r>
    </w:p>
    <w:p w14:paraId="5E89B71E" w14:textId="4D070108" w:rsidR="00002B69" w:rsidRPr="00692EB7" w:rsidRDefault="00D20498" w:rsidP="7EA02324">
      <w:pPr>
        <w:pStyle w:val="Ttulo2"/>
        <w:spacing w:before="360"/>
        <w:rPr>
          <w:rFonts w:asciiTheme="minorHAnsi" w:hAnsiTheme="minorHAnsi"/>
          <w:b/>
          <w:bCs/>
          <w:color w:val="auto"/>
          <w:sz w:val="24"/>
          <w:szCs w:val="24"/>
        </w:rPr>
      </w:pPr>
      <w:bookmarkStart w:id="24" w:name="_Toc442180846"/>
      <w:bookmarkStart w:id="25" w:name="_Toc490842897"/>
      <w:bookmarkStart w:id="26" w:name="_Toc161840304"/>
      <w:r w:rsidRPr="00692EB7">
        <w:rPr>
          <w:rFonts w:asciiTheme="minorHAnsi" w:hAnsiTheme="minorHAnsi"/>
          <w:b/>
          <w:bCs/>
          <w:color w:val="auto"/>
          <w:sz w:val="24"/>
          <w:szCs w:val="24"/>
        </w:rPr>
        <w:lastRenderedPageBreak/>
        <w:t>5</w:t>
      </w:r>
      <w:r w:rsidR="3CA22151" w:rsidRPr="00692EB7">
        <w:rPr>
          <w:rFonts w:asciiTheme="minorHAnsi" w:hAnsiTheme="minorHAnsi"/>
          <w:b/>
          <w:bCs/>
          <w:color w:val="auto"/>
          <w:sz w:val="24"/>
          <w:szCs w:val="24"/>
        </w:rPr>
        <w:t xml:space="preserve">.1 – </w:t>
      </w:r>
      <w:bookmarkEnd w:id="24"/>
      <w:r w:rsidR="3CA22151" w:rsidRPr="00692EB7">
        <w:rPr>
          <w:rFonts w:asciiTheme="minorHAnsi" w:hAnsiTheme="minorHAnsi"/>
          <w:b/>
          <w:bCs/>
          <w:color w:val="auto"/>
          <w:sz w:val="24"/>
          <w:szCs w:val="24"/>
        </w:rPr>
        <w:t xml:space="preserve">Infrações por </w:t>
      </w:r>
      <w:bookmarkEnd w:id="25"/>
      <w:r w:rsidR="675FB90C" w:rsidRPr="00692EB7">
        <w:rPr>
          <w:rFonts w:asciiTheme="minorHAnsi" w:hAnsiTheme="minorHAnsi"/>
          <w:b/>
          <w:bCs/>
          <w:color w:val="auto"/>
          <w:sz w:val="24"/>
          <w:szCs w:val="24"/>
        </w:rPr>
        <w:t>comercializar combustível não conforme com as especificações</w:t>
      </w:r>
      <w:bookmarkEnd w:id="26"/>
    </w:p>
    <w:p w14:paraId="6442E412" w14:textId="77777777" w:rsidR="0065436D" w:rsidRPr="00E51249" w:rsidRDefault="0065436D" w:rsidP="00753901">
      <w:pPr>
        <w:spacing w:after="0" w:line="240" w:lineRule="auto"/>
        <w:contextualSpacing/>
        <w:rPr>
          <w:highlight w:val="red"/>
        </w:rPr>
      </w:pPr>
    </w:p>
    <w:tbl>
      <w:tblPr>
        <w:tblStyle w:val="Tabelacomgrade"/>
        <w:tblpPr w:leftFromText="141" w:rightFromText="141" w:vertAnchor="text" w:horzAnchor="margin" w:tblpXSpec="righ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tblGrid>
      <w:tr w:rsidR="00706297" w:rsidRPr="00E51249" w14:paraId="7798816E" w14:textId="77777777" w:rsidTr="005608DE">
        <w:trPr>
          <w:trHeight w:val="2977"/>
        </w:trPr>
        <w:tc>
          <w:tcPr>
            <w:tcW w:w="5711" w:type="dxa"/>
          </w:tcPr>
          <w:p w14:paraId="75346F23" w14:textId="55DD4657" w:rsidR="00D56C9F" w:rsidRPr="005608DE" w:rsidRDefault="005608DE" w:rsidP="005608DE">
            <w:pPr>
              <w:shd w:val="clear" w:color="auto" w:fill="FFFFFF"/>
              <w:spacing w:after="0" w:line="240" w:lineRule="auto"/>
              <w:jc w:val="center"/>
              <w:rPr>
                <w:noProof/>
                <w:sz w:val="16"/>
                <w:szCs w:val="16"/>
              </w:rPr>
            </w:pPr>
            <w:r w:rsidRPr="005608DE">
              <w:rPr>
                <w:rFonts w:ascii="Times New Roman" w:eastAsia="Times New Roman" w:hAnsi="Times New Roman" w:cs="Times New Roman"/>
                <w:noProof/>
                <w:sz w:val="24"/>
                <w:szCs w:val="24"/>
              </w:rPr>
              <w:drawing>
                <wp:anchor distT="0" distB="0" distL="114300" distR="114300" simplePos="0" relativeHeight="251721728" behindDoc="0" locked="0" layoutInCell="1" allowOverlap="1" wp14:anchorId="44DC71E6" wp14:editId="5C62E074">
                  <wp:simplePos x="0" y="0"/>
                  <wp:positionH relativeFrom="column">
                    <wp:posOffset>-18415</wp:posOffset>
                  </wp:positionH>
                  <wp:positionV relativeFrom="paragraph">
                    <wp:posOffset>0</wp:posOffset>
                  </wp:positionV>
                  <wp:extent cx="3688994" cy="1744980"/>
                  <wp:effectExtent l="0" t="0" r="6985" b="7620"/>
                  <wp:wrapSquare wrapText="bothSides"/>
                  <wp:docPr id="191230834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8994" cy="1744980"/>
                          </a:xfrm>
                          <a:prstGeom prst="rect">
                            <a:avLst/>
                          </a:prstGeom>
                          <a:noFill/>
                          <a:ln>
                            <a:noFill/>
                          </a:ln>
                        </pic:spPr>
                      </pic:pic>
                    </a:graphicData>
                  </a:graphic>
                </wp:anchor>
              </w:drawing>
            </w:r>
            <w:r w:rsidR="162574F7" w:rsidRPr="353D6B1E">
              <w:rPr>
                <w:rFonts w:cs="Calibri"/>
                <w:i/>
                <w:iCs/>
                <w:color w:val="000000" w:themeColor="text1"/>
                <w:sz w:val="20"/>
                <w:szCs w:val="20"/>
              </w:rPr>
              <w:t xml:space="preserve">Agente de fiscalização </w:t>
            </w:r>
            <w:r w:rsidR="16B3CCB2" w:rsidRPr="353D6B1E">
              <w:rPr>
                <w:rFonts w:cs="Calibri"/>
                <w:i/>
                <w:iCs/>
                <w:color w:val="000000" w:themeColor="text1"/>
                <w:sz w:val="20"/>
                <w:szCs w:val="20"/>
              </w:rPr>
              <w:t>da ANP</w:t>
            </w:r>
            <w:r>
              <w:rPr>
                <w:rFonts w:cs="Calibri"/>
                <w:i/>
                <w:iCs/>
                <w:color w:val="000000" w:themeColor="text1"/>
                <w:sz w:val="20"/>
                <w:szCs w:val="20"/>
              </w:rPr>
              <w:t>.</w:t>
            </w:r>
            <w:r w:rsidR="16B3CCB2" w:rsidRPr="353D6B1E">
              <w:rPr>
                <w:rFonts w:cs="Calibri"/>
                <w:i/>
                <w:iCs/>
                <w:color w:val="000000" w:themeColor="text1"/>
                <w:sz w:val="20"/>
                <w:szCs w:val="20"/>
              </w:rPr>
              <w:t xml:space="preserve"> </w:t>
            </w:r>
          </w:p>
        </w:tc>
      </w:tr>
    </w:tbl>
    <w:p w14:paraId="30AA5292" w14:textId="3D6E548F" w:rsidR="00AC42A6" w:rsidRPr="00E51249" w:rsidRDefault="00AC42A6" w:rsidP="00245929">
      <w:pPr>
        <w:autoSpaceDE w:val="0"/>
        <w:autoSpaceDN w:val="0"/>
        <w:adjustRightInd w:val="0"/>
        <w:spacing w:after="0" w:line="240" w:lineRule="auto"/>
        <w:ind w:firstLine="708"/>
      </w:pPr>
      <w:r w:rsidRPr="7EA02324">
        <w:t>Cabe à ANP, entre as suas atribuições determinadas pela Lei do Petróleo – Lei nº 9.478, de 1999</w:t>
      </w:r>
      <w:r w:rsidR="00502A9A">
        <w:t xml:space="preserve"> -</w:t>
      </w:r>
      <w:r w:rsidRPr="7EA02324">
        <w:t xml:space="preserve"> especificar e garantir a qualidade dos combustíveis</w:t>
      </w:r>
      <w:r w:rsidR="00E2749B">
        <w:t xml:space="preserve"> </w:t>
      </w:r>
      <w:r w:rsidRPr="7EA02324">
        <w:t>automotivos comercializados em todo o território nacional. Assim, um dos principais objetivos da fiscalização promovida pela SFI é assegurar que os agentes econômicos regulados estejam comercializando combustíveis conforme as especificações físico-químicas estabelecidas pela Agência.</w:t>
      </w:r>
    </w:p>
    <w:p w14:paraId="112E7D63" w14:textId="266ACF93" w:rsidR="00AC42A6" w:rsidRPr="00E51249" w:rsidRDefault="00AC42A6" w:rsidP="7EA02324">
      <w:pPr>
        <w:autoSpaceDE w:val="0"/>
        <w:autoSpaceDN w:val="0"/>
        <w:adjustRightInd w:val="0"/>
        <w:spacing w:after="0" w:line="240" w:lineRule="auto"/>
        <w:ind w:firstLine="708"/>
        <w:jc w:val="both"/>
      </w:pPr>
      <w:r w:rsidRPr="7EA02324">
        <w:t>Em um país de dimensões continentais e diversificado como o Brasil, com uma matriz veicular variada e forte presença dos biocombustíveis, garantir os interesses e direitos dos consumidores quanto à qualidade dos produtos comercializados é desafio que exige um processo contínuo de investigação</w:t>
      </w:r>
      <w:r w:rsidR="001A6C32" w:rsidRPr="7EA02324">
        <w:t xml:space="preserve"> </w:t>
      </w:r>
      <w:r w:rsidRPr="7EA02324">
        <w:t xml:space="preserve">e análise das informações do mercado. Um dos vetores de informação utilizados no planejamento das ações de fiscalização são os dados do Programa de Monitoramento da Qualidade dos Combustíveis (PMQC). As análises dessas informações permitem diagnosticar com precisão as regiões onde se concentram os problemas, uma vez que o programa </w:t>
      </w:r>
      <w:r w:rsidRPr="7EA02324">
        <w:rPr>
          <w:rFonts w:cs="Calibri"/>
        </w:rPr>
        <w:t xml:space="preserve">seleciona os postos por meio de critérios estatísticos de amostragem do mercado. Desse modo, </w:t>
      </w:r>
      <w:r w:rsidRPr="7EA02324">
        <w:t xml:space="preserve">as operações são direcionadas para as localidades que apresentam maiores índices de não conformidades. </w:t>
      </w:r>
    </w:p>
    <w:p w14:paraId="3F8D0A58" w14:textId="6F87ED84" w:rsidR="00AC42A6" w:rsidRDefault="00AC42A6" w:rsidP="7EA02324">
      <w:pPr>
        <w:spacing w:after="0" w:line="240" w:lineRule="auto"/>
        <w:ind w:firstLine="708"/>
        <w:contextualSpacing/>
        <w:jc w:val="both"/>
        <w:rPr>
          <w:rFonts w:cs="Arial"/>
          <w:color w:val="000000" w:themeColor="text1"/>
        </w:rPr>
      </w:pPr>
      <w:r w:rsidRPr="00AD488E">
        <w:rPr>
          <w:rFonts w:cs="Calibri"/>
          <w:color w:val="000000" w:themeColor="text1"/>
        </w:rPr>
        <w:t xml:space="preserve">No </w:t>
      </w:r>
      <w:r w:rsidR="00AD488E" w:rsidRPr="00AD488E">
        <w:rPr>
          <w:rFonts w:cs="Calibri"/>
          <w:color w:val="000000" w:themeColor="text1"/>
        </w:rPr>
        <w:t xml:space="preserve">ano </w:t>
      </w:r>
      <w:r w:rsidRPr="00AD488E">
        <w:rPr>
          <w:rFonts w:cs="Calibri"/>
          <w:color w:val="000000" w:themeColor="text1"/>
        </w:rPr>
        <w:t>de 202</w:t>
      </w:r>
      <w:r w:rsidR="62D155C6" w:rsidRPr="00AD488E">
        <w:rPr>
          <w:rFonts w:cs="Calibri"/>
          <w:color w:val="000000" w:themeColor="text1"/>
        </w:rPr>
        <w:t>3</w:t>
      </w:r>
      <w:r w:rsidRPr="007C3A70">
        <w:rPr>
          <w:rFonts w:cs="Calibri"/>
          <w:color w:val="000000" w:themeColor="text1"/>
        </w:rPr>
        <w:t xml:space="preserve">, </w:t>
      </w:r>
      <w:r w:rsidRPr="003E19A0">
        <w:rPr>
          <w:rFonts w:cs="Calibri"/>
          <w:color w:val="000000" w:themeColor="text1"/>
        </w:rPr>
        <w:t xml:space="preserve">foram lavrados </w:t>
      </w:r>
      <w:r w:rsidR="00C47EA2" w:rsidRPr="003E19A0">
        <w:rPr>
          <w:rFonts w:cs="Calibri"/>
          <w:color w:val="000000" w:themeColor="text1"/>
        </w:rPr>
        <w:t>923</w:t>
      </w:r>
      <w:r w:rsidRPr="003E19A0">
        <w:rPr>
          <w:rFonts w:cs="Calibri"/>
          <w:color w:val="000000" w:themeColor="text1"/>
        </w:rPr>
        <w:t xml:space="preserve"> autos de infração por comercialização de produto não conforme com as especificações</w:t>
      </w:r>
      <w:r w:rsidR="001B553D">
        <w:rPr>
          <w:rFonts w:cs="Calibri"/>
          <w:color w:val="000000" w:themeColor="text1"/>
        </w:rPr>
        <w:t>, considerando todos os combustíveis</w:t>
      </w:r>
      <w:r w:rsidRPr="003E19A0">
        <w:rPr>
          <w:rFonts w:cs="Calibri"/>
          <w:color w:val="000000" w:themeColor="text1"/>
        </w:rPr>
        <w:t>.</w:t>
      </w:r>
      <w:r w:rsidRPr="007C3A70">
        <w:rPr>
          <w:rFonts w:cs="Calibri"/>
          <w:color w:val="000000" w:themeColor="text1"/>
        </w:rPr>
        <w:t xml:space="preserve"> No gráfico 2, é apresentada a relação entre o número de documentos de fiscalização que registraram ao menos um fato infracional por qualidade e o total de ações de fiscalização em cada uma das regiões geográficas do Brasil. Para fins de comparação, é exposto, também, o percentual</w:t>
      </w:r>
      <w:r w:rsidRPr="007C3A70">
        <w:rPr>
          <w:rFonts w:cs="Arial"/>
          <w:color w:val="000000" w:themeColor="text1"/>
        </w:rPr>
        <w:t xml:space="preserve"> médio do Brasil.</w:t>
      </w:r>
      <w:r w:rsidRPr="7EA02324">
        <w:rPr>
          <w:rFonts w:cs="Arial"/>
          <w:color w:val="000000" w:themeColor="text1"/>
        </w:rPr>
        <w:t xml:space="preserve"> </w:t>
      </w:r>
    </w:p>
    <w:p w14:paraId="0AA7898E" w14:textId="77777777" w:rsidR="00F53253" w:rsidRPr="00E51249" w:rsidRDefault="00F53253" w:rsidP="00F53253">
      <w:pPr>
        <w:spacing w:after="0" w:line="276" w:lineRule="auto"/>
        <w:ind w:firstLine="708"/>
        <w:contextualSpacing/>
        <w:jc w:val="both"/>
        <w:rPr>
          <w:u w:val="single"/>
        </w:rPr>
      </w:pPr>
      <w:r>
        <w:t>O</w:t>
      </w:r>
      <w:r w:rsidRPr="007C3A70">
        <w:t xml:space="preserve"> </w:t>
      </w:r>
      <w:r>
        <w:t>Sudeste</w:t>
      </w:r>
      <w:r w:rsidRPr="007C3A70">
        <w:t xml:space="preserve"> foi a </w:t>
      </w:r>
      <w:r>
        <w:t>região</w:t>
      </w:r>
      <w:r w:rsidRPr="007C3A70">
        <w:t xml:space="preserve"> que apresentou </w:t>
      </w:r>
      <w:r>
        <w:t>maior</w:t>
      </w:r>
      <w:r w:rsidRPr="007C3A70">
        <w:t xml:space="preserve"> relação percentual entre autos de infração por qualidade e número total de ações de fiscalização (</w:t>
      </w:r>
      <w:r>
        <w:t>5,9</w:t>
      </w:r>
      <w:r w:rsidRPr="007C3A70">
        <w:t xml:space="preserve">%), quando comparada com a média nacional, que foi de 4,3%. </w:t>
      </w:r>
      <w:r w:rsidRPr="00374B21">
        <w:t>Dos 923 autos de infração por qualidade no país, 5</w:t>
      </w:r>
      <w:r>
        <w:t>64</w:t>
      </w:r>
      <w:r w:rsidRPr="00374B21">
        <w:t xml:space="preserve"> autos foram lavrados n</w:t>
      </w:r>
      <w:r>
        <w:t>ess</w:t>
      </w:r>
      <w:r w:rsidRPr="00374B21">
        <w:t>a região. Os dados segmentados por unidade da Federação podem ser verificados na tabela A.6 do anexo A.</w:t>
      </w:r>
    </w:p>
    <w:p w14:paraId="20D2A178" w14:textId="4FBD2F67" w:rsidR="00364098" w:rsidRPr="00E51249" w:rsidRDefault="00364098" w:rsidP="00D55ADE">
      <w:pPr>
        <w:spacing w:after="0" w:line="240" w:lineRule="auto"/>
        <w:ind w:firstLine="708"/>
        <w:contextualSpacing/>
        <w:jc w:val="both"/>
        <w:rPr>
          <w:highlight w:val="red"/>
        </w:rPr>
      </w:pPr>
    </w:p>
    <w:p w14:paraId="4B8947B8" w14:textId="45E013A4" w:rsidR="005E7DF2" w:rsidRPr="00245929" w:rsidRDefault="005E7DF2" w:rsidP="00245929">
      <w:pPr>
        <w:spacing w:after="0"/>
        <w:contextualSpacing/>
        <w:jc w:val="center"/>
        <w:rPr>
          <w:rFonts w:cs="Calibri"/>
          <w:color w:val="000000" w:themeColor="text1"/>
          <w:sz w:val="20"/>
          <w:szCs w:val="20"/>
        </w:rPr>
      </w:pPr>
      <w:r w:rsidRPr="00245929">
        <w:rPr>
          <w:b/>
          <w:bCs/>
          <w:sz w:val="20"/>
          <w:szCs w:val="20"/>
        </w:rPr>
        <w:t>GRÁFICO 2</w:t>
      </w:r>
      <w:r w:rsidRPr="00245929">
        <w:rPr>
          <w:sz w:val="20"/>
          <w:szCs w:val="20"/>
        </w:rPr>
        <w:t xml:space="preserve"> – </w:t>
      </w:r>
      <w:bookmarkStart w:id="27" w:name="_Hlk161725620"/>
      <w:r w:rsidR="00D60D9C" w:rsidRPr="00245929">
        <w:rPr>
          <w:sz w:val="20"/>
          <w:szCs w:val="20"/>
        </w:rPr>
        <w:t>Percentual dos autos de infração motivados por</w:t>
      </w:r>
      <w:r w:rsidR="00D60D9C" w:rsidRPr="00245929">
        <w:rPr>
          <w:rFonts w:cs="Calibri"/>
          <w:color w:val="000000" w:themeColor="text1"/>
          <w:sz w:val="20"/>
          <w:szCs w:val="20"/>
        </w:rPr>
        <w:t xml:space="preserve"> </w:t>
      </w:r>
      <w:r w:rsidR="00D60D9C" w:rsidRPr="00245929">
        <w:rPr>
          <w:sz w:val="20"/>
          <w:szCs w:val="20"/>
        </w:rPr>
        <w:t>comercializar combustível não conforme com as especificações técnica</w:t>
      </w:r>
      <w:r w:rsidR="008215BB" w:rsidRPr="00245929">
        <w:rPr>
          <w:sz w:val="20"/>
          <w:szCs w:val="20"/>
        </w:rPr>
        <w:t>s</w:t>
      </w:r>
      <w:r w:rsidR="00D60D9C" w:rsidRPr="00245929">
        <w:rPr>
          <w:rFonts w:ascii="DejaVuSerifCondensed" w:hAnsi="DejaVuSerifCondensed" w:cs="DejaVuSerifCondensed"/>
          <w:sz w:val="20"/>
          <w:szCs w:val="20"/>
        </w:rPr>
        <w:t>,</w:t>
      </w:r>
      <w:r w:rsidR="00D60D9C" w:rsidRPr="00245929">
        <w:rPr>
          <w:sz w:val="20"/>
          <w:szCs w:val="20"/>
        </w:rPr>
        <w:t xml:space="preserve"> em relação </w:t>
      </w:r>
      <w:r w:rsidR="00D60D9C" w:rsidRPr="00245929">
        <w:rPr>
          <w:rFonts w:cs="Calibri"/>
          <w:color w:val="000000" w:themeColor="text1"/>
          <w:sz w:val="20"/>
          <w:szCs w:val="20"/>
        </w:rPr>
        <w:t>ao número total de ações de fiscalização, por região geográfica e Brasil</w:t>
      </w:r>
      <w:bookmarkEnd w:id="27"/>
    </w:p>
    <w:p w14:paraId="53832FFB" w14:textId="5854BA97" w:rsidR="006F5196" w:rsidRDefault="006F5196" w:rsidP="7EA02324">
      <w:pPr>
        <w:spacing w:after="0"/>
        <w:contextualSpacing/>
        <w:jc w:val="both"/>
        <w:rPr>
          <w:rFonts w:cs="Calibri"/>
          <w:color w:val="000000" w:themeColor="text1"/>
        </w:rPr>
      </w:pPr>
      <w:r>
        <w:rPr>
          <w:noProof/>
        </w:rPr>
        <w:drawing>
          <wp:anchor distT="0" distB="0" distL="114300" distR="114300" simplePos="0" relativeHeight="251731968" behindDoc="0" locked="0" layoutInCell="1" allowOverlap="1" wp14:anchorId="5B2F45AF" wp14:editId="20465964">
            <wp:simplePos x="0" y="0"/>
            <wp:positionH relativeFrom="column">
              <wp:posOffset>168431</wp:posOffset>
            </wp:positionH>
            <wp:positionV relativeFrom="paragraph">
              <wp:posOffset>139436</wp:posOffset>
            </wp:positionV>
            <wp:extent cx="5795010" cy="2190750"/>
            <wp:effectExtent l="0" t="0" r="0" b="0"/>
            <wp:wrapNone/>
            <wp:docPr id="2009218994" name="Gráfico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79FBB49A" w14:textId="2A74179D" w:rsidR="006F5196" w:rsidRDefault="006F5196" w:rsidP="7EA02324">
      <w:pPr>
        <w:spacing w:after="0"/>
        <w:contextualSpacing/>
        <w:jc w:val="both"/>
        <w:rPr>
          <w:rFonts w:cs="Calibri"/>
          <w:color w:val="000000" w:themeColor="text1"/>
        </w:rPr>
      </w:pPr>
    </w:p>
    <w:p w14:paraId="38FA97EE" w14:textId="6672CC88" w:rsidR="006F5196" w:rsidRDefault="006F5196" w:rsidP="7EA02324">
      <w:pPr>
        <w:spacing w:after="0"/>
        <w:contextualSpacing/>
        <w:jc w:val="both"/>
        <w:rPr>
          <w:rFonts w:cs="Calibri"/>
          <w:color w:val="000000" w:themeColor="text1"/>
        </w:rPr>
      </w:pPr>
    </w:p>
    <w:p w14:paraId="177A73EA" w14:textId="68FF286C" w:rsidR="006F5196" w:rsidRDefault="006F5196" w:rsidP="7EA02324">
      <w:pPr>
        <w:spacing w:after="0"/>
        <w:contextualSpacing/>
        <w:jc w:val="both"/>
        <w:rPr>
          <w:rFonts w:cs="Calibri"/>
          <w:color w:val="000000" w:themeColor="text1"/>
        </w:rPr>
      </w:pPr>
    </w:p>
    <w:p w14:paraId="36074C70" w14:textId="77777777" w:rsidR="006F5196" w:rsidRDefault="006F5196" w:rsidP="7EA02324">
      <w:pPr>
        <w:spacing w:after="0"/>
        <w:contextualSpacing/>
        <w:jc w:val="both"/>
        <w:rPr>
          <w:rFonts w:cs="Calibri"/>
          <w:color w:val="000000" w:themeColor="text1"/>
        </w:rPr>
      </w:pPr>
    </w:p>
    <w:p w14:paraId="70ECEAC2" w14:textId="080DEC95" w:rsidR="006F5196" w:rsidRDefault="006F5196" w:rsidP="7EA02324">
      <w:pPr>
        <w:spacing w:after="0"/>
        <w:contextualSpacing/>
        <w:jc w:val="both"/>
        <w:rPr>
          <w:rFonts w:cs="Calibri"/>
          <w:color w:val="000000" w:themeColor="text1"/>
        </w:rPr>
      </w:pPr>
    </w:p>
    <w:p w14:paraId="6020918C" w14:textId="35081EAA" w:rsidR="006F5196" w:rsidRDefault="006F5196" w:rsidP="7EA02324">
      <w:pPr>
        <w:spacing w:after="0"/>
        <w:contextualSpacing/>
        <w:jc w:val="both"/>
        <w:rPr>
          <w:rFonts w:cs="Calibri"/>
          <w:color w:val="000000" w:themeColor="text1"/>
        </w:rPr>
      </w:pPr>
    </w:p>
    <w:p w14:paraId="3099956A" w14:textId="77305A0C" w:rsidR="006F5196" w:rsidRDefault="006F5196" w:rsidP="7EA02324">
      <w:pPr>
        <w:spacing w:after="0"/>
        <w:contextualSpacing/>
        <w:jc w:val="both"/>
        <w:rPr>
          <w:rFonts w:cs="Calibri"/>
          <w:color w:val="000000" w:themeColor="text1"/>
        </w:rPr>
      </w:pPr>
    </w:p>
    <w:p w14:paraId="6DCA5F5B" w14:textId="7EC2FE8B" w:rsidR="006F5196" w:rsidRDefault="006F5196" w:rsidP="7EA02324">
      <w:pPr>
        <w:spacing w:after="0"/>
        <w:contextualSpacing/>
        <w:jc w:val="both"/>
        <w:rPr>
          <w:rFonts w:cs="Calibri"/>
          <w:color w:val="000000" w:themeColor="text1"/>
        </w:rPr>
      </w:pPr>
    </w:p>
    <w:p w14:paraId="647C4FFB" w14:textId="2BD46446" w:rsidR="006F5196" w:rsidRDefault="006F5196" w:rsidP="7EA02324">
      <w:pPr>
        <w:spacing w:after="0"/>
        <w:contextualSpacing/>
        <w:jc w:val="both"/>
        <w:rPr>
          <w:rFonts w:cs="Calibri"/>
          <w:color w:val="000000" w:themeColor="text1"/>
        </w:rPr>
      </w:pPr>
    </w:p>
    <w:p w14:paraId="180B0D91" w14:textId="3CD37C12" w:rsidR="006F5196" w:rsidRDefault="006F5196" w:rsidP="7EA02324">
      <w:pPr>
        <w:spacing w:after="0"/>
        <w:contextualSpacing/>
        <w:jc w:val="both"/>
        <w:rPr>
          <w:rFonts w:cs="Calibri"/>
          <w:color w:val="000000" w:themeColor="text1"/>
        </w:rPr>
      </w:pPr>
    </w:p>
    <w:p w14:paraId="53AF80FB" w14:textId="18C285AE" w:rsidR="006F5196" w:rsidRDefault="006F5196" w:rsidP="7EA02324">
      <w:pPr>
        <w:spacing w:after="0"/>
        <w:contextualSpacing/>
        <w:jc w:val="both"/>
        <w:rPr>
          <w:rFonts w:cs="Calibri"/>
          <w:color w:val="000000" w:themeColor="text1"/>
        </w:rPr>
      </w:pPr>
    </w:p>
    <w:p w14:paraId="3FD9F88B" w14:textId="2B41E462" w:rsidR="006F5196" w:rsidRDefault="006F5196" w:rsidP="7EA02324">
      <w:pPr>
        <w:spacing w:after="0"/>
        <w:contextualSpacing/>
        <w:jc w:val="both"/>
        <w:rPr>
          <w:rFonts w:cs="Calibri"/>
          <w:color w:val="000000" w:themeColor="text1"/>
        </w:rPr>
      </w:pPr>
    </w:p>
    <w:p w14:paraId="171C9C1E" w14:textId="77777777" w:rsidR="006B0A65" w:rsidRPr="00E51249" w:rsidRDefault="006B0A65" w:rsidP="006B0A65">
      <w:pPr>
        <w:spacing w:after="0" w:line="240" w:lineRule="auto"/>
        <w:contextualSpacing/>
        <w:jc w:val="center"/>
        <w:rPr>
          <w:noProof/>
          <w:sz w:val="16"/>
          <w:szCs w:val="16"/>
        </w:rPr>
      </w:pPr>
      <w:r w:rsidRPr="2D89AB78">
        <w:rPr>
          <w:noProof/>
          <w:sz w:val="16"/>
          <w:szCs w:val="16"/>
        </w:rPr>
        <w:t xml:space="preserve">Fonte: Dados extraídos do SIGAF em </w:t>
      </w:r>
      <w:r>
        <w:rPr>
          <w:noProof/>
          <w:sz w:val="16"/>
          <w:szCs w:val="16"/>
        </w:rPr>
        <w:t>09</w:t>
      </w:r>
      <w:r w:rsidRPr="2D89AB78">
        <w:rPr>
          <w:noProof/>
          <w:sz w:val="16"/>
          <w:szCs w:val="16"/>
        </w:rPr>
        <w:t>/0</w:t>
      </w:r>
      <w:r>
        <w:rPr>
          <w:noProof/>
          <w:sz w:val="16"/>
          <w:szCs w:val="16"/>
        </w:rPr>
        <w:t>1</w:t>
      </w:r>
      <w:r w:rsidRPr="2D89AB78">
        <w:rPr>
          <w:noProof/>
          <w:sz w:val="16"/>
          <w:szCs w:val="16"/>
        </w:rPr>
        <w:t>/202</w:t>
      </w:r>
      <w:r>
        <w:rPr>
          <w:noProof/>
          <w:sz w:val="16"/>
          <w:szCs w:val="16"/>
        </w:rPr>
        <w:t>4</w:t>
      </w:r>
      <w:r w:rsidRPr="2D89AB78">
        <w:rPr>
          <w:noProof/>
          <w:sz w:val="16"/>
          <w:szCs w:val="16"/>
        </w:rPr>
        <w:t>. Elaboração própria.</w:t>
      </w:r>
    </w:p>
    <w:p w14:paraId="18FE12AA" w14:textId="229DB45A" w:rsidR="005E7DF2" w:rsidRPr="00E51249" w:rsidRDefault="005E7DF2" w:rsidP="7EA02324">
      <w:pPr>
        <w:spacing w:after="0"/>
        <w:contextualSpacing/>
        <w:jc w:val="center"/>
        <w:rPr>
          <w:noProof/>
          <w:sz w:val="16"/>
          <w:szCs w:val="16"/>
        </w:rPr>
      </w:pPr>
      <w:r w:rsidRPr="2D89AB78">
        <w:rPr>
          <w:noProof/>
          <w:sz w:val="16"/>
          <w:szCs w:val="16"/>
        </w:rPr>
        <w:t>.</w:t>
      </w:r>
    </w:p>
    <w:p w14:paraId="45E63DED" w14:textId="6E8ADDB2" w:rsidR="00AC42A6" w:rsidRPr="00E51249" w:rsidRDefault="00BD0202" w:rsidP="2D89AB78">
      <w:pPr>
        <w:spacing w:after="0" w:line="240" w:lineRule="auto"/>
        <w:ind w:firstLine="708"/>
        <w:contextualSpacing/>
        <w:jc w:val="both"/>
      </w:pPr>
      <w:r>
        <w:lastRenderedPageBreak/>
        <w:t>Na</w:t>
      </w:r>
      <w:r w:rsidR="006B2DC1">
        <w:t>s amostras de</w:t>
      </w:r>
      <w:r>
        <w:t xml:space="preserve"> gasolina</w:t>
      </w:r>
      <w:r w:rsidR="000A4B97">
        <w:t>,</w:t>
      </w:r>
      <w:r>
        <w:t xml:space="preserve"> </w:t>
      </w:r>
      <w:r w:rsidR="00520405">
        <w:t>em todo o Brasil,</w:t>
      </w:r>
      <w:r w:rsidR="004E67EE">
        <w:t xml:space="preserve"> </w:t>
      </w:r>
      <w:r w:rsidR="006B2DC1">
        <w:t xml:space="preserve">foram encontradas 390 irregularidades </w:t>
      </w:r>
      <w:r w:rsidR="004E67EE" w:rsidRPr="00374B21">
        <w:t>por qualidade</w:t>
      </w:r>
      <w:r w:rsidR="006B2DC1">
        <w:t xml:space="preserve"> (em uma mesma amostra pode ser identificada mais de uma irregularidade).</w:t>
      </w:r>
      <w:r w:rsidR="00520405">
        <w:t xml:space="preserve"> </w:t>
      </w:r>
      <w:r w:rsidR="006B2DC1">
        <w:t>O principal tipo de irregularidade</w:t>
      </w:r>
      <w:r w:rsidR="00AC42A6">
        <w:t xml:space="preserve"> detectad</w:t>
      </w:r>
      <w:r w:rsidR="006B2DC1">
        <w:t>o</w:t>
      </w:r>
      <w:r w:rsidR="00AC42A6">
        <w:t xml:space="preserve"> </w:t>
      </w:r>
      <w:r>
        <w:t>foi o</w:t>
      </w:r>
      <w:r w:rsidR="00AC42A6">
        <w:t xml:space="preserve"> percentual de etanol anidro combustível acima do permitido</w:t>
      </w:r>
      <w:r w:rsidR="006B2DC1">
        <w:t>, identificado em 240 amostras (61,5% das irregularidades encontradas); seguido do teor de metanol, problema identificado em 83 amostras (21,3%). O gráfico 3 apresenta esses e os demais problemas encontrados nas amostras de gasolina.</w:t>
      </w:r>
    </w:p>
    <w:p w14:paraId="2CE28F68" w14:textId="77777777" w:rsidR="00587CE3" w:rsidRPr="00E51249" w:rsidRDefault="00587CE3" w:rsidP="0096459A">
      <w:pPr>
        <w:spacing w:after="0" w:line="240" w:lineRule="auto"/>
        <w:contextualSpacing/>
        <w:jc w:val="both"/>
        <w:rPr>
          <w:highlight w:val="red"/>
        </w:rPr>
      </w:pPr>
    </w:p>
    <w:p w14:paraId="66B504AF" w14:textId="77777777" w:rsidR="00245929" w:rsidRDefault="00625EBA" w:rsidP="00245929">
      <w:pPr>
        <w:spacing w:after="0" w:line="240" w:lineRule="auto"/>
        <w:contextualSpacing/>
        <w:jc w:val="center"/>
        <w:rPr>
          <w:sz w:val="20"/>
          <w:szCs w:val="20"/>
        </w:rPr>
      </w:pPr>
      <w:r w:rsidRPr="00245929">
        <w:rPr>
          <w:b/>
          <w:bCs/>
          <w:sz w:val="20"/>
          <w:szCs w:val="20"/>
        </w:rPr>
        <w:t xml:space="preserve">GRÁFICO </w:t>
      </w:r>
      <w:r w:rsidR="00086687" w:rsidRPr="00245929">
        <w:rPr>
          <w:b/>
          <w:bCs/>
          <w:sz w:val="20"/>
          <w:szCs w:val="20"/>
        </w:rPr>
        <w:t>3</w:t>
      </w:r>
      <w:r w:rsidRPr="00245929">
        <w:rPr>
          <w:sz w:val="20"/>
          <w:szCs w:val="20"/>
        </w:rPr>
        <w:t xml:space="preserve"> – </w:t>
      </w:r>
      <w:r w:rsidR="0096459A" w:rsidRPr="00245929">
        <w:rPr>
          <w:sz w:val="20"/>
          <w:szCs w:val="20"/>
        </w:rPr>
        <w:t xml:space="preserve">Distribuição percentual das irregularidades verificadas nas amostras de </w:t>
      </w:r>
    </w:p>
    <w:p w14:paraId="0AA44840" w14:textId="3084837C" w:rsidR="0096459A" w:rsidRPr="00245929" w:rsidRDefault="0096459A" w:rsidP="00245929">
      <w:pPr>
        <w:spacing w:after="0" w:line="240" w:lineRule="auto"/>
        <w:contextualSpacing/>
        <w:jc w:val="center"/>
        <w:rPr>
          <w:sz w:val="20"/>
          <w:szCs w:val="20"/>
        </w:rPr>
      </w:pPr>
      <w:r w:rsidRPr="00245929">
        <w:rPr>
          <w:sz w:val="20"/>
          <w:szCs w:val="20"/>
        </w:rPr>
        <w:t>gasolina não conformes com a especificação</w:t>
      </w:r>
      <w:r w:rsidR="00B22C0D" w:rsidRPr="00245929">
        <w:rPr>
          <w:sz w:val="20"/>
          <w:szCs w:val="20"/>
        </w:rPr>
        <w:t xml:space="preserve"> - Brasil</w:t>
      </w:r>
    </w:p>
    <w:p w14:paraId="5B746CF4" w14:textId="468D1AB9" w:rsidR="00C7484A" w:rsidRDefault="00C7484A" w:rsidP="2D89AB78">
      <w:pPr>
        <w:spacing w:after="0" w:line="240" w:lineRule="auto"/>
        <w:contextualSpacing/>
        <w:jc w:val="both"/>
      </w:pPr>
    </w:p>
    <w:p w14:paraId="1D015A8C" w14:textId="2E470A38" w:rsidR="00CA3585" w:rsidRDefault="006F0637" w:rsidP="2D89AB78">
      <w:pPr>
        <w:spacing w:after="0" w:line="240" w:lineRule="auto"/>
        <w:contextualSpacing/>
        <w:jc w:val="both"/>
      </w:pPr>
      <w:r>
        <w:rPr>
          <w:noProof/>
        </w:rPr>
        <w:drawing>
          <wp:anchor distT="0" distB="0" distL="114300" distR="114300" simplePos="0" relativeHeight="251725824" behindDoc="0" locked="0" layoutInCell="1" allowOverlap="1" wp14:anchorId="63F1BEE2" wp14:editId="79CFEE2D">
            <wp:simplePos x="0" y="0"/>
            <wp:positionH relativeFrom="column">
              <wp:posOffset>357742</wp:posOffset>
            </wp:positionH>
            <wp:positionV relativeFrom="paragraph">
              <wp:posOffset>10757</wp:posOffset>
            </wp:positionV>
            <wp:extent cx="5081773" cy="2838735"/>
            <wp:effectExtent l="0" t="0" r="0" b="0"/>
            <wp:wrapNone/>
            <wp:docPr id="1701358745" name="Gráfico 1">
              <a:extLst xmlns:a="http://schemas.openxmlformats.org/drawingml/2006/main">
                <a:ext uri="{FF2B5EF4-FFF2-40B4-BE49-F238E27FC236}">
                  <a16:creationId xmlns:a16="http://schemas.microsoft.com/office/drawing/2014/main"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5184D78" w14:textId="1175405F" w:rsidR="00CA3585" w:rsidRDefault="00CA3585" w:rsidP="2D89AB78">
      <w:pPr>
        <w:spacing w:after="0" w:line="240" w:lineRule="auto"/>
        <w:contextualSpacing/>
        <w:jc w:val="both"/>
      </w:pPr>
    </w:p>
    <w:p w14:paraId="4E26DB20" w14:textId="39A49983" w:rsidR="00CA3585" w:rsidRDefault="00CA3585" w:rsidP="2D89AB78">
      <w:pPr>
        <w:spacing w:after="0" w:line="240" w:lineRule="auto"/>
        <w:contextualSpacing/>
        <w:jc w:val="both"/>
      </w:pPr>
    </w:p>
    <w:p w14:paraId="7E1FE2F4" w14:textId="1B9805D0" w:rsidR="00CA3585" w:rsidRDefault="00CA3585" w:rsidP="2D89AB78">
      <w:pPr>
        <w:spacing w:after="0" w:line="240" w:lineRule="auto"/>
        <w:contextualSpacing/>
        <w:jc w:val="both"/>
      </w:pPr>
    </w:p>
    <w:p w14:paraId="0642F44A" w14:textId="1140638D" w:rsidR="00CA3585" w:rsidRDefault="00CA3585" w:rsidP="2D89AB78">
      <w:pPr>
        <w:spacing w:after="0" w:line="240" w:lineRule="auto"/>
        <w:contextualSpacing/>
        <w:jc w:val="both"/>
      </w:pPr>
    </w:p>
    <w:p w14:paraId="5ECCB877" w14:textId="2681358E" w:rsidR="00CA3585" w:rsidRDefault="00CA3585" w:rsidP="2D89AB78">
      <w:pPr>
        <w:spacing w:after="0" w:line="240" w:lineRule="auto"/>
        <w:contextualSpacing/>
        <w:jc w:val="both"/>
      </w:pPr>
    </w:p>
    <w:p w14:paraId="5E6767D6" w14:textId="0121FC95" w:rsidR="00CA3585" w:rsidRDefault="00CA3585" w:rsidP="2D89AB78">
      <w:pPr>
        <w:spacing w:after="0" w:line="240" w:lineRule="auto"/>
        <w:contextualSpacing/>
        <w:jc w:val="both"/>
      </w:pPr>
    </w:p>
    <w:p w14:paraId="798DAA60" w14:textId="75B9EA0E" w:rsidR="00CA3585" w:rsidRDefault="00CA3585" w:rsidP="2D89AB78">
      <w:pPr>
        <w:spacing w:after="0" w:line="240" w:lineRule="auto"/>
        <w:contextualSpacing/>
        <w:jc w:val="both"/>
      </w:pPr>
    </w:p>
    <w:p w14:paraId="63206E9D" w14:textId="156DFD4B" w:rsidR="00CA3585" w:rsidRPr="00E51249" w:rsidRDefault="00CA3585" w:rsidP="2D89AB78">
      <w:pPr>
        <w:spacing w:after="0" w:line="240" w:lineRule="auto"/>
        <w:contextualSpacing/>
        <w:jc w:val="both"/>
      </w:pPr>
    </w:p>
    <w:p w14:paraId="1C84C534" w14:textId="20499599" w:rsidR="00C7484A" w:rsidRPr="00E51249" w:rsidRDefault="00C7484A" w:rsidP="00625EBA">
      <w:pPr>
        <w:spacing w:after="0" w:line="240" w:lineRule="auto"/>
        <w:contextualSpacing/>
        <w:jc w:val="both"/>
      </w:pPr>
    </w:p>
    <w:p w14:paraId="2C8E1955" w14:textId="77777777" w:rsidR="007C2F80" w:rsidRPr="00E51249" w:rsidRDefault="007C2F80" w:rsidP="00B56B98">
      <w:pPr>
        <w:spacing w:after="0"/>
        <w:contextualSpacing/>
        <w:jc w:val="center"/>
        <w:rPr>
          <w:noProof/>
          <w:sz w:val="16"/>
          <w:szCs w:val="16"/>
          <w:highlight w:val="red"/>
        </w:rPr>
      </w:pPr>
    </w:p>
    <w:p w14:paraId="103E9532" w14:textId="77777777" w:rsidR="00CA3585" w:rsidRDefault="00CA3585" w:rsidP="2D89AB78">
      <w:pPr>
        <w:spacing w:after="0"/>
        <w:contextualSpacing/>
        <w:jc w:val="center"/>
        <w:rPr>
          <w:noProof/>
          <w:sz w:val="16"/>
          <w:szCs w:val="16"/>
        </w:rPr>
      </w:pPr>
    </w:p>
    <w:p w14:paraId="130A368D" w14:textId="77777777" w:rsidR="00CA3585" w:rsidRDefault="00CA3585" w:rsidP="2D89AB78">
      <w:pPr>
        <w:spacing w:after="0"/>
        <w:contextualSpacing/>
        <w:jc w:val="center"/>
        <w:rPr>
          <w:noProof/>
          <w:sz w:val="16"/>
          <w:szCs w:val="16"/>
        </w:rPr>
      </w:pPr>
    </w:p>
    <w:p w14:paraId="4580CF88" w14:textId="77777777" w:rsidR="00CA3585" w:rsidRDefault="00CA3585" w:rsidP="2D89AB78">
      <w:pPr>
        <w:spacing w:after="0"/>
        <w:contextualSpacing/>
        <w:jc w:val="center"/>
        <w:rPr>
          <w:noProof/>
          <w:sz w:val="16"/>
          <w:szCs w:val="16"/>
        </w:rPr>
      </w:pPr>
    </w:p>
    <w:p w14:paraId="0172D1F8" w14:textId="77777777" w:rsidR="00CA3585" w:rsidRDefault="00CA3585" w:rsidP="2D89AB78">
      <w:pPr>
        <w:spacing w:after="0"/>
        <w:contextualSpacing/>
        <w:jc w:val="center"/>
        <w:rPr>
          <w:noProof/>
          <w:sz w:val="16"/>
          <w:szCs w:val="16"/>
        </w:rPr>
      </w:pPr>
    </w:p>
    <w:p w14:paraId="36B2750B" w14:textId="77777777" w:rsidR="00CA3585" w:rsidRDefault="00CA3585" w:rsidP="2D89AB78">
      <w:pPr>
        <w:spacing w:after="0"/>
        <w:contextualSpacing/>
        <w:jc w:val="center"/>
        <w:rPr>
          <w:noProof/>
          <w:sz w:val="16"/>
          <w:szCs w:val="16"/>
        </w:rPr>
      </w:pPr>
    </w:p>
    <w:p w14:paraId="149D29F3" w14:textId="77777777" w:rsidR="00CA3585" w:rsidRDefault="00CA3585" w:rsidP="2D89AB78">
      <w:pPr>
        <w:spacing w:after="0"/>
        <w:contextualSpacing/>
        <w:jc w:val="center"/>
        <w:rPr>
          <w:noProof/>
          <w:sz w:val="16"/>
          <w:szCs w:val="16"/>
        </w:rPr>
      </w:pPr>
    </w:p>
    <w:p w14:paraId="150D6B5F" w14:textId="77777777" w:rsidR="00CA3585" w:rsidRDefault="00CA3585" w:rsidP="2D89AB78">
      <w:pPr>
        <w:spacing w:after="0"/>
        <w:contextualSpacing/>
        <w:jc w:val="center"/>
        <w:rPr>
          <w:noProof/>
          <w:sz w:val="16"/>
          <w:szCs w:val="16"/>
        </w:rPr>
      </w:pPr>
    </w:p>
    <w:p w14:paraId="3BE5E494" w14:textId="77777777" w:rsidR="00CA3585" w:rsidRDefault="00CA3585" w:rsidP="2D89AB78">
      <w:pPr>
        <w:spacing w:after="0"/>
        <w:contextualSpacing/>
        <w:jc w:val="center"/>
        <w:rPr>
          <w:noProof/>
          <w:sz w:val="16"/>
          <w:szCs w:val="16"/>
        </w:rPr>
      </w:pPr>
    </w:p>
    <w:p w14:paraId="0FC254AC" w14:textId="77777777" w:rsidR="00CA3585" w:rsidRDefault="00CA3585" w:rsidP="2D89AB78">
      <w:pPr>
        <w:spacing w:after="0"/>
        <w:contextualSpacing/>
        <w:jc w:val="center"/>
        <w:rPr>
          <w:noProof/>
          <w:sz w:val="16"/>
          <w:szCs w:val="16"/>
        </w:rPr>
      </w:pPr>
    </w:p>
    <w:p w14:paraId="626EA99E" w14:textId="38F13526" w:rsidR="00B56B98" w:rsidRPr="00E51249" w:rsidRDefault="00B56B98" w:rsidP="2D89AB78">
      <w:pPr>
        <w:spacing w:after="0"/>
        <w:contextualSpacing/>
        <w:jc w:val="center"/>
      </w:pPr>
      <w:r w:rsidRPr="2D89AB78">
        <w:rPr>
          <w:noProof/>
          <w:sz w:val="16"/>
          <w:szCs w:val="16"/>
        </w:rPr>
        <w:t xml:space="preserve">Fonte: Dados extraídos do SIGAF em </w:t>
      </w:r>
      <w:r w:rsidR="007B22E0" w:rsidRPr="2D89AB78">
        <w:rPr>
          <w:noProof/>
          <w:sz w:val="16"/>
          <w:szCs w:val="16"/>
        </w:rPr>
        <w:t>1</w:t>
      </w:r>
      <w:r w:rsidR="005D6071">
        <w:rPr>
          <w:noProof/>
          <w:sz w:val="16"/>
          <w:szCs w:val="16"/>
        </w:rPr>
        <w:t>0/01/2024.</w:t>
      </w:r>
      <w:r w:rsidR="00B22C0D">
        <w:rPr>
          <w:noProof/>
          <w:sz w:val="16"/>
          <w:szCs w:val="16"/>
        </w:rPr>
        <w:t xml:space="preserve"> </w:t>
      </w:r>
      <w:r w:rsidRPr="2D89AB78">
        <w:rPr>
          <w:noProof/>
          <w:sz w:val="16"/>
          <w:szCs w:val="16"/>
        </w:rPr>
        <w:t>Elaboração própria</w:t>
      </w:r>
      <w:r w:rsidR="00DA7412" w:rsidRPr="2D89AB78">
        <w:rPr>
          <w:noProof/>
          <w:sz w:val="16"/>
          <w:szCs w:val="16"/>
        </w:rPr>
        <w:t>.</w:t>
      </w:r>
    </w:p>
    <w:p w14:paraId="7A14A367" w14:textId="77777777" w:rsidR="0093740C" w:rsidRPr="00E51249" w:rsidRDefault="0093740C" w:rsidP="00C03B50">
      <w:pPr>
        <w:spacing w:after="0" w:line="240" w:lineRule="auto"/>
        <w:ind w:firstLine="708"/>
        <w:contextualSpacing/>
        <w:jc w:val="both"/>
        <w:rPr>
          <w:rFonts w:cs="Calibri"/>
          <w:color w:val="000000"/>
          <w:highlight w:val="red"/>
        </w:rPr>
      </w:pPr>
    </w:p>
    <w:p w14:paraId="04CD9085" w14:textId="0A17A01D" w:rsidR="00692EB7" w:rsidRDefault="0093740C" w:rsidP="2D89AB78">
      <w:pPr>
        <w:spacing w:after="0" w:line="240" w:lineRule="auto"/>
        <w:ind w:firstLine="708"/>
        <w:contextualSpacing/>
        <w:jc w:val="both"/>
      </w:pPr>
      <w:r w:rsidRPr="2D89AB78">
        <w:rPr>
          <w:rFonts w:cs="Calibri"/>
        </w:rPr>
        <w:t xml:space="preserve">Para o </w:t>
      </w:r>
      <w:r w:rsidR="0096459A" w:rsidRPr="2D89AB78">
        <w:rPr>
          <w:rFonts w:cs="Calibri"/>
        </w:rPr>
        <w:t>etanol hidratado</w:t>
      </w:r>
      <w:r w:rsidR="0031509C" w:rsidRPr="2D89AB78">
        <w:rPr>
          <w:rFonts w:cs="Calibri"/>
        </w:rPr>
        <w:t>,</w:t>
      </w:r>
      <w:r w:rsidR="0096459A" w:rsidRPr="2D89AB78">
        <w:rPr>
          <w:rFonts w:cs="Calibri"/>
        </w:rPr>
        <w:t xml:space="preserve"> </w:t>
      </w:r>
      <w:r w:rsidR="006B2DC1">
        <w:rPr>
          <w:rFonts w:cs="Calibri"/>
        </w:rPr>
        <w:t xml:space="preserve">foram encontradas 485 irregularidades nas amostras analisadas, sendo que </w:t>
      </w:r>
      <w:r w:rsidR="0031509C" w:rsidRPr="2D89AB78">
        <w:rPr>
          <w:rFonts w:cs="Calibri"/>
        </w:rPr>
        <w:t>a principal foi</w:t>
      </w:r>
      <w:r w:rsidR="0096459A" w:rsidRPr="2D89AB78">
        <w:rPr>
          <w:rFonts w:cs="Calibri"/>
        </w:rPr>
        <w:t xml:space="preserve"> </w:t>
      </w:r>
      <w:r w:rsidR="002F4C10">
        <w:t>o teor alcoólico/massa específica</w:t>
      </w:r>
      <w:r w:rsidR="00B56B98">
        <w:t xml:space="preserve"> a 20°</w:t>
      </w:r>
      <w:r w:rsidR="0028449D">
        <w:t xml:space="preserve"> abaixo </w:t>
      </w:r>
      <w:r w:rsidR="00AF55A2">
        <w:t>da especificação</w:t>
      </w:r>
      <w:r w:rsidR="008D0092">
        <w:t xml:space="preserve"> técnica</w:t>
      </w:r>
      <w:r w:rsidR="001109BC">
        <w:t xml:space="preserve"> (</w:t>
      </w:r>
      <w:r w:rsidR="006B2DC1">
        <w:t xml:space="preserve">em 167 amostras, correspondendo a </w:t>
      </w:r>
      <w:r w:rsidR="005D6071">
        <w:t>34,5</w:t>
      </w:r>
      <w:r w:rsidR="001109BC">
        <w:t>%</w:t>
      </w:r>
      <w:r w:rsidR="001C6C34">
        <w:t xml:space="preserve"> do total de </w:t>
      </w:r>
      <w:r w:rsidR="006B2DC1">
        <w:t>irregularidades</w:t>
      </w:r>
      <w:r w:rsidR="001109BC">
        <w:t>)</w:t>
      </w:r>
      <w:r w:rsidR="00FB6738">
        <w:t>, conforme o gráfico 4</w:t>
      </w:r>
      <w:r w:rsidR="008D0092">
        <w:t>.</w:t>
      </w:r>
      <w:r w:rsidR="006B2DC1">
        <w:t xml:space="preserve"> Em segundo lugar, ficou o teor de metanol, em 155 amostras (32%).</w:t>
      </w:r>
    </w:p>
    <w:p w14:paraId="4766335B" w14:textId="77777777" w:rsidR="00692EB7" w:rsidRDefault="00692EB7">
      <w:r>
        <w:br w:type="page"/>
      </w:r>
    </w:p>
    <w:p w14:paraId="0DA3ADCB" w14:textId="77777777" w:rsidR="00245929" w:rsidRDefault="0096459A" w:rsidP="00245929">
      <w:pPr>
        <w:spacing w:after="0" w:line="240" w:lineRule="auto"/>
        <w:contextualSpacing/>
        <w:jc w:val="center"/>
        <w:rPr>
          <w:sz w:val="20"/>
          <w:szCs w:val="20"/>
        </w:rPr>
      </w:pPr>
      <w:r w:rsidRPr="00245929">
        <w:rPr>
          <w:b/>
          <w:bCs/>
          <w:sz w:val="20"/>
          <w:szCs w:val="20"/>
        </w:rPr>
        <w:lastRenderedPageBreak/>
        <w:t>GRÁFICO 4</w:t>
      </w:r>
      <w:r w:rsidRPr="00245929">
        <w:rPr>
          <w:sz w:val="20"/>
          <w:szCs w:val="20"/>
        </w:rPr>
        <w:t xml:space="preserve"> – </w:t>
      </w:r>
      <w:r w:rsidR="00625EBA" w:rsidRPr="00245929">
        <w:rPr>
          <w:sz w:val="20"/>
          <w:szCs w:val="20"/>
        </w:rPr>
        <w:t>Distribuição percentual das irregularidades verificadas nas amostras de</w:t>
      </w:r>
    </w:p>
    <w:p w14:paraId="42493772" w14:textId="0E4524DB" w:rsidR="00625EBA" w:rsidRPr="00245929" w:rsidRDefault="00625EBA" w:rsidP="00245929">
      <w:pPr>
        <w:spacing w:after="0" w:line="240" w:lineRule="auto"/>
        <w:contextualSpacing/>
        <w:jc w:val="center"/>
        <w:rPr>
          <w:sz w:val="20"/>
          <w:szCs w:val="20"/>
        </w:rPr>
      </w:pPr>
      <w:r w:rsidRPr="00245929">
        <w:rPr>
          <w:sz w:val="20"/>
          <w:szCs w:val="20"/>
        </w:rPr>
        <w:t>etanol hidratado não conformes com a especificação</w:t>
      </w:r>
      <w:r w:rsidR="00B22C0D" w:rsidRPr="00245929">
        <w:rPr>
          <w:sz w:val="20"/>
          <w:szCs w:val="20"/>
        </w:rPr>
        <w:t xml:space="preserve"> - Brasil</w:t>
      </w:r>
    </w:p>
    <w:p w14:paraId="0DE0D61A" w14:textId="135BDD28" w:rsidR="00F63B3D" w:rsidRPr="00E51249" w:rsidRDefault="005D6071" w:rsidP="2D89AB78">
      <w:pPr>
        <w:spacing w:after="0" w:line="240" w:lineRule="auto"/>
        <w:contextualSpacing/>
        <w:jc w:val="both"/>
      </w:pPr>
      <w:r>
        <w:rPr>
          <w:noProof/>
        </w:rPr>
        <w:drawing>
          <wp:inline distT="0" distB="0" distL="0" distR="0" wp14:anchorId="50F827A2" wp14:editId="0B807BE5">
            <wp:extent cx="5190698" cy="2975212"/>
            <wp:effectExtent l="0" t="0" r="0" b="0"/>
            <wp:docPr id="1708734410" name="Gráfico 1">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BBA00C" w14:textId="77777777" w:rsidR="005D6071" w:rsidRPr="00E51249" w:rsidRDefault="005D6071" w:rsidP="005D6071">
      <w:pPr>
        <w:spacing w:after="0"/>
        <w:contextualSpacing/>
        <w:jc w:val="center"/>
      </w:pPr>
      <w:r w:rsidRPr="2D89AB78">
        <w:rPr>
          <w:noProof/>
          <w:sz w:val="16"/>
          <w:szCs w:val="16"/>
        </w:rPr>
        <w:t>Fonte: Dados extraídos do SIGAF em 1</w:t>
      </w:r>
      <w:r>
        <w:rPr>
          <w:noProof/>
          <w:sz w:val="16"/>
          <w:szCs w:val="16"/>
        </w:rPr>
        <w:t>0/01/2024.</w:t>
      </w:r>
      <w:r w:rsidRPr="2D89AB78">
        <w:rPr>
          <w:noProof/>
          <w:sz w:val="16"/>
          <w:szCs w:val="16"/>
        </w:rPr>
        <w:t>Elaboração própria.</w:t>
      </w:r>
    </w:p>
    <w:p w14:paraId="1C60C1A4" w14:textId="77777777" w:rsidR="006B2DC1" w:rsidRDefault="006B2DC1" w:rsidP="2D89AB78">
      <w:pPr>
        <w:spacing w:after="0" w:line="240" w:lineRule="auto"/>
        <w:ind w:firstLine="708"/>
        <w:contextualSpacing/>
        <w:jc w:val="both"/>
      </w:pPr>
    </w:p>
    <w:p w14:paraId="7AF75052" w14:textId="46E6E80D" w:rsidR="00CC6BF1" w:rsidRPr="00E51249" w:rsidRDefault="00F74C51" w:rsidP="2D89AB78">
      <w:pPr>
        <w:spacing w:after="0" w:line="240" w:lineRule="auto"/>
        <w:ind w:firstLine="708"/>
        <w:contextualSpacing/>
        <w:jc w:val="both"/>
      </w:pPr>
      <w:r>
        <w:t xml:space="preserve">Quanto ao </w:t>
      </w:r>
      <w:r w:rsidR="00291055">
        <w:t xml:space="preserve">óleo </w:t>
      </w:r>
      <w:r>
        <w:t>diesel</w:t>
      </w:r>
      <w:r w:rsidR="00291055">
        <w:t xml:space="preserve"> B</w:t>
      </w:r>
      <w:r w:rsidR="00A70222">
        <w:t xml:space="preserve"> </w:t>
      </w:r>
      <w:r w:rsidR="00A814AC">
        <w:t>(</w:t>
      </w:r>
      <w:r w:rsidR="00A70222">
        <w:t xml:space="preserve">gráfico </w:t>
      </w:r>
      <w:r w:rsidR="00060567">
        <w:t>5</w:t>
      </w:r>
      <w:r w:rsidR="00A814AC">
        <w:t>)</w:t>
      </w:r>
      <w:r w:rsidR="00A70222">
        <w:t xml:space="preserve">, </w:t>
      </w:r>
      <w:r w:rsidR="006B2DC1">
        <w:t>foram identificadas 373 irregularidades. D</w:t>
      </w:r>
      <w:r w:rsidR="00C62AD9">
        <w:t xml:space="preserve">estaca-se </w:t>
      </w:r>
      <w:r w:rsidR="004453A1">
        <w:t xml:space="preserve">como a principal o </w:t>
      </w:r>
      <w:r w:rsidR="00AD5490">
        <w:t xml:space="preserve">teor </w:t>
      </w:r>
      <w:r w:rsidR="00E64B51">
        <w:t xml:space="preserve">de </w:t>
      </w:r>
      <w:r w:rsidR="00AD5490">
        <w:t>biodiesel</w:t>
      </w:r>
      <w:r w:rsidR="006B2DC1">
        <w:t>, encontrado em 167 amostras (44,8% do total de irregularidades)</w:t>
      </w:r>
      <w:r w:rsidR="00810968">
        <w:t>.</w:t>
      </w:r>
      <w:r w:rsidR="00A814AC">
        <w:t xml:space="preserve"> </w:t>
      </w:r>
      <w:r w:rsidR="006B2DC1">
        <w:t>Em segundo lugar, encontra-se o ponto de fulgor, problema detectado em 90 amostras (24,1%).</w:t>
      </w:r>
    </w:p>
    <w:p w14:paraId="6420DE02" w14:textId="77777777" w:rsidR="004957B6" w:rsidRPr="00E51249" w:rsidRDefault="004957B6" w:rsidP="2D89AB78">
      <w:pPr>
        <w:spacing w:after="0" w:line="240" w:lineRule="auto"/>
        <w:contextualSpacing/>
        <w:jc w:val="both"/>
        <w:rPr>
          <w:b/>
          <w:bCs/>
        </w:rPr>
      </w:pPr>
    </w:p>
    <w:p w14:paraId="45F7B1CC" w14:textId="77777777" w:rsidR="00245929" w:rsidRDefault="00245929" w:rsidP="00245929">
      <w:pPr>
        <w:spacing w:after="0" w:line="240" w:lineRule="auto"/>
        <w:contextualSpacing/>
        <w:jc w:val="center"/>
        <w:rPr>
          <w:b/>
          <w:bCs/>
          <w:sz w:val="20"/>
          <w:szCs w:val="20"/>
        </w:rPr>
      </w:pPr>
    </w:p>
    <w:p w14:paraId="09EC08F2" w14:textId="3F1FE742" w:rsidR="00245929" w:rsidRDefault="00F74C51" w:rsidP="00245929">
      <w:pPr>
        <w:spacing w:after="0" w:line="240" w:lineRule="auto"/>
        <w:contextualSpacing/>
        <w:jc w:val="center"/>
        <w:rPr>
          <w:sz w:val="20"/>
          <w:szCs w:val="20"/>
        </w:rPr>
      </w:pPr>
      <w:r w:rsidRPr="00245929">
        <w:rPr>
          <w:b/>
          <w:bCs/>
          <w:sz w:val="20"/>
          <w:szCs w:val="20"/>
        </w:rPr>
        <w:t>GRÁF</w:t>
      </w:r>
      <w:r w:rsidR="002F2C08" w:rsidRPr="00245929">
        <w:rPr>
          <w:b/>
          <w:bCs/>
          <w:sz w:val="20"/>
          <w:szCs w:val="20"/>
        </w:rPr>
        <w:t>I</w:t>
      </w:r>
      <w:r w:rsidRPr="00245929">
        <w:rPr>
          <w:b/>
          <w:bCs/>
          <w:sz w:val="20"/>
          <w:szCs w:val="20"/>
        </w:rPr>
        <w:t xml:space="preserve">CO </w:t>
      </w:r>
      <w:r w:rsidR="00060567" w:rsidRPr="00245929">
        <w:rPr>
          <w:b/>
          <w:bCs/>
          <w:sz w:val="20"/>
          <w:szCs w:val="20"/>
        </w:rPr>
        <w:t>5</w:t>
      </w:r>
      <w:r w:rsidRPr="00245929">
        <w:rPr>
          <w:sz w:val="20"/>
          <w:szCs w:val="20"/>
        </w:rPr>
        <w:t xml:space="preserve"> – Distribuição percentual das irregularidades verificadas nas amostras de</w:t>
      </w:r>
    </w:p>
    <w:p w14:paraId="0859214C" w14:textId="002AEDA8" w:rsidR="002A45FF" w:rsidRPr="00245929" w:rsidRDefault="00291055" w:rsidP="00245929">
      <w:pPr>
        <w:spacing w:after="0" w:line="240" w:lineRule="auto"/>
        <w:contextualSpacing/>
        <w:jc w:val="center"/>
        <w:rPr>
          <w:sz w:val="20"/>
          <w:szCs w:val="20"/>
        </w:rPr>
      </w:pPr>
      <w:r w:rsidRPr="00245929">
        <w:rPr>
          <w:sz w:val="20"/>
          <w:szCs w:val="20"/>
        </w:rPr>
        <w:t xml:space="preserve">óleo </w:t>
      </w:r>
      <w:r w:rsidR="00F74C51" w:rsidRPr="00245929">
        <w:rPr>
          <w:sz w:val="20"/>
          <w:szCs w:val="20"/>
        </w:rPr>
        <w:t>diesel</w:t>
      </w:r>
      <w:r w:rsidRPr="00245929">
        <w:rPr>
          <w:sz w:val="20"/>
          <w:szCs w:val="20"/>
        </w:rPr>
        <w:t xml:space="preserve"> B</w:t>
      </w:r>
      <w:r w:rsidR="00F74C51" w:rsidRPr="00245929">
        <w:rPr>
          <w:sz w:val="20"/>
          <w:szCs w:val="20"/>
        </w:rPr>
        <w:t xml:space="preserve"> nã</w:t>
      </w:r>
      <w:r w:rsidR="00161797" w:rsidRPr="00245929">
        <w:rPr>
          <w:sz w:val="20"/>
          <w:szCs w:val="20"/>
        </w:rPr>
        <w:t>o conformes com a especificação</w:t>
      </w:r>
      <w:r w:rsidR="00B22C0D" w:rsidRPr="00245929">
        <w:rPr>
          <w:sz w:val="20"/>
          <w:szCs w:val="20"/>
        </w:rPr>
        <w:t xml:space="preserve"> - Brasil</w:t>
      </w:r>
    </w:p>
    <w:p w14:paraId="5E5F18E1" w14:textId="77777777" w:rsidR="005F3D96" w:rsidRPr="00E51249" w:rsidRDefault="005F3D96" w:rsidP="2D89AB78">
      <w:pPr>
        <w:spacing w:after="0" w:line="240" w:lineRule="auto"/>
        <w:contextualSpacing/>
        <w:jc w:val="both"/>
      </w:pPr>
    </w:p>
    <w:p w14:paraId="014A5964" w14:textId="5BE0E270" w:rsidR="005F3D96" w:rsidRPr="00E51249" w:rsidRDefault="005D6071" w:rsidP="0096459A">
      <w:pPr>
        <w:spacing w:after="0" w:line="240" w:lineRule="auto"/>
        <w:contextualSpacing/>
        <w:jc w:val="both"/>
      </w:pPr>
      <w:r>
        <w:rPr>
          <w:noProof/>
        </w:rPr>
        <w:drawing>
          <wp:inline distT="0" distB="0" distL="0" distR="0" wp14:anchorId="5D5BBF39" wp14:editId="5317D2AE">
            <wp:extent cx="5854316" cy="2753833"/>
            <wp:effectExtent l="0" t="0" r="0" b="0"/>
            <wp:docPr id="262458462" name="Gráfico 1">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BFB48F" w14:textId="661597F4" w:rsidR="001E1650" w:rsidRDefault="005D6071" w:rsidP="00F330A9">
      <w:pPr>
        <w:spacing w:after="0"/>
        <w:contextualSpacing/>
        <w:jc w:val="center"/>
      </w:pPr>
      <w:r w:rsidRPr="2D89AB78">
        <w:rPr>
          <w:noProof/>
          <w:sz w:val="16"/>
          <w:szCs w:val="16"/>
        </w:rPr>
        <w:t>Fonte: Dados extraídos do SIGAF em 1</w:t>
      </w:r>
      <w:r>
        <w:rPr>
          <w:noProof/>
          <w:sz w:val="16"/>
          <w:szCs w:val="16"/>
        </w:rPr>
        <w:t>0/01/2024.</w:t>
      </w:r>
      <w:r w:rsidRPr="2D89AB78">
        <w:rPr>
          <w:noProof/>
          <w:sz w:val="16"/>
          <w:szCs w:val="16"/>
        </w:rPr>
        <w:t>Elaboração própri</w:t>
      </w:r>
      <w:r w:rsidR="00F330A9">
        <w:rPr>
          <w:noProof/>
          <w:sz w:val="16"/>
          <w:szCs w:val="16"/>
        </w:rPr>
        <w:t>a</w:t>
      </w:r>
      <w:r w:rsidRPr="2D89AB78">
        <w:rPr>
          <w:noProof/>
          <w:sz w:val="16"/>
          <w:szCs w:val="16"/>
        </w:rPr>
        <w:t>.</w:t>
      </w:r>
    </w:p>
    <w:p w14:paraId="1522EFFE" w14:textId="77777777" w:rsidR="00F330A9" w:rsidRDefault="00F330A9" w:rsidP="00F37966">
      <w:pPr>
        <w:spacing w:after="0" w:line="240" w:lineRule="auto"/>
        <w:ind w:firstLine="708"/>
        <w:contextualSpacing/>
        <w:jc w:val="both"/>
      </w:pPr>
    </w:p>
    <w:p w14:paraId="5BC8C97A" w14:textId="6A87A500" w:rsidR="00F330A9" w:rsidRPr="008D695B" w:rsidRDefault="008D695B" w:rsidP="00F330A9">
      <w:pPr>
        <w:spacing w:after="0" w:line="240" w:lineRule="auto"/>
        <w:ind w:firstLine="708"/>
        <w:contextualSpacing/>
        <w:jc w:val="both"/>
      </w:pPr>
      <w:r w:rsidRPr="008D695B">
        <w:t>Para as amostras de óleo lubrificante coletadas</w:t>
      </w:r>
      <w:r w:rsidR="00087D57">
        <w:t>, foram encontradas 83 irregularidades.</w:t>
      </w:r>
      <w:r w:rsidRPr="008D695B">
        <w:t xml:space="preserve"> </w:t>
      </w:r>
      <w:r w:rsidR="00087D57">
        <w:t>A</w:t>
      </w:r>
      <w:r w:rsidRPr="008D695B">
        <w:t xml:space="preserve"> aditivação ausente foi a </w:t>
      </w:r>
      <w:r w:rsidR="00087D57">
        <w:t>que teve</w:t>
      </w:r>
      <w:r w:rsidRPr="008D695B">
        <w:t xml:space="preserve"> maior ocorrência</w:t>
      </w:r>
      <w:r w:rsidR="00087D57">
        <w:t>, aparecendo em 49 amostras (59% das irregularidades)</w:t>
      </w:r>
      <w:r w:rsidRPr="008D695B">
        <w:t xml:space="preserve">. </w:t>
      </w:r>
      <w:r w:rsidR="00087D57">
        <w:t xml:space="preserve">O segundo maior problema foi com a viscosidade cinemática, em 24 amostras (29%), conforme o gráfico 6. </w:t>
      </w:r>
      <w:r w:rsidRPr="008D695B">
        <w:t xml:space="preserve">É importante </w:t>
      </w:r>
      <w:r w:rsidRPr="008D695B">
        <w:lastRenderedPageBreak/>
        <w:t>ressaltar que, em 2023, o mercado</w:t>
      </w:r>
      <w:r w:rsidR="00C7519D" w:rsidRPr="008D695B">
        <w:t xml:space="preserve"> de lubrificantes apresentou índice de conformidade de 96,78%, conforme o publicado no Boletim do Programa de Monitoramento de Lubrificantes</w:t>
      </w:r>
      <w:r w:rsidR="00C7519D" w:rsidRPr="008D695B">
        <w:rPr>
          <w:rStyle w:val="Refdenotaderodap"/>
        </w:rPr>
        <w:footnoteReference w:id="4"/>
      </w:r>
      <w:r w:rsidR="00C7519D" w:rsidRPr="008D695B">
        <w:t xml:space="preserve">. </w:t>
      </w:r>
      <w:r w:rsidR="00A302CE" w:rsidRPr="008D695B">
        <w:t xml:space="preserve"> </w:t>
      </w:r>
    </w:p>
    <w:p w14:paraId="1F7878F9" w14:textId="35D6D49E" w:rsidR="008D695B" w:rsidRDefault="008D695B" w:rsidP="00F330A9">
      <w:pPr>
        <w:spacing w:after="0" w:line="240" w:lineRule="auto"/>
        <w:ind w:firstLine="708"/>
        <w:contextualSpacing/>
        <w:jc w:val="both"/>
      </w:pPr>
    </w:p>
    <w:p w14:paraId="322B7648" w14:textId="77777777" w:rsidR="00245929" w:rsidRDefault="00293460" w:rsidP="00245929">
      <w:pPr>
        <w:spacing w:after="0" w:line="240" w:lineRule="auto"/>
        <w:contextualSpacing/>
        <w:jc w:val="center"/>
        <w:rPr>
          <w:sz w:val="20"/>
          <w:szCs w:val="20"/>
        </w:rPr>
      </w:pPr>
      <w:r w:rsidRPr="00245929">
        <w:rPr>
          <w:b/>
          <w:bCs/>
          <w:sz w:val="20"/>
          <w:szCs w:val="20"/>
        </w:rPr>
        <w:t>GRÁFICO 6</w:t>
      </w:r>
      <w:r w:rsidRPr="00245929">
        <w:rPr>
          <w:sz w:val="20"/>
          <w:szCs w:val="20"/>
        </w:rPr>
        <w:t xml:space="preserve"> – Distribuição percentual das irregularidades verificadas nas amostras de</w:t>
      </w:r>
    </w:p>
    <w:p w14:paraId="4A7573B2" w14:textId="491127AA" w:rsidR="00293460" w:rsidRPr="00245929" w:rsidRDefault="00293460" w:rsidP="00245929">
      <w:pPr>
        <w:spacing w:after="0" w:line="240" w:lineRule="auto"/>
        <w:contextualSpacing/>
        <w:jc w:val="center"/>
        <w:rPr>
          <w:sz w:val="20"/>
          <w:szCs w:val="20"/>
        </w:rPr>
      </w:pPr>
      <w:r w:rsidRPr="00245929">
        <w:rPr>
          <w:sz w:val="20"/>
          <w:szCs w:val="20"/>
        </w:rPr>
        <w:t>óleo lubrificante não conformes com a especificaçã</w:t>
      </w:r>
      <w:r w:rsidR="0071680E" w:rsidRPr="00245929">
        <w:rPr>
          <w:sz w:val="20"/>
          <w:szCs w:val="20"/>
        </w:rPr>
        <w:t>o</w:t>
      </w:r>
      <w:r w:rsidR="00B22C0D" w:rsidRPr="00245929">
        <w:rPr>
          <w:sz w:val="20"/>
          <w:szCs w:val="20"/>
        </w:rPr>
        <w:t xml:space="preserve"> - Brasil</w:t>
      </w:r>
    </w:p>
    <w:p w14:paraId="65C347CB" w14:textId="5046E3BA" w:rsidR="00BA4E85" w:rsidRDefault="006F0637" w:rsidP="00F330A9">
      <w:pPr>
        <w:spacing w:after="0" w:line="240" w:lineRule="auto"/>
        <w:contextualSpacing/>
        <w:jc w:val="both"/>
      </w:pPr>
      <w:r w:rsidRPr="00FC1D34">
        <w:rPr>
          <w:noProof/>
          <w:sz w:val="20"/>
          <w:szCs w:val="20"/>
        </w:rPr>
        <w:drawing>
          <wp:anchor distT="0" distB="0" distL="114300" distR="114300" simplePos="0" relativeHeight="251724800" behindDoc="0" locked="0" layoutInCell="1" allowOverlap="1" wp14:anchorId="45A8E1AD" wp14:editId="53FA43A3">
            <wp:simplePos x="0" y="0"/>
            <wp:positionH relativeFrom="margin">
              <wp:posOffset>521458</wp:posOffset>
            </wp:positionH>
            <wp:positionV relativeFrom="paragraph">
              <wp:posOffset>170777</wp:posOffset>
            </wp:positionV>
            <wp:extent cx="5242162" cy="2756848"/>
            <wp:effectExtent l="0" t="0" r="0" b="5715"/>
            <wp:wrapNone/>
            <wp:docPr id="1553632762" name="Gráfico 1">
              <a:extLst xmlns:a="http://schemas.openxmlformats.org/drawingml/2006/main">
                <a:ext uri="{FF2B5EF4-FFF2-40B4-BE49-F238E27FC236}">
                  <a16:creationId xmlns:a16="http://schemas.microsoft.com/office/drawing/2014/main" id="{A09125FA-0054-F2F7-617E-725118FBA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0F185F98" w14:textId="0155B67F" w:rsidR="00BA4E85" w:rsidRDefault="00BA4E85" w:rsidP="00F330A9">
      <w:pPr>
        <w:spacing w:after="0" w:line="240" w:lineRule="auto"/>
        <w:contextualSpacing/>
        <w:jc w:val="both"/>
      </w:pPr>
    </w:p>
    <w:p w14:paraId="74CB4311" w14:textId="5FD85B3D" w:rsidR="00BA4E85" w:rsidRDefault="00BA4E85" w:rsidP="00F330A9">
      <w:pPr>
        <w:spacing w:after="0" w:line="240" w:lineRule="auto"/>
        <w:contextualSpacing/>
        <w:jc w:val="both"/>
      </w:pPr>
    </w:p>
    <w:p w14:paraId="7C6496EA" w14:textId="56773422" w:rsidR="00BA4E85" w:rsidRDefault="00BA4E85" w:rsidP="00F330A9">
      <w:pPr>
        <w:spacing w:after="0" w:line="240" w:lineRule="auto"/>
        <w:contextualSpacing/>
        <w:jc w:val="both"/>
      </w:pPr>
    </w:p>
    <w:p w14:paraId="7597FEA2" w14:textId="00274946" w:rsidR="00BA4E85" w:rsidRDefault="00BA4E85" w:rsidP="00F330A9">
      <w:pPr>
        <w:spacing w:after="0" w:line="240" w:lineRule="auto"/>
        <w:contextualSpacing/>
        <w:jc w:val="both"/>
      </w:pPr>
    </w:p>
    <w:p w14:paraId="7B417C81" w14:textId="6EB7B609" w:rsidR="00BA4E85" w:rsidRDefault="00BA4E85" w:rsidP="00F330A9">
      <w:pPr>
        <w:spacing w:after="0" w:line="240" w:lineRule="auto"/>
        <w:contextualSpacing/>
        <w:jc w:val="both"/>
      </w:pPr>
    </w:p>
    <w:p w14:paraId="622C7FE8" w14:textId="4A96C510" w:rsidR="00BA4E85" w:rsidRDefault="00BA4E85" w:rsidP="00F330A9">
      <w:pPr>
        <w:spacing w:after="0" w:line="240" w:lineRule="auto"/>
        <w:contextualSpacing/>
        <w:jc w:val="both"/>
      </w:pPr>
    </w:p>
    <w:p w14:paraId="41A638D5" w14:textId="3724655B" w:rsidR="00BA4E85" w:rsidRDefault="00BA4E85" w:rsidP="00F330A9">
      <w:pPr>
        <w:spacing w:after="0" w:line="240" w:lineRule="auto"/>
        <w:contextualSpacing/>
        <w:jc w:val="both"/>
      </w:pPr>
    </w:p>
    <w:p w14:paraId="29D865DF" w14:textId="3E6E2212" w:rsidR="00BA4E85" w:rsidRDefault="00BA4E85" w:rsidP="00F330A9">
      <w:pPr>
        <w:spacing w:after="0" w:line="240" w:lineRule="auto"/>
        <w:contextualSpacing/>
        <w:jc w:val="both"/>
      </w:pPr>
    </w:p>
    <w:p w14:paraId="4FB7F2F2" w14:textId="7835431B" w:rsidR="00BA4E85" w:rsidRDefault="00BA4E85" w:rsidP="00F330A9">
      <w:pPr>
        <w:spacing w:after="0" w:line="240" w:lineRule="auto"/>
        <w:contextualSpacing/>
        <w:jc w:val="both"/>
      </w:pPr>
    </w:p>
    <w:p w14:paraId="3C4627AE" w14:textId="33F406B6" w:rsidR="00BA4E85" w:rsidRDefault="00BA4E85" w:rsidP="00F330A9">
      <w:pPr>
        <w:spacing w:after="0" w:line="240" w:lineRule="auto"/>
        <w:contextualSpacing/>
        <w:jc w:val="both"/>
      </w:pPr>
    </w:p>
    <w:p w14:paraId="734F5E46" w14:textId="214A0957" w:rsidR="00BA4E85" w:rsidRDefault="00BA4E85" w:rsidP="00F330A9">
      <w:pPr>
        <w:spacing w:after="0" w:line="240" w:lineRule="auto"/>
        <w:contextualSpacing/>
        <w:jc w:val="both"/>
      </w:pPr>
    </w:p>
    <w:p w14:paraId="33B5C6CE" w14:textId="2F33B2D8" w:rsidR="00BA4E85" w:rsidRDefault="00BA4E85" w:rsidP="00F330A9">
      <w:pPr>
        <w:spacing w:after="0" w:line="240" w:lineRule="auto"/>
        <w:contextualSpacing/>
        <w:jc w:val="both"/>
      </w:pPr>
    </w:p>
    <w:p w14:paraId="7D78B571" w14:textId="77777777" w:rsidR="00BA4E85" w:rsidRDefault="00BA4E85" w:rsidP="00F330A9">
      <w:pPr>
        <w:spacing w:after="0" w:line="240" w:lineRule="auto"/>
        <w:contextualSpacing/>
        <w:jc w:val="both"/>
      </w:pPr>
    </w:p>
    <w:p w14:paraId="0F6506FE" w14:textId="77777777" w:rsidR="00BA4E85" w:rsidRDefault="00BA4E85" w:rsidP="00F330A9">
      <w:pPr>
        <w:spacing w:after="0" w:line="240" w:lineRule="auto"/>
        <w:contextualSpacing/>
        <w:jc w:val="both"/>
      </w:pPr>
    </w:p>
    <w:p w14:paraId="2B1B469F" w14:textId="535D2A4D" w:rsidR="00BA4E85" w:rsidRDefault="00BA4E85" w:rsidP="00F330A9">
      <w:pPr>
        <w:spacing w:after="0" w:line="240" w:lineRule="auto"/>
        <w:contextualSpacing/>
        <w:jc w:val="both"/>
      </w:pPr>
    </w:p>
    <w:p w14:paraId="3C617E59" w14:textId="51D84219" w:rsidR="00BE4340" w:rsidRDefault="00BE4340" w:rsidP="00293460">
      <w:pPr>
        <w:spacing w:after="0" w:line="240" w:lineRule="auto"/>
        <w:contextualSpacing/>
        <w:jc w:val="both"/>
      </w:pPr>
    </w:p>
    <w:p w14:paraId="5BC07BCD" w14:textId="025A5925" w:rsidR="00F330A9" w:rsidRDefault="007458BA" w:rsidP="00F330A9">
      <w:pPr>
        <w:spacing w:after="0" w:line="240" w:lineRule="auto"/>
        <w:contextualSpacing/>
        <w:jc w:val="center"/>
        <w:rPr>
          <w:noProof/>
          <w:sz w:val="16"/>
          <w:szCs w:val="16"/>
        </w:rPr>
      </w:pPr>
      <w:r w:rsidRPr="2D89AB78">
        <w:rPr>
          <w:noProof/>
          <w:sz w:val="16"/>
          <w:szCs w:val="16"/>
        </w:rPr>
        <w:t>Fonte: Dados extraídos do SIGAF em 1</w:t>
      </w:r>
      <w:r w:rsidR="00F26CB6">
        <w:rPr>
          <w:noProof/>
          <w:sz w:val="16"/>
          <w:szCs w:val="16"/>
        </w:rPr>
        <w:t>0</w:t>
      </w:r>
      <w:r w:rsidRPr="2D89AB78">
        <w:rPr>
          <w:noProof/>
          <w:sz w:val="16"/>
          <w:szCs w:val="16"/>
        </w:rPr>
        <w:t>/0</w:t>
      </w:r>
      <w:r w:rsidR="00F26CB6">
        <w:rPr>
          <w:noProof/>
          <w:sz w:val="16"/>
          <w:szCs w:val="16"/>
        </w:rPr>
        <w:t>1</w:t>
      </w:r>
      <w:r w:rsidRPr="2D89AB78">
        <w:rPr>
          <w:noProof/>
          <w:sz w:val="16"/>
          <w:szCs w:val="16"/>
        </w:rPr>
        <w:t>/2023. Elaboração própria.</w:t>
      </w:r>
    </w:p>
    <w:p w14:paraId="4608000E" w14:textId="6D9B6FC7" w:rsidR="00D63838" w:rsidRPr="00692EB7" w:rsidRDefault="00D20498" w:rsidP="2D89AB78">
      <w:pPr>
        <w:pStyle w:val="Ttulo2"/>
        <w:spacing w:before="360"/>
        <w:rPr>
          <w:rFonts w:asciiTheme="minorHAnsi" w:hAnsiTheme="minorHAnsi"/>
          <w:b/>
          <w:bCs/>
          <w:color w:val="auto"/>
          <w:sz w:val="24"/>
          <w:szCs w:val="24"/>
        </w:rPr>
      </w:pPr>
      <w:bookmarkStart w:id="28" w:name="_Toc161840305"/>
      <w:r w:rsidRPr="00692EB7">
        <w:rPr>
          <w:rFonts w:asciiTheme="minorHAnsi" w:hAnsiTheme="minorHAnsi"/>
          <w:b/>
          <w:bCs/>
          <w:color w:val="auto"/>
          <w:sz w:val="24"/>
          <w:szCs w:val="24"/>
        </w:rPr>
        <w:t>5</w:t>
      </w:r>
      <w:r w:rsidR="1F6296BC" w:rsidRPr="00692EB7">
        <w:rPr>
          <w:rFonts w:asciiTheme="minorHAnsi" w:hAnsiTheme="minorHAnsi"/>
          <w:b/>
          <w:bCs/>
          <w:color w:val="auto"/>
          <w:sz w:val="24"/>
          <w:szCs w:val="24"/>
        </w:rPr>
        <w:t xml:space="preserve">.2 – Infrações </w:t>
      </w:r>
      <w:r w:rsidR="565B6F4A" w:rsidRPr="00692EB7">
        <w:rPr>
          <w:rFonts w:asciiTheme="minorHAnsi" w:hAnsiTheme="minorHAnsi"/>
          <w:b/>
          <w:bCs/>
          <w:color w:val="auto"/>
          <w:sz w:val="24"/>
          <w:szCs w:val="24"/>
        </w:rPr>
        <w:t xml:space="preserve">por </w:t>
      </w:r>
      <w:r w:rsidR="675FB90C" w:rsidRPr="00692EB7">
        <w:rPr>
          <w:rFonts w:asciiTheme="minorHAnsi" w:hAnsiTheme="minorHAnsi"/>
          <w:b/>
          <w:bCs/>
          <w:color w:val="auto"/>
          <w:sz w:val="24"/>
          <w:szCs w:val="24"/>
        </w:rPr>
        <w:t xml:space="preserve">fornecer volume de </w:t>
      </w:r>
      <w:r w:rsidR="6211706F" w:rsidRPr="00692EB7">
        <w:rPr>
          <w:rFonts w:asciiTheme="minorHAnsi" w:hAnsiTheme="minorHAnsi"/>
          <w:b/>
          <w:bCs/>
          <w:color w:val="auto"/>
          <w:sz w:val="24"/>
          <w:szCs w:val="24"/>
        </w:rPr>
        <w:t xml:space="preserve">produto </w:t>
      </w:r>
      <w:r w:rsidR="675FB90C" w:rsidRPr="00692EB7">
        <w:rPr>
          <w:rFonts w:asciiTheme="minorHAnsi" w:hAnsiTheme="minorHAnsi"/>
          <w:b/>
          <w:bCs/>
          <w:color w:val="auto"/>
          <w:sz w:val="24"/>
          <w:szCs w:val="24"/>
        </w:rPr>
        <w:t>di</w:t>
      </w:r>
      <w:r w:rsidR="4E4A7089" w:rsidRPr="00692EB7">
        <w:rPr>
          <w:rFonts w:asciiTheme="minorHAnsi" w:hAnsiTheme="minorHAnsi"/>
          <w:b/>
          <w:bCs/>
          <w:color w:val="auto"/>
          <w:sz w:val="24"/>
          <w:szCs w:val="24"/>
        </w:rPr>
        <w:t xml:space="preserve">ferente do </w:t>
      </w:r>
      <w:r w:rsidR="52E8AD67" w:rsidRPr="00692EB7">
        <w:rPr>
          <w:rFonts w:asciiTheme="minorHAnsi" w:hAnsiTheme="minorHAnsi"/>
          <w:b/>
          <w:bCs/>
          <w:color w:val="auto"/>
          <w:sz w:val="24"/>
          <w:szCs w:val="24"/>
        </w:rPr>
        <w:t>registrado</w:t>
      </w:r>
      <w:bookmarkEnd w:id="28"/>
      <w:r w:rsidR="52E8AD67" w:rsidRPr="00692EB7">
        <w:rPr>
          <w:rFonts w:asciiTheme="minorHAnsi" w:hAnsiTheme="minorHAnsi"/>
          <w:b/>
          <w:bCs/>
          <w:color w:val="auto"/>
          <w:sz w:val="24"/>
          <w:szCs w:val="24"/>
        </w:rPr>
        <w:t xml:space="preserve"> </w:t>
      </w:r>
    </w:p>
    <w:p w14:paraId="3BF6F147" w14:textId="77777777" w:rsidR="006B535D" w:rsidRPr="00E51249" w:rsidRDefault="006B535D" w:rsidP="2D89AB78">
      <w:pPr>
        <w:spacing w:after="0" w:line="240" w:lineRule="auto"/>
        <w:contextualSpacing/>
        <w:jc w:val="both"/>
      </w:pPr>
    </w:p>
    <w:tbl>
      <w:tblPr>
        <w:tblStyle w:val="Tabelacomgrade"/>
        <w:tblpPr w:leftFromText="141" w:rightFromText="141" w:vertAnchor="text" w:horzAnchor="margin" w:tblpXSpec="right"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tblGrid>
      <w:tr w:rsidR="008C2DE1" w:rsidRPr="00E51249" w14:paraId="21D8285D" w14:textId="77777777" w:rsidTr="2D89AB78">
        <w:trPr>
          <w:trHeight w:val="3534"/>
        </w:trPr>
        <w:tc>
          <w:tcPr>
            <w:tcW w:w="4920" w:type="dxa"/>
          </w:tcPr>
          <w:p w14:paraId="0B93029E" w14:textId="3B2D4C23" w:rsidR="00D56C9F" w:rsidRPr="005608DE" w:rsidRDefault="005608DE" w:rsidP="005608DE">
            <w:pPr>
              <w:pStyle w:val="NormalWeb"/>
              <w:rPr>
                <w:rFonts w:cs="Times New Roman"/>
              </w:rPr>
            </w:pPr>
            <w:r w:rsidRPr="005608DE">
              <w:rPr>
                <w:rFonts w:cs="Times New Roman"/>
                <w:noProof/>
              </w:rPr>
              <w:drawing>
                <wp:anchor distT="0" distB="0" distL="114300" distR="114300" simplePos="0" relativeHeight="251722752" behindDoc="0" locked="0" layoutInCell="1" allowOverlap="1" wp14:anchorId="048FB6C9" wp14:editId="08E5365A">
                  <wp:simplePos x="0" y="0"/>
                  <wp:positionH relativeFrom="column">
                    <wp:posOffset>68580</wp:posOffset>
                  </wp:positionH>
                  <wp:positionV relativeFrom="paragraph">
                    <wp:posOffset>76200</wp:posOffset>
                  </wp:positionV>
                  <wp:extent cx="3403600" cy="2553335"/>
                  <wp:effectExtent l="0" t="0" r="6350" b="0"/>
                  <wp:wrapSquare wrapText="bothSides"/>
                  <wp:docPr id="180830997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3600" cy="2553335"/>
                          </a:xfrm>
                          <a:prstGeom prst="rect">
                            <a:avLst/>
                          </a:prstGeom>
                          <a:noFill/>
                          <a:ln>
                            <a:noFill/>
                          </a:ln>
                        </pic:spPr>
                      </pic:pic>
                    </a:graphicData>
                  </a:graphic>
                </wp:anchor>
              </w:drawing>
            </w:r>
            <w:r w:rsidR="00280AFF" w:rsidRPr="2D89AB78">
              <w:rPr>
                <w:rFonts w:cs="Calibri"/>
                <w:i/>
                <w:iCs/>
                <w:color w:val="000000" w:themeColor="text1"/>
                <w:sz w:val="20"/>
                <w:szCs w:val="20"/>
              </w:rPr>
              <w:t xml:space="preserve"> </w:t>
            </w:r>
            <w:r w:rsidR="10BA1AC5" w:rsidRPr="2D89AB78">
              <w:rPr>
                <w:rFonts w:cs="Calibri"/>
                <w:i/>
                <w:iCs/>
                <w:color w:val="000000" w:themeColor="text1"/>
                <w:sz w:val="20"/>
                <w:szCs w:val="20"/>
              </w:rPr>
              <w:t xml:space="preserve"> </w:t>
            </w:r>
            <w:r>
              <w:t xml:space="preserve"> </w:t>
            </w:r>
            <w:r w:rsidR="6A52640E" w:rsidRPr="2D89AB78">
              <w:rPr>
                <w:rFonts w:cs="Calibri"/>
                <w:i/>
                <w:iCs/>
                <w:color w:val="000000" w:themeColor="text1"/>
                <w:sz w:val="20"/>
                <w:szCs w:val="20"/>
              </w:rPr>
              <w:t xml:space="preserve">Agente de Fiscalização </w:t>
            </w:r>
            <w:r w:rsidR="034AEE68" w:rsidRPr="2D89AB78">
              <w:rPr>
                <w:rFonts w:cs="Calibri"/>
                <w:i/>
                <w:iCs/>
                <w:color w:val="000000" w:themeColor="text1"/>
                <w:sz w:val="20"/>
                <w:szCs w:val="20"/>
              </w:rPr>
              <w:t>da ANP realiza ver</w:t>
            </w:r>
            <w:r>
              <w:rPr>
                <w:rFonts w:cs="Calibri"/>
                <w:i/>
                <w:iCs/>
                <w:color w:val="000000" w:themeColor="text1"/>
                <w:sz w:val="20"/>
                <w:szCs w:val="20"/>
              </w:rPr>
              <w:t>ificação e</w:t>
            </w:r>
            <w:r w:rsidR="6A52640E" w:rsidRPr="2D89AB78">
              <w:rPr>
                <w:rFonts w:cs="Calibri"/>
                <w:i/>
                <w:iCs/>
                <w:color w:val="000000" w:themeColor="text1"/>
                <w:sz w:val="20"/>
                <w:szCs w:val="20"/>
              </w:rPr>
              <w:t>m bombas medidoras</w:t>
            </w:r>
          </w:p>
        </w:tc>
      </w:tr>
    </w:tbl>
    <w:p w14:paraId="7C913DC4" w14:textId="77777777" w:rsidR="0090301E" w:rsidRPr="00E51249" w:rsidRDefault="0090301E" w:rsidP="00C536DA">
      <w:pPr>
        <w:spacing w:after="0" w:line="240" w:lineRule="auto"/>
        <w:ind w:firstLine="708"/>
        <w:contextualSpacing/>
        <w:jc w:val="both"/>
      </w:pPr>
      <w:r>
        <w:t xml:space="preserve">A bomba medidora de combustíveis líquidos </w:t>
      </w:r>
      <w:r w:rsidR="008734B3">
        <w:t>é um</w:t>
      </w:r>
      <w:r>
        <w:t xml:space="preserve"> instrumento metrológico </w:t>
      </w:r>
      <w:r w:rsidR="008734B3">
        <w:t xml:space="preserve">destinado a medir continuamente </w:t>
      </w:r>
      <w:r w:rsidR="00DE0709">
        <w:t xml:space="preserve">os </w:t>
      </w:r>
      <w:r w:rsidR="008734B3">
        <w:t>volumes comercializados pel</w:t>
      </w:r>
      <w:r w:rsidR="00103638">
        <w:t xml:space="preserve">as revendas de </w:t>
      </w:r>
      <w:r w:rsidR="008734B3">
        <w:t>combustíveis</w:t>
      </w:r>
      <w:r w:rsidR="00103638">
        <w:t xml:space="preserve"> líquidos</w:t>
      </w:r>
      <w:r w:rsidR="008734B3">
        <w:t>. Por sua natureza metrológica, esse equipamento é regulado e fiscalizado pelo Instituto Nacional de Metrologia, Normalização e Qualidade Industrial (</w:t>
      </w:r>
      <w:r w:rsidR="00E31895">
        <w:t>Inmetro</w:t>
      </w:r>
      <w:r w:rsidR="008734B3">
        <w:t xml:space="preserve">). </w:t>
      </w:r>
    </w:p>
    <w:p w14:paraId="6AFB7B11" w14:textId="77777777" w:rsidR="000A52AA" w:rsidRPr="00EC1C05" w:rsidRDefault="008734B3" w:rsidP="2D89AB78">
      <w:pPr>
        <w:spacing w:after="0" w:line="240" w:lineRule="auto"/>
        <w:ind w:firstLine="708"/>
        <w:contextualSpacing/>
        <w:jc w:val="both"/>
      </w:pPr>
      <w:r>
        <w:t xml:space="preserve">Contudo, cabe à ANP garantir os interesses do consumidor quanto </w:t>
      </w:r>
      <w:r w:rsidR="0051707D">
        <w:t xml:space="preserve">à </w:t>
      </w:r>
      <w:r w:rsidR="00F713B7">
        <w:t>qualidade</w:t>
      </w:r>
      <w:r>
        <w:t xml:space="preserve"> dos produtos</w:t>
      </w:r>
      <w:r w:rsidR="00F713B7">
        <w:t xml:space="preserve"> e serviços comercializados</w:t>
      </w:r>
      <w:r>
        <w:t xml:space="preserve">. Assim, as operações de fiscalização desta </w:t>
      </w:r>
      <w:r w:rsidR="0051707D">
        <w:t>A</w:t>
      </w:r>
      <w:r>
        <w:t xml:space="preserve">gência buscam assegurar que os consumidores estejam recebendo o volume de combustível automotivo indicado na bomba medidora, observadas as variações volumétricas </w:t>
      </w:r>
      <w:r w:rsidR="004C3874" w:rsidRPr="00EC1C05">
        <w:t>toleradas</w:t>
      </w:r>
      <w:r w:rsidRPr="00EC1C05">
        <w:t xml:space="preserve"> pelo órgão metrológico competente. </w:t>
      </w:r>
    </w:p>
    <w:p w14:paraId="4CAD268C" w14:textId="61BF412E" w:rsidR="00CB42F3" w:rsidRPr="006B0A65" w:rsidRDefault="004F0489" w:rsidP="2D89AB78">
      <w:pPr>
        <w:spacing w:after="0" w:line="240" w:lineRule="auto"/>
        <w:jc w:val="both"/>
        <w:rPr>
          <w:rFonts w:cs="Calibri"/>
          <w:color w:val="000000"/>
        </w:rPr>
      </w:pPr>
      <w:r w:rsidRPr="00EC1C05">
        <w:tab/>
      </w:r>
      <w:r w:rsidR="00B45154" w:rsidRPr="006B0A65">
        <w:rPr>
          <w:rFonts w:cs="Calibri"/>
          <w:color w:val="000000"/>
        </w:rPr>
        <w:t>No período em análise</w:t>
      </w:r>
      <w:r w:rsidR="006B535D" w:rsidRPr="006B0A65">
        <w:rPr>
          <w:rFonts w:cs="Calibri"/>
          <w:color w:val="000000"/>
        </w:rPr>
        <w:t xml:space="preserve">, </w:t>
      </w:r>
      <w:r w:rsidR="00A4678F" w:rsidRPr="006B0A65">
        <w:rPr>
          <w:rFonts w:cs="Calibri"/>
          <w:color w:val="000000"/>
        </w:rPr>
        <w:t>foram lavrad</w:t>
      </w:r>
      <w:r w:rsidR="006E7C03" w:rsidRPr="006B0A65">
        <w:rPr>
          <w:rFonts w:cs="Calibri"/>
          <w:color w:val="000000"/>
        </w:rPr>
        <w:t>o</w:t>
      </w:r>
      <w:r w:rsidR="00A4678F" w:rsidRPr="006B0A65">
        <w:rPr>
          <w:rFonts w:cs="Calibri"/>
          <w:color w:val="000000"/>
        </w:rPr>
        <w:t>s</w:t>
      </w:r>
      <w:r w:rsidR="00E1301D" w:rsidRPr="006B0A65">
        <w:rPr>
          <w:rFonts w:cs="Calibri"/>
          <w:color w:val="000000"/>
        </w:rPr>
        <w:t xml:space="preserve"> </w:t>
      </w:r>
      <w:r w:rsidR="006B0A65" w:rsidRPr="006B0A65">
        <w:rPr>
          <w:rFonts w:cs="Calibri"/>
          <w:color w:val="000000"/>
        </w:rPr>
        <w:t>156</w:t>
      </w:r>
      <w:r w:rsidR="00E1301D" w:rsidRPr="006B0A65">
        <w:rPr>
          <w:rFonts w:cs="Calibri"/>
          <w:color w:val="000000"/>
        </w:rPr>
        <w:t xml:space="preserve"> </w:t>
      </w:r>
      <w:r w:rsidR="006E7C03" w:rsidRPr="006B0A65">
        <w:rPr>
          <w:rFonts w:cs="Calibri"/>
          <w:color w:val="000000"/>
        </w:rPr>
        <w:t xml:space="preserve">autos de infração </w:t>
      </w:r>
      <w:r w:rsidR="006B535D" w:rsidRPr="006B0A65">
        <w:rPr>
          <w:rFonts w:cs="Calibri"/>
          <w:color w:val="000000"/>
        </w:rPr>
        <w:t>por</w:t>
      </w:r>
      <w:r w:rsidR="00280AFF" w:rsidRPr="006B0A65">
        <w:rPr>
          <w:rFonts w:cs="Calibri"/>
          <w:color w:val="000000"/>
        </w:rPr>
        <w:t xml:space="preserve"> fornec</w:t>
      </w:r>
      <w:r w:rsidR="009C0FDC" w:rsidRPr="006B0A65">
        <w:rPr>
          <w:rFonts w:cs="Calibri"/>
          <w:color w:val="000000"/>
        </w:rPr>
        <w:t>imento de volume de combustível diverso do indicado na bomba medidora</w:t>
      </w:r>
      <w:r w:rsidR="00587CE3" w:rsidRPr="006B0A65">
        <w:rPr>
          <w:rFonts w:cs="Calibri"/>
          <w:color w:val="000000"/>
        </w:rPr>
        <w:t xml:space="preserve">. </w:t>
      </w:r>
      <w:r w:rsidR="00800795" w:rsidRPr="006B0A65">
        <w:rPr>
          <w:rFonts w:cs="Calibri"/>
          <w:color w:val="000000"/>
        </w:rPr>
        <w:t xml:space="preserve">No gráfico </w:t>
      </w:r>
      <w:r w:rsidR="00F330A9">
        <w:rPr>
          <w:rFonts w:cs="Calibri"/>
          <w:color w:val="000000"/>
        </w:rPr>
        <w:t>8</w:t>
      </w:r>
      <w:r w:rsidR="00DE0709" w:rsidRPr="006B0A65">
        <w:rPr>
          <w:rFonts w:cs="Calibri"/>
          <w:color w:val="000000"/>
        </w:rPr>
        <w:t>,</w:t>
      </w:r>
      <w:r w:rsidR="00800795" w:rsidRPr="006B0A65">
        <w:rPr>
          <w:rFonts w:cs="Calibri"/>
          <w:color w:val="000000"/>
        </w:rPr>
        <w:t xml:space="preserve"> é apresentado o percentual de autos de infração</w:t>
      </w:r>
      <w:r w:rsidR="00FC0CC3" w:rsidRPr="006B0A65">
        <w:rPr>
          <w:rFonts w:cs="Calibri"/>
          <w:color w:val="000000"/>
        </w:rPr>
        <w:t xml:space="preserve"> motivado por essa </w:t>
      </w:r>
      <w:r w:rsidR="00800795" w:rsidRPr="006B0A65">
        <w:rPr>
          <w:rFonts w:cs="Calibri"/>
          <w:color w:val="000000"/>
        </w:rPr>
        <w:t>irregularidade</w:t>
      </w:r>
      <w:r w:rsidR="0093740C" w:rsidRPr="006B0A65">
        <w:rPr>
          <w:rFonts w:cs="Calibri"/>
          <w:color w:val="000000"/>
        </w:rPr>
        <w:t xml:space="preserve"> </w:t>
      </w:r>
      <w:r w:rsidR="007C45C1" w:rsidRPr="006B0A65">
        <w:rPr>
          <w:rFonts w:cs="Calibri"/>
          <w:color w:val="000000"/>
        </w:rPr>
        <w:t>em relação ao número total de ações de fiscalização</w:t>
      </w:r>
      <w:r w:rsidR="00532CD0" w:rsidRPr="006B0A65">
        <w:rPr>
          <w:rFonts w:cs="Calibri"/>
          <w:color w:val="000000"/>
        </w:rPr>
        <w:t>,</w:t>
      </w:r>
      <w:r w:rsidR="007C45C1" w:rsidRPr="006B0A65">
        <w:rPr>
          <w:rFonts w:cs="Calibri"/>
          <w:color w:val="000000"/>
        </w:rPr>
        <w:t xml:space="preserve"> </w:t>
      </w:r>
      <w:r w:rsidR="00245CB4" w:rsidRPr="006B0A65">
        <w:rPr>
          <w:rFonts w:cs="Calibri"/>
          <w:color w:val="000000"/>
        </w:rPr>
        <w:t xml:space="preserve">em cada uma das regiões geográficas </w:t>
      </w:r>
      <w:r w:rsidR="005638F1" w:rsidRPr="006B0A65">
        <w:rPr>
          <w:rFonts w:cs="Calibri"/>
          <w:color w:val="000000"/>
        </w:rPr>
        <w:t xml:space="preserve">e a média </w:t>
      </w:r>
      <w:r w:rsidR="00245CB4" w:rsidRPr="006B0A65">
        <w:rPr>
          <w:rFonts w:cs="Calibri"/>
          <w:color w:val="000000"/>
        </w:rPr>
        <w:t>do Brasil.</w:t>
      </w:r>
      <w:r w:rsidR="00A55342" w:rsidRPr="006B0A65">
        <w:rPr>
          <w:rFonts w:cs="Calibri"/>
          <w:color w:val="000000"/>
        </w:rPr>
        <w:t xml:space="preserve"> </w:t>
      </w:r>
    </w:p>
    <w:p w14:paraId="29ACADF0" w14:textId="6146C8BC" w:rsidR="007C45C1" w:rsidRDefault="00CB42F3" w:rsidP="2D89AB78">
      <w:pPr>
        <w:spacing w:after="0" w:line="240" w:lineRule="auto"/>
        <w:ind w:firstLine="708"/>
        <w:contextualSpacing/>
        <w:jc w:val="both"/>
        <w:rPr>
          <w:rFonts w:cs="Calibri"/>
          <w:color w:val="000000" w:themeColor="text1"/>
        </w:rPr>
      </w:pPr>
      <w:r w:rsidRPr="006B0A65">
        <w:rPr>
          <w:rFonts w:cs="Calibri"/>
          <w:color w:val="000000" w:themeColor="text1"/>
        </w:rPr>
        <w:lastRenderedPageBreak/>
        <w:t>As regiões Norte (</w:t>
      </w:r>
      <w:r w:rsidR="007B1189">
        <w:rPr>
          <w:rFonts w:cs="Calibri"/>
          <w:color w:val="000000" w:themeColor="text1"/>
        </w:rPr>
        <w:t>2</w:t>
      </w:r>
      <w:r w:rsidR="002E4FCF" w:rsidRPr="006B0A65">
        <w:rPr>
          <w:rFonts w:cs="Calibri"/>
          <w:color w:val="000000" w:themeColor="text1"/>
        </w:rPr>
        <w:t>,</w:t>
      </w:r>
      <w:r w:rsidR="007B1189">
        <w:rPr>
          <w:rFonts w:cs="Calibri"/>
          <w:color w:val="000000" w:themeColor="text1"/>
        </w:rPr>
        <w:t>0</w:t>
      </w:r>
      <w:r w:rsidRPr="006B0A65">
        <w:rPr>
          <w:rFonts w:cs="Calibri"/>
          <w:color w:val="000000" w:themeColor="text1"/>
        </w:rPr>
        <w:t>%) e Nordeste (</w:t>
      </w:r>
      <w:r w:rsidR="007B1189">
        <w:rPr>
          <w:rFonts w:cs="Calibri"/>
          <w:color w:val="000000" w:themeColor="text1"/>
        </w:rPr>
        <w:t>1</w:t>
      </w:r>
      <w:r w:rsidR="006B0A65" w:rsidRPr="006B0A65">
        <w:rPr>
          <w:rFonts w:cs="Calibri"/>
          <w:color w:val="000000" w:themeColor="text1"/>
        </w:rPr>
        <w:t>,</w:t>
      </w:r>
      <w:r w:rsidR="007B1189">
        <w:rPr>
          <w:rFonts w:cs="Calibri"/>
          <w:color w:val="000000" w:themeColor="text1"/>
        </w:rPr>
        <w:t>0</w:t>
      </w:r>
      <w:r w:rsidRPr="006B0A65">
        <w:rPr>
          <w:rFonts w:cs="Calibri"/>
          <w:color w:val="000000" w:themeColor="text1"/>
        </w:rPr>
        <w:t>%) apresentaram índices superiores à média nacional (</w:t>
      </w:r>
      <w:r w:rsidR="4E68F899" w:rsidRPr="006B0A65">
        <w:rPr>
          <w:rFonts w:cs="Calibri"/>
          <w:color w:val="000000" w:themeColor="text1"/>
        </w:rPr>
        <w:t>0,</w:t>
      </w:r>
      <w:r w:rsidR="006B0A65" w:rsidRPr="006B0A65">
        <w:rPr>
          <w:rFonts w:cs="Calibri"/>
          <w:color w:val="000000" w:themeColor="text1"/>
        </w:rPr>
        <w:t>7</w:t>
      </w:r>
      <w:r w:rsidRPr="006B0A65">
        <w:rPr>
          <w:rFonts w:cs="Calibri"/>
          <w:color w:val="000000" w:themeColor="text1"/>
        </w:rPr>
        <w:t xml:space="preserve">%). </w:t>
      </w:r>
      <w:r w:rsidR="006E295B" w:rsidRPr="006B0A65">
        <w:rPr>
          <w:rFonts w:cs="Calibri"/>
          <w:color w:val="000000" w:themeColor="text1"/>
        </w:rPr>
        <w:t xml:space="preserve">Dos </w:t>
      </w:r>
      <w:r w:rsidR="006B0A65" w:rsidRPr="006B0A65">
        <w:rPr>
          <w:rFonts w:cs="Calibri"/>
          <w:color w:val="000000" w:themeColor="text1"/>
        </w:rPr>
        <w:t>156</w:t>
      </w:r>
      <w:r w:rsidRPr="006B0A65">
        <w:rPr>
          <w:rFonts w:cs="Calibri"/>
          <w:color w:val="000000" w:themeColor="text1"/>
        </w:rPr>
        <w:t xml:space="preserve"> autos de infração</w:t>
      </w:r>
      <w:r w:rsidR="00532CD0" w:rsidRPr="009D364B">
        <w:rPr>
          <w:rFonts w:cs="Calibri"/>
          <w:color w:val="000000" w:themeColor="text1"/>
        </w:rPr>
        <w:t>,</w:t>
      </w:r>
      <w:r w:rsidRPr="009D364B">
        <w:rPr>
          <w:rFonts w:cs="Calibri"/>
          <w:color w:val="000000" w:themeColor="text1"/>
        </w:rPr>
        <w:t xml:space="preserve"> </w:t>
      </w:r>
      <w:r w:rsidR="007B1189" w:rsidRPr="009D364B">
        <w:rPr>
          <w:rFonts w:cs="Calibri"/>
          <w:color w:val="000000" w:themeColor="text1"/>
        </w:rPr>
        <w:t>34</w:t>
      </w:r>
      <w:r w:rsidR="00146926" w:rsidRPr="009D364B">
        <w:rPr>
          <w:rFonts w:cs="Calibri"/>
          <w:color w:val="000000" w:themeColor="text1"/>
        </w:rPr>
        <w:t xml:space="preserve"> </w:t>
      </w:r>
      <w:r w:rsidR="000B3F44">
        <w:rPr>
          <w:rFonts w:cs="Calibri"/>
          <w:color w:val="000000" w:themeColor="text1"/>
        </w:rPr>
        <w:t xml:space="preserve">foram </w:t>
      </w:r>
      <w:r w:rsidR="005540D7" w:rsidRPr="009D364B">
        <w:rPr>
          <w:rFonts w:cs="Calibri"/>
          <w:color w:val="000000" w:themeColor="text1"/>
        </w:rPr>
        <w:t>na região Norte</w:t>
      </w:r>
      <w:r w:rsidR="005540D7" w:rsidRPr="006B0A65">
        <w:rPr>
          <w:rFonts w:cs="Calibri"/>
          <w:color w:val="000000" w:themeColor="text1"/>
        </w:rPr>
        <w:t xml:space="preserve"> e </w:t>
      </w:r>
      <w:r w:rsidR="007B1189">
        <w:rPr>
          <w:rFonts w:cs="Calibri"/>
          <w:color w:val="000000" w:themeColor="text1"/>
        </w:rPr>
        <w:t>45</w:t>
      </w:r>
      <w:r w:rsidR="00275445">
        <w:rPr>
          <w:rFonts w:cs="Calibri"/>
          <w:color w:val="000000" w:themeColor="text1"/>
        </w:rPr>
        <w:t>,</w:t>
      </w:r>
      <w:r w:rsidR="005540D7" w:rsidRPr="006B0A65">
        <w:rPr>
          <w:rFonts w:cs="Calibri"/>
          <w:color w:val="000000" w:themeColor="text1"/>
        </w:rPr>
        <w:t xml:space="preserve"> n</w:t>
      </w:r>
      <w:r w:rsidR="00267203" w:rsidRPr="006B0A65">
        <w:rPr>
          <w:rFonts w:cs="Calibri"/>
          <w:color w:val="000000" w:themeColor="text1"/>
        </w:rPr>
        <w:t>o</w:t>
      </w:r>
      <w:r w:rsidR="005540D7" w:rsidRPr="006B0A65">
        <w:rPr>
          <w:rFonts w:cs="Calibri"/>
          <w:color w:val="000000" w:themeColor="text1"/>
        </w:rPr>
        <w:t xml:space="preserve"> Nordeste. </w:t>
      </w:r>
      <w:r w:rsidR="00A55342" w:rsidRPr="006B0A65">
        <w:rPr>
          <w:rFonts w:cs="Calibri"/>
          <w:color w:val="000000" w:themeColor="text1"/>
        </w:rPr>
        <w:t xml:space="preserve">Os dados segmentados por </w:t>
      </w:r>
      <w:r w:rsidR="000B3F44">
        <w:rPr>
          <w:rFonts w:cs="Calibri"/>
          <w:color w:val="000000" w:themeColor="text1"/>
        </w:rPr>
        <w:t>u</w:t>
      </w:r>
      <w:r w:rsidR="00A55342" w:rsidRPr="006B0A65">
        <w:rPr>
          <w:rFonts w:cs="Calibri"/>
          <w:color w:val="000000" w:themeColor="text1"/>
        </w:rPr>
        <w:t xml:space="preserve">nidade da </w:t>
      </w:r>
      <w:r w:rsidR="00DE0709" w:rsidRPr="006B0A65">
        <w:rPr>
          <w:rFonts w:cs="Calibri"/>
          <w:color w:val="000000" w:themeColor="text1"/>
        </w:rPr>
        <w:t>F</w:t>
      </w:r>
      <w:r w:rsidR="00A55342" w:rsidRPr="006B0A65">
        <w:rPr>
          <w:rFonts w:cs="Calibri"/>
          <w:color w:val="000000" w:themeColor="text1"/>
        </w:rPr>
        <w:t>ederação podem ser verificados n</w:t>
      </w:r>
      <w:r w:rsidR="0051707D" w:rsidRPr="006B0A65">
        <w:rPr>
          <w:rFonts w:cs="Calibri"/>
          <w:color w:val="000000" w:themeColor="text1"/>
        </w:rPr>
        <w:t xml:space="preserve">a tabela </w:t>
      </w:r>
      <w:r w:rsidR="0085699D" w:rsidRPr="006B0A65">
        <w:rPr>
          <w:rFonts w:cs="Calibri"/>
          <w:color w:val="000000" w:themeColor="text1"/>
        </w:rPr>
        <w:t>A.7</w:t>
      </w:r>
      <w:r w:rsidR="0051707D" w:rsidRPr="006B0A65">
        <w:rPr>
          <w:rFonts w:cs="Calibri"/>
          <w:color w:val="000000" w:themeColor="text1"/>
        </w:rPr>
        <w:t xml:space="preserve"> do </w:t>
      </w:r>
      <w:r w:rsidR="00A55342" w:rsidRPr="006B0A65">
        <w:rPr>
          <w:rFonts w:cs="Calibri"/>
          <w:color w:val="000000" w:themeColor="text1"/>
        </w:rPr>
        <w:t xml:space="preserve">anexo </w:t>
      </w:r>
      <w:r w:rsidR="0085699D" w:rsidRPr="006B0A65">
        <w:rPr>
          <w:rFonts w:cs="Calibri"/>
          <w:color w:val="000000" w:themeColor="text1"/>
        </w:rPr>
        <w:t>A.</w:t>
      </w:r>
    </w:p>
    <w:p w14:paraId="1C958E43" w14:textId="77777777" w:rsidR="002B7704" w:rsidRDefault="002B7704" w:rsidP="2D89AB78">
      <w:pPr>
        <w:spacing w:after="0" w:line="240" w:lineRule="auto"/>
        <w:ind w:firstLine="708"/>
        <w:contextualSpacing/>
        <w:jc w:val="both"/>
        <w:rPr>
          <w:rFonts w:cs="Calibri"/>
          <w:color w:val="000000" w:themeColor="text1"/>
        </w:rPr>
      </w:pPr>
    </w:p>
    <w:p w14:paraId="79254287" w14:textId="4361193C" w:rsidR="008F043B" w:rsidRPr="006B0A65" w:rsidRDefault="008F043B" w:rsidP="00BC1452">
      <w:pPr>
        <w:spacing w:after="0" w:line="240" w:lineRule="auto"/>
        <w:contextualSpacing/>
        <w:jc w:val="both"/>
        <w:rPr>
          <w:rFonts w:cs="Calibri"/>
          <w:color w:val="000000"/>
        </w:rPr>
      </w:pPr>
    </w:p>
    <w:p w14:paraId="024D7E05" w14:textId="0ADD5AB0" w:rsidR="002A1474" w:rsidRPr="002B7704" w:rsidRDefault="006B535D" w:rsidP="002B7704">
      <w:pPr>
        <w:autoSpaceDE w:val="0"/>
        <w:autoSpaceDN w:val="0"/>
        <w:adjustRightInd w:val="0"/>
        <w:spacing w:after="0" w:line="240" w:lineRule="auto"/>
        <w:jc w:val="center"/>
        <w:rPr>
          <w:sz w:val="20"/>
          <w:szCs w:val="20"/>
        </w:rPr>
      </w:pPr>
      <w:r w:rsidRPr="002B7704">
        <w:rPr>
          <w:b/>
          <w:bCs/>
          <w:sz w:val="20"/>
          <w:szCs w:val="20"/>
        </w:rPr>
        <w:t xml:space="preserve">GRÁFICO </w:t>
      </w:r>
      <w:r w:rsidR="00295D04" w:rsidRPr="002B7704">
        <w:rPr>
          <w:b/>
          <w:bCs/>
          <w:sz w:val="20"/>
          <w:szCs w:val="20"/>
        </w:rPr>
        <w:t>8</w:t>
      </w:r>
      <w:r w:rsidRPr="002B7704">
        <w:rPr>
          <w:sz w:val="20"/>
          <w:szCs w:val="20"/>
        </w:rPr>
        <w:t xml:space="preserve"> – </w:t>
      </w:r>
      <w:bookmarkStart w:id="29" w:name="_Hlk161726662"/>
      <w:r w:rsidRPr="002B7704">
        <w:rPr>
          <w:sz w:val="20"/>
          <w:szCs w:val="20"/>
        </w:rPr>
        <w:t>Percentual dos autos de infração motivado</w:t>
      </w:r>
      <w:r w:rsidR="00447CFB" w:rsidRPr="002B7704">
        <w:rPr>
          <w:sz w:val="20"/>
          <w:szCs w:val="20"/>
        </w:rPr>
        <w:t>s</w:t>
      </w:r>
      <w:r w:rsidR="00B834D4" w:rsidRPr="002B7704">
        <w:rPr>
          <w:sz w:val="20"/>
          <w:szCs w:val="20"/>
        </w:rPr>
        <w:t xml:space="preserve"> </w:t>
      </w:r>
      <w:r w:rsidR="0093740C" w:rsidRPr="002B7704">
        <w:rPr>
          <w:sz w:val="20"/>
          <w:szCs w:val="20"/>
        </w:rPr>
        <w:t xml:space="preserve">por </w:t>
      </w:r>
      <w:r w:rsidR="00C33DA3" w:rsidRPr="002B7704">
        <w:rPr>
          <w:sz w:val="20"/>
          <w:szCs w:val="20"/>
        </w:rPr>
        <w:t xml:space="preserve">fornecimento de volume de </w:t>
      </w:r>
      <w:r w:rsidR="006E295B" w:rsidRPr="002B7704">
        <w:rPr>
          <w:sz w:val="20"/>
          <w:szCs w:val="20"/>
        </w:rPr>
        <w:t>combustível</w:t>
      </w:r>
      <w:r w:rsidR="00C33DA3" w:rsidRPr="002B7704">
        <w:rPr>
          <w:sz w:val="20"/>
          <w:szCs w:val="20"/>
        </w:rPr>
        <w:t xml:space="preserve"> diverso do indicado,</w:t>
      </w:r>
      <w:r w:rsidRPr="002B7704">
        <w:rPr>
          <w:sz w:val="20"/>
          <w:szCs w:val="20"/>
        </w:rPr>
        <w:t xml:space="preserve"> </w:t>
      </w:r>
      <w:r w:rsidR="007C45C1" w:rsidRPr="002B7704">
        <w:rPr>
          <w:sz w:val="20"/>
          <w:szCs w:val="20"/>
        </w:rPr>
        <w:t xml:space="preserve">em relação ao número total de ações de fiscalização, por </w:t>
      </w:r>
      <w:r w:rsidR="00A55342" w:rsidRPr="002B7704">
        <w:rPr>
          <w:sz w:val="20"/>
          <w:szCs w:val="20"/>
        </w:rPr>
        <w:t>região geográfica</w:t>
      </w:r>
      <w:r w:rsidR="00940FA2" w:rsidRPr="002B7704">
        <w:rPr>
          <w:sz w:val="20"/>
          <w:szCs w:val="20"/>
        </w:rPr>
        <w:t xml:space="preserve"> e Brasil</w:t>
      </w:r>
    </w:p>
    <w:p w14:paraId="6EBBF8B6" w14:textId="15AF6EFE" w:rsidR="006F5196" w:rsidRDefault="006F5196" w:rsidP="2D89AB78">
      <w:pPr>
        <w:autoSpaceDE w:val="0"/>
        <w:autoSpaceDN w:val="0"/>
        <w:adjustRightInd w:val="0"/>
        <w:spacing w:after="0" w:line="240" w:lineRule="auto"/>
        <w:jc w:val="both"/>
      </w:pPr>
      <w:r>
        <w:rPr>
          <w:noProof/>
        </w:rPr>
        <w:drawing>
          <wp:anchor distT="0" distB="0" distL="114300" distR="114300" simplePos="0" relativeHeight="251732992" behindDoc="0" locked="0" layoutInCell="1" allowOverlap="1" wp14:anchorId="16917066" wp14:editId="24E21EE8">
            <wp:simplePos x="0" y="0"/>
            <wp:positionH relativeFrom="column">
              <wp:posOffset>98145</wp:posOffset>
            </wp:positionH>
            <wp:positionV relativeFrom="paragraph">
              <wp:posOffset>123266</wp:posOffset>
            </wp:positionV>
            <wp:extent cx="5791200" cy="2743200"/>
            <wp:effectExtent l="0" t="0" r="0" b="0"/>
            <wp:wrapNone/>
            <wp:docPr id="178050993" name="Gráfico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15549F2F" w14:textId="63AAC401" w:rsidR="006F5196" w:rsidRDefault="006F5196" w:rsidP="2D89AB78">
      <w:pPr>
        <w:autoSpaceDE w:val="0"/>
        <w:autoSpaceDN w:val="0"/>
        <w:adjustRightInd w:val="0"/>
        <w:spacing w:after="0" w:line="240" w:lineRule="auto"/>
        <w:jc w:val="both"/>
      </w:pPr>
    </w:p>
    <w:p w14:paraId="3B5858BF" w14:textId="0EDEAA45" w:rsidR="006F5196" w:rsidRDefault="006F5196" w:rsidP="2D89AB78">
      <w:pPr>
        <w:autoSpaceDE w:val="0"/>
        <w:autoSpaceDN w:val="0"/>
        <w:adjustRightInd w:val="0"/>
        <w:spacing w:after="0" w:line="240" w:lineRule="auto"/>
        <w:jc w:val="both"/>
      </w:pPr>
    </w:p>
    <w:p w14:paraId="190FFFA7" w14:textId="20714CC6" w:rsidR="006F5196" w:rsidRDefault="006F5196" w:rsidP="2D89AB78">
      <w:pPr>
        <w:autoSpaceDE w:val="0"/>
        <w:autoSpaceDN w:val="0"/>
        <w:adjustRightInd w:val="0"/>
        <w:spacing w:after="0" w:line="240" w:lineRule="auto"/>
        <w:jc w:val="both"/>
      </w:pPr>
    </w:p>
    <w:p w14:paraId="3BF07E87" w14:textId="62D4B84E" w:rsidR="006F5196" w:rsidRDefault="006F5196" w:rsidP="2D89AB78">
      <w:pPr>
        <w:autoSpaceDE w:val="0"/>
        <w:autoSpaceDN w:val="0"/>
        <w:adjustRightInd w:val="0"/>
        <w:spacing w:after="0" w:line="240" w:lineRule="auto"/>
        <w:jc w:val="both"/>
      </w:pPr>
    </w:p>
    <w:p w14:paraId="7FA44377" w14:textId="368E96A8" w:rsidR="006F5196" w:rsidRDefault="006F5196" w:rsidP="2D89AB78">
      <w:pPr>
        <w:autoSpaceDE w:val="0"/>
        <w:autoSpaceDN w:val="0"/>
        <w:adjustRightInd w:val="0"/>
        <w:spacing w:after="0" w:line="240" w:lineRule="auto"/>
        <w:jc w:val="both"/>
      </w:pPr>
    </w:p>
    <w:p w14:paraId="7348562E" w14:textId="152FF7F3" w:rsidR="006F5196" w:rsidRDefault="006F5196" w:rsidP="2D89AB78">
      <w:pPr>
        <w:autoSpaceDE w:val="0"/>
        <w:autoSpaceDN w:val="0"/>
        <w:adjustRightInd w:val="0"/>
        <w:spacing w:after="0" w:line="240" w:lineRule="auto"/>
        <w:jc w:val="both"/>
      </w:pPr>
    </w:p>
    <w:p w14:paraId="76C6B72C" w14:textId="11E35C34" w:rsidR="006F5196" w:rsidRDefault="006F5196" w:rsidP="2D89AB78">
      <w:pPr>
        <w:autoSpaceDE w:val="0"/>
        <w:autoSpaceDN w:val="0"/>
        <w:adjustRightInd w:val="0"/>
        <w:spacing w:after="0" w:line="240" w:lineRule="auto"/>
        <w:jc w:val="both"/>
      </w:pPr>
    </w:p>
    <w:p w14:paraId="6960D968" w14:textId="7DF3723A" w:rsidR="006F5196" w:rsidRDefault="006F5196" w:rsidP="2D89AB78">
      <w:pPr>
        <w:autoSpaceDE w:val="0"/>
        <w:autoSpaceDN w:val="0"/>
        <w:adjustRightInd w:val="0"/>
        <w:spacing w:after="0" w:line="240" w:lineRule="auto"/>
        <w:jc w:val="both"/>
      </w:pPr>
    </w:p>
    <w:p w14:paraId="0FDAEC4B" w14:textId="03804D1A" w:rsidR="006F5196" w:rsidRDefault="006F5196" w:rsidP="2D89AB78">
      <w:pPr>
        <w:autoSpaceDE w:val="0"/>
        <w:autoSpaceDN w:val="0"/>
        <w:adjustRightInd w:val="0"/>
        <w:spacing w:after="0" w:line="240" w:lineRule="auto"/>
        <w:jc w:val="both"/>
      </w:pPr>
    </w:p>
    <w:p w14:paraId="23088B79" w14:textId="5319ACBF" w:rsidR="006F5196" w:rsidRDefault="006F5196" w:rsidP="2D89AB78">
      <w:pPr>
        <w:autoSpaceDE w:val="0"/>
        <w:autoSpaceDN w:val="0"/>
        <w:adjustRightInd w:val="0"/>
        <w:spacing w:after="0" w:line="240" w:lineRule="auto"/>
        <w:jc w:val="both"/>
      </w:pPr>
    </w:p>
    <w:p w14:paraId="17CBFB02" w14:textId="79731908" w:rsidR="006F5196" w:rsidRDefault="006F5196" w:rsidP="2D89AB78">
      <w:pPr>
        <w:autoSpaceDE w:val="0"/>
        <w:autoSpaceDN w:val="0"/>
        <w:adjustRightInd w:val="0"/>
        <w:spacing w:after="0" w:line="240" w:lineRule="auto"/>
        <w:jc w:val="both"/>
      </w:pPr>
    </w:p>
    <w:p w14:paraId="5E128B90" w14:textId="77777777" w:rsidR="006F5196" w:rsidRDefault="006F5196" w:rsidP="2D89AB78">
      <w:pPr>
        <w:autoSpaceDE w:val="0"/>
        <w:autoSpaceDN w:val="0"/>
        <w:adjustRightInd w:val="0"/>
        <w:spacing w:after="0" w:line="240" w:lineRule="auto"/>
        <w:jc w:val="both"/>
      </w:pPr>
    </w:p>
    <w:p w14:paraId="0BD9C1AD" w14:textId="1A3F8D2D" w:rsidR="006F5196" w:rsidRDefault="006F5196" w:rsidP="2D89AB78">
      <w:pPr>
        <w:autoSpaceDE w:val="0"/>
        <w:autoSpaceDN w:val="0"/>
        <w:adjustRightInd w:val="0"/>
        <w:spacing w:after="0" w:line="240" w:lineRule="auto"/>
        <w:jc w:val="both"/>
      </w:pPr>
    </w:p>
    <w:p w14:paraId="4A714D2D" w14:textId="45FAFA5F" w:rsidR="006F5196" w:rsidRDefault="006F5196" w:rsidP="2D89AB78">
      <w:pPr>
        <w:autoSpaceDE w:val="0"/>
        <w:autoSpaceDN w:val="0"/>
        <w:adjustRightInd w:val="0"/>
        <w:spacing w:after="0" w:line="240" w:lineRule="auto"/>
        <w:jc w:val="both"/>
      </w:pPr>
    </w:p>
    <w:p w14:paraId="32F42C83" w14:textId="6D57CE92" w:rsidR="006F5196" w:rsidRDefault="006F5196" w:rsidP="2D89AB78">
      <w:pPr>
        <w:autoSpaceDE w:val="0"/>
        <w:autoSpaceDN w:val="0"/>
        <w:adjustRightInd w:val="0"/>
        <w:spacing w:after="0" w:line="240" w:lineRule="auto"/>
        <w:jc w:val="both"/>
      </w:pPr>
    </w:p>
    <w:p w14:paraId="72C3862C" w14:textId="67C15296" w:rsidR="006F5196" w:rsidRDefault="006F5196" w:rsidP="2D89AB78">
      <w:pPr>
        <w:autoSpaceDE w:val="0"/>
        <w:autoSpaceDN w:val="0"/>
        <w:adjustRightInd w:val="0"/>
        <w:spacing w:after="0" w:line="240" w:lineRule="auto"/>
        <w:jc w:val="both"/>
      </w:pPr>
    </w:p>
    <w:bookmarkEnd w:id="29"/>
    <w:p w14:paraId="71E83F82" w14:textId="6B33C22A" w:rsidR="0013004E" w:rsidRPr="00E51249" w:rsidRDefault="0013004E" w:rsidP="001F5A2E">
      <w:pPr>
        <w:autoSpaceDE w:val="0"/>
        <w:autoSpaceDN w:val="0"/>
        <w:adjustRightInd w:val="0"/>
        <w:spacing w:after="0" w:line="240" w:lineRule="auto"/>
        <w:jc w:val="center"/>
      </w:pPr>
    </w:p>
    <w:p w14:paraId="04BEB11F" w14:textId="77777777" w:rsidR="006B0A65" w:rsidRDefault="006B0A65" w:rsidP="006B0A65">
      <w:pPr>
        <w:spacing w:after="0" w:line="240" w:lineRule="auto"/>
        <w:contextualSpacing/>
        <w:jc w:val="center"/>
        <w:rPr>
          <w:noProof/>
          <w:sz w:val="16"/>
          <w:szCs w:val="16"/>
        </w:rPr>
      </w:pPr>
      <w:r w:rsidRPr="2D89AB78">
        <w:rPr>
          <w:noProof/>
          <w:sz w:val="16"/>
          <w:szCs w:val="16"/>
        </w:rPr>
        <w:t xml:space="preserve">Fonte: Dados extraídos do SIGAF em </w:t>
      </w:r>
      <w:r>
        <w:rPr>
          <w:noProof/>
          <w:sz w:val="16"/>
          <w:szCs w:val="16"/>
        </w:rPr>
        <w:t>09</w:t>
      </w:r>
      <w:r w:rsidRPr="2D89AB78">
        <w:rPr>
          <w:noProof/>
          <w:sz w:val="16"/>
          <w:szCs w:val="16"/>
        </w:rPr>
        <w:t>/0</w:t>
      </w:r>
      <w:r>
        <w:rPr>
          <w:noProof/>
          <w:sz w:val="16"/>
          <w:szCs w:val="16"/>
        </w:rPr>
        <w:t>1</w:t>
      </w:r>
      <w:r w:rsidRPr="2D89AB78">
        <w:rPr>
          <w:noProof/>
          <w:sz w:val="16"/>
          <w:szCs w:val="16"/>
        </w:rPr>
        <w:t>/202</w:t>
      </w:r>
      <w:r>
        <w:rPr>
          <w:noProof/>
          <w:sz w:val="16"/>
          <w:szCs w:val="16"/>
        </w:rPr>
        <w:t>4</w:t>
      </w:r>
      <w:r w:rsidRPr="2D89AB78">
        <w:rPr>
          <w:noProof/>
          <w:sz w:val="16"/>
          <w:szCs w:val="16"/>
        </w:rPr>
        <w:t>. Elaboração própria.</w:t>
      </w:r>
    </w:p>
    <w:p w14:paraId="236C2F6D" w14:textId="77777777" w:rsidR="002B7704" w:rsidRPr="00E51249" w:rsidRDefault="002B7704" w:rsidP="006B0A65">
      <w:pPr>
        <w:spacing w:after="0" w:line="240" w:lineRule="auto"/>
        <w:contextualSpacing/>
        <w:jc w:val="center"/>
        <w:rPr>
          <w:noProof/>
          <w:sz w:val="16"/>
          <w:szCs w:val="16"/>
        </w:rPr>
      </w:pPr>
    </w:p>
    <w:p w14:paraId="2E3F53B1" w14:textId="7131406C" w:rsidR="00191066" w:rsidRPr="00692EB7" w:rsidRDefault="00D20498" w:rsidP="2D89AB78">
      <w:pPr>
        <w:pStyle w:val="Ttulo1"/>
        <w:spacing w:before="360" w:after="120"/>
        <w:rPr>
          <w:rFonts w:asciiTheme="minorHAnsi" w:hAnsiTheme="minorHAnsi"/>
          <w:b/>
          <w:bCs/>
          <w:color w:val="984806" w:themeColor="accent6" w:themeShade="80"/>
          <w:sz w:val="24"/>
          <w:szCs w:val="24"/>
        </w:rPr>
      </w:pPr>
      <w:bookmarkStart w:id="30" w:name="_Toc161840306"/>
      <w:r w:rsidRPr="00692EB7">
        <w:rPr>
          <w:rFonts w:asciiTheme="minorHAnsi" w:hAnsiTheme="minorHAnsi"/>
          <w:b/>
          <w:bCs/>
          <w:color w:val="984806" w:themeColor="accent6" w:themeShade="80"/>
          <w:sz w:val="24"/>
          <w:szCs w:val="24"/>
        </w:rPr>
        <w:t>6</w:t>
      </w:r>
      <w:r w:rsidR="44301AFD" w:rsidRPr="00692EB7">
        <w:rPr>
          <w:rFonts w:asciiTheme="minorHAnsi" w:hAnsiTheme="minorHAnsi"/>
          <w:b/>
          <w:bCs/>
          <w:color w:val="984806" w:themeColor="accent6" w:themeShade="80"/>
          <w:sz w:val="24"/>
          <w:szCs w:val="24"/>
        </w:rPr>
        <w:t xml:space="preserve"> – MEDIDAS CAUTELARES</w:t>
      </w:r>
      <w:bookmarkEnd w:id="30"/>
      <w:r w:rsidR="44301AFD" w:rsidRPr="00692EB7">
        <w:rPr>
          <w:rFonts w:asciiTheme="minorHAnsi" w:hAnsiTheme="minorHAnsi"/>
          <w:b/>
          <w:bCs/>
          <w:color w:val="984806" w:themeColor="accent6" w:themeShade="80"/>
          <w:sz w:val="24"/>
          <w:szCs w:val="24"/>
        </w:rPr>
        <w:t xml:space="preserve"> </w:t>
      </w:r>
    </w:p>
    <w:p w14:paraId="4A52A223" w14:textId="77777777" w:rsidR="003D254C" w:rsidRPr="003A6305" w:rsidRDefault="003D254C" w:rsidP="003D254C">
      <w:pPr>
        <w:autoSpaceDE w:val="0"/>
        <w:autoSpaceDN w:val="0"/>
        <w:adjustRightInd w:val="0"/>
        <w:spacing w:after="0" w:line="240" w:lineRule="auto"/>
        <w:contextualSpacing/>
        <w:jc w:val="both"/>
      </w:pPr>
    </w:p>
    <w:p w14:paraId="4E7A6B44" w14:textId="77777777" w:rsidR="002C5C63" w:rsidRPr="00E51249" w:rsidRDefault="0065020F" w:rsidP="2D89AB78">
      <w:pPr>
        <w:spacing w:after="120" w:line="240" w:lineRule="auto"/>
        <w:ind w:firstLine="708"/>
        <w:contextualSpacing/>
        <w:jc w:val="both"/>
      </w:pPr>
      <w:r>
        <w:t xml:space="preserve">Quando </w:t>
      </w:r>
      <w:r w:rsidR="000B5E7D">
        <w:t>o agente de fiscalização</w:t>
      </w:r>
      <w:r w:rsidR="0006532A">
        <w:t xml:space="preserve"> da ANP</w:t>
      </w:r>
      <w:r w:rsidR="004C3874">
        <w:t xml:space="preserve"> </w:t>
      </w:r>
      <w:r w:rsidR="000B5E7D">
        <w:t>constatar irregularidades</w:t>
      </w:r>
      <w:r w:rsidR="004C3874">
        <w:t xml:space="preserve"> que causam risco iminente </w:t>
      </w:r>
      <w:r w:rsidR="004B2CC1">
        <w:t>à</w:t>
      </w:r>
      <w:r w:rsidR="004C3874">
        <w:t xml:space="preserve"> vida, ao meio ambiente ou ao patrimônio, </w:t>
      </w:r>
      <w:r w:rsidR="004B2CC1">
        <w:t>que estão</w:t>
      </w:r>
      <w:r w:rsidR="004C3874">
        <w:t xml:space="preserve"> </w:t>
      </w:r>
      <w:r w:rsidR="000B5E7D">
        <w:t xml:space="preserve">descritas no </w:t>
      </w:r>
      <w:r w:rsidR="00A25F50">
        <w:t>a</w:t>
      </w:r>
      <w:r w:rsidR="000B5E7D">
        <w:t>rt. 5º da Lei nº 9</w:t>
      </w:r>
      <w:r w:rsidR="00502F8F">
        <w:t>.</w:t>
      </w:r>
      <w:r w:rsidR="000B5E7D">
        <w:t>847</w:t>
      </w:r>
      <w:r w:rsidR="001B4F27">
        <w:t>, de 19</w:t>
      </w:r>
      <w:r w:rsidR="000B5E7D">
        <w:t xml:space="preserve">99, poderá aplicar, cautelarmente, a interdição de equipamentos e de instalações </w:t>
      </w:r>
      <w:r w:rsidR="004F0489">
        <w:t>e</w:t>
      </w:r>
      <w:r w:rsidR="00F20E72">
        <w:t>/ou</w:t>
      </w:r>
      <w:r w:rsidR="004F0489">
        <w:t xml:space="preserve"> </w:t>
      </w:r>
      <w:r w:rsidR="000B5E7D">
        <w:t xml:space="preserve">a apreensão de </w:t>
      </w:r>
      <w:r w:rsidR="006617C1">
        <w:t xml:space="preserve">bens e/ou </w:t>
      </w:r>
      <w:r w:rsidR="000B5E7D">
        <w:t>produtos. Uma vez adotada</w:t>
      </w:r>
      <w:r w:rsidR="00FD57DA">
        <w:t xml:space="preserve"> a</w:t>
      </w:r>
      <w:r w:rsidR="000B5E7D">
        <w:t xml:space="preserve"> medida cautelar, sua reversão ocorrerá após a cessação das causas que a motivaram, observados os prazos legais</w:t>
      </w:r>
      <w:r w:rsidR="0006532A">
        <w:t xml:space="preserve">, sem prejuízo </w:t>
      </w:r>
      <w:r w:rsidR="004B2CC1">
        <w:t xml:space="preserve">ao </w:t>
      </w:r>
      <w:r w:rsidR="0006532A">
        <w:t>processo administrativo sanciona</w:t>
      </w:r>
      <w:r w:rsidR="004B2CC1">
        <w:t>do</w:t>
      </w:r>
      <w:r w:rsidR="0006532A">
        <w:t xml:space="preserve">r e </w:t>
      </w:r>
      <w:r w:rsidR="004B2CC1">
        <w:t>à</w:t>
      </w:r>
      <w:r w:rsidR="0006532A">
        <w:t xml:space="preserve"> investigação por parte do Ministério Público quanto a eventual prática criminosa. </w:t>
      </w:r>
    </w:p>
    <w:p w14:paraId="4971F1DC" w14:textId="4D048608" w:rsidR="0085700B" w:rsidRDefault="00EB0967" w:rsidP="000B3AC4">
      <w:pPr>
        <w:spacing w:after="0" w:line="240" w:lineRule="auto"/>
        <w:ind w:firstLine="708"/>
        <w:jc w:val="both"/>
        <w:rPr>
          <w:u w:val="single"/>
        </w:rPr>
      </w:pPr>
      <w:r>
        <w:t>Em</w:t>
      </w:r>
      <w:r w:rsidR="001B4F27">
        <w:t xml:space="preserve"> 202</w:t>
      </w:r>
      <w:r w:rsidR="0C8047E3">
        <w:t>3</w:t>
      </w:r>
      <w:r w:rsidR="001B4F27">
        <w:t xml:space="preserve">, </w:t>
      </w:r>
      <w:r w:rsidR="00306CEE">
        <w:t xml:space="preserve">foram lavrados pela </w:t>
      </w:r>
      <w:r w:rsidR="00D06715">
        <w:t>f</w:t>
      </w:r>
      <w:r w:rsidR="00306CEE">
        <w:t xml:space="preserve">iscalização </w:t>
      </w:r>
      <w:r w:rsidR="00355E6B">
        <w:t xml:space="preserve">da ANP </w:t>
      </w:r>
      <w:r w:rsidR="00C47EA2">
        <w:t>779</w:t>
      </w:r>
      <w:r w:rsidR="00DA4AB5">
        <w:t xml:space="preserve"> </w:t>
      </w:r>
      <w:r w:rsidR="00306CEE">
        <w:t>autos de interdiç</w:t>
      </w:r>
      <w:r w:rsidR="00BC1452">
        <w:t>ões cautelares</w:t>
      </w:r>
      <w:r w:rsidR="00306CEE">
        <w:t xml:space="preserve">, nos quais há registros de </w:t>
      </w:r>
      <w:r w:rsidR="00C47EA2">
        <w:t>969</w:t>
      </w:r>
      <w:r w:rsidR="00544E65" w:rsidRPr="2D89AB78">
        <w:t xml:space="preserve"> </w:t>
      </w:r>
      <w:r w:rsidR="00306CEE">
        <w:t xml:space="preserve">fatos </w:t>
      </w:r>
      <w:r w:rsidR="00544E65">
        <w:t>motivador</w:t>
      </w:r>
      <w:r w:rsidR="00B609DC">
        <w:t>es</w:t>
      </w:r>
      <w:r w:rsidR="00306CEE">
        <w:t xml:space="preserve"> d</w:t>
      </w:r>
      <w:r w:rsidR="00004C21">
        <w:t xml:space="preserve">e </w:t>
      </w:r>
      <w:r w:rsidR="00306CEE">
        <w:t xml:space="preserve">interdição (um auto de </w:t>
      </w:r>
      <w:r w:rsidR="00D06715">
        <w:t>interdição</w:t>
      </w:r>
      <w:r w:rsidR="00306CEE">
        <w:t xml:space="preserve"> poderá conter mais de um fato motivador d</w:t>
      </w:r>
      <w:r w:rsidR="00004C21">
        <w:t>e</w:t>
      </w:r>
      <w:r w:rsidR="00306CEE">
        <w:t xml:space="preserve"> interdição). </w:t>
      </w:r>
      <w:r w:rsidR="00B23958">
        <w:t xml:space="preserve">Conforme o gráfico </w:t>
      </w:r>
      <w:r w:rsidR="00F330A9">
        <w:t>9</w:t>
      </w:r>
      <w:r w:rsidR="00B23958">
        <w:t>, d</w:t>
      </w:r>
      <w:r w:rsidR="0018130E">
        <w:t xml:space="preserve">entre os </w:t>
      </w:r>
      <w:r w:rsidR="00C1084D">
        <w:t>969</w:t>
      </w:r>
      <w:r w:rsidR="5AD845F7" w:rsidRPr="2D89AB78">
        <w:rPr>
          <w:color w:val="FF0000"/>
        </w:rPr>
        <w:t xml:space="preserve"> </w:t>
      </w:r>
      <w:r w:rsidR="0018130E">
        <w:t xml:space="preserve">fatos </w:t>
      </w:r>
      <w:r w:rsidR="007D2302">
        <w:t>motivadores de interdição</w:t>
      </w:r>
      <w:r w:rsidR="00DA740F">
        <w:t>, destacam-se:</w:t>
      </w:r>
      <w:r w:rsidR="00D348CE">
        <w:t xml:space="preserve"> </w:t>
      </w:r>
      <w:r w:rsidR="001E03DF">
        <w:t>326</w:t>
      </w:r>
      <w:r w:rsidR="0018130E">
        <w:t xml:space="preserve"> registros </w:t>
      </w:r>
      <w:r w:rsidR="00F864AB">
        <w:t xml:space="preserve">por </w:t>
      </w:r>
      <w:r w:rsidR="00544E65">
        <w:t>comercializar ou armazenar produto não conforme com a especificação</w:t>
      </w:r>
      <w:r w:rsidR="0018130E">
        <w:t xml:space="preserve"> (</w:t>
      </w:r>
      <w:r w:rsidR="60F740A1">
        <w:t>33</w:t>
      </w:r>
      <w:r w:rsidR="0085700B">
        <w:t>,</w:t>
      </w:r>
      <w:r w:rsidR="001E03DF">
        <w:t>6</w:t>
      </w:r>
      <w:r w:rsidR="00544E65">
        <w:t>%</w:t>
      </w:r>
      <w:r w:rsidR="00B23958" w:rsidRPr="00B23958">
        <w:t xml:space="preserve"> </w:t>
      </w:r>
      <w:r w:rsidR="00B23958">
        <w:t>dos fatos motivadores</w:t>
      </w:r>
      <w:r w:rsidR="00544E65">
        <w:t>)</w:t>
      </w:r>
      <w:r w:rsidR="0083158E">
        <w:t>;</w:t>
      </w:r>
      <w:r w:rsidR="00DA4AB5">
        <w:t xml:space="preserve"> </w:t>
      </w:r>
      <w:r w:rsidR="1171EF22">
        <w:t>1</w:t>
      </w:r>
      <w:r w:rsidR="001E03DF">
        <w:t>79</w:t>
      </w:r>
      <w:r w:rsidR="00DA4AB5">
        <w:t xml:space="preserve"> por não atender a normas de segurança (</w:t>
      </w:r>
      <w:r w:rsidR="001E03DF">
        <w:t>18,5</w:t>
      </w:r>
      <w:r w:rsidR="00DA4AB5">
        <w:t>%)</w:t>
      </w:r>
      <w:r w:rsidR="00B23958">
        <w:t>;</w:t>
      </w:r>
      <w:r w:rsidR="00532CD0">
        <w:t xml:space="preserve"> </w:t>
      </w:r>
      <w:r w:rsidR="3AEB811A">
        <w:t>1</w:t>
      </w:r>
      <w:r w:rsidR="001E03DF">
        <w:t>55</w:t>
      </w:r>
      <w:r w:rsidR="3AEB811A">
        <w:t xml:space="preserve"> registros por comercializar produto com volume diferente do indicado (1</w:t>
      </w:r>
      <w:r w:rsidR="001E03DF">
        <w:t>6,0</w:t>
      </w:r>
      <w:r w:rsidR="3AEB811A">
        <w:t xml:space="preserve">%); </w:t>
      </w:r>
      <w:r w:rsidR="00B23958">
        <w:t xml:space="preserve">e </w:t>
      </w:r>
      <w:r w:rsidR="001E03DF">
        <w:t>116</w:t>
      </w:r>
      <w:r w:rsidR="3AEB811A">
        <w:t xml:space="preserve"> por exercer atividade regulada sem autorização (</w:t>
      </w:r>
      <w:r w:rsidR="001E03DF">
        <w:t>12,0</w:t>
      </w:r>
      <w:r w:rsidR="3AEB811A">
        <w:t>%)</w:t>
      </w:r>
      <w:r w:rsidR="00D348CE">
        <w:t>.</w:t>
      </w:r>
    </w:p>
    <w:p w14:paraId="0B1057A1" w14:textId="77777777" w:rsidR="002F5079" w:rsidRDefault="002F5079" w:rsidP="2D89AB78">
      <w:pPr>
        <w:spacing w:after="0" w:line="240" w:lineRule="auto"/>
        <w:contextualSpacing/>
        <w:jc w:val="both"/>
        <w:rPr>
          <w:b/>
          <w:bCs/>
        </w:rPr>
      </w:pPr>
    </w:p>
    <w:p w14:paraId="338329D3" w14:textId="4963E3BE" w:rsidR="006B2CFE" w:rsidRPr="00E51249" w:rsidRDefault="003E1F07" w:rsidP="2D89AB78">
      <w:pPr>
        <w:jc w:val="center"/>
      </w:pPr>
      <w:r w:rsidRPr="002B7704">
        <w:rPr>
          <w:b/>
          <w:bCs/>
          <w:sz w:val="20"/>
          <w:szCs w:val="20"/>
        </w:rPr>
        <w:lastRenderedPageBreak/>
        <w:t xml:space="preserve">GRÁFICO </w:t>
      </w:r>
      <w:r w:rsidR="00295D04" w:rsidRPr="002B7704">
        <w:rPr>
          <w:b/>
          <w:bCs/>
          <w:sz w:val="20"/>
          <w:szCs w:val="20"/>
        </w:rPr>
        <w:t>9</w:t>
      </w:r>
      <w:r w:rsidRPr="002B7704">
        <w:rPr>
          <w:sz w:val="20"/>
          <w:szCs w:val="20"/>
        </w:rPr>
        <w:t xml:space="preserve"> – </w:t>
      </w:r>
      <w:bookmarkStart w:id="31" w:name="_Hlk161726875"/>
      <w:r w:rsidRPr="002B7704">
        <w:rPr>
          <w:sz w:val="20"/>
          <w:szCs w:val="20"/>
        </w:rPr>
        <w:t xml:space="preserve">Principais </w:t>
      </w:r>
      <w:r w:rsidR="00F547FC" w:rsidRPr="002B7704">
        <w:rPr>
          <w:sz w:val="20"/>
          <w:szCs w:val="20"/>
        </w:rPr>
        <w:t xml:space="preserve">classificações de fatos </w:t>
      </w:r>
      <w:r w:rsidR="00BD7EF0" w:rsidRPr="002B7704">
        <w:rPr>
          <w:sz w:val="20"/>
          <w:szCs w:val="20"/>
        </w:rPr>
        <w:t>motivadores</w:t>
      </w:r>
      <w:r w:rsidR="00F547FC" w:rsidRPr="002B7704">
        <w:rPr>
          <w:sz w:val="20"/>
          <w:szCs w:val="20"/>
        </w:rPr>
        <w:t xml:space="preserve"> de interdição</w:t>
      </w:r>
      <w:r w:rsidRPr="002B7704">
        <w:rPr>
          <w:sz w:val="20"/>
          <w:szCs w:val="20"/>
        </w:rPr>
        <w:t xml:space="preserve">, em percentual, </w:t>
      </w:r>
      <w:r w:rsidR="00B23958" w:rsidRPr="002B7704">
        <w:rPr>
          <w:sz w:val="20"/>
          <w:szCs w:val="20"/>
        </w:rPr>
        <w:t xml:space="preserve">no </w:t>
      </w:r>
      <w:r w:rsidRPr="002B7704">
        <w:rPr>
          <w:sz w:val="20"/>
          <w:szCs w:val="20"/>
        </w:rPr>
        <w:t>Brasil</w:t>
      </w:r>
      <w:bookmarkEnd w:id="31"/>
      <w:r w:rsidR="0093060B" w:rsidRPr="002B7704">
        <w:rPr>
          <w:noProof/>
          <w:sz w:val="20"/>
          <w:szCs w:val="20"/>
        </w:rPr>
        <w:t xml:space="preserve"> </w:t>
      </w:r>
      <w:r w:rsidR="0093060B">
        <w:rPr>
          <w:noProof/>
        </w:rPr>
        <w:drawing>
          <wp:inline distT="0" distB="0" distL="0" distR="0" wp14:anchorId="2395D683" wp14:editId="089784E4">
            <wp:extent cx="6361669" cy="2967487"/>
            <wp:effectExtent l="0" t="0" r="0" b="0"/>
            <wp:docPr id="648152443" name="Gráfico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E84823" w14:textId="77777777" w:rsidR="00C70B4C" w:rsidRDefault="0046232D" w:rsidP="00C70B4C">
      <w:pPr>
        <w:spacing w:after="0" w:line="240" w:lineRule="auto"/>
        <w:jc w:val="both"/>
        <w:rPr>
          <w:rFonts w:ascii="Calibri" w:eastAsia="Times New Roman" w:hAnsi="Calibri" w:cs="Calibri"/>
          <w:color w:val="000000"/>
          <w:sz w:val="16"/>
          <w:szCs w:val="16"/>
        </w:rPr>
      </w:pPr>
      <w:bookmarkStart w:id="32" w:name="_Toc410404576"/>
      <w:r w:rsidRPr="0046232D">
        <w:rPr>
          <w:rFonts w:ascii="Calibri" w:eastAsia="Times New Roman" w:hAnsi="Calibri" w:cs="Calibri"/>
          <w:color w:val="000000"/>
          <w:sz w:val="16"/>
          <w:szCs w:val="16"/>
        </w:rPr>
        <w:t xml:space="preserve">* Dificultar ação de fiscalização; </w:t>
      </w:r>
      <w:r w:rsidR="00B23958">
        <w:rPr>
          <w:rFonts w:ascii="Calibri" w:eastAsia="Times New Roman" w:hAnsi="Calibri" w:cs="Calibri"/>
          <w:color w:val="000000"/>
          <w:sz w:val="16"/>
          <w:szCs w:val="16"/>
        </w:rPr>
        <w:t>i</w:t>
      </w:r>
      <w:r w:rsidRPr="0046232D">
        <w:rPr>
          <w:rFonts w:ascii="Calibri" w:eastAsia="Times New Roman" w:hAnsi="Calibri" w:cs="Calibri"/>
          <w:color w:val="000000"/>
          <w:sz w:val="16"/>
          <w:szCs w:val="16"/>
        </w:rPr>
        <w:t xml:space="preserve">nterdição total - Portaria ANP 187/2013; </w:t>
      </w:r>
      <w:r w:rsidR="00155454" w:rsidRPr="0046232D">
        <w:rPr>
          <w:rFonts w:ascii="Calibri" w:eastAsia="Times New Roman" w:hAnsi="Calibri" w:cs="Calibri"/>
          <w:color w:val="000000"/>
          <w:sz w:val="16"/>
          <w:szCs w:val="16"/>
        </w:rPr>
        <w:t>operar</w:t>
      </w:r>
      <w:r w:rsidRPr="0046232D">
        <w:rPr>
          <w:rFonts w:ascii="Calibri" w:eastAsia="Times New Roman" w:hAnsi="Calibri" w:cs="Calibri"/>
          <w:color w:val="000000"/>
          <w:sz w:val="16"/>
          <w:szCs w:val="16"/>
        </w:rPr>
        <w:t xml:space="preserve"> instalação em desacordo com a legislação; </w:t>
      </w:r>
      <w:r w:rsidR="00B23958">
        <w:rPr>
          <w:rFonts w:ascii="Calibri" w:eastAsia="Times New Roman" w:hAnsi="Calibri" w:cs="Calibri"/>
          <w:color w:val="000000"/>
          <w:sz w:val="16"/>
          <w:szCs w:val="16"/>
        </w:rPr>
        <w:t>n</w:t>
      </w:r>
      <w:r w:rsidRPr="0046232D">
        <w:rPr>
          <w:rFonts w:ascii="Calibri" w:eastAsia="Times New Roman" w:hAnsi="Calibri" w:cs="Calibri"/>
          <w:color w:val="000000"/>
          <w:sz w:val="16"/>
          <w:szCs w:val="16"/>
        </w:rPr>
        <w:t>ão apresentar documento de outorga etc.</w:t>
      </w:r>
      <w:r w:rsidR="00C70B4C">
        <w:rPr>
          <w:rFonts w:ascii="Calibri" w:eastAsia="Times New Roman" w:hAnsi="Calibri" w:cs="Calibri"/>
          <w:color w:val="000000"/>
          <w:sz w:val="16"/>
          <w:szCs w:val="16"/>
        </w:rPr>
        <w:t xml:space="preserve"> </w:t>
      </w:r>
    </w:p>
    <w:p w14:paraId="6F24414D" w14:textId="7B6F2621" w:rsidR="00D348CE" w:rsidRDefault="00D348CE" w:rsidP="00C70B4C">
      <w:pPr>
        <w:spacing w:after="0" w:line="240" w:lineRule="auto"/>
        <w:jc w:val="center"/>
        <w:rPr>
          <w:noProof/>
          <w:sz w:val="16"/>
          <w:szCs w:val="16"/>
        </w:rPr>
      </w:pPr>
      <w:r w:rsidRPr="2D89AB78">
        <w:rPr>
          <w:noProof/>
          <w:sz w:val="16"/>
          <w:szCs w:val="16"/>
        </w:rPr>
        <w:t xml:space="preserve">Fonte: Dados extraídos do SIGAF em </w:t>
      </w:r>
      <w:r w:rsidR="001E03DF">
        <w:rPr>
          <w:noProof/>
          <w:sz w:val="16"/>
          <w:szCs w:val="16"/>
        </w:rPr>
        <w:t>09</w:t>
      </w:r>
      <w:r w:rsidRPr="2D89AB78">
        <w:rPr>
          <w:noProof/>
          <w:sz w:val="16"/>
          <w:szCs w:val="16"/>
        </w:rPr>
        <w:t>/0</w:t>
      </w:r>
      <w:r w:rsidR="001E03DF">
        <w:rPr>
          <w:noProof/>
          <w:sz w:val="16"/>
          <w:szCs w:val="16"/>
        </w:rPr>
        <w:t>1</w:t>
      </w:r>
      <w:r w:rsidRPr="2D89AB78">
        <w:rPr>
          <w:noProof/>
          <w:sz w:val="16"/>
          <w:szCs w:val="16"/>
        </w:rPr>
        <w:t>/20</w:t>
      </w:r>
      <w:r w:rsidR="00E01A7E" w:rsidRPr="2D89AB78">
        <w:rPr>
          <w:noProof/>
          <w:sz w:val="16"/>
          <w:szCs w:val="16"/>
        </w:rPr>
        <w:t>2</w:t>
      </w:r>
      <w:r w:rsidR="2EAFC049" w:rsidRPr="2D89AB78">
        <w:rPr>
          <w:noProof/>
          <w:sz w:val="16"/>
          <w:szCs w:val="16"/>
        </w:rPr>
        <w:t>3</w:t>
      </w:r>
      <w:r w:rsidRPr="2D89AB78">
        <w:rPr>
          <w:noProof/>
          <w:sz w:val="16"/>
          <w:szCs w:val="16"/>
        </w:rPr>
        <w:t>. Elaboração própria</w:t>
      </w:r>
      <w:r w:rsidR="0083158E" w:rsidRPr="2D89AB78">
        <w:rPr>
          <w:noProof/>
          <w:sz w:val="16"/>
          <w:szCs w:val="16"/>
        </w:rPr>
        <w:t>.</w:t>
      </w:r>
    </w:p>
    <w:p w14:paraId="0C1F88F7" w14:textId="77777777" w:rsidR="002B7704" w:rsidRDefault="002B7704" w:rsidP="00C70B4C">
      <w:pPr>
        <w:spacing w:after="0" w:line="240" w:lineRule="auto"/>
        <w:jc w:val="center"/>
      </w:pPr>
    </w:p>
    <w:p w14:paraId="4D57A501" w14:textId="77777777" w:rsidR="002B7704" w:rsidRPr="00E51249" w:rsidRDefault="002B7704" w:rsidP="00C70B4C">
      <w:pPr>
        <w:spacing w:after="0" w:line="240" w:lineRule="auto"/>
        <w:jc w:val="center"/>
      </w:pPr>
    </w:p>
    <w:tbl>
      <w:tblPr>
        <w:tblStyle w:val="Tabelacomgrade"/>
        <w:tblpPr w:leftFromText="141" w:rightFromText="141" w:vertAnchor="text" w:horzAnchor="margin" w:tblpXSpec="right"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6"/>
      </w:tblGrid>
      <w:tr w:rsidR="00C171D2" w:rsidRPr="00E51249" w14:paraId="52569067" w14:textId="77777777" w:rsidTr="002B7704">
        <w:trPr>
          <w:trHeight w:val="3496"/>
        </w:trPr>
        <w:tc>
          <w:tcPr>
            <w:tcW w:w="6146" w:type="dxa"/>
            <w:shd w:val="clear" w:color="auto" w:fill="auto"/>
          </w:tcPr>
          <w:p w14:paraId="1BA63546" w14:textId="49A48500" w:rsidR="00C171D2" w:rsidRPr="005608DE" w:rsidRDefault="005608DE" w:rsidP="005608DE">
            <w:pPr>
              <w:spacing w:after="0" w:line="240" w:lineRule="auto"/>
              <w:ind w:left="175"/>
              <w:contextualSpacing/>
              <w:jc w:val="both"/>
              <w:rPr>
                <w:rFonts w:cs="Calibri"/>
                <w:i/>
                <w:iCs/>
                <w:color w:val="000000"/>
                <w:sz w:val="20"/>
                <w:szCs w:val="20"/>
              </w:rPr>
            </w:pPr>
            <w:r w:rsidRPr="005608DE">
              <w:rPr>
                <w:rFonts w:cs="Times New Roman"/>
                <w:noProof/>
              </w:rPr>
              <w:drawing>
                <wp:anchor distT="0" distB="0" distL="114300" distR="114300" simplePos="0" relativeHeight="251723776" behindDoc="0" locked="0" layoutInCell="1" allowOverlap="1" wp14:anchorId="23ECCEAC" wp14:editId="3E809698">
                  <wp:simplePos x="0" y="0"/>
                  <wp:positionH relativeFrom="column">
                    <wp:posOffset>17780</wp:posOffset>
                  </wp:positionH>
                  <wp:positionV relativeFrom="paragraph">
                    <wp:posOffset>0</wp:posOffset>
                  </wp:positionV>
                  <wp:extent cx="3778250" cy="2124710"/>
                  <wp:effectExtent l="0" t="0" r="0" b="8890"/>
                  <wp:wrapThrough wrapText="bothSides">
                    <wp:wrapPolygon edited="0">
                      <wp:start x="0" y="0"/>
                      <wp:lineTo x="0" y="21497"/>
                      <wp:lineTo x="21455" y="21497"/>
                      <wp:lineTo x="21455" y="0"/>
                      <wp:lineTo x="0" y="0"/>
                    </wp:wrapPolygon>
                  </wp:wrapThrough>
                  <wp:docPr id="155891229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825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i/>
                <w:iCs/>
                <w:color w:val="000000"/>
                <w:sz w:val="20"/>
                <w:szCs w:val="20"/>
              </w:rPr>
              <w:t>A</w:t>
            </w:r>
            <w:r w:rsidR="4DC18013" w:rsidRPr="2D89AB78">
              <w:rPr>
                <w:rFonts w:cs="Calibri"/>
                <w:i/>
                <w:iCs/>
                <w:color w:val="000000"/>
                <w:sz w:val="20"/>
                <w:szCs w:val="20"/>
              </w:rPr>
              <w:t>ção de fiscalização</w:t>
            </w:r>
            <w:r w:rsidR="00996D0D">
              <w:rPr>
                <w:rFonts w:cs="Calibri"/>
                <w:i/>
                <w:iCs/>
                <w:color w:val="000000"/>
                <w:sz w:val="20"/>
                <w:szCs w:val="20"/>
              </w:rPr>
              <w:t>.</w:t>
            </w:r>
          </w:p>
        </w:tc>
      </w:tr>
      <w:bookmarkEnd w:id="32"/>
    </w:tbl>
    <w:p w14:paraId="5DEE8E51" w14:textId="77777777" w:rsidR="006E295B" w:rsidRPr="00E51249" w:rsidRDefault="006E295B" w:rsidP="006B0518">
      <w:pPr>
        <w:spacing w:after="0" w:line="240" w:lineRule="auto"/>
        <w:ind w:firstLine="708"/>
        <w:contextualSpacing/>
        <w:jc w:val="both"/>
        <w:rPr>
          <w:rFonts w:cs="Calibri"/>
          <w:color w:val="000000"/>
          <w:highlight w:val="red"/>
        </w:rPr>
      </w:pPr>
    </w:p>
    <w:p w14:paraId="23D69D88" w14:textId="55E86F4F" w:rsidR="009B1C50" w:rsidRPr="00E51249" w:rsidRDefault="001328DF" w:rsidP="2D89AB78">
      <w:pPr>
        <w:spacing w:after="0" w:line="240" w:lineRule="auto"/>
        <w:ind w:firstLine="708"/>
        <w:contextualSpacing/>
        <w:jc w:val="both"/>
        <w:rPr>
          <w:rFonts w:cs="Calibri"/>
          <w:color w:val="000000"/>
        </w:rPr>
      </w:pPr>
      <w:r w:rsidRPr="2D89AB78">
        <w:rPr>
          <w:rFonts w:cs="Calibri"/>
          <w:color w:val="000000" w:themeColor="text1"/>
        </w:rPr>
        <w:t xml:space="preserve">Além da interdição, outra </w:t>
      </w:r>
      <w:r w:rsidR="00934529" w:rsidRPr="2D89AB78">
        <w:rPr>
          <w:rFonts w:cs="Calibri"/>
          <w:color w:val="000000" w:themeColor="text1"/>
        </w:rPr>
        <w:t>medida cautelar</w:t>
      </w:r>
      <w:r w:rsidR="009A47A5" w:rsidRPr="2D89AB78">
        <w:rPr>
          <w:rFonts w:cs="Calibri"/>
          <w:color w:val="000000" w:themeColor="text1"/>
        </w:rPr>
        <w:t xml:space="preserve"> </w:t>
      </w:r>
      <w:r w:rsidR="00F50078" w:rsidRPr="2D89AB78">
        <w:rPr>
          <w:rFonts w:cs="Calibri"/>
          <w:color w:val="000000" w:themeColor="text1"/>
        </w:rPr>
        <w:t xml:space="preserve">utilizada pela ANP </w:t>
      </w:r>
      <w:r w:rsidRPr="2D89AB78">
        <w:rPr>
          <w:rFonts w:cs="Calibri"/>
          <w:color w:val="000000" w:themeColor="text1"/>
        </w:rPr>
        <w:t xml:space="preserve">é a </w:t>
      </w:r>
      <w:r w:rsidR="00992CCE" w:rsidRPr="2D89AB78">
        <w:rPr>
          <w:rFonts w:cs="Calibri"/>
          <w:color w:val="000000" w:themeColor="text1"/>
        </w:rPr>
        <w:t>apreensão</w:t>
      </w:r>
      <w:r w:rsidR="00F50078" w:rsidRPr="2D89AB78">
        <w:rPr>
          <w:rFonts w:cs="Calibri"/>
          <w:color w:val="000000" w:themeColor="text1"/>
        </w:rPr>
        <w:t xml:space="preserve"> </w:t>
      </w:r>
      <w:r w:rsidR="00F50078" w:rsidRPr="00AD4A07">
        <w:rPr>
          <w:rFonts w:cs="Calibri"/>
          <w:color w:val="000000" w:themeColor="text1"/>
        </w:rPr>
        <w:t>de produtos</w:t>
      </w:r>
      <w:r w:rsidR="001D7F51" w:rsidRPr="00AD4A07">
        <w:rPr>
          <w:rFonts w:cs="Calibri"/>
          <w:color w:val="000000" w:themeColor="text1"/>
        </w:rPr>
        <w:t>/bens</w:t>
      </w:r>
      <w:r w:rsidRPr="00AD4A07">
        <w:rPr>
          <w:rFonts w:cs="Calibri"/>
          <w:color w:val="000000" w:themeColor="text1"/>
        </w:rPr>
        <w:t>, que</w:t>
      </w:r>
      <w:r w:rsidR="00992CCE" w:rsidRPr="00AD4A07">
        <w:rPr>
          <w:rFonts w:cs="Calibri"/>
          <w:color w:val="000000" w:themeColor="text1"/>
        </w:rPr>
        <w:t xml:space="preserve"> </w:t>
      </w:r>
      <w:r w:rsidRPr="00AD4A07">
        <w:rPr>
          <w:rFonts w:cs="Calibri"/>
          <w:color w:val="000000" w:themeColor="text1"/>
        </w:rPr>
        <w:t>tem por objetivo</w:t>
      </w:r>
      <w:r w:rsidR="009A47A5" w:rsidRPr="2D89AB78">
        <w:rPr>
          <w:rFonts w:cs="Calibri"/>
          <w:color w:val="000000" w:themeColor="text1"/>
        </w:rPr>
        <w:t xml:space="preserve"> impedir a utilização</w:t>
      </w:r>
      <w:r w:rsidR="00C85822" w:rsidRPr="2D89AB78">
        <w:rPr>
          <w:rFonts w:cs="Calibri"/>
          <w:color w:val="000000" w:themeColor="text1"/>
        </w:rPr>
        <w:t xml:space="preserve"> ou a </w:t>
      </w:r>
      <w:r w:rsidR="009A47A5" w:rsidRPr="2D89AB78">
        <w:rPr>
          <w:rFonts w:cs="Calibri"/>
          <w:color w:val="000000" w:themeColor="text1"/>
        </w:rPr>
        <w:t>comercialização de bens ou produtos em desac</w:t>
      </w:r>
      <w:r w:rsidRPr="2D89AB78">
        <w:rPr>
          <w:rFonts w:cs="Calibri"/>
          <w:color w:val="000000" w:themeColor="text1"/>
        </w:rPr>
        <w:t>ordo com a legislação aplicável</w:t>
      </w:r>
      <w:r w:rsidR="00E73503" w:rsidRPr="2D89AB78">
        <w:rPr>
          <w:rFonts w:cs="Calibri"/>
          <w:color w:val="000000" w:themeColor="text1"/>
        </w:rPr>
        <w:t xml:space="preserve">. Os </w:t>
      </w:r>
      <w:r w:rsidR="00C01859" w:rsidRPr="2D89AB78">
        <w:rPr>
          <w:rFonts w:cs="Calibri"/>
          <w:color w:val="000000" w:themeColor="text1"/>
        </w:rPr>
        <w:t>produtos</w:t>
      </w:r>
      <w:r w:rsidR="00CB69C2">
        <w:rPr>
          <w:rFonts w:cs="Calibri"/>
          <w:color w:val="000000" w:themeColor="text1"/>
        </w:rPr>
        <w:t>/bens</w:t>
      </w:r>
      <w:r w:rsidR="00C01859" w:rsidRPr="2D89AB78">
        <w:rPr>
          <w:rFonts w:cs="Calibri"/>
          <w:color w:val="000000" w:themeColor="text1"/>
        </w:rPr>
        <w:t xml:space="preserve"> </w:t>
      </w:r>
      <w:r w:rsidR="00C01859">
        <w:rPr>
          <w:rFonts w:cs="Calibri"/>
          <w:color w:val="000000" w:themeColor="text1"/>
        </w:rPr>
        <w:t>(</w:t>
      </w:r>
      <w:r w:rsidR="004F0489" w:rsidRPr="2D89AB78">
        <w:rPr>
          <w:rFonts w:cs="Calibri"/>
          <w:color w:val="000000" w:themeColor="text1"/>
        </w:rPr>
        <w:t>apreendidos deverão</w:t>
      </w:r>
      <w:r w:rsidR="009A47A5" w:rsidRPr="2D89AB78">
        <w:rPr>
          <w:rFonts w:cs="Calibri"/>
          <w:color w:val="000000" w:themeColor="text1"/>
        </w:rPr>
        <w:t xml:space="preserve"> ficar sob a guarda de</w:t>
      </w:r>
      <w:r w:rsidR="009B2859" w:rsidRPr="2D89AB78">
        <w:rPr>
          <w:rFonts w:cs="Calibri"/>
          <w:color w:val="000000" w:themeColor="text1"/>
        </w:rPr>
        <w:t xml:space="preserve"> um</w:t>
      </w:r>
      <w:r w:rsidR="009A47A5" w:rsidRPr="2D89AB78">
        <w:rPr>
          <w:rFonts w:cs="Calibri"/>
          <w:color w:val="000000" w:themeColor="text1"/>
        </w:rPr>
        <w:t xml:space="preserve"> fiel depositário. </w:t>
      </w:r>
    </w:p>
    <w:p w14:paraId="7B6637A7" w14:textId="5AF555BC" w:rsidR="00114DC7" w:rsidRDefault="488A9C18" w:rsidP="6A525FBA">
      <w:pPr>
        <w:spacing w:after="0" w:line="240" w:lineRule="auto"/>
        <w:ind w:firstLine="708"/>
        <w:contextualSpacing/>
        <w:jc w:val="both"/>
      </w:pPr>
      <w:r w:rsidRPr="6A525FBA">
        <w:rPr>
          <w:rFonts w:cs="Calibri"/>
        </w:rPr>
        <w:t>Em relação aos combustíveis líquidos</w:t>
      </w:r>
      <w:r w:rsidR="164C0436" w:rsidRPr="6A525FBA">
        <w:rPr>
          <w:rFonts w:cs="Calibri"/>
        </w:rPr>
        <w:t>,</w:t>
      </w:r>
      <w:r w:rsidRPr="6A525FBA">
        <w:rPr>
          <w:rFonts w:cs="Calibri"/>
        </w:rPr>
        <w:t xml:space="preserve"> destaca-se</w:t>
      </w:r>
      <w:r w:rsidR="785E7F91" w:rsidRPr="6A525FBA">
        <w:rPr>
          <w:rFonts w:cs="Calibri"/>
        </w:rPr>
        <w:t>, no</w:t>
      </w:r>
      <w:r w:rsidR="00317082">
        <w:rPr>
          <w:rFonts w:cs="Calibri"/>
        </w:rPr>
        <w:t xml:space="preserve"> ano </w:t>
      </w:r>
      <w:r w:rsidR="785E7F91" w:rsidRPr="6A525FBA">
        <w:rPr>
          <w:rFonts w:cs="Calibri"/>
        </w:rPr>
        <w:t>de 202</w:t>
      </w:r>
      <w:r w:rsidR="3657F05B" w:rsidRPr="6A525FBA">
        <w:rPr>
          <w:rFonts w:cs="Calibri"/>
        </w:rPr>
        <w:t>3</w:t>
      </w:r>
      <w:r w:rsidR="785E7F91" w:rsidRPr="6A525FBA">
        <w:rPr>
          <w:rFonts w:cs="Calibri"/>
        </w:rPr>
        <w:t xml:space="preserve">, </w:t>
      </w:r>
      <w:r w:rsidRPr="6A525FBA">
        <w:rPr>
          <w:rFonts w:cs="Calibri"/>
        </w:rPr>
        <w:t>a apreensão de</w:t>
      </w:r>
      <w:r w:rsidR="003F7452">
        <w:rPr>
          <w:rFonts w:cs="Calibri"/>
        </w:rPr>
        <w:t xml:space="preserve"> </w:t>
      </w:r>
      <w:r w:rsidR="00EB0967">
        <w:rPr>
          <w:rFonts w:cs="Calibri"/>
        </w:rPr>
        <w:t>230.440</w:t>
      </w:r>
      <w:r w:rsidR="003F7452">
        <w:rPr>
          <w:rFonts w:cs="Calibri"/>
        </w:rPr>
        <w:t xml:space="preserve"> litros de</w:t>
      </w:r>
      <w:r w:rsidRPr="6A525FBA">
        <w:rPr>
          <w:rFonts w:cs="Calibri"/>
        </w:rPr>
        <w:t xml:space="preserve"> </w:t>
      </w:r>
      <w:r w:rsidR="00EB0967">
        <w:rPr>
          <w:rFonts w:cs="Calibri"/>
        </w:rPr>
        <w:t>óleo lubrificante</w:t>
      </w:r>
      <w:r w:rsidR="00C01859">
        <w:rPr>
          <w:rFonts w:cs="Calibri"/>
        </w:rPr>
        <w:t xml:space="preserve"> (86.444</w:t>
      </w:r>
      <w:r w:rsidR="00C01859" w:rsidRPr="00C01859">
        <w:rPr>
          <w:rFonts w:cs="Calibri"/>
        </w:rPr>
        <w:t xml:space="preserve"> litros de </w:t>
      </w:r>
      <w:r w:rsidR="00C01859">
        <w:rPr>
          <w:rFonts w:cs="Calibri"/>
        </w:rPr>
        <w:t xml:space="preserve">óleo </w:t>
      </w:r>
      <w:r w:rsidR="00C01859" w:rsidRPr="00C01859">
        <w:rPr>
          <w:rFonts w:cs="Calibri"/>
        </w:rPr>
        <w:t xml:space="preserve">lubrificante e </w:t>
      </w:r>
      <w:r w:rsidR="00C01859">
        <w:rPr>
          <w:rFonts w:cs="Calibri"/>
        </w:rPr>
        <w:t>144.000</w:t>
      </w:r>
      <w:r w:rsidR="00C01859" w:rsidRPr="00C01859">
        <w:rPr>
          <w:rFonts w:cs="Calibri"/>
        </w:rPr>
        <w:t xml:space="preserve"> litros de </w:t>
      </w:r>
      <w:r w:rsidR="00E624F9" w:rsidRPr="00C01859">
        <w:rPr>
          <w:rFonts w:cs="Calibri"/>
        </w:rPr>
        <w:t>Ó</w:t>
      </w:r>
      <w:r w:rsidR="00E624F9">
        <w:rPr>
          <w:rFonts w:cs="Calibri"/>
        </w:rPr>
        <w:t>leo Lubrificante Usado ou Contaminado - OL</w:t>
      </w:r>
      <w:r w:rsidR="00C01859" w:rsidRPr="00C01859">
        <w:rPr>
          <w:rFonts w:cs="Calibri"/>
        </w:rPr>
        <w:t>UC</w:t>
      </w:r>
      <w:r w:rsidR="00C01859">
        <w:rPr>
          <w:rFonts w:cs="Calibri"/>
        </w:rPr>
        <w:t>)</w:t>
      </w:r>
      <w:r w:rsidR="7A1278B9" w:rsidRPr="6A525FBA">
        <w:rPr>
          <w:rFonts w:cs="Calibri"/>
        </w:rPr>
        <w:t>,</w:t>
      </w:r>
      <w:r w:rsidR="0025611D" w:rsidRPr="0025611D">
        <w:rPr>
          <w:rFonts w:cs="Calibri"/>
        </w:rPr>
        <w:t xml:space="preserve"> </w:t>
      </w:r>
      <w:r w:rsidR="0025611D">
        <w:rPr>
          <w:rFonts w:cs="Calibri"/>
        </w:rPr>
        <w:t>180.241 litros de g</w:t>
      </w:r>
      <w:r w:rsidR="0025611D" w:rsidRPr="6A525FBA">
        <w:rPr>
          <w:rFonts w:cs="Calibri"/>
        </w:rPr>
        <w:t xml:space="preserve">asolina C </w:t>
      </w:r>
      <w:r w:rsidR="0025611D">
        <w:rPr>
          <w:rFonts w:cs="Calibri"/>
        </w:rPr>
        <w:t>c</w:t>
      </w:r>
      <w:r w:rsidR="0025611D" w:rsidRPr="6A525FBA">
        <w:rPr>
          <w:rFonts w:cs="Calibri"/>
        </w:rPr>
        <w:t>omum</w:t>
      </w:r>
      <w:r w:rsidR="0025611D">
        <w:rPr>
          <w:rFonts w:cs="Calibri"/>
        </w:rPr>
        <w:t>,</w:t>
      </w:r>
      <w:r w:rsidR="7A1278B9" w:rsidRPr="6A525FBA">
        <w:rPr>
          <w:rFonts w:cs="Calibri"/>
        </w:rPr>
        <w:t xml:space="preserve"> </w:t>
      </w:r>
      <w:r w:rsidR="0025611D">
        <w:rPr>
          <w:rFonts w:cs="Calibri"/>
        </w:rPr>
        <w:t>136.003 litros</w:t>
      </w:r>
      <w:r w:rsidR="0025611D" w:rsidRPr="6A525FBA">
        <w:rPr>
          <w:rFonts w:cs="Calibri"/>
        </w:rPr>
        <w:t xml:space="preserve"> de </w:t>
      </w:r>
      <w:r w:rsidR="0025611D">
        <w:rPr>
          <w:rFonts w:cs="Calibri"/>
        </w:rPr>
        <w:t>e</w:t>
      </w:r>
      <w:r w:rsidR="0025611D" w:rsidRPr="6A525FBA">
        <w:rPr>
          <w:rFonts w:cs="Calibri"/>
        </w:rPr>
        <w:t xml:space="preserve">tanol </w:t>
      </w:r>
      <w:r w:rsidR="0025611D">
        <w:rPr>
          <w:rFonts w:cs="Calibri"/>
        </w:rPr>
        <w:t>h</w:t>
      </w:r>
      <w:r w:rsidR="0025611D" w:rsidRPr="6A525FBA">
        <w:rPr>
          <w:rFonts w:cs="Calibri"/>
        </w:rPr>
        <w:t>idratado</w:t>
      </w:r>
      <w:r w:rsidR="0025611D">
        <w:rPr>
          <w:rFonts w:cs="Calibri"/>
        </w:rPr>
        <w:t xml:space="preserve"> </w:t>
      </w:r>
      <w:r w:rsidR="0025611D" w:rsidRPr="00AD4A07">
        <w:rPr>
          <w:rFonts w:cs="Calibri"/>
        </w:rPr>
        <w:t xml:space="preserve">combustível e </w:t>
      </w:r>
      <w:r w:rsidR="003F7452" w:rsidRPr="00AD4A07">
        <w:rPr>
          <w:rFonts w:cs="Calibri"/>
        </w:rPr>
        <w:t xml:space="preserve">118.890 litros </w:t>
      </w:r>
      <w:r w:rsidR="5F2F304A" w:rsidRPr="00AD4A07">
        <w:rPr>
          <w:rFonts w:cs="Calibri"/>
        </w:rPr>
        <w:t xml:space="preserve">de </w:t>
      </w:r>
      <w:r w:rsidR="00B23958" w:rsidRPr="00AD4A07">
        <w:rPr>
          <w:rFonts w:cs="Calibri"/>
        </w:rPr>
        <w:t>ó</w:t>
      </w:r>
      <w:r w:rsidR="1BC8FBAC" w:rsidRPr="00AD4A07">
        <w:rPr>
          <w:rFonts w:cs="Calibri"/>
        </w:rPr>
        <w:t xml:space="preserve">leo </w:t>
      </w:r>
      <w:r w:rsidR="00B23958" w:rsidRPr="00AD4A07">
        <w:rPr>
          <w:rFonts w:cs="Calibri"/>
        </w:rPr>
        <w:t>d</w:t>
      </w:r>
      <w:r w:rsidR="1BC8FBAC" w:rsidRPr="00AD4A07">
        <w:rPr>
          <w:rFonts w:cs="Calibri"/>
        </w:rPr>
        <w:t xml:space="preserve">iesel </w:t>
      </w:r>
      <w:r w:rsidR="00B23958" w:rsidRPr="00AD4A07">
        <w:rPr>
          <w:rFonts w:cs="Calibri"/>
        </w:rPr>
        <w:t>m</w:t>
      </w:r>
      <w:r w:rsidR="1BC8FBAC" w:rsidRPr="00AD4A07">
        <w:rPr>
          <w:rFonts w:cs="Calibri"/>
        </w:rPr>
        <w:t>arítimo</w:t>
      </w:r>
      <w:r w:rsidR="0025611D" w:rsidRPr="00AD4A07">
        <w:rPr>
          <w:rFonts w:cs="Calibri"/>
        </w:rPr>
        <w:t>, bem como a a</w:t>
      </w:r>
      <w:r w:rsidR="4A5AC2BD" w:rsidRPr="00AD4A07">
        <w:t xml:space="preserve">preensão de </w:t>
      </w:r>
      <w:r w:rsidR="00317082" w:rsidRPr="00AD4A07">
        <w:t xml:space="preserve">1.105.221 kg de </w:t>
      </w:r>
      <w:r w:rsidR="00317082" w:rsidRPr="0013032B">
        <w:t>metanol</w:t>
      </w:r>
      <w:r w:rsidR="00C01859" w:rsidRPr="0013032B">
        <w:t xml:space="preserve"> (</w:t>
      </w:r>
      <w:r w:rsidR="00AD4A07" w:rsidRPr="0013032B">
        <w:t xml:space="preserve">produto </w:t>
      </w:r>
      <w:r w:rsidR="00C01859" w:rsidRPr="0013032B">
        <w:t xml:space="preserve">apreendido </w:t>
      </w:r>
      <w:r w:rsidR="00AD4A07" w:rsidRPr="0013032B">
        <w:t>em ação de fiscalização específica</w:t>
      </w:r>
      <w:r w:rsidR="005E5916" w:rsidRPr="0013032B">
        <w:t xml:space="preserve"> em um </w:t>
      </w:r>
      <w:r w:rsidR="00A005BE" w:rsidRPr="0013032B">
        <w:t>t</w:t>
      </w:r>
      <w:r w:rsidR="005E5916" w:rsidRPr="0013032B">
        <w:t>erminal</w:t>
      </w:r>
      <w:r w:rsidR="00C01859" w:rsidRPr="0013032B">
        <w:t>)</w:t>
      </w:r>
      <w:r w:rsidR="4A5AC2BD" w:rsidRPr="0013032B">
        <w:t xml:space="preserve">. </w:t>
      </w:r>
      <w:r w:rsidR="7047411E" w:rsidRPr="0013032B">
        <w:t>Já em relação aos recipientes de GLP, as maiores apreensões foram de vasilhames de 13 kg (</w:t>
      </w:r>
      <w:r w:rsidR="164C0436" w:rsidRPr="0013032B">
        <w:t>P</w:t>
      </w:r>
      <w:r w:rsidR="7047411E" w:rsidRPr="0013032B">
        <w:t xml:space="preserve">-13), que somaram </w:t>
      </w:r>
      <w:r w:rsidR="00317082" w:rsidRPr="0013032B">
        <w:t>6.037</w:t>
      </w:r>
      <w:r w:rsidR="7047411E" w:rsidRPr="0013032B">
        <w:t xml:space="preserve"> recipientes</w:t>
      </w:r>
      <w:r w:rsidR="39CF4AD9" w:rsidRPr="0013032B">
        <w:t xml:space="preserve">. </w:t>
      </w:r>
      <w:r w:rsidR="0F51DB5C" w:rsidRPr="0013032B">
        <w:t>Os</w:t>
      </w:r>
      <w:r w:rsidR="04A8ED20" w:rsidRPr="0013032B">
        <w:t xml:space="preserve"> gráficos </w:t>
      </w:r>
      <w:r w:rsidR="00F330A9" w:rsidRPr="0013032B">
        <w:t>10</w:t>
      </w:r>
      <w:r w:rsidR="04A8ED20" w:rsidRPr="6A525FBA">
        <w:t xml:space="preserve"> </w:t>
      </w:r>
      <w:r w:rsidR="0025611D">
        <w:t>a</w:t>
      </w:r>
      <w:r w:rsidR="04A8ED20" w:rsidRPr="6A525FBA">
        <w:t xml:space="preserve"> </w:t>
      </w:r>
      <w:r w:rsidR="00B93F57">
        <w:t>1</w:t>
      </w:r>
      <w:r w:rsidR="0025611D">
        <w:t>2</w:t>
      </w:r>
      <w:r w:rsidR="7047411E" w:rsidRPr="6A525FBA">
        <w:t xml:space="preserve"> </w:t>
      </w:r>
      <w:r w:rsidR="0F51DB5C" w:rsidRPr="6A525FBA">
        <w:t>mostram</w:t>
      </w:r>
      <w:r w:rsidR="04A8ED20" w:rsidRPr="6A525FBA">
        <w:t xml:space="preserve"> o </w:t>
      </w:r>
      <w:r w:rsidR="116F0692" w:rsidRPr="6A525FBA">
        <w:t>quantitativo</w:t>
      </w:r>
      <w:r w:rsidR="04A8ED20" w:rsidRPr="6A525FBA">
        <w:t xml:space="preserve"> </w:t>
      </w:r>
      <w:r w:rsidR="6FE67262" w:rsidRPr="6A525FBA">
        <w:t xml:space="preserve">de produtos </w:t>
      </w:r>
      <w:r w:rsidR="04A8ED20" w:rsidRPr="6A525FBA">
        <w:t>apreendido</w:t>
      </w:r>
      <w:r w:rsidR="6FE67262" w:rsidRPr="6A525FBA">
        <w:t>s</w:t>
      </w:r>
      <w:r w:rsidR="779021F2" w:rsidRPr="6A525FBA">
        <w:t>.</w:t>
      </w:r>
    </w:p>
    <w:p w14:paraId="3529A790" w14:textId="77777777" w:rsidR="009B39D5" w:rsidRDefault="009B39D5" w:rsidP="6A525FBA">
      <w:pPr>
        <w:spacing w:after="0" w:line="240" w:lineRule="auto"/>
        <w:ind w:firstLine="708"/>
        <w:contextualSpacing/>
        <w:jc w:val="both"/>
      </w:pPr>
    </w:p>
    <w:p w14:paraId="637A445A" w14:textId="77777777" w:rsidR="00692EB7" w:rsidRDefault="00692EB7">
      <w:pPr>
        <w:rPr>
          <w:b/>
          <w:bCs/>
        </w:rPr>
      </w:pPr>
      <w:r>
        <w:rPr>
          <w:b/>
          <w:bCs/>
        </w:rPr>
        <w:br w:type="page"/>
      </w:r>
    </w:p>
    <w:p w14:paraId="014E27DC" w14:textId="59E5E475" w:rsidR="00F11A3D" w:rsidRPr="002B7704" w:rsidRDefault="334FB27B" w:rsidP="002B7704">
      <w:pPr>
        <w:spacing w:after="0"/>
        <w:contextualSpacing/>
        <w:jc w:val="center"/>
        <w:rPr>
          <w:sz w:val="20"/>
          <w:szCs w:val="20"/>
        </w:rPr>
      </w:pPr>
      <w:r w:rsidRPr="002B7704">
        <w:rPr>
          <w:b/>
          <w:bCs/>
          <w:sz w:val="20"/>
          <w:szCs w:val="20"/>
        </w:rPr>
        <w:lastRenderedPageBreak/>
        <w:t xml:space="preserve">GRÁFICO </w:t>
      </w:r>
      <w:r w:rsidR="00295D04" w:rsidRPr="002B7704">
        <w:rPr>
          <w:b/>
          <w:bCs/>
          <w:sz w:val="20"/>
          <w:szCs w:val="20"/>
        </w:rPr>
        <w:t>10</w:t>
      </w:r>
      <w:r w:rsidR="7BF3424A" w:rsidRPr="002B7704">
        <w:rPr>
          <w:sz w:val="20"/>
          <w:szCs w:val="20"/>
        </w:rPr>
        <w:t xml:space="preserve"> </w:t>
      </w:r>
      <w:r w:rsidRPr="002B7704">
        <w:rPr>
          <w:sz w:val="20"/>
          <w:szCs w:val="20"/>
        </w:rPr>
        <w:t>– Quantitativo de produtos apreendidos, se</w:t>
      </w:r>
      <w:r w:rsidR="4996526D" w:rsidRPr="002B7704">
        <w:rPr>
          <w:sz w:val="20"/>
          <w:szCs w:val="20"/>
        </w:rPr>
        <w:t xml:space="preserve">gmentado por </w:t>
      </w:r>
      <w:r w:rsidR="19556627" w:rsidRPr="002B7704">
        <w:rPr>
          <w:sz w:val="20"/>
          <w:szCs w:val="20"/>
        </w:rPr>
        <w:t>tipo</w:t>
      </w:r>
      <w:r w:rsidR="4996526D" w:rsidRPr="002B7704">
        <w:rPr>
          <w:sz w:val="20"/>
          <w:szCs w:val="20"/>
        </w:rPr>
        <w:t xml:space="preserve">, em </w:t>
      </w:r>
      <w:r w:rsidR="0C3AA627" w:rsidRPr="002B7704">
        <w:rPr>
          <w:sz w:val="20"/>
          <w:szCs w:val="20"/>
        </w:rPr>
        <w:t>litro</w:t>
      </w:r>
      <w:r w:rsidR="2E6C2CDD" w:rsidRPr="002B7704">
        <w:rPr>
          <w:sz w:val="20"/>
          <w:szCs w:val="20"/>
        </w:rPr>
        <w:t>s</w:t>
      </w:r>
    </w:p>
    <w:p w14:paraId="2E5BE682" w14:textId="6042D6EE" w:rsidR="00B93F57" w:rsidRDefault="0013032B" w:rsidP="0092057A">
      <w:pPr>
        <w:spacing w:after="0"/>
        <w:ind w:left="-142"/>
        <w:contextualSpacing/>
        <w:jc w:val="center"/>
        <w:rPr>
          <w:noProof/>
        </w:rPr>
      </w:pPr>
      <w:r w:rsidRPr="00AE1B4B">
        <w:rPr>
          <w:noProof/>
          <w:sz w:val="18"/>
          <w:szCs w:val="18"/>
        </w:rPr>
        <w:drawing>
          <wp:anchor distT="0" distB="0" distL="114300" distR="114300" simplePos="0" relativeHeight="251711488" behindDoc="0" locked="0" layoutInCell="1" allowOverlap="1" wp14:anchorId="07D210C8" wp14:editId="77F3588E">
            <wp:simplePos x="0" y="0"/>
            <wp:positionH relativeFrom="column">
              <wp:posOffset>-146685</wp:posOffset>
            </wp:positionH>
            <wp:positionV relativeFrom="paragraph">
              <wp:posOffset>122555</wp:posOffset>
            </wp:positionV>
            <wp:extent cx="6120130" cy="2303780"/>
            <wp:effectExtent l="0" t="0" r="0" b="5715"/>
            <wp:wrapNone/>
            <wp:docPr id="2086199753" name="Gráfico 1">
              <a:extLst xmlns:a="http://schemas.openxmlformats.org/drawingml/2006/main">
                <a:ext uri="{FF2B5EF4-FFF2-40B4-BE49-F238E27FC236}">
                  <a16:creationId xmlns:a16="http://schemas.microsoft.com/office/drawing/2014/main" id="{719CB24D-3BAA-56B3-16A6-8953FFF3A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3CA93757" w14:textId="52C8A833" w:rsidR="002F5079" w:rsidRDefault="002F5079" w:rsidP="0092057A">
      <w:pPr>
        <w:spacing w:after="0"/>
        <w:ind w:left="-142"/>
        <w:contextualSpacing/>
        <w:jc w:val="center"/>
        <w:rPr>
          <w:noProof/>
        </w:rPr>
      </w:pPr>
    </w:p>
    <w:p w14:paraId="035AE7EE" w14:textId="247041EC" w:rsidR="002F5079" w:rsidRDefault="002F5079" w:rsidP="0092057A">
      <w:pPr>
        <w:spacing w:after="0"/>
        <w:ind w:left="-142"/>
        <w:contextualSpacing/>
        <w:jc w:val="center"/>
        <w:rPr>
          <w:noProof/>
        </w:rPr>
      </w:pPr>
    </w:p>
    <w:p w14:paraId="440493A2" w14:textId="30631104" w:rsidR="002F5079" w:rsidRDefault="002F5079" w:rsidP="0092057A">
      <w:pPr>
        <w:spacing w:after="0"/>
        <w:ind w:left="-142"/>
        <w:contextualSpacing/>
        <w:jc w:val="center"/>
        <w:rPr>
          <w:noProof/>
        </w:rPr>
      </w:pPr>
    </w:p>
    <w:p w14:paraId="75B5D6E2" w14:textId="1303E4AD" w:rsidR="00F758FE" w:rsidRDefault="00F758FE" w:rsidP="0092057A">
      <w:pPr>
        <w:spacing w:after="0"/>
        <w:ind w:left="-142"/>
        <w:contextualSpacing/>
        <w:jc w:val="center"/>
        <w:rPr>
          <w:noProof/>
        </w:rPr>
      </w:pPr>
    </w:p>
    <w:p w14:paraId="440177A7" w14:textId="32D8BED6" w:rsidR="00F758FE" w:rsidRDefault="00F758FE" w:rsidP="0092057A">
      <w:pPr>
        <w:spacing w:after="0"/>
        <w:ind w:left="-142"/>
        <w:contextualSpacing/>
        <w:jc w:val="center"/>
        <w:rPr>
          <w:noProof/>
        </w:rPr>
      </w:pPr>
    </w:p>
    <w:p w14:paraId="5AD37402" w14:textId="0FA99885" w:rsidR="00F758FE" w:rsidRDefault="00F758FE" w:rsidP="0092057A">
      <w:pPr>
        <w:spacing w:after="0"/>
        <w:ind w:left="-142"/>
        <w:contextualSpacing/>
        <w:jc w:val="center"/>
        <w:rPr>
          <w:noProof/>
        </w:rPr>
      </w:pPr>
    </w:p>
    <w:p w14:paraId="5DB87182" w14:textId="66BFDB58" w:rsidR="00F758FE" w:rsidRDefault="00F758FE" w:rsidP="0092057A">
      <w:pPr>
        <w:spacing w:after="0"/>
        <w:ind w:left="-142"/>
        <w:contextualSpacing/>
        <w:jc w:val="center"/>
        <w:rPr>
          <w:noProof/>
        </w:rPr>
      </w:pPr>
    </w:p>
    <w:p w14:paraId="52DDB585" w14:textId="77777777" w:rsidR="00F758FE" w:rsidRDefault="00F758FE" w:rsidP="0092057A">
      <w:pPr>
        <w:spacing w:after="0"/>
        <w:ind w:left="-142"/>
        <w:contextualSpacing/>
        <w:jc w:val="center"/>
        <w:rPr>
          <w:noProof/>
        </w:rPr>
      </w:pPr>
    </w:p>
    <w:p w14:paraId="1DB01196" w14:textId="391C2896" w:rsidR="00F758FE" w:rsidRDefault="00F758FE" w:rsidP="0092057A">
      <w:pPr>
        <w:spacing w:after="0"/>
        <w:ind w:left="-142"/>
        <w:contextualSpacing/>
        <w:jc w:val="center"/>
        <w:rPr>
          <w:noProof/>
        </w:rPr>
      </w:pPr>
    </w:p>
    <w:p w14:paraId="2A54EF0F" w14:textId="03117AB8" w:rsidR="00F758FE" w:rsidRDefault="00F758FE" w:rsidP="0092057A">
      <w:pPr>
        <w:spacing w:after="0"/>
        <w:ind w:left="-142"/>
        <w:contextualSpacing/>
        <w:jc w:val="center"/>
        <w:rPr>
          <w:noProof/>
        </w:rPr>
      </w:pPr>
    </w:p>
    <w:p w14:paraId="6FC8A06A" w14:textId="77777777" w:rsidR="00F758FE" w:rsidRDefault="00F758FE" w:rsidP="0092057A">
      <w:pPr>
        <w:spacing w:after="0"/>
        <w:ind w:left="-142"/>
        <w:contextualSpacing/>
        <w:jc w:val="center"/>
        <w:rPr>
          <w:noProof/>
        </w:rPr>
      </w:pPr>
    </w:p>
    <w:p w14:paraId="7E42AF9B" w14:textId="10A58453" w:rsidR="00F758FE" w:rsidRDefault="00F758FE" w:rsidP="0092057A">
      <w:pPr>
        <w:spacing w:after="0"/>
        <w:ind w:left="-142"/>
        <w:contextualSpacing/>
        <w:jc w:val="center"/>
        <w:rPr>
          <w:noProof/>
        </w:rPr>
      </w:pPr>
    </w:p>
    <w:p w14:paraId="2E5933E4" w14:textId="77777777" w:rsidR="0013032B" w:rsidRDefault="0013032B" w:rsidP="6A525FBA">
      <w:pPr>
        <w:shd w:val="clear" w:color="auto" w:fill="FFFFFF" w:themeFill="background1"/>
        <w:spacing w:after="0" w:line="240" w:lineRule="auto"/>
        <w:contextualSpacing/>
        <w:jc w:val="center"/>
        <w:rPr>
          <w:noProof/>
          <w:sz w:val="16"/>
          <w:szCs w:val="16"/>
        </w:rPr>
      </w:pPr>
    </w:p>
    <w:p w14:paraId="16A6DCED" w14:textId="08FEB457" w:rsidR="00E65DA4" w:rsidRDefault="334FB27B" w:rsidP="6A525FBA">
      <w:pPr>
        <w:shd w:val="clear" w:color="auto" w:fill="FFFFFF" w:themeFill="background1"/>
        <w:spacing w:after="0" w:line="240" w:lineRule="auto"/>
        <w:contextualSpacing/>
        <w:jc w:val="center"/>
        <w:rPr>
          <w:noProof/>
          <w:sz w:val="16"/>
          <w:szCs w:val="16"/>
        </w:rPr>
      </w:pPr>
      <w:r w:rsidRPr="6A525FBA">
        <w:rPr>
          <w:noProof/>
          <w:sz w:val="16"/>
          <w:szCs w:val="16"/>
        </w:rPr>
        <w:t xml:space="preserve">Fonte: </w:t>
      </w:r>
      <w:r w:rsidR="20056550" w:rsidRPr="6A525FBA">
        <w:rPr>
          <w:noProof/>
          <w:sz w:val="16"/>
          <w:szCs w:val="16"/>
        </w:rPr>
        <w:t>Dados extraídos de planilha de controle de Medidas Cautelares</w:t>
      </w:r>
      <w:r w:rsidR="1F9B0746" w:rsidRPr="6A525FBA">
        <w:rPr>
          <w:noProof/>
          <w:sz w:val="16"/>
          <w:szCs w:val="16"/>
        </w:rPr>
        <w:t xml:space="preserve"> em </w:t>
      </w:r>
      <w:r w:rsidR="00317082">
        <w:rPr>
          <w:noProof/>
          <w:sz w:val="16"/>
          <w:szCs w:val="16"/>
        </w:rPr>
        <w:t>1</w:t>
      </w:r>
      <w:r w:rsidR="3B8EC197" w:rsidRPr="6A525FBA">
        <w:rPr>
          <w:noProof/>
          <w:sz w:val="16"/>
          <w:szCs w:val="16"/>
        </w:rPr>
        <w:t>5</w:t>
      </w:r>
      <w:r w:rsidR="1F9B0746" w:rsidRPr="6A525FBA">
        <w:rPr>
          <w:noProof/>
          <w:sz w:val="16"/>
          <w:szCs w:val="16"/>
        </w:rPr>
        <w:t>/</w:t>
      </w:r>
      <w:r w:rsidR="653C0445" w:rsidRPr="6A525FBA">
        <w:rPr>
          <w:noProof/>
          <w:sz w:val="16"/>
          <w:szCs w:val="16"/>
        </w:rPr>
        <w:t>0</w:t>
      </w:r>
      <w:r w:rsidR="00317082">
        <w:rPr>
          <w:noProof/>
          <w:sz w:val="16"/>
          <w:szCs w:val="16"/>
        </w:rPr>
        <w:t>1</w:t>
      </w:r>
      <w:r w:rsidR="1F9B0746" w:rsidRPr="6A525FBA">
        <w:rPr>
          <w:noProof/>
          <w:sz w:val="16"/>
          <w:szCs w:val="16"/>
        </w:rPr>
        <w:t>/</w:t>
      </w:r>
      <w:r w:rsidR="02063AC1" w:rsidRPr="6A525FBA">
        <w:rPr>
          <w:noProof/>
          <w:sz w:val="16"/>
          <w:szCs w:val="16"/>
        </w:rPr>
        <w:t>202</w:t>
      </w:r>
      <w:r w:rsidR="00317082">
        <w:rPr>
          <w:noProof/>
          <w:sz w:val="16"/>
          <w:szCs w:val="16"/>
        </w:rPr>
        <w:t>4</w:t>
      </w:r>
      <w:r w:rsidR="20056550" w:rsidRPr="6A525FBA">
        <w:rPr>
          <w:noProof/>
          <w:sz w:val="16"/>
          <w:szCs w:val="16"/>
        </w:rPr>
        <w:t>. Elaboração própria</w:t>
      </w:r>
      <w:r w:rsidRPr="6A525FBA">
        <w:rPr>
          <w:noProof/>
          <w:sz w:val="16"/>
          <w:szCs w:val="16"/>
        </w:rPr>
        <w:t>.</w:t>
      </w:r>
    </w:p>
    <w:p w14:paraId="391BEC16" w14:textId="77777777" w:rsidR="00594697" w:rsidRDefault="00594697" w:rsidP="006C2E06">
      <w:pPr>
        <w:spacing w:after="0" w:line="240" w:lineRule="auto"/>
        <w:jc w:val="both"/>
        <w:rPr>
          <w:rFonts w:ascii="Calibri" w:eastAsia="Times New Roman" w:hAnsi="Calibri" w:cs="Calibri"/>
          <w:color w:val="000000"/>
          <w:sz w:val="16"/>
          <w:szCs w:val="16"/>
        </w:rPr>
      </w:pPr>
    </w:p>
    <w:p w14:paraId="58EF1BFB" w14:textId="41FA4453" w:rsidR="006C2E06" w:rsidRPr="0007589F" w:rsidRDefault="00F758FE" w:rsidP="006C2E06">
      <w:pPr>
        <w:spacing w:after="0" w:line="240" w:lineRule="auto"/>
        <w:jc w:val="both"/>
        <w:rPr>
          <w:rFonts w:ascii="Calibri" w:eastAsia="Times New Roman" w:hAnsi="Calibri" w:cs="Calibri"/>
          <w:color w:val="000000"/>
          <w:sz w:val="16"/>
          <w:szCs w:val="16"/>
        </w:rPr>
      </w:pPr>
      <w:r w:rsidRPr="0007589F">
        <w:rPr>
          <w:rFonts w:ascii="Calibri" w:eastAsia="Times New Roman" w:hAnsi="Calibri" w:cs="Calibri"/>
          <w:color w:val="000000"/>
          <w:sz w:val="16"/>
          <w:szCs w:val="16"/>
        </w:rPr>
        <w:t>*</w:t>
      </w:r>
      <w:r w:rsidR="006C2E06" w:rsidRPr="0007589F">
        <w:rPr>
          <w:rFonts w:ascii="Calibri" w:eastAsia="Times New Roman" w:hAnsi="Calibri" w:cs="Calibri"/>
          <w:color w:val="000000"/>
          <w:sz w:val="16"/>
          <w:szCs w:val="16"/>
        </w:rPr>
        <w:t>Lubrificantes</w:t>
      </w:r>
      <w:r w:rsidR="00ED27DA" w:rsidRPr="0007589F">
        <w:rPr>
          <w:rFonts w:ascii="Calibri" w:eastAsia="Times New Roman" w:hAnsi="Calibri" w:cs="Calibri"/>
          <w:color w:val="000000"/>
          <w:sz w:val="16"/>
          <w:szCs w:val="16"/>
        </w:rPr>
        <w:t>:</w:t>
      </w:r>
      <w:r w:rsidRPr="0007589F">
        <w:rPr>
          <w:rFonts w:ascii="Calibri" w:eastAsia="Times New Roman" w:hAnsi="Calibri" w:cs="Calibri"/>
          <w:color w:val="000000"/>
          <w:sz w:val="16"/>
          <w:szCs w:val="16"/>
        </w:rPr>
        <w:t xml:space="preserve"> dados de óleo lubrificante e OLUC. </w:t>
      </w:r>
    </w:p>
    <w:p w14:paraId="6AE4B6BC" w14:textId="7D2973A7" w:rsidR="006C2E06" w:rsidRDefault="00F758FE" w:rsidP="006C2E06">
      <w:pPr>
        <w:spacing w:after="0"/>
        <w:contextualSpacing/>
        <w:jc w:val="both"/>
        <w:rPr>
          <w:rFonts w:ascii="Calibri" w:eastAsia="Times New Roman" w:hAnsi="Calibri" w:cs="Calibri"/>
          <w:color w:val="000000"/>
          <w:sz w:val="16"/>
          <w:szCs w:val="16"/>
        </w:rPr>
      </w:pPr>
      <w:r w:rsidRPr="0007589F">
        <w:rPr>
          <w:rFonts w:ascii="Calibri" w:eastAsia="Times New Roman" w:hAnsi="Calibri" w:cs="Calibri"/>
          <w:color w:val="000000"/>
          <w:sz w:val="16"/>
          <w:szCs w:val="16"/>
        </w:rPr>
        <w:t>**</w:t>
      </w:r>
      <w:r w:rsidR="006C2E06" w:rsidRPr="0007589F">
        <w:rPr>
          <w:rFonts w:ascii="Calibri" w:eastAsia="Times New Roman" w:hAnsi="Calibri" w:cs="Calibri"/>
          <w:color w:val="000000"/>
          <w:sz w:val="16"/>
          <w:szCs w:val="16"/>
        </w:rPr>
        <w:t>Outros</w:t>
      </w:r>
      <w:r w:rsidR="00ED27DA" w:rsidRPr="0007589F">
        <w:rPr>
          <w:rFonts w:ascii="Calibri" w:eastAsia="Times New Roman" w:hAnsi="Calibri" w:cs="Calibri"/>
          <w:color w:val="000000"/>
          <w:sz w:val="16"/>
          <w:szCs w:val="16"/>
        </w:rPr>
        <w:t xml:space="preserve">: </w:t>
      </w:r>
      <w:r w:rsidR="006C2E06" w:rsidRPr="0007589F">
        <w:rPr>
          <w:rFonts w:ascii="Calibri" w:eastAsia="Times New Roman" w:hAnsi="Calibri" w:cs="Calibri"/>
          <w:color w:val="000000"/>
          <w:sz w:val="16"/>
          <w:szCs w:val="16"/>
        </w:rPr>
        <w:t>40 mil litros de petróleo cru e 17 mil de "borra residual"</w:t>
      </w:r>
      <w:r w:rsidRPr="0007589F">
        <w:rPr>
          <w:rFonts w:ascii="Calibri" w:eastAsia="Times New Roman" w:hAnsi="Calibri" w:cs="Calibri"/>
          <w:color w:val="000000"/>
          <w:sz w:val="16"/>
          <w:szCs w:val="16"/>
        </w:rPr>
        <w:t xml:space="preserve">. </w:t>
      </w:r>
    </w:p>
    <w:p w14:paraId="5FFA2118" w14:textId="77777777" w:rsidR="002B7704" w:rsidRDefault="002B7704" w:rsidP="006C2E06">
      <w:pPr>
        <w:spacing w:after="0"/>
        <w:contextualSpacing/>
        <w:jc w:val="both"/>
        <w:rPr>
          <w:rFonts w:ascii="Calibri" w:eastAsia="Times New Roman" w:hAnsi="Calibri" w:cs="Calibri"/>
          <w:color w:val="000000"/>
          <w:sz w:val="16"/>
          <w:szCs w:val="16"/>
        </w:rPr>
      </w:pPr>
    </w:p>
    <w:p w14:paraId="0079400C" w14:textId="77777777" w:rsidR="002B7704" w:rsidRDefault="002B7704" w:rsidP="006C2E06">
      <w:pPr>
        <w:spacing w:after="0"/>
        <w:contextualSpacing/>
        <w:jc w:val="both"/>
        <w:rPr>
          <w:rFonts w:ascii="Calibri" w:eastAsia="Times New Roman" w:hAnsi="Calibri" w:cs="Calibri"/>
          <w:color w:val="000000"/>
          <w:sz w:val="16"/>
          <w:szCs w:val="16"/>
        </w:rPr>
      </w:pPr>
    </w:p>
    <w:p w14:paraId="5E9421AF" w14:textId="77777777" w:rsidR="005E5916" w:rsidRDefault="005E5916" w:rsidP="006C2E06">
      <w:pPr>
        <w:spacing w:after="0"/>
        <w:contextualSpacing/>
        <w:jc w:val="both"/>
        <w:rPr>
          <w:rFonts w:ascii="Calibri" w:eastAsia="Times New Roman" w:hAnsi="Calibri" w:cs="Calibri"/>
          <w:color w:val="000000"/>
          <w:sz w:val="16"/>
          <w:szCs w:val="16"/>
        </w:rPr>
      </w:pPr>
    </w:p>
    <w:p w14:paraId="113A78FF" w14:textId="661E098D" w:rsidR="00F758FE" w:rsidRPr="002B7704" w:rsidRDefault="00F758FE" w:rsidP="002B7704">
      <w:pPr>
        <w:spacing w:after="0"/>
        <w:contextualSpacing/>
        <w:jc w:val="center"/>
        <w:rPr>
          <w:sz w:val="20"/>
          <w:szCs w:val="20"/>
        </w:rPr>
      </w:pPr>
      <w:r w:rsidRPr="002B7704">
        <w:rPr>
          <w:b/>
          <w:bCs/>
          <w:sz w:val="20"/>
          <w:szCs w:val="20"/>
        </w:rPr>
        <w:t>GRÁFICO 1</w:t>
      </w:r>
      <w:r w:rsidR="00295D04" w:rsidRPr="002B7704">
        <w:rPr>
          <w:b/>
          <w:bCs/>
          <w:sz w:val="20"/>
          <w:szCs w:val="20"/>
        </w:rPr>
        <w:t>1</w:t>
      </w:r>
      <w:r w:rsidRPr="002B7704">
        <w:rPr>
          <w:sz w:val="20"/>
          <w:szCs w:val="20"/>
        </w:rPr>
        <w:t xml:space="preserve"> – Quantitativo de produtos apreendidos, segmentado por tipo, em quilograma</w:t>
      </w:r>
    </w:p>
    <w:p w14:paraId="01103D2F" w14:textId="1305643D" w:rsidR="00F758FE" w:rsidRDefault="00AB2288" w:rsidP="6A525FBA">
      <w:pPr>
        <w:spacing w:after="0"/>
        <w:contextualSpacing/>
        <w:jc w:val="both"/>
      </w:pPr>
      <w:r>
        <w:rPr>
          <w:noProof/>
        </w:rPr>
        <w:drawing>
          <wp:anchor distT="0" distB="0" distL="114300" distR="114300" simplePos="0" relativeHeight="251718656" behindDoc="0" locked="0" layoutInCell="1" allowOverlap="1" wp14:anchorId="7C730D59" wp14:editId="2BAF8E9C">
            <wp:simplePos x="0" y="0"/>
            <wp:positionH relativeFrom="column">
              <wp:posOffset>998351</wp:posOffset>
            </wp:positionH>
            <wp:positionV relativeFrom="paragraph">
              <wp:posOffset>62121</wp:posOffset>
            </wp:positionV>
            <wp:extent cx="3864216" cy="1907627"/>
            <wp:effectExtent l="0" t="0" r="3175" b="0"/>
            <wp:wrapNone/>
            <wp:docPr id="151278363" name="Gráfico 1">
              <a:extLst xmlns:a="http://schemas.openxmlformats.org/drawingml/2006/main">
                <a:ext uri="{FF2B5EF4-FFF2-40B4-BE49-F238E27FC236}">
                  <a16:creationId xmlns:a16="http://schemas.microsoft.com/office/drawing/2014/main" id="{B2BA1DB1-935E-F203-DE3A-04DEB3409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2FD9869" w14:textId="626820DC" w:rsidR="00F758FE" w:rsidRDefault="00F758FE" w:rsidP="6A525FBA">
      <w:pPr>
        <w:spacing w:after="0"/>
        <w:contextualSpacing/>
        <w:jc w:val="both"/>
      </w:pPr>
    </w:p>
    <w:p w14:paraId="590D7C00" w14:textId="2DEA7F9B" w:rsidR="00F758FE" w:rsidRDefault="00F758FE" w:rsidP="6A525FBA">
      <w:pPr>
        <w:spacing w:after="0"/>
        <w:contextualSpacing/>
        <w:jc w:val="both"/>
      </w:pPr>
    </w:p>
    <w:p w14:paraId="3B4739BE" w14:textId="176A84FF" w:rsidR="00F758FE" w:rsidRDefault="00F758FE" w:rsidP="6A525FBA">
      <w:pPr>
        <w:spacing w:after="0"/>
        <w:contextualSpacing/>
        <w:jc w:val="both"/>
      </w:pPr>
    </w:p>
    <w:p w14:paraId="42AAC139" w14:textId="77777777" w:rsidR="00F758FE" w:rsidRDefault="00F758FE" w:rsidP="6A525FBA">
      <w:pPr>
        <w:spacing w:after="0"/>
        <w:contextualSpacing/>
        <w:jc w:val="both"/>
      </w:pPr>
    </w:p>
    <w:p w14:paraId="04C3DB41" w14:textId="77777777" w:rsidR="00F758FE" w:rsidRDefault="00F758FE" w:rsidP="6A525FBA">
      <w:pPr>
        <w:spacing w:after="0"/>
        <w:contextualSpacing/>
        <w:jc w:val="both"/>
      </w:pPr>
    </w:p>
    <w:p w14:paraId="00C1378F" w14:textId="77777777" w:rsidR="00F758FE" w:rsidRDefault="00F758FE" w:rsidP="6A525FBA">
      <w:pPr>
        <w:spacing w:after="0"/>
        <w:contextualSpacing/>
        <w:jc w:val="both"/>
      </w:pPr>
    </w:p>
    <w:p w14:paraId="4EEBE56F" w14:textId="77777777" w:rsidR="00F758FE" w:rsidRDefault="00F758FE" w:rsidP="6A525FBA">
      <w:pPr>
        <w:spacing w:after="0"/>
        <w:contextualSpacing/>
        <w:jc w:val="both"/>
      </w:pPr>
    </w:p>
    <w:p w14:paraId="4E49B389" w14:textId="77777777" w:rsidR="00F758FE" w:rsidRDefault="00F758FE" w:rsidP="6A525FBA">
      <w:pPr>
        <w:spacing w:after="0"/>
        <w:contextualSpacing/>
        <w:jc w:val="both"/>
      </w:pPr>
    </w:p>
    <w:p w14:paraId="5A022B15" w14:textId="77777777" w:rsidR="00F758FE" w:rsidRDefault="00F758FE" w:rsidP="6A525FBA">
      <w:pPr>
        <w:spacing w:after="0"/>
        <w:contextualSpacing/>
        <w:jc w:val="both"/>
      </w:pPr>
    </w:p>
    <w:p w14:paraId="4320F22A" w14:textId="1640DFBE" w:rsidR="00F758FE" w:rsidRDefault="00F758FE" w:rsidP="6A525FBA">
      <w:pPr>
        <w:spacing w:after="0"/>
        <w:contextualSpacing/>
        <w:jc w:val="both"/>
      </w:pPr>
    </w:p>
    <w:p w14:paraId="7F097001" w14:textId="50E32F3B" w:rsidR="0007589F" w:rsidRDefault="0007589F" w:rsidP="0007589F">
      <w:pPr>
        <w:shd w:val="clear" w:color="auto" w:fill="FFFFFF" w:themeFill="background1"/>
        <w:spacing w:after="0" w:line="240" w:lineRule="auto"/>
        <w:contextualSpacing/>
        <w:jc w:val="center"/>
        <w:rPr>
          <w:noProof/>
          <w:sz w:val="16"/>
          <w:szCs w:val="16"/>
        </w:rPr>
      </w:pPr>
      <w:r w:rsidRPr="6A525FBA">
        <w:rPr>
          <w:noProof/>
          <w:sz w:val="16"/>
          <w:szCs w:val="16"/>
        </w:rPr>
        <w:t xml:space="preserve">Fonte: Dados extraídos de planilha de controle de Medidas Cautelares em </w:t>
      </w:r>
      <w:r>
        <w:rPr>
          <w:noProof/>
          <w:sz w:val="16"/>
          <w:szCs w:val="16"/>
        </w:rPr>
        <w:t>1</w:t>
      </w:r>
      <w:r w:rsidRPr="6A525FBA">
        <w:rPr>
          <w:noProof/>
          <w:sz w:val="16"/>
          <w:szCs w:val="16"/>
        </w:rPr>
        <w:t>5/0</w:t>
      </w:r>
      <w:r>
        <w:rPr>
          <w:noProof/>
          <w:sz w:val="16"/>
          <w:szCs w:val="16"/>
        </w:rPr>
        <w:t>1</w:t>
      </w:r>
      <w:r w:rsidRPr="6A525FBA">
        <w:rPr>
          <w:noProof/>
          <w:sz w:val="16"/>
          <w:szCs w:val="16"/>
        </w:rPr>
        <w:t>/202</w:t>
      </w:r>
      <w:r>
        <w:rPr>
          <w:noProof/>
          <w:sz w:val="16"/>
          <w:szCs w:val="16"/>
        </w:rPr>
        <w:t>4</w:t>
      </w:r>
      <w:r w:rsidRPr="6A525FBA">
        <w:rPr>
          <w:noProof/>
          <w:sz w:val="16"/>
          <w:szCs w:val="16"/>
        </w:rPr>
        <w:t>. Elaboração própria.</w:t>
      </w:r>
    </w:p>
    <w:p w14:paraId="3887D462" w14:textId="77777777" w:rsidR="002B7704" w:rsidRDefault="002B7704" w:rsidP="0007589F">
      <w:pPr>
        <w:shd w:val="clear" w:color="auto" w:fill="FFFFFF" w:themeFill="background1"/>
        <w:spacing w:after="0" w:line="240" w:lineRule="auto"/>
        <w:contextualSpacing/>
        <w:jc w:val="center"/>
        <w:rPr>
          <w:noProof/>
          <w:sz w:val="16"/>
          <w:szCs w:val="16"/>
        </w:rPr>
      </w:pPr>
    </w:p>
    <w:p w14:paraId="16A94C09" w14:textId="77777777" w:rsidR="002B7704" w:rsidRDefault="002B7704" w:rsidP="0007589F">
      <w:pPr>
        <w:shd w:val="clear" w:color="auto" w:fill="FFFFFF" w:themeFill="background1"/>
        <w:spacing w:after="0" w:line="240" w:lineRule="auto"/>
        <w:contextualSpacing/>
        <w:jc w:val="center"/>
        <w:rPr>
          <w:noProof/>
          <w:sz w:val="16"/>
          <w:szCs w:val="16"/>
        </w:rPr>
      </w:pPr>
    </w:p>
    <w:p w14:paraId="25D39B51" w14:textId="77777777" w:rsidR="00594697" w:rsidRDefault="00594697" w:rsidP="0007589F">
      <w:pPr>
        <w:spacing w:after="0" w:line="240" w:lineRule="auto"/>
        <w:jc w:val="both"/>
        <w:rPr>
          <w:rFonts w:ascii="Calibri" w:eastAsia="Times New Roman" w:hAnsi="Calibri" w:cs="Calibri"/>
          <w:color w:val="000000"/>
          <w:sz w:val="16"/>
          <w:szCs w:val="16"/>
        </w:rPr>
      </w:pPr>
    </w:p>
    <w:p w14:paraId="41D5CF67" w14:textId="7741F9E2" w:rsidR="00991E5A" w:rsidRPr="002B7704" w:rsidRDefault="334FB27B" w:rsidP="002B7704">
      <w:pPr>
        <w:spacing w:after="0"/>
        <w:contextualSpacing/>
        <w:jc w:val="center"/>
        <w:rPr>
          <w:sz w:val="20"/>
          <w:szCs w:val="20"/>
        </w:rPr>
      </w:pPr>
      <w:r w:rsidRPr="002B7704">
        <w:rPr>
          <w:b/>
          <w:bCs/>
          <w:sz w:val="20"/>
          <w:szCs w:val="20"/>
        </w:rPr>
        <w:t xml:space="preserve">GRÁFICO </w:t>
      </w:r>
      <w:r w:rsidR="004E3821" w:rsidRPr="002B7704">
        <w:rPr>
          <w:b/>
          <w:bCs/>
          <w:sz w:val="20"/>
          <w:szCs w:val="20"/>
        </w:rPr>
        <w:t>1</w:t>
      </w:r>
      <w:r w:rsidR="00295D04" w:rsidRPr="002B7704">
        <w:rPr>
          <w:b/>
          <w:bCs/>
          <w:sz w:val="20"/>
          <w:szCs w:val="20"/>
        </w:rPr>
        <w:t>2</w:t>
      </w:r>
      <w:r w:rsidRPr="002B7704">
        <w:rPr>
          <w:sz w:val="20"/>
          <w:szCs w:val="20"/>
        </w:rPr>
        <w:t xml:space="preserve"> – Quantitativo de</w:t>
      </w:r>
      <w:r w:rsidR="6B98105F" w:rsidRPr="002B7704">
        <w:rPr>
          <w:sz w:val="20"/>
          <w:szCs w:val="20"/>
        </w:rPr>
        <w:t xml:space="preserve"> </w:t>
      </w:r>
      <w:r w:rsidR="5398B2C8" w:rsidRPr="002B7704">
        <w:rPr>
          <w:sz w:val="20"/>
          <w:szCs w:val="20"/>
        </w:rPr>
        <w:t>recipientes</w:t>
      </w:r>
      <w:r w:rsidRPr="002B7704">
        <w:rPr>
          <w:sz w:val="20"/>
          <w:szCs w:val="20"/>
        </w:rPr>
        <w:t xml:space="preserve"> </w:t>
      </w:r>
      <w:r w:rsidR="576CD928" w:rsidRPr="002B7704">
        <w:rPr>
          <w:sz w:val="20"/>
          <w:szCs w:val="20"/>
        </w:rPr>
        <w:t xml:space="preserve">transportáveis </w:t>
      </w:r>
      <w:r w:rsidR="05DE9FC0" w:rsidRPr="002B7704">
        <w:rPr>
          <w:sz w:val="20"/>
          <w:szCs w:val="20"/>
        </w:rPr>
        <w:t xml:space="preserve">de </w:t>
      </w:r>
      <w:r w:rsidRPr="002B7704">
        <w:rPr>
          <w:sz w:val="20"/>
          <w:szCs w:val="20"/>
        </w:rPr>
        <w:t>gás liquefeito de petróleo (GLP) apreendido</w:t>
      </w:r>
      <w:r w:rsidR="2F1B0358" w:rsidRPr="002B7704">
        <w:rPr>
          <w:sz w:val="20"/>
          <w:szCs w:val="20"/>
        </w:rPr>
        <w:t>s</w:t>
      </w:r>
      <w:r w:rsidRPr="002B7704">
        <w:rPr>
          <w:sz w:val="20"/>
          <w:szCs w:val="20"/>
        </w:rPr>
        <w:t xml:space="preserve">, </w:t>
      </w:r>
      <w:r w:rsidR="4996526D" w:rsidRPr="002B7704">
        <w:rPr>
          <w:sz w:val="20"/>
          <w:szCs w:val="20"/>
        </w:rPr>
        <w:t>em unidade</w:t>
      </w:r>
      <w:r w:rsidR="2E6C2CDD" w:rsidRPr="002B7704">
        <w:rPr>
          <w:sz w:val="20"/>
          <w:szCs w:val="20"/>
        </w:rPr>
        <w:t>s</w:t>
      </w:r>
    </w:p>
    <w:p w14:paraId="20002304" w14:textId="391C5B06" w:rsidR="00991E5A" w:rsidRDefault="0013032B" w:rsidP="00AB2288">
      <w:pPr>
        <w:spacing w:after="0"/>
        <w:contextualSpacing/>
      </w:pPr>
      <w:r>
        <w:rPr>
          <w:noProof/>
        </w:rPr>
        <w:drawing>
          <wp:anchor distT="0" distB="0" distL="114300" distR="114300" simplePos="0" relativeHeight="251726848" behindDoc="0" locked="0" layoutInCell="1" allowOverlap="1" wp14:anchorId="1A85E051" wp14:editId="5EC7A44F">
            <wp:simplePos x="0" y="0"/>
            <wp:positionH relativeFrom="column">
              <wp:posOffset>336200</wp:posOffset>
            </wp:positionH>
            <wp:positionV relativeFrom="paragraph">
              <wp:posOffset>12373</wp:posOffset>
            </wp:positionV>
            <wp:extent cx="5232159" cy="2002220"/>
            <wp:effectExtent l="0" t="0" r="6985" b="0"/>
            <wp:wrapNone/>
            <wp:docPr id="1021719748" name="Gráfico 1">
              <a:extLst xmlns:a="http://schemas.openxmlformats.org/drawingml/2006/main">
                <a:ext uri="{FF2B5EF4-FFF2-40B4-BE49-F238E27FC236}">
                  <a16:creationId xmlns:a16="http://schemas.microsoft.com/office/drawing/2014/main" id="{B7967566-F62D-E194-06A9-4935341EF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434A6493" w14:textId="10763F25" w:rsidR="00991E5A" w:rsidRDefault="00991E5A" w:rsidP="00AB2288">
      <w:pPr>
        <w:spacing w:after="0"/>
        <w:contextualSpacing/>
      </w:pPr>
    </w:p>
    <w:p w14:paraId="03360840" w14:textId="6455811C" w:rsidR="00991E5A" w:rsidRDefault="00991E5A" w:rsidP="00AB2288">
      <w:pPr>
        <w:spacing w:after="0"/>
        <w:contextualSpacing/>
      </w:pPr>
    </w:p>
    <w:p w14:paraId="203076AA" w14:textId="6D23B7C8" w:rsidR="00991E5A" w:rsidRDefault="00991E5A" w:rsidP="00AB2288">
      <w:pPr>
        <w:spacing w:after="0"/>
        <w:contextualSpacing/>
      </w:pPr>
    </w:p>
    <w:p w14:paraId="19B4CEBE" w14:textId="77777777" w:rsidR="00991E5A" w:rsidRDefault="00991E5A" w:rsidP="00AB2288">
      <w:pPr>
        <w:spacing w:after="0"/>
        <w:contextualSpacing/>
      </w:pPr>
    </w:p>
    <w:p w14:paraId="19878AB3" w14:textId="77777777" w:rsidR="00991E5A" w:rsidRDefault="00991E5A" w:rsidP="00AB2288">
      <w:pPr>
        <w:spacing w:after="0"/>
        <w:contextualSpacing/>
      </w:pPr>
    </w:p>
    <w:p w14:paraId="68DE0C56" w14:textId="77777777" w:rsidR="00991E5A" w:rsidRDefault="00991E5A" w:rsidP="00AB2288">
      <w:pPr>
        <w:spacing w:after="0"/>
        <w:contextualSpacing/>
      </w:pPr>
    </w:p>
    <w:p w14:paraId="7F9C816F" w14:textId="77777777" w:rsidR="00991E5A" w:rsidRDefault="00991E5A" w:rsidP="00AB2288">
      <w:pPr>
        <w:spacing w:after="0"/>
        <w:contextualSpacing/>
      </w:pPr>
    </w:p>
    <w:p w14:paraId="56DB721E" w14:textId="77777777" w:rsidR="00991E5A" w:rsidRDefault="00991E5A" w:rsidP="00AB2288">
      <w:pPr>
        <w:spacing w:after="0"/>
        <w:contextualSpacing/>
      </w:pPr>
    </w:p>
    <w:p w14:paraId="4794F77A" w14:textId="77777777" w:rsidR="00991E5A" w:rsidRDefault="00991E5A" w:rsidP="00AB2288">
      <w:pPr>
        <w:spacing w:after="0"/>
        <w:contextualSpacing/>
      </w:pPr>
    </w:p>
    <w:p w14:paraId="0D714C0B" w14:textId="77777777" w:rsidR="00991E5A" w:rsidRDefault="00991E5A" w:rsidP="00AB2288">
      <w:pPr>
        <w:spacing w:after="0"/>
        <w:contextualSpacing/>
      </w:pPr>
    </w:p>
    <w:p w14:paraId="4A5B29C2" w14:textId="4DBF2194" w:rsidR="00317082" w:rsidRPr="00E51249" w:rsidRDefault="00317082" w:rsidP="00317082">
      <w:pPr>
        <w:shd w:val="clear" w:color="auto" w:fill="FFFFFF" w:themeFill="background1"/>
        <w:spacing w:after="0" w:line="240" w:lineRule="auto"/>
        <w:contextualSpacing/>
        <w:jc w:val="center"/>
        <w:rPr>
          <w:noProof/>
          <w:sz w:val="16"/>
          <w:szCs w:val="16"/>
        </w:rPr>
      </w:pPr>
      <w:bookmarkStart w:id="33" w:name="_Toc442180850"/>
      <w:bookmarkStart w:id="34" w:name="_Toc410404578"/>
      <w:r w:rsidRPr="6A525FBA">
        <w:rPr>
          <w:noProof/>
          <w:sz w:val="16"/>
          <w:szCs w:val="16"/>
        </w:rPr>
        <w:t xml:space="preserve">Fonte: Dados extraídos de planilha de controle de Medidas Cautelares em </w:t>
      </w:r>
      <w:r>
        <w:rPr>
          <w:noProof/>
          <w:sz w:val="16"/>
          <w:szCs w:val="16"/>
        </w:rPr>
        <w:t>1</w:t>
      </w:r>
      <w:r w:rsidRPr="6A525FBA">
        <w:rPr>
          <w:noProof/>
          <w:sz w:val="16"/>
          <w:szCs w:val="16"/>
        </w:rPr>
        <w:t>5/0</w:t>
      </w:r>
      <w:r>
        <w:rPr>
          <w:noProof/>
          <w:sz w:val="16"/>
          <w:szCs w:val="16"/>
        </w:rPr>
        <w:t>1</w:t>
      </w:r>
      <w:r w:rsidRPr="6A525FBA">
        <w:rPr>
          <w:noProof/>
          <w:sz w:val="16"/>
          <w:szCs w:val="16"/>
        </w:rPr>
        <w:t>/202</w:t>
      </w:r>
      <w:r>
        <w:rPr>
          <w:noProof/>
          <w:sz w:val="16"/>
          <w:szCs w:val="16"/>
        </w:rPr>
        <w:t>4</w:t>
      </w:r>
      <w:r w:rsidRPr="6A525FBA">
        <w:rPr>
          <w:noProof/>
          <w:sz w:val="16"/>
          <w:szCs w:val="16"/>
        </w:rPr>
        <w:t>. Elaboração própria.</w:t>
      </w:r>
    </w:p>
    <w:bookmarkEnd w:id="33"/>
    <w:p w14:paraId="5C240D46" w14:textId="649D2774" w:rsidR="00692EB7" w:rsidRDefault="00692EB7">
      <w:pPr>
        <w:rPr>
          <w:noProof/>
          <w:sz w:val="16"/>
          <w:szCs w:val="16"/>
          <w:highlight w:val="red"/>
        </w:rPr>
      </w:pPr>
      <w:r>
        <w:rPr>
          <w:noProof/>
          <w:sz w:val="16"/>
          <w:szCs w:val="16"/>
          <w:highlight w:val="red"/>
        </w:rPr>
        <w:br w:type="page"/>
      </w:r>
    </w:p>
    <w:p w14:paraId="6E1E1D61" w14:textId="4391C4F9" w:rsidR="00056787" w:rsidRPr="00692EB7" w:rsidRDefault="00D20498" w:rsidP="2D89AB78">
      <w:pPr>
        <w:pStyle w:val="Ttulo1"/>
        <w:spacing w:before="0" w:after="120"/>
        <w:rPr>
          <w:rFonts w:asciiTheme="minorHAnsi" w:hAnsiTheme="minorHAnsi"/>
          <w:b/>
          <w:bCs/>
          <w:color w:val="auto"/>
          <w:sz w:val="24"/>
          <w:szCs w:val="24"/>
        </w:rPr>
      </w:pPr>
      <w:bookmarkStart w:id="35" w:name="_Toc442180851"/>
      <w:bookmarkStart w:id="36" w:name="_Toc161840307"/>
      <w:bookmarkEnd w:id="34"/>
      <w:r w:rsidRPr="00692EB7">
        <w:rPr>
          <w:rFonts w:asciiTheme="minorHAnsi" w:hAnsiTheme="minorHAnsi"/>
          <w:b/>
          <w:bCs/>
          <w:color w:val="984806" w:themeColor="accent6" w:themeShade="80"/>
          <w:sz w:val="24"/>
          <w:szCs w:val="24"/>
        </w:rPr>
        <w:lastRenderedPageBreak/>
        <w:t>7</w:t>
      </w:r>
      <w:r w:rsidR="628BA82C" w:rsidRPr="00692EB7">
        <w:rPr>
          <w:rFonts w:asciiTheme="minorHAnsi" w:hAnsiTheme="minorHAnsi"/>
          <w:b/>
          <w:bCs/>
          <w:color w:val="984806" w:themeColor="accent6" w:themeShade="80"/>
          <w:sz w:val="24"/>
          <w:szCs w:val="24"/>
        </w:rPr>
        <w:t xml:space="preserve"> – </w:t>
      </w:r>
      <w:bookmarkEnd w:id="35"/>
      <w:r w:rsidR="337E53E7" w:rsidRPr="00692EB7">
        <w:rPr>
          <w:rFonts w:asciiTheme="minorHAnsi" w:hAnsiTheme="minorHAnsi"/>
          <w:b/>
          <w:bCs/>
          <w:color w:val="984806" w:themeColor="accent6" w:themeShade="80"/>
          <w:sz w:val="24"/>
          <w:szCs w:val="24"/>
        </w:rPr>
        <w:t>PARCERIAS COM OUTRAS INSTITUIÇÕES</w:t>
      </w:r>
      <w:bookmarkEnd w:id="36"/>
    </w:p>
    <w:p w14:paraId="5F22EF68" w14:textId="77777777" w:rsidR="003D254C" w:rsidRPr="003A6305" w:rsidRDefault="003D254C" w:rsidP="003D254C">
      <w:pPr>
        <w:autoSpaceDE w:val="0"/>
        <w:autoSpaceDN w:val="0"/>
        <w:adjustRightInd w:val="0"/>
        <w:spacing w:after="0" w:line="240" w:lineRule="auto"/>
        <w:contextualSpacing/>
        <w:jc w:val="both"/>
      </w:pPr>
    </w:p>
    <w:p w14:paraId="145A021C" w14:textId="173B6531" w:rsidR="00796339" w:rsidRPr="00E51249" w:rsidRDefault="009E185E" w:rsidP="2D89AB78">
      <w:pPr>
        <w:spacing w:after="120" w:line="276" w:lineRule="auto"/>
        <w:ind w:firstLine="708"/>
        <w:contextualSpacing/>
        <w:jc w:val="both"/>
      </w:pPr>
      <w:r>
        <w:t xml:space="preserve">A </w:t>
      </w:r>
      <w:r w:rsidR="00FF6BD0">
        <w:t>ANP/</w:t>
      </w:r>
      <w:r w:rsidR="00CE6DEF">
        <w:t>SFI</w:t>
      </w:r>
      <w:r>
        <w:t xml:space="preserve"> </w:t>
      </w:r>
      <w:r w:rsidR="00FC0CC3">
        <w:t xml:space="preserve">mantém </w:t>
      </w:r>
      <w:r>
        <w:t xml:space="preserve">parcerias com instituições públicas que possuem </w:t>
      </w:r>
      <w:r w:rsidR="00B82AFA">
        <w:t>atribuições relacionadas ao</w:t>
      </w:r>
      <w:r>
        <w:t xml:space="preserve"> mercado de combustíveis. </w:t>
      </w:r>
      <w:r w:rsidR="00FC0CC3">
        <w:t>P</w:t>
      </w:r>
      <w:r w:rsidR="00DB0391">
        <w:t xml:space="preserve">odem ser </w:t>
      </w:r>
      <w:r w:rsidR="00973619">
        <w:t xml:space="preserve">simples agendas de trabalho conjunto, com instituições que compartilham a percepção da necessidade de fiscalizar o mercado de combustíveis, ou </w:t>
      </w:r>
      <w:r w:rsidR="00DB0391">
        <w:t xml:space="preserve">formais, </w:t>
      </w:r>
      <w:r w:rsidR="00973619">
        <w:t xml:space="preserve">por meio de acordos de cooperação. No caso dos acordos, a ANP realiza a capacitação dos agentes desses órgãos, que recebem autorização para </w:t>
      </w:r>
      <w:r>
        <w:t>fiscalizar</w:t>
      </w:r>
      <w:r w:rsidR="00973619">
        <w:t xml:space="preserve"> e emitir documento de fiscalização em nome</w:t>
      </w:r>
      <w:r>
        <w:t xml:space="preserve"> da </w:t>
      </w:r>
      <w:r w:rsidR="00A712EC">
        <w:t>Agência</w:t>
      </w:r>
      <w:r w:rsidR="00973619">
        <w:t xml:space="preserve">, sendo que os processos administrativos correspondentes </w:t>
      </w:r>
      <w:r w:rsidR="00B6685D">
        <w:t xml:space="preserve">poderão ser </w:t>
      </w:r>
      <w:r w:rsidR="00973619">
        <w:t xml:space="preserve">abertos na </w:t>
      </w:r>
      <w:r w:rsidR="00A712EC">
        <w:t>própria ANP</w:t>
      </w:r>
      <w:r w:rsidR="00973619">
        <w:t>.</w:t>
      </w:r>
      <w:r w:rsidR="00B246B3">
        <w:t xml:space="preserve"> </w:t>
      </w:r>
    </w:p>
    <w:p w14:paraId="5C0FA6FD" w14:textId="0DB07188" w:rsidR="001225DB" w:rsidRPr="00E51249" w:rsidRDefault="00106BF5" w:rsidP="2D89AB78">
      <w:pPr>
        <w:spacing w:after="120" w:line="276" w:lineRule="auto"/>
        <w:ind w:firstLine="708"/>
        <w:contextualSpacing/>
        <w:jc w:val="both"/>
      </w:pPr>
      <w:bookmarkStart w:id="37" w:name="_Hlk161727300"/>
      <w:r>
        <w:t>N</w:t>
      </w:r>
      <w:r w:rsidR="00887A92">
        <w:t xml:space="preserve">o ano de </w:t>
      </w:r>
      <w:r>
        <w:t>202</w:t>
      </w:r>
      <w:r w:rsidR="0A910295">
        <w:t>3</w:t>
      </w:r>
      <w:r w:rsidR="00B54911">
        <w:t xml:space="preserve">, </w:t>
      </w:r>
      <w:r w:rsidR="00245B16">
        <w:t xml:space="preserve">foram realizadas </w:t>
      </w:r>
      <w:r w:rsidR="00887A92">
        <w:t>1.752</w:t>
      </w:r>
      <w:r w:rsidR="00577714">
        <w:t xml:space="preserve"> ações </w:t>
      </w:r>
      <w:r w:rsidR="00245B16">
        <w:t xml:space="preserve">de fiscalização </w:t>
      </w:r>
      <w:r w:rsidR="001225DB">
        <w:t>por meio</w:t>
      </w:r>
      <w:r w:rsidR="003B2BDD">
        <w:t xml:space="preserve"> de</w:t>
      </w:r>
      <w:r w:rsidR="00973619">
        <w:t>sses</w:t>
      </w:r>
      <w:r w:rsidR="003B2BDD">
        <w:t xml:space="preserve"> parce</w:t>
      </w:r>
      <w:r w:rsidR="00245B16">
        <w:t>iros</w:t>
      </w:r>
      <w:r w:rsidR="009E185E">
        <w:t xml:space="preserve"> </w:t>
      </w:r>
      <w:r w:rsidR="00245B16">
        <w:t>institucionais</w:t>
      </w:r>
      <w:r w:rsidR="00973619">
        <w:t xml:space="preserve"> </w:t>
      </w:r>
      <w:r w:rsidR="00EC03CE">
        <w:t>formais, o</w:t>
      </w:r>
      <w:r w:rsidR="00245B16">
        <w:t xml:space="preserve"> que </w:t>
      </w:r>
      <w:r w:rsidR="00577714">
        <w:t>corresponde</w:t>
      </w:r>
      <w:r w:rsidR="00907268">
        <w:t xml:space="preserve">u a </w:t>
      </w:r>
      <w:r w:rsidR="00887A92">
        <w:t>8</w:t>
      </w:r>
      <w:r w:rsidR="34F0206E">
        <w:t>,2</w:t>
      </w:r>
      <w:r w:rsidR="00907268">
        <w:t>% do</w:t>
      </w:r>
      <w:r w:rsidR="0087672B">
        <w:t xml:space="preserve"> total de ações de fiscalização</w:t>
      </w:r>
      <w:bookmarkStart w:id="38" w:name="_MON_1483784806"/>
      <w:bookmarkStart w:id="39" w:name="_MON_1394545110"/>
      <w:bookmarkStart w:id="40" w:name="_MON_1394545120"/>
      <w:bookmarkStart w:id="41" w:name="_MON_1394545231"/>
      <w:bookmarkStart w:id="42" w:name="_MON_1394545262"/>
      <w:bookmarkStart w:id="43" w:name="_MON_1394545268"/>
      <w:bookmarkStart w:id="44" w:name="_MON_1394545280"/>
      <w:bookmarkStart w:id="45" w:name="_MON_1394545786"/>
      <w:bookmarkStart w:id="46" w:name="_MON_1394545790"/>
      <w:bookmarkStart w:id="47" w:name="_MON_1394559196"/>
      <w:bookmarkStart w:id="48" w:name="_MON_1383740754"/>
      <w:bookmarkStart w:id="49" w:name="_MON_1383739735"/>
      <w:bookmarkStart w:id="50" w:name="_MON_1383740156"/>
      <w:bookmarkStart w:id="51" w:name="_MON_1393245571"/>
      <w:bookmarkStart w:id="52" w:name="_MON_1393245607"/>
      <w:bookmarkStart w:id="53" w:name="_MON_1394266992"/>
      <w:bookmarkStart w:id="54" w:name="_MON_1397564756"/>
      <w:bookmarkStart w:id="55" w:name="_MON_1394539287"/>
      <w:bookmarkStart w:id="56" w:name="_MON_1394539334"/>
      <w:bookmarkStart w:id="57" w:name="_MON_1394539360"/>
      <w:bookmarkStart w:id="58" w:name="_MON_1394539383"/>
      <w:bookmarkStart w:id="59" w:name="_MON_139453947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7A48B5">
        <w:t xml:space="preserve">. </w:t>
      </w:r>
    </w:p>
    <w:bookmarkEnd w:id="37"/>
    <w:p w14:paraId="5F86284D" w14:textId="77777777" w:rsidR="00936834" w:rsidRPr="00E51249" w:rsidRDefault="00936834" w:rsidP="00B508C0">
      <w:pPr>
        <w:spacing w:after="0" w:line="276" w:lineRule="auto"/>
        <w:contextualSpacing/>
        <w:jc w:val="both"/>
        <w:rPr>
          <w:highlight w:val="red"/>
        </w:rPr>
      </w:pPr>
    </w:p>
    <w:p w14:paraId="74861878" w14:textId="77777777" w:rsidR="00555BCA" w:rsidRDefault="00555BCA" w:rsidP="00753901">
      <w:pPr>
        <w:spacing w:after="0" w:line="240" w:lineRule="auto"/>
        <w:contextualSpacing/>
        <w:jc w:val="both"/>
        <w:rPr>
          <w:highlight w:val="red"/>
        </w:rPr>
      </w:pPr>
    </w:p>
    <w:p w14:paraId="38C4FD7F" w14:textId="77777777" w:rsidR="003D254C" w:rsidRPr="00E51249" w:rsidRDefault="003D254C" w:rsidP="00753901">
      <w:pPr>
        <w:spacing w:after="0" w:line="240" w:lineRule="auto"/>
        <w:contextualSpacing/>
        <w:jc w:val="both"/>
        <w:rPr>
          <w:highlight w:val="red"/>
        </w:rPr>
        <w:sectPr w:rsidR="003D254C" w:rsidRPr="00E51249" w:rsidSect="007A3FCD">
          <w:headerReference w:type="default" r:id="rId36"/>
          <w:footerReference w:type="default" r:id="rId37"/>
          <w:type w:val="continuous"/>
          <w:pgSz w:w="11906" w:h="16838"/>
          <w:pgMar w:top="1418" w:right="1134" w:bottom="993" w:left="1134" w:header="680" w:footer="737" w:gutter="0"/>
          <w:cols w:space="708"/>
          <w:docGrid w:linePitch="360"/>
        </w:sectPr>
      </w:pPr>
    </w:p>
    <w:p w14:paraId="783DBDB6" w14:textId="77777777" w:rsidR="00936834" w:rsidRPr="002B7704" w:rsidRDefault="00BA5BC9" w:rsidP="2D89AB78">
      <w:pPr>
        <w:spacing w:after="0" w:line="240" w:lineRule="auto"/>
        <w:contextualSpacing/>
        <w:jc w:val="both"/>
        <w:rPr>
          <w:sz w:val="20"/>
          <w:szCs w:val="20"/>
        </w:rPr>
      </w:pPr>
      <w:r w:rsidRPr="002B7704">
        <w:rPr>
          <w:b/>
          <w:bCs/>
          <w:sz w:val="20"/>
          <w:szCs w:val="20"/>
        </w:rPr>
        <w:t>QUADRO</w:t>
      </w:r>
      <w:r w:rsidR="00936834" w:rsidRPr="002B7704">
        <w:rPr>
          <w:b/>
          <w:bCs/>
          <w:sz w:val="20"/>
          <w:szCs w:val="20"/>
        </w:rPr>
        <w:t xml:space="preserve"> </w:t>
      </w:r>
      <w:r w:rsidRPr="002B7704">
        <w:rPr>
          <w:b/>
          <w:bCs/>
          <w:sz w:val="20"/>
          <w:szCs w:val="20"/>
        </w:rPr>
        <w:t>1</w:t>
      </w:r>
      <w:r w:rsidR="00936834" w:rsidRPr="002B7704">
        <w:rPr>
          <w:sz w:val="20"/>
          <w:szCs w:val="20"/>
        </w:rPr>
        <w:t xml:space="preserve"> – </w:t>
      </w:r>
      <w:r w:rsidR="00926924" w:rsidRPr="002B7704">
        <w:rPr>
          <w:sz w:val="20"/>
          <w:szCs w:val="20"/>
        </w:rPr>
        <w:t>Distribuição das ações de fiscalização</w:t>
      </w:r>
    </w:p>
    <w:p w14:paraId="73A3E161" w14:textId="77777777" w:rsidR="2D89AB78" w:rsidRDefault="2D89AB78" w:rsidP="2D89AB78">
      <w:pPr>
        <w:spacing w:after="0" w:line="240" w:lineRule="auto"/>
        <w:contextualSpacing/>
        <w:jc w:val="both"/>
      </w:pPr>
    </w:p>
    <w:tbl>
      <w:tblPr>
        <w:tblW w:w="3902" w:type="dxa"/>
        <w:jc w:val="center"/>
        <w:tblCellMar>
          <w:left w:w="70" w:type="dxa"/>
          <w:right w:w="70" w:type="dxa"/>
        </w:tblCellMar>
        <w:tblLook w:val="04A0" w:firstRow="1" w:lastRow="0" w:firstColumn="1" w:lastColumn="0" w:noHBand="0" w:noVBand="1"/>
      </w:tblPr>
      <w:tblGrid>
        <w:gridCol w:w="2714"/>
        <w:gridCol w:w="1188"/>
      </w:tblGrid>
      <w:tr w:rsidR="00946793" w:rsidRPr="00E51249" w14:paraId="4CC5FC53" w14:textId="77777777" w:rsidTr="008367EC">
        <w:trPr>
          <w:trHeight w:val="346"/>
          <w:jc w:val="center"/>
        </w:trPr>
        <w:tc>
          <w:tcPr>
            <w:tcW w:w="2714" w:type="dxa"/>
            <w:tcBorders>
              <w:top w:val="single" w:sz="4" w:space="0" w:color="auto"/>
              <w:left w:val="single" w:sz="4" w:space="0" w:color="auto"/>
              <w:bottom w:val="double" w:sz="6" w:space="0" w:color="auto"/>
              <w:right w:val="nil"/>
            </w:tcBorders>
            <w:shd w:val="clear" w:color="auto" w:fill="auto"/>
            <w:vAlign w:val="center"/>
            <w:hideMark/>
          </w:tcPr>
          <w:p w14:paraId="710A4696" w14:textId="77777777" w:rsidR="00946793" w:rsidRPr="00E51249" w:rsidRDefault="00946793" w:rsidP="2D89AB78">
            <w:pPr>
              <w:spacing w:after="0" w:line="240" w:lineRule="auto"/>
              <w:jc w:val="center"/>
              <w:rPr>
                <w:rFonts w:eastAsia="Times New Roman" w:cs="Calibri"/>
                <w:b/>
                <w:bCs/>
                <w:color w:val="000000"/>
              </w:rPr>
            </w:pPr>
            <w:r w:rsidRPr="2D89AB78">
              <w:rPr>
                <w:rFonts w:eastAsia="Times New Roman" w:cs="Calibri"/>
                <w:b/>
                <w:bCs/>
                <w:color w:val="000000" w:themeColor="text1"/>
              </w:rPr>
              <w:t>Agente fiscalizador</w:t>
            </w:r>
          </w:p>
        </w:tc>
        <w:tc>
          <w:tcPr>
            <w:tcW w:w="1188" w:type="dxa"/>
            <w:tcBorders>
              <w:top w:val="single" w:sz="4" w:space="0" w:color="auto"/>
              <w:left w:val="nil"/>
              <w:bottom w:val="double" w:sz="6" w:space="0" w:color="auto"/>
              <w:right w:val="single" w:sz="4" w:space="0" w:color="auto"/>
            </w:tcBorders>
            <w:shd w:val="clear" w:color="auto" w:fill="auto"/>
            <w:vAlign w:val="center"/>
            <w:hideMark/>
          </w:tcPr>
          <w:p w14:paraId="3242EE8A" w14:textId="77777777" w:rsidR="00946793" w:rsidRPr="00E51249" w:rsidRDefault="00946793" w:rsidP="2D89AB78">
            <w:pPr>
              <w:spacing w:after="0" w:line="240" w:lineRule="auto"/>
              <w:jc w:val="center"/>
              <w:rPr>
                <w:rFonts w:eastAsia="Times New Roman" w:cs="Calibri"/>
                <w:b/>
                <w:bCs/>
                <w:color w:val="000000"/>
              </w:rPr>
            </w:pPr>
            <w:r w:rsidRPr="2D89AB78">
              <w:rPr>
                <w:rFonts w:eastAsia="Times New Roman" w:cs="Calibri"/>
                <w:b/>
                <w:bCs/>
                <w:color w:val="000000" w:themeColor="text1"/>
              </w:rPr>
              <w:t>%</w:t>
            </w:r>
          </w:p>
        </w:tc>
      </w:tr>
      <w:tr w:rsidR="00887A92" w:rsidRPr="00E51249" w14:paraId="3C21D501" w14:textId="77777777" w:rsidTr="2D89AB78">
        <w:trPr>
          <w:trHeight w:val="361"/>
          <w:jc w:val="center"/>
        </w:trPr>
        <w:tc>
          <w:tcPr>
            <w:tcW w:w="2714" w:type="dxa"/>
            <w:tcBorders>
              <w:top w:val="nil"/>
              <w:left w:val="single" w:sz="4" w:space="0" w:color="auto"/>
              <w:bottom w:val="nil"/>
              <w:right w:val="single" w:sz="8" w:space="0" w:color="auto"/>
            </w:tcBorders>
            <w:shd w:val="clear" w:color="auto" w:fill="auto"/>
            <w:noWrap/>
            <w:vAlign w:val="center"/>
            <w:hideMark/>
          </w:tcPr>
          <w:p w14:paraId="626DCDF9" w14:textId="77777777" w:rsidR="00887A92" w:rsidRPr="00E51249" w:rsidRDefault="00887A92" w:rsidP="00887A92">
            <w:pPr>
              <w:spacing w:after="0" w:line="240" w:lineRule="auto"/>
              <w:rPr>
                <w:rFonts w:eastAsia="Times New Roman" w:cs="Calibri"/>
                <w:color w:val="000000"/>
              </w:rPr>
            </w:pPr>
            <w:r w:rsidRPr="2D89AB78">
              <w:rPr>
                <w:rFonts w:eastAsia="Times New Roman" w:cs="Calibri"/>
                <w:color w:val="000000" w:themeColor="text1"/>
              </w:rPr>
              <w:t>ANP</w:t>
            </w:r>
          </w:p>
        </w:tc>
        <w:tc>
          <w:tcPr>
            <w:tcW w:w="1188" w:type="dxa"/>
            <w:tcBorders>
              <w:top w:val="nil"/>
              <w:left w:val="nil"/>
              <w:bottom w:val="nil"/>
              <w:right w:val="single" w:sz="4" w:space="0" w:color="auto"/>
            </w:tcBorders>
            <w:shd w:val="clear" w:color="auto" w:fill="auto"/>
            <w:noWrap/>
            <w:vAlign w:val="center"/>
            <w:hideMark/>
          </w:tcPr>
          <w:p w14:paraId="2983B0C9" w14:textId="746BECCF" w:rsidR="00887A92" w:rsidRPr="00E51249" w:rsidRDefault="00887A92" w:rsidP="00887A92">
            <w:pPr>
              <w:spacing w:after="0" w:line="240" w:lineRule="auto"/>
              <w:jc w:val="center"/>
              <w:rPr>
                <w:rFonts w:eastAsia="Times New Roman" w:cs="Calibri"/>
                <w:color w:val="000000"/>
              </w:rPr>
            </w:pPr>
            <w:r>
              <w:rPr>
                <w:rFonts w:ascii="Calibri" w:hAnsi="Calibri" w:cs="Calibri"/>
                <w:color w:val="000000"/>
              </w:rPr>
              <w:t>91,8%</w:t>
            </w:r>
          </w:p>
        </w:tc>
      </w:tr>
      <w:tr w:rsidR="00887A92" w:rsidRPr="00E51249" w14:paraId="5417A22A" w14:textId="77777777" w:rsidTr="2D89AB78">
        <w:trPr>
          <w:trHeight w:val="349"/>
          <w:jc w:val="center"/>
        </w:trPr>
        <w:tc>
          <w:tcPr>
            <w:tcW w:w="2714" w:type="dxa"/>
            <w:tcBorders>
              <w:top w:val="nil"/>
              <w:left w:val="single" w:sz="4" w:space="0" w:color="auto"/>
              <w:bottom w:val="single" w:sz="4" w:space="0" w:color="auto"/>
              <w:right w:val="single" w:sz="8" w:space="0" w:color="auto"/>
            </w:tcBorders>
            <w:shd w:val="clear" w:color="auto" w:fill="auto"/>
            <w:noWrap/>
            <w:vAlign w:val="center"/>
            <w:hideMark/>
          </w:tcPr>
          <w:p w14:paraId="78F553DD" w14:textId="77777777" w:rsidR="00887A92" w:rsidRPr="00E51249" w:rsidRDefault="00887A92" w:rsidP="00887A92">
            <w:pPr>
              <w:spacing w:after="0" w:line="240" w:lineRule="auto"/>
              <w:rPr>
                <w:rFonts w:eastAsia="Times New Roman" w:cs="Calibri"/>
                <w:color w:val="000000"/>
              </w:rPr>
            </w:pPr>
            <w:r w:rsidRPr="2D89AB78">
              <w:rPr>
                <w:rFonts w:eastAsia="Times New Roman" w:cs="Calibri"/>
                <w:color w:val="000000" w:themeColor="text1"/>
              </w:rPr>
              <w:t>Instituições parceiras</w:t>
            </w:r>
          </w:p>
        </w:tc>
        <w:tc>
          <w:tcPr>
            <w:tcW w:w="1188" w:type="dxa"/>
            <w:tcBorders>
              <w:top w:val="nil"/>
              <w:left w:val="nil"/>
              <w:bottom w:val="single" w:sz="4" w:space="0" w:color="auto"/>
              <w:right w:val="single" w:sz="4" w:space="0" w:color="auto"/>
            </w:tcBorders>
            <w:shd w:val="clear" w:color="auto" w:fill="auto"/>
            <w:noWrap/>
            <w:vAlign w:val="center"/>
            <w:hideMark/>
          </w:tcPr>
          <w:p w14:paraId="769F3094" w14:textId="2E06D033" w:rsidR="00887A92" w:rsidRPr="00E51249" w:rsidRDefault="00887A92" w:rsidP="00887A92">
            <w:pPr>
              <w:spacing w:after="0" w:line="240" w:lineRule="auto"/>
              <w:jc w:val="center"/>
              <w:rPr>
                <w:rFonts w:eastAsia="Times New Roman" w:cs="Calibri"/>
                <w:color w:val="000000"/>
              </w:rPr>
            </w:pPr>
            <w:r>
              <w:rPr>
                <w:rFonts w:ascii="Calibri" w:hAnsi="Calibri" w:cs="Calibri"/>
                <w:color w:val="000000"/>
              </w:rPr>
              <w:t>8,2%</w:t>
            </w:r>
          </w:p>
        </w:tc>
      </w:tr>
    </w:tbl>
    <w:p w14:paraId="29B4FD9A" w14:textId="77777777" w:rsidR="00B54911" w:rsidRPr="00E51249" w:rsidRDefault="00B54911" w:rsidP="2D89AB78">
      <w:pPr>
        <w:spacing w:after="0" w:line="240" w:lineRule="auto"/>
        <w:contextualSpacing/>
        <w:jc w:val="center"/>
        <w:rPr>
          <w:noProof/>
          <w:sz w:val="16"/>
          <w:szCs w:val="16"/>
        </w:rPr>
      </w:pPr>
    </w:p>
    <w:p w14:paraId="1F71B658" w14:textId="51C5D10B" w:rsidR="00946793" w:rsidRPr="00E51249" w:rsidRDefault="00EF6E13" w:rsidP="2D89AB78">
      <w:pPr>
        <w:spacing w:after="0" w:line="240" w:lineRule="auto"/>
        <w:contextualSpacing/>
        <w:jc w:val="center"/>
        <w:rPr>
          <w:noProof/>
          <w:sz w:val="16"/>
          <w:szCs w:val="16"/>
        </w:rPr>
      </w:pPr>
      <w:r w:rsidRPr="2D89AB78">
        <w:rPr>
          <w:noProof/>
          <w:sz w:val="16"/>
          <w:szCs w:val="16"/>
        </w:rPr>
        <w:t xml:space="preserve">Fonte: </w:t>
      </w:r>
      <w:r w:rsidR="00781A53" w:rsidRPr="2D89AB78">
        <w:rPr>
          <w:noProof/>
          <w:sz w:val="16"/>
          <w:szCs w:val="16"/>
        </w:rPr>
        <w:t xml:space="preserve">Dados extraídos do SIGAF em </w:t>
      </w:r>
      <w:r w:rsidR="00887A92">
        <w:rPr>
          <w:noProof/>
          <w:sz w:val="16"/>
          <w:szCs w:val="16"/>
        </w:rPr>
        <w:t>0</w:t>
      </w:r>
      <w:r w:rsidR="00BF1026">
        <w:rPr>
          <w:noProof/>
          <w:sz w:val="16"/>
          <w:szCs w:val="16"/>
        </w:rPr>
        <w:t>1</w:t>
      </w:r>
      <w:r w:rsidR="00781A53" w:rsidRPr="2D89AB78">
        <w:rPr>
          <w:noProof/>
          <w:sz w:val="16"/>
          <w:szCs w:val="16"/>
        </w:rPr>
        <w:t>/0</w:t>
      </w:r>
      <w:r w:rsidR="00887A92">
        <w:rPr>
          <w:noProof/>
          <w:sz w:val="16"/>
          <w:szCs w:val="16"/>
        </w:rPr>
        <w:t>2</w:t>
      </w:r>
      <w:r w:rsidR="00781A53" w:rsidRPr="2D89AB78">
        <w:rPr>
          <w:noProof/>
          <w:sz w:val="16"/>
          <w:szCs w:val="16"/>
        </w:rPr>
        <w:t>/202</w:t>
      </w:r>
      <w:r w:rsidR="00887A92">
        <w:rPr>
          <w:noProof/>
          <w:sz w:val="16"/>
          <w:szCs w:val="16"/>
        </w:rPr>
        <w:t>4</w:t>
      </w:r>
      <w:r w:rsidR="00781A53" w:rsidRPr="2D89AB78">
        <w:rPr>
          <w:noProof/>
          <w:sz w:val="16"/>
          <w:szCs w:val="16"/>
        </w:rPr>
        <w:t>. Elaboração própri</w:t>
      </w:r>
      <w:r w:rsidR="321E9777" w:rsidRPr="2D89AB78">
        <w:rPr>
          <w:noProof/>
          <w:sz w:val="16"/>
          <w:szCs w:val="16"/>
        </w:rPr>
        <w:t>a</w:t>
      </w:r>
    </w:p>
    <w:p w14:paraId="686D06B0" w14:textId="77777777" w:rsidR="00245B16" w:rsidRPr="00E51249" w:rsidRDefault="00245B16" w:rsidP="2D89AB78">
      <w:pPr>
        <w:spacing w:after="0" w:line="240" w:lineRule="auto"/>
        <w:contextualSpacing/>
        <w:jc w:val="both"/>
        <w:rPr>
          <w:sz w:val="8"/>
          <w:szCs w:val="8"/>
        </w:rPr>
      </w:pPr>
    </w:p>
    <w:p w14:paraId="39A67B09" w14:textId="77777777" w:rsidR="00946793" w:rsidRPr="00E51249" w:rsidRDefault="00E84D42" w:rsidP="2D89AB78">
      <w:pPr>
        <w:spacing w:after="0" w:line="240" w:lineRule="auto"/>
        <w:contextualSpacing/>
        <w:jc w:val="center"/>
        <w:rPr>
          <w:noProof/>
          <w:sz w:val="16"/>
          <w:szCs w:val="16"/>
        </w:rPr>
      </w:pPr>
      <w:r w:rsidRPr="2D89AB78">
        <w:rPr>
          <w:noProof/>
          <w:sz w:val="16"/>
          <w:szCs w:val="16"/>
        </w:rPr>
        <w:t xml:space="preserve">           </w:t>
      </w:r>
      <w:r w:rsidR="00EA22D5" w:rsidRPr="2D89AB78">
        <w:rPr>
          <w:noProof/>
          <w:sz w:val="16"/>
          <w:szCs w:val="16"/>
        </w:rPr>
        <w:t xml:space="preserve">                                                                                                   </w:t>
      </w:r>
      <w:r w:rsidR="00657EE5" w:rsidRPr="2D89AB78">
        <w:rPr>
          <w:noProof/>
          <w:sz w:val="16"/>
          <w:szCs w:val="16"/>
        </w:rPr>
        <w:t xml:space="preserve"> </w:t>
      </w:r>
      <w:r w:rsidR="00EA22D5" w:rsidRPr="2D89AB78">
        <w:rPr>
          <w:noProof/>
          <w:sz w:val="16"/>
          <w:szCs w:val="16"/>
        </w:rPr>
        <w:t xml:space="preserve">   </w:t>
      </w:r>
    </w:p>
    <w:p w14:paraId="42CACDBA" w14:textId="28F35DDA" w:rsidR="00946793" w:rsidRDefault="06562879" w:rsidP="2D89AB78">
      <w:pPr>
        <w:spacing w:after="0" w:line="240" w:lineRule="auto"/>
        <w:contextualSpacing/>
        <w:jc w:val="both"/>
      </w:pPr>
      <w:r w:rsidRPr="003D254C">
        <w:rPr>
          <w:b/>
          <w:bCs/>
          <w:sz w:val="20"/>
          <w:szCs w:val="20"/>
        </w:rPr>
        <w:t>GRÁFICO 1</w:t>
      </w:r>
      <w:r w:rsidR="00295D04" w:rsidRPr="003D254C">
        <w:rPr>
          <w:b/>
          <w:bCs/>
          <w:sz w:val="20"/>
          <w:szCs w:val="20"/>
        </w:rPr>
        <w:t>3</w:t>
      </w:r>
      <w:r w:rsidRPr="003D254C">
        <w:rPr>
          <w:sz w:val="20"/>
          <w:szCs w:val="20"/>
        </w:rPr>
        <w:t xml:space="preserve"> - Distribuição das ações de fiscalizaçã</w:t>
      </w:r>
      <w:r>
        <w:t>o</w:t>
      </w:r>
      <w:r w:rsidR="003D254C">
        <w:t xml:space="preserve"> </w:t>
      </w:r>
    </w:p>
    <w:p w14:paraId="5A10FA17" w14:textId="77777777" w:rsidR="007B1189" w:rsidRPr="00E51249" w:rsidRDefault="007B1189" w:rsidP="2D89AB78">
      <w:pPr>
        <w:spacing w:after="0" w:line="240" w:lineRule="auto"/>
        <w:contextualSpacing/>
        <w:jc w:val="both"/>
      </w:pPr>
    </w:p>
    <w:p w14:paraId="79434104" w14:textId="60490E2A" w:rsidR="001225DB" w:rsidRPr="00E51249" w:rsidRDefault="00887A92" w:rsidP="2D89AB78">
      <w:pPr>
        <w:spacing w:after="0" w:line="240" w:lineRule="auto"/>
        <w:contextualSpacing/>
        <w:jc w:val="both"/>
      </w:pPr>
      <w:r>
        <w:rPr>
          <w:noProof/>
        </w:rPr>
        <w:drawing>
          <wp:inline distT="0" distB="0" distL="0" distR="0" wp14:anchorId="6DB15206" wp14:editId="08C1115F">
            <wp:extent cx="3133725" cy="1114425"/>
            <wp:effectExtent l="0" t="0" r="0" b="0"/>
            <wp:docPr id="1059686990" name="Gráfico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028F27" w14:textId="77777777" w:rsidR="00887A92" w:rsidRPr="00E51249" w:rsidRDefault="00887A92" w:rsidP="00887A92">
      <w:pPr>
        <w:spacing w:after="0" w:line="240" w:lineRule="auto"/>
        <w:contextualSpacing/>
        <w:jc w:val="center"/>
        <w:rPr>
          <w:noProof/>
          <w:sz w:val="16"/>
          <w:szCs w:val="16"/>
        </w:rPr>
      </w:pPr>
      <w:r w:rsidRPr="2D89AB78">
        <w:rPr>
          <w:noProof/>
          <w:sz w:val="16"/>
          <w:szCs w:val="16"/>
        </w:rPr>
        <w:t xml:space="preserve">Fonte: Dados extraídos do SIGAF em </w:t>
      </w:r>
      <w:r>
        <w:rPr>
          <w:noProof/>
          <w:sz w:val="16"/>
          <w:szCs w:val="16"/>
        </w:rPr>
        <w:t>01</w:t>
      </w:r>
      <w:r w:rsidRPr="2D89AB78">
        <w:rPr>
          <w:noProof/>
          <w:sz w:val="16"/>
          <w:szCs w:val="16"/>
        </w:rPr>
        <w:t>/0</w:t>
      </w:r>
      <w:r>
        <w:rPr>
          <w:noProof/>
          <w:sz w:val="16"/>
          <w:szCs w:val="16"/>
        </w:rPr>
        <w:t>2</w:t>
      </w:r>
      <w:r w:rsidRPr="2D89AB78">
        <w:rPr>
          <w:noProof/>
          <w:sz w:val="16"/>
          <w:szCs w:val="16"/>
        </w:rPr>
        <w:t>/202</w:t>
      </w:r>
      <w:r>
        <w:rPr>
          <w:noProof/>
          <w:sz w:val="16"/>
          <w:szCs w:val="16"/>
        </w:rPr>
        <w:t>4</w:t>
      </w:r>
      <w:r w:rsidRPr="2D89AB78">
        <w:rPr>
          <w:noProof/>
          <w:sz w:val="16"/>
          <w:szCs w:val="16"/>
        </w:rPr>
        <w:t>. Elaboração própria</w:t>
      </w:r>
    </w:p>
    <w:p w14:paraId="50C84F12" w14:textId="77777777" w:rsidR="0048090C" w:rsidRPr="00E51249" w:rsidRDefault="0048090C" w:rsidP="00EA22D5">
      <w:pPr>
        <w:tabs>
          <w:tab w:val="left" w:pos="1926"/>
        </w:tabs>
        <w:spacing w:after="0" w:line="240" w:lineRule="auto"/>
        <w:contextualSpacing/>
        <w:rPr>
          <w:sz w:val="16"/>
          <w:szCs w:val="16"/>
          <w:highlight w:val="red"/>
        </w:rPr>
        <w:sectPr w:rsidR="0048090C" w:rsidRPr="00E51249" w:rsidSect="007A3FCD">
          <w:type w:val="continuous"/>
          <w:pgSz w:w="11906" w:h="16838"/>
          <w:pgMar w:top="1531" w:right="1077" w:bottom="1440" w:left="1077" w:header="680" w:footer="736" w:gutter="0"/>
          <w:cols w:num="2" w:space="708"/>
          <w:docGrid w:linePitch="360"/>
        </w:sectPr>
      </w:pPr>
    </w:p>
    <w:p w14:paraId="71ECADF1" w14:textId="77777777" w:rsidR="00907E1E" w:rsidRDefault="00907E1E" w:rsidP="6A525FBA">
      <w:pPr>
        <w:tabs>
          <w:tab w:val="left" w:pos="1926"/>
        </w:tabs>
        <w:spacing w:after="0" w:line="240" w:lineRule="auto"/>
        <w:contextualSpacing/>
        <w:jc w:val="both"/>
        <w:rPr>
          <w:b/>
          <w:bCs/>
        </w:rPr>
      </w:pPr>
      <w:bookmarkStart w:id="60" w:name="_Toc410404582"/>
    </w:p>
    <w:p w14:paraId="53338465" w14:textId="77777777" w:rsidR="003D254C" w:rsidRDefault="003D254C">
      <w:pPr>
        <w:rPr>
          <w:b/>
          <w:bCs/>
          <w:sz w:val="20"/>
          <w:szCs w:val="20"/>
        </w:rPr>
      </w:pPr>
      <w:r>
        <w:rPr>
          <w:b/>
          <w:bCs/>
          <w:sz w:val="20"/>
          <w:szCs w:val="20"/>
        </w:rPr>
        <w:br w:type="page"/>
      </w:r>
    </w:p>
    <w:p w14:paraId="0462DB0E" w14:textId="4B569233" w:rsidR="00907E1E" w:rsidRPr="002B7704" w:rsidRDefault="38514E8F" w:rsidP="002B7704">
      <w:pPr>
        <w:tabs>
          <w:tab w:val="left" w:pos="1926"/>
        </w:tabs>
        <w:spacing w:after="0" w:line="240" w:lineRule="auto"/>
        <w:contextualSpacing/>
        <w:jc w:val="center"/>
        <w:rPr>
          <w:sz w:val="20"/>
          <w:szCs w:val="20"/>
        </w:rPr>
      </w:pPr>
      <w:r w:rsidRPr="002B7704">
        <w:rPr>
          <w:b/>
          <w:bCs/>
          <w:sz w:val="20"/>
          <w:szCs w:val="20"/>
        </w:rPr>
        <w:lastRenderedPageBreak/>
        <w:t xml:space="preserve">QUADRO </w:t>
      </w:r>
      <w:r w:rsidR="1DBDAF03" w:rsidRPr="002B7704">
        <w:rPr>
          <w:b/>
          <w:bCs/>
          <w:sz w:val="20"/>
          <w:szCs w:val="20"/>
        </w:rPr>
        <w:t>2</w:t>
      </w:r>
      <w:r w:rsidRPr="002B7704">
        <w:rPr>
          <w:sz w:val="20"/>
          <w:szCs w:val="20"/>
        </w:rPr>
        <w:t xml:space="preserve"> – Instituições com </w:t>
      </w:r>
      <w:r w:rsidR="337E53E7" w:rsidRPr="002B7704">
        <w:rPr>
          <w:sz w:val="20"/>
          <w:szCs w:val="20"/>
        </w:rPr>
        <w:t>acordo de cooperação técnica</w:t>
      </w:r>
      <w:r w:rsidR="05783D76" w:rsidRPr="002B7704">
        <w:rPr>
          <w:sz w:val="20"/>
          <w:szCs w:val="20"/>
        </w:rPr>
        <w:t xml:space="preserve"> com a ANP</w:t>
      </w:r>
      <w:r w:rsidR="05C3B38F" w:rsidRPr="002B7704">
        <w:rPr>
          <w:sz w:val="20"/>
          <w:szCs w:val="20"/>
        </w:rPr>
        <w:t xml:space="preserve"> </w:t>
      </w:r>
      <w:r w:rsidR="63E0AF14" w:rsidRPr="002B7704">
        <w:rPr>
          <w:sz w:val="20"/>
          <w:szCs w:val="20"/>
        </w:rPr>
        <w:t xml:space="preserve">no </w:t>
      </w:r>
      <w:r w:rsidR="00887A92" w:rsidRPr="002B7704">
        <w:rPr>
          <w:sz w:val="20"/>
          <w:szCs w:val="20"/>
        </w:rPr>
        <w:t xml:space="preserve">ano </w:t>
      </w:r>
      <w:r w:rsidR="63E0AF14" w:rsidRPr="002B7704">
        <w:rPr>
          <w:sz w:val="20"/>
          <w:szCs w:val="20"/>
        </w:rPr>
        <w:t>de 202</w:t>
      </w:r>
      <w:r w:rsidR="43555574" w:rsidRPr="002B7704">
        <w:rPr>
          <w:sz w:val="20"/>
          <w:szCs w:val="20"/>
        </w:rPr>
        <w:t>3</w:t>
      </w:r>
    </w:p>
    <w:p w14:paraId="7DE32C43" w14:textId="77777777" w:rsidR="000C20B5" w:rsidRPr="00E51249" w:rsidRDefault="000C20B5" w:rsidP="00857191">
      <w:pPr>
        <w:spacing w:after="0" w:line="240" w:lineRule="auto"/>
        <w:contextualSpacing/>
        <w:jc w:val="both"/>
        <w:rPr>
          <w:b/>
          <w:sz w:val="18"/>
          <w:highlight w:val="red"/>
        </w:rPr>
      </w:pPr>
    </w:p>
    <w:tbl>
      <w:tblPr>
        <w:tblW w:w="9720" w:type="dxa"/>
        <w:tblCellMar>
          <w:left w:w="70" w:type="dxa"/>
          <w:right w:w="70" w:type="dxa"/>
        </w:tblCellMar>
        <w:tblLook w:val="04A0" w:firstRow="1" w:lastRow="0" w:firstColumn="1" w:lastColumn="0" w:noHBand="0" w:noVBand="1"/>
      </w:tblPr>
      <w:tblGrid>
        <w:gridCol w:w="2420"/>
        <w:gridCol w:w="320"/>
        <w:gridCol w:w="3200"/>
        <w:gridCol w:w="320"/>
        <w:gridCol w:w="3460"/>
      </w:tblGrid>
      <w:tr w:rsidR="005A415F" w:rsidRPr="005A415F" w14:paraId="79C6A1F1" w14:textId="77777777" w:rsidTr="009C3E18">
        <w:trPr>
          <w:trHeight w:val="510"/>
          <w:tblHeader/>
        </w:trPr>
        <w:tc>
          <w:tcPr>
            <w:tcW w:w="2420" w:type="dxa"/>
            <w:tcBorders>
              <w:top w:val="single" w:sz="8" w:space="0" w:color="auto"/>
              <w:left w:val="single" w:sz="8" w:space="0" w:color="auto"/>
              <w:bottom w:val="double" w:sz="6" w:space="0" w:color="auto"/>
              <w:right w:val="single" w:sz="8" w:space="0" w:color="000000"/>
            </w:tcBorders>
            <w:shd w:val="clear" w:color="auto" w:fill="auto"/>
            <w:vAlign w:val="center"/>
            <w:hideMark/>
          </w:tcPr>
          <w:p w14:paraId="3F4893F7" w14:textId="77777777" w:rsidR="005A415F" w:rsidRPr="005A415F" w:rsidRDefault="005A415F" w:rsidP="005A415F">
            <w:pPr>
              <w:spacing w:after="0" w:line="240" w:lineRule="auto"/>
              <w:jc w:val="center"/>
              <w:rPr>
                <w:rFonts w:ascii="Calibri" w:eastAsia="Times New Roman" w:hAnsi="Calibri" w:cs="Calibri"/>
                <w:b/>
                <w:bCs/>
                <w:color w:val="000000"/>
                <w:sz w:val="18"/>
                <w:szCs w:val="18"/>
              </w:rPr>
            </w:pPr>
            <w:r w:rsidRPr="005A415F">
              <w:rPr>
                <w:rFonts w:ascii="Calibri" w:eastAsia="Times New Roman" w:hAnsi="Calibri" w:cs="Calibri"/>
                <w:b/>
                <w:bCs/>
                <w:color w:val="000000"/>
                <w:sz w:val="18"/>
                <w:szCs w:val="18"/>
              </w:rPr>
              <w:t>Secretaria de Estado da Fazenda/Receita</w:t>
            </w:r>
          </w:p>
        </w:tc>
        <w:tc>
          <w:tcPr>
            <w:tcW w:w="320" w:type="dxa"/>
            <w:tcBorders>
              <w:top w:val="nil"/>
              <w:left w:val="nil"/>
              <w:bottom w:val="nil"/>
              <w:right w:val="nil"/>
            </w:tcBorders>
            <w:shd w:val="clear" w:color="auto" w:fill="auto"/>
            <w:noWrap/>
            <w:vAlign w:val="center"/>
            <w:hideMark/>
          </w:tcPr>
          <w:p w14:paraId="5E613DAD" w14:textId="77777777" w:rsidR="005A415F" w:rsidRPr="005A415F" w:rsidRDefault="005A415F" w:rsidP="005A415F">
            <w:pPr>
              <w:spacing w:after="0" w:line="240" w:lineRule="auto"/>
              <w:jc w:val="center"/>
              <w:rPr>
                <w:rFonts w:ascii="Calibri" w:eastAsia="Times New Roman" w:hAnsi="Calibri" w:cs="Calibri"/>
                <w:b/>
                <w:bCs/>
                <w:color w:val="000000"/>
                <w:sz w:val="18"/>
                <w:szCs w:val="18"/>
              </w:rPr>
            </w:pPr>
          </w:p>
        </w:tc>
        <w:tc>
          <w:tcPr>
            <w:tcW w:w="320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387F29C" w14:textId="77777777" w:rsidR="005A415F" w:rsidRPr="005A415F" w:rsidRDefault="005A415F" w:rsidP="005A415F">
            <w:pPr>
              <w:spacing w:after="0" w:line="240" w:lineRule="auto"/>
              <w:jc w:val="center"/>
              <w:rPr>
                <w:rFonts w:ascii="Calibri" w:eastAsia="Times New Roman" w:hAnsi="Calibri" w:cs="Calibri"/>
                <w:b/>
                <w:bCs/>
                <w:color w:val="000000"/>
                <w:sz w:val="18"/>
                <w:szCs w:val="18"/>
              </w:rPr>
            </w:pPr>
            <w:r w:rsidRPr="005A415F">
              <w:rPr>
                <w:rFonts w:ascii="Calibri" w:eastAsia="Times New Roman" w:hAnsi="Calibri" w:cs="Calibri"/>
                <w:b/>
                <w:bCs/>
                <w:color w:val="000000"/>
                <w:sz w:val="18"/>
                <w:szCs w:val="18"/>
              </w:rPr>
              <w:t>Ministério Público Estadual - MPE</w:t>
            </w:r>
          </w:p>
        </w:tc>
        <w:tc>
          <w:tcPr>
            <w:tcW w:w="320" w:type="dxa"/>
            <w:tcBorders>
              <w:top w:val="nil"/>
              <w:left w:val="nil"/>
              <w:bottom w:val="nil"/>
              <w:right w:val="nil"/>
            </w:tcBorders>
            <w:shd w:val="clear" w:color="auto" w:fill="auto"/>
            <w:noWrap/>
            <w:vAlign w:val="center"/>
            <w:hideMark/>
          </w:tcPr>
          <w:p w14:paraId="21731F91" w14:textId="77777777" w:rsidR="005A415F" w:rsidRPr="005A415F" w:rsidRDefault="005A415F" w:rsidP="005A415F">
            <w:pPr>
              <w:spacing w:after="0" w:line="240" w:lineRule="auto"/>
              <w:jc w:val="center"/>
              <w:rPr>
                <w:rFonts w:ascii="Calibri" w:eastAsia="Times New Roman" w:hAnsi="Calibri" w:cs="Calibri"/>
                <w:b/>
                <w:bCs/>
                <w:color w:val="000000"/>
                <w:sz w:val="18"/>
                <w:szCs w:val="18"/>
              </w:rPr>
            </w:pPr>
          </w:p>
        </w:tc>
        <w:tc>
          <w:tcPr>
            <w:tcW w:w="3460" w:type="dxa"/>
            <w:tcBorders>
              <w:top w:val="single" w:sz="8" w:space="0" w:color="auto"/>
              <w:left w:val="single" w:sz="8" w:space="0" w:color="auto"/>
              <w:bottom w:val="double" w:sz="6" w:space="0" w:color="auto"/>
              <w:right w:val="single" w:sz="8" w:space="0" w:color="000000"/>
            </w:tcBorders>
            <w:shd w:val="clear" w:color="auto" w:fill="auto"/>
            <w:vAlign w:val="center"/>
            <w:hideMark/>
          </w:tcPr>
          <w:p w14:paraId="588ECFCC" w14:textId="77777777" w:rsidR="005A415F" w:rsidRPr="005A415F" w:rsidRDefault="005A415F" w:rsidP="005A415F">
            <w:pPr>
              <w:spacing w:after="0" w:line="240" w:lineRule="auto"/>
              <w:jc w:val="center"/>
              <w:rPr>
                <w:rFonts w:ascii="Calibri" w:eastAsia="Times New Roman" w:hAnsi="Calibri" w:cs="Calibri"/>
                <w:b/>
                <w:bCs/>
                <w:color w:val="000000"/>
                <w:sz w:val="18"/>
                <w:szCs w:val="18"/>
              </w:rPr>
            </w:pPr>
            <w:r w:rsidRPr="005A415F">
              <w:rPr>
                <w:rFonts w:ascii="Calibri" w:eastAsia="Times New Roman" w:hAnsi="Calibri" w:cs="Calibri"/>
                <w:b/>
                <w:bCs/>
                <w:color w:val="000000"/>
                <w:sz w:val="18"/>
                <w:szCs w:val="18"/>
              </w:rPr>
              <w:t>Proteção e Defesa do Consumidor - PROCON</w:t>
            </w:r>
          </w:p>
        </w:tc>
      </w:tr>
      <w:tr w:rsidR="005A415F" w:rsidRPr="005A415F" w14:paraId="721CB2E4" w14:textId="77777777" w:rsidTr="003D254C">
        <w:trPr>
          <w:trHeight w:val="215"/>
        </w:trPr>
        <w:tc>
          <w:tcPr>
            <w:tcW w:w="2420" w:type="dxa"/>
            <w:tcBorders>
              <w:top w:val="nil"/>
              <w:left w:val="single" w:sz="8" w:space="0" w:color="auto"/>
              <w:bottom w:val="single" w:sz="8" w:space="0" w:color="auto"/>
              <w:right w:val="single" w:sz="8" w:space="0" w:color="000000"/>
            </w:tcBorders>
            <w:shd w:val="clear" w:color="000000" w:fill="DCE6F1"/>
            <w:vAlign w:val="center"/>
            <w:hideMark/>
          </w:tcPr>
          <w:p w14:paraId="543F9CC6"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Secretaria da Fazenda do Estado da Bahia</w:t>
            </w:r>
          </w:p>
        </w:tc>
        <w:tc>
          <w:tcPr>
            <w:tcW w:w="320" w:type="dxa"/>
            <w:tcBorders>
              <w:top w:val="nil"/>
              <w:left w:val="nil"/>
              <w:bottom w:val="nil"/>
              <w:right w:val="nil"/>
            </w:tcBorders>
            <w:shd w:val="clear" w:color="auto" w:fill="auto"/>
            <w:noWrap/>
            <w:vAlign w:val="center"/>
            <w:hideMark/>
          </w:tcPr>
          <w:p w14:paraId="276E4C72" w14:textId="77777777" w:rsidR="005A415F" w:rsidRPr="005A415F" w:rsidRDefault="005A415F" w:rsidP="005A415F">
            <w:pPr>
              <w:spacing w:after="0" w:line="240" w:lineRule="auto"/>
              <w:rPr>
                <w:rFonts w:ascii="Calibri" w:eastAsia="Times New Roman" w:hAnsi="Calibri" w:cs="Calibri"/>
                <w:b/>
                <w:bCs/>
                <w:sz w:val="18"/>
                <w:szCs w:val="18"/>
              </w:rPr>
            </w:pPr>
          </w:p>
        </w:tc>
        <w:tc>
          <w:tcPr>
            <w:tcW w:w="3200" w:type="dxa"/>
            <w:tcBorders>
              <w:top w:val="nil"/>
              <w:left w:val="single" w:sz="8" w:space="0" w:color="auto"/>
              <w:bottom w:val="single" w:sz="8" w:space="0" w:color="auto"/>
              <w:right w:val="single" w:sz="8" w:space="0" w:color="000000"/>
            </w:tcBorders>
            <w:shd w:val="clear" w:color="000000" w:fill="DCE6F1"/>
            <w:vAlign w:val="center"/>
            <w:hideMark/>
          </w:tcPr>
          <w:p w14:paraId="4D777633"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Dos Estados e do Distrito Federal</w:t>
            </w:r>
          </w:p>
        </w:tc>
        <w:tc>
          <w:tcPr>
            <w:tcW w:w="320" w:type="dxa"/>
            <w:tcBorders>
              <w:top w:val="nil"/>
              <w:left w:val="nil"/>
              <w:bottom w:val="nil"/>
              <w:right w:val="nil"/>
            </w:tcBorders>
            <w:shd w:val="clear" w:color="auto" w:fill="auto"/>
            <w:noWrap/>
            <w:vAlign w:val="center"/>
            <w:hideMark/>
          </w:tcPr>
          <w:p w14:paraId="7AFE529F" w14:textId="77777777" w:rsidR="005A415F" w:rsidRPr="005A415F" w:rsidRDefault="005A415F" w:rsidP="005A415F">
            <w:pPr>
              <w:spacing w:after="0" w:line="240" w:lineRule="auto"/>
              <w:rPr>
                <w:rFonts w:ascii="Calibri" w:eastAsia="Times New Roman" w:hAnsi="Calibri" w:cs="Calibri"/>
                <w:b/>
                <w:bCs/>
                <w:sz w:val="18"/>
                <w:szCs w:val="18"/>
              </w:rPr>
            </w:pPr>
          </w:p>
        </w:tc>
        <w:tc>
          <w:tcPr>
            <w:tcW w:w="3460" w:type="dxa"/>
            <w:tcBorders>
              <w:top w:val="nil"/>
              <w:left w:val="single" w:sz="8" w:space="0" w:color="auto"/>
              <w:bottom w:val="single" w:sz="8" w:space="0" w:color="auto"/>
              <w:right w:val="single" w:sz="8" w:space="0" w:color="000000"/>
            </w:tcBorders>
            <w:shd w:val="clear" w:color="000000" w:fill="DCE6F1"/>
            <w:vAlign w:val="center"/>
            <w:hideMark/>
          </w:tcPr>
          <w:p w14:paraId="09B4A4A3"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de Alagoas</w:t>
            </w:r>
          </w:p>
        </w:tc>
      </w:tr>
      <w:tr w:rsidR="005A415F" w:rsidRPr="005A415F" w14:paraId="12B52891" w14:textId="77777777" w:rsidTr="003D254C">
        <w:trPr>
          <w:trHeight w:val="54"/>
        </w:trPr>
        <w:tc>
          <w:tcPr>
            <w:tcW w:w="2420" w:type="dxa"/>
            <w:tcBorders>
              <w:top w:val="nil"/>
              <w:left w:val="single" w:sz="8" w:space="0" w:color="auto"/>
              <w:bottom w:val="single" w:sz="8" w:space="0" w:color="auto"/>
              <w:right w:val="single" w:sz="8" w:space="0" w:color="000000"/>
            </w:tcBorders>
            <w:shd w:val="clear" w:color="auto" w:fill="auto"/>
            <w:vAlign w:val="center"/>
            <w:hideMark/>
          </w:tcPr>
          <w:p w14:paraId="5207BF13"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Secretaria da Fazenda do Estado do Espírito Santo</w:t>
            </w:r>
          </w:p>
        </w:tc>
        <w:tc>
          <w:tcPr>
            <w:tcW w:w="320" w:type="dxa"/>
            <w:tcBorders>
              <w:top w:val="nil"/>
              <w:left w:val="nil"/>
              <w:bottom w:val="nil"/>
              <w:right w:val="nil"/>
            </w:tcBorders>
            <w:shd w:val="clear" w:color="auto" w:fill="auto"/>
            <w:noWrap/>
            <w:vAlign w:val="center"/>
            <w:hideMark/>
          </w:tcPr>
          <w:p w14:paraId="0E3A2BA0" w14:textId="77777777" w:rsidR="005A415F" w:rsidRPr="005A415F" w:rsidRDefault="005A415F" w:rsidP="005A415F">
            <w:pPr>
              <w:spacing w:after="0" w:line="240" w:lineRule="auto"/>
              <w:rPr>
                <w:rFonts w:ascii="Calibri" w:eastAsia="Times New Roman" w:hAnsi="Calibri" w:cs="Calibri"/>
                <w:b/>
                <w:bCs/>
                <w:sz w:val="18"/>
                <w:szCs w:val="18"/>
              </w:rPr>
            </w:pPr>
          </w:p>
        </w:tc>
        <w:tc>
          <w:tcPr>
            <w:tcW w:w="3200" w:type="dxa"/>
            <w:tcBorders>
              <w:top w:val="nil"/>
              <w:left w:val="nil"/>
              <w:bottom w:val="nil"/>
              <w:right w:val="nil"/>
            </w:tcBorders>
            <w:shd w:val="clear" w:color="auto" w:fill="auto"/>
            <w:noWrap/>
            <w:vAlign w:val="center"/>
            <w:hideMark/>
          </w:tcPr>
          <w:p w14:paraId="68A845EE"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single" w:sz="8" w:space="0" w:color="auto"/>
            </w:tcBorders>
            <w:shd w:val="clear" w:color="auto" w:fill="auto"/>
            <w:noWrap/>
            <w:vAlign w:val="center"/>
            <w:hideMark/>
          </w:tcPr>
          <w:p w14:paraId="1A8FAD21" w14:textId="77777777" w:rsidR="005A415F" w:rsidRPr="005A415F" w:rsidRDefault="005A415F" w:rsidP="005A415F">
            <w:pPr>
              <w:spacing w:after="0" w:line="240" w:lineRule="auto"/>
              <w:rPr>
                <w:rFonts w:ascii="Times New Roman" w:eastAsia="Times New Roman" w:hAnsi="Times New Roman" w:cs="Times New Roman"/>
                <w:color w:val="000000"/>
                <w:sz w:val="20"/>
                <w:szCs w:val="20"/>
              </w:rPr>
            </w:pPr>
            <w:r w:rsidRPr="005A415F">
              <w:rPr>
                <w:rFonts w:ascii="Times New Roman" w:eastAsia="Times New Roman" w:hAnsi="Times New Roman" w:cs="Times New Roman"/>
                <w:color w:val="000000"/>
                <w:sz w:val="20"/>
                <w:szCs w:val="20"/>
              </w:rPr>
              <w:t> </w:t>
            </w:r>
          </w:p>
        </w:tc>
        <w:tc>
          <w:tcPr>
            <w:tcW w:w="3460" w:type="dxa"/>
            <w:tcBorders>
              <w:top w:val="nil"/>
              <w:left w:val="nil"/>
              <w:bottom w:val="single" w:sz="8" w:space="0" w:color="auto"/>
              <w:right w:val="single" w:sz="8" w:space="0" w:color="000000"/>
            </w:tcBorders>
            <w:shd w:val="clear" w:color="auto" w:fill="auto"/>
            <w:vAlign w:val="center"/>
            <w:hideMark/>
          </w:tcPr>
          <w:p w14:paraId="14F19386"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de Goiás</w:t>
            </w:r>
          </w:p>
        </w:tc>
      </w:tr>
      <w:tr w:rsidR="005A415F" w:rsidRPr="005A415F" w14:paraId="467B158F" w14:textId="77777777" w:rsidTr="003D254C">
        <w:trPr>
          <w:trHeight w:val="154"/>
        </w:trPr>
        <w:tc>
          <w:tcPr>
            <w:tcW w:w="2420" w:type="dxa"/>
            <w:tcBorders>
              <w:top w:val="nil"/>
              <w:left w:val="single" w:sz="8" w:space="0" w:color="auto"/>
              <w:bottom w:val="single" w:sz="8" w:space="0" w:color="auto"/>
              <w:right w:val="single" w:sz="8" w:space="0" w:color="000000"/>
            </w:tcBorders>
            <w:shd w:val="clear" w:color="000000" w:fill="DCE6F1"/>
            <w:vAlign w:val="center"/>
            <w:hideMark/>
          </w:tcPr>
          <w:p w14:paraId="4AE1EE95"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Secretaria de Estado da Fazenda do Pará</w:t>
            </w:r>
          </w:p>
        </w:tc>
        <w:tc>
          <w:tcPr>
            <w:tcW w:w="320" w:type="dxa"/>
            <w:tcBorders>
              <w:top w:val="nil"/>
              <w:left w:val="nil"/>
              <w:bottom w:val="nil"/>
              <w:right w:val="nil"/>
            </w:tcBorders>
            <w:shd w:val="clear" w:color="auto" w:fill="auto"/>
            <w:noWrap/>
            <w:vAlign w:val="center"/>
            <w:hideMark/>
          </w:tcPr>
          <w:p w14:paraId="588AB4E7" w14:textId="77777777" w:rsidR="005A415F" w:rsidRPr="005A415F" w:rsidRDefault="005A415F" w:rsidP="005A415F">
            <w:pPr>
              <w:spacing w:after="0" w:line="240" w:lineRule="auto"/>
              <w:rPr>
                <w:rFonts w:ascii="Calibri" w:eastAsia="Times New Roman" w:hAnsi="Calibri" w:cs="Calibri"/>
                <w:b/>
                <w:bCs/>
                <w:sz w:val="18"/>
                <w:szCs w:val="18"/>
              </w:rPr>
            </w:pPr>
          </w:p>
        </w:tc>
        <w:tc>
          <w:tcPr>
            <w:tcW w:w="320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C4AD589" w14:textId="77777777" w:rsidR="005A415F" w:rsidRPr="005A415F" w:rsidRDefault="005A415F" w:rsidP="005A415F">
            <w:pPr>
              <w:spacing w:after="0" w:line="240" w:lineRule="auto"/>
              <w:jc w:val="center"/>
              <w:rPr>
                <w:rFonts w:ascii="Calibri" w:eastAsia="Times New Roman" w:hAnsi="Calibri" w:cs="Calibri"/>
                <w:b/>
                <w:bCs/>
                <w:color w:val="000000"/>
                <w:sz w:val="18"/>
                <w:szCs w:val="18"/>
              </w:rPr>
            </w:pPr>
            <w:r w:rsidRPr="005A415F">
              <w:rPr>
                <w:rFonts w:ascii="Calibri" w:eastAsia="Times New Roman" w:hAnsi="Calibri" w:cs="Calibri"/>
                <w:b/>
                <w:bCs/>
                <w:color w:val="000000"/>
                <w:sz w:val="18"/>
                <w:szCs w:val="18"/>
              </w:rPr>
              <w:t>Metrologia</w:t>
            </w:r>
          </w:p>
        </w:tc>
        <w:tc>
          <w:tcPr>
            <w:tcW w:w="320" w:type="dxa"/>
            <w:tcBorders>
              <w:top w:val="nil"/>
              <w:left w:val="nil"/>
              <w:bottom w:val="nil"/>
              <w:right w:val="single" w:sz="8" w:space="0" w:color="auto"/>
            </w:tcBorders>
            <w:shd w:val="clear" w:color="auto" w:fill="auto"/>
            <w:noWrap/>
            <w:vAlign w:val="center"/>
            <w:hideMark/>
          </w:tcPr>
          <w:p w14:paraId="3DEEDDE2" w14:textId="77777777" w:rsidR="005A415F" w:rsidRPr="005A415F" w:rsidRDefault="005A415F" w:rsidP="005A415F">
            <w:pPr>
              <w:spacing w:after="0" w:line="240" w:lineRule="auto"/>
              <w:rPr>
                <w:rFonts w:ascii="Times New Roman" w:eastAsia="Times New Roman" w:hAnsi="Times New Roman" w:cs="Times New Roman"/>
                <w:color w:val="000000"/>
                <w:sz w:val="20"/>
                <w:szCs w:val="20"/>
              </w:rPr>
            </w:pPr>
            <w:r w:rsidRPr="005A415F">
              <w:rPr>
                <w:rFonts w:ascii="Times New Roman" w:eastAsia="Times New Roman" w:hAnsi="Times New Roman" w:cs="Times New Roman"/>
                <w:color w:val="000000"/>
                <w:sz w:val="20"/>
                <w:szCs w:val="20"/>
              </w:rPr>
              <w:t> </w:t>
            </w:r>
          </w:p>
        </w:tc>
        <w:tc>
          <w:tcPr>
            <w:tcW w:w="3460" w:type="dxa"/>
            <w:tcBorders>
              <w:top w:val="nil"/>
              <w:left w:val="nil"/>
              <w:bottom w:val="single" w:sz="8" w:space="0" w:color="auto"/>
              <w:right w:val="single" w:sz="8" w:space="0" w:color="000000"/>
            </w:tcBorders>
            <w:shd w:val="clear" w:color="000000" w:fill="DCE6F1"/>
            <w:vAlign w:val="center"/>
            <w:hideMark/>
          </w:tcPr>
          <w:p w14:paraId="0FC2FD46"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de Rondônia</w:t>
            </w:r>
          </w:p>
        </w:tc>
      </w:tr>
      <w:tr w:rsidR="005A415F" w:rsidRPr="005A415F" w14:paraId="774C4109" w14:textId="77777777" w:rsidTr="003D254C">
        <w:trPr>
          <w:trHeight w:val="29"/>
        </w:trPr>
        <w:tc>
          <w:tcPr>
            <w:tcW w:w="2420" w:type="dxa"/>
            <w:tcBorders>
              <w:top w:val="nil"/>
              <w:left w:val="single" w:sz="8" w:space="0" w:color="auto"/>
              <w:bottom w:val="single" w:sz="8" w:space="0" w:color="auto"/>
              <w:right w:val="single" w:sz="8" w:space="0" w:color="000000"/>
            </w:tcBorders>
            <w:shd w:val="clear" w:color="auto" w:fill="auto"/>
            <w:vAlign w:val="center"/>
            <w:hideMark/>
          </w:tcPr>
          <w:p w14:paraId="7AF6F273"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Conselho Nacional de Política Fazendária (CONFAZ)</w:t>
            </w:r>
          </w:p>
        </w:tc>
        <w:tc>
          <w:tcPr>
            <w:tcW w:w="320" w:type="dxa"/>
            <w:tcBorders>
              <w:top w:val="nil"/>
              <w:left w:val="nil"/>
              <w:bottom w:val="nil"/>
              <w:right w:val="nil"/>
            </w:tcBorders>
            <w:shd w:val="clear" w:color="auto" w:fill="auto"/>
            <w:noWrap/>
            <w:vAlign w:val="center"/>
            <w:hideMark/>
          </w:tcPr>
          <w:p w14:paraId="6EC02E5E" w14:textId="77777777" w:rsidR="005A415F" w:rsidRPr="005A415F" w:rsidRDefault="005A415F" w:rsidP="005A415F">
            <w:pPr>
              <w:spacing w:after="0" w:line="240" w:lineRule="auto"/>
              <w:rPr>
                <w:rFonts w:ascii="Calibri" w:eastAsia="Times New Roman" w:hAnsi="Calibri" w:cs="Calibri"/>
                <w:b/>
                <w:bCs/>
                <w:sz w:val="18"/>
                <w:szCs w:val="18"/>
              </w:rPr>
            </w:pPr>
          </w:p>
        </w:tc>
        <w:tc>
          <w:tcPr>
            <w:tcW w:w="3200" w:type="dxa"/>
            <w:tcBorders>
              <w:top w:val="nil"/>
              <w:left w:val="single" w:sz="8" w:space="0" w:color="auto"/>
              <w:bottom w:val="single" w:sz="8" w:space="0" w:color="auto"/>
              <w:right w:val="single" w:sz="8" w:space="0" w:color="000000"/>
            </w:tcBorders>
            <w:shd w:val="clear" w:color="000000" w:fill="DCE6F1"/>
            <w:vAlign w:val="center"/>
            <w:hideMark/>
          </w:tcPr>
          <w:p w14:paraId="5DBFD172"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Instituto de Pesos e Medidas do Estado do Rio de Janeiro</w:t>
            </w:r>
          </w:p>
        </w:tc>
        <w:tc>
          <w:tcPr>
            <w:tcW w:w="320" w:type="dxa"/>
            <w:tcBorders>
              <w:top w:val="nil"/>
              <w:left w:val="nil"/>
              <w:bottom w:val="nil"/>
              <w:right w:val="single" w:sz="8" w:space="0" w:color="auto"/>
            </w:tcBorders>
            <w:shd w:val="clear" w:color="auto" w:fill="auto"/>
            <w:noWrap/>
            <w:vAlign w:val="center"/>
            <w:hideMark/>
          </w:tcPr>
          <w:p w14:paraId="22D2E1A6" w14:textId="77777777" w:rsidR="005A415F" w:rsidRPr="005A415F" w:rsidRDefault="005A415F" w:rsidP="005A415F">
            <w:pPr>
              <w:spacing w:after="0" w:line="240" w:lineRule="auto"/>
              <w:rPr>
                <w:rFonts w:ascii="Times New Roman" w:eastAsia="Times New Roman" w:hAnsi="Times New Roman" w:cs="Times New Roman"/>
                <w:color w:val="000000"/>
                <w:sz w:val="20"/>
                <w:szCs w:val="20"/>
              </w:rPr>
            </w:pPr>
            <w:r w:rsidRPr="005A415F">
              <w:rPr>
                <w:rFonts w:ascii="Times New Roman" w:eastAsia="Times New Roman" w:hAnsi="Times New Roman" w:cs="Times New Roman"/>
                <w:color w:val="000000"/>
                <w:sz w:val="20"/>
                <w:szCs w:val="20"/>
              </w:rPr>
              <w:t> </w:t>
            </w:r>
          </w:p>
        </w:tc>
        <w:tc>
          <w:tcPr>
            <w:tcW w:w="3460" w:type="dxa"/>
            <w:tcBorders>
              <w:top w:val="nil"/>
              <w:left w:val="nil"/>
              <w:bottom w:val="single" w:sz="8" w:space="0" w:color="auto"/>
              <w:right w:val="single" w:sz="8" w:space="0" w:color="000000"/>
            </w:tcBorders>
            <w:shd w:val="clear" w:color="auto" w:fill="auto"/>
            <w:vAlign w:val="center"/>
            <w:hideMark/>
          </w:tcPr>
          <w:p w14:paraId="0F2771FA"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de São Paulo</w:t>
            </w:r>
          </w:p>
        </w:tc>
      </w:tr>
      <w:tr w:rsidR="005A415F" w:rsidRPr="005A415F" w14:paraId="0DA9DF09" w14:textId="77777777" w:rsidTr="005A415F">
        <w:trPr>
          <w:trHeight w:val="492"/>
        </w:trPr>
        <w:tc>
          <w:tcPr>
            <w:tcW w:w="2420" w:type="dxa"/>
            <w:tcBorders>
              <w:top w:val="nil"/>
              <w:left w:val="single" w:sz="8" w:space="0" w:color="auto"/>
              <w:bottom w:val="single" w:sz="8" w:space="0" w:color="auto"/>
              <w:right w:val="single" w:sz="8" w:space="0" w:color="auto"/>
            </w:tcBorders>
            <w:shd w:val="clear" w:color="000000" w:fill="DCE6F1"/>
            <w:vAlign w:val="center"/>
            <w:hideMark/>
          </w:tcPr>
          <w:p w14:paraId="4367DF78"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 xml:space="preserve">Secretaria da Fazenda do Estado da Pernambuco </w:t>
            </w:r>
          </w:p>
        </w:tc>
        <w:tc>
          <w:tcPr>
            <w:tcW w:w="320" w:type="dxa"/>
            <w:tcBorders>
              <w:top w:val="nil"/>
              <w:left w:val="nil"/>
              <w:bottom w:val="nil"/>
              <w:right w:val="nil"/>
            </w:tcBorders>
            <w:shd w:val="clear" w:color="auto" w:fill="auto"/>
            <w:noWrap/>
            <w:vAlign w:val="center"/>
            <w:hideMark/>
          </w:tcPr>
          <w:p w14:paraId="02F4D956" w14:textId="77777777" w:rsidR="005A415F" w:rsidRPr="005A415F" w:rsidRDefault="005A415F" w:rsidP="005A415F">
            <w:pPr>
              <w:spacing w:after="0" w:line="240" w:lineRule="auto"/>
              <w:rPr>
                <w:rFonts w:ascii="Calibri" w:eastAsia="Times New Roman" w:hAnsi="Calibri" w:cs="Calibri"/>
                <w:b/>
                <w:bCs/>
                <w:sz w:val="18"/>
                <w:szCs w:val="18"/>
              </w:rPr>
            </w:pPr>
          </w:p>
        </w:tc>
        <w:tc>
          <w:tcPr>
            <w:tcW w:w="3200" w:type="dxa"/>
            <w:tcBorders>
              <w:top w:val="nil"/>
              <w:left w:val="single" w:sz="8" w:space="0" w:color="auto"/>
              <w:bottom w:val="single" w:sz="8" w:space="0" w:color="auto"/>
              <w:right w:val="single" w:sz="8" w:space="0" w:color="000000"/>
            </w:tcBorders>
            <w:shd w:val="clear" w:color="auto" w:fill="auto"/>
            <w:vAlign w:val="center"/>
            <w:hideMark/>
          </w:tcPr>
          <w:p w14:paraId="06426A73"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Instituto de Pesos e Medidas do Estado do Mato Grosso</w:t>
            </w:r>
          </w:p>
        </w:tc>
        <w:tc>
          <w:tcPr>
            <w:tcW w:w="320" w:type="dxa"/>
            <w:tcBorders>
              <w:top w:val="nil"/>
              <w:left w:val="nil"/>
              <w:bottom w:val="nil"/>
              <w:right w:val="single" w:sz="8" w:space="0" w:color="auto"/>
            </w:tcBorders>
            <w:shd w:val="clear" w:color="auto" w:fill="auto"/>
            <w:noWrap/>
            <w:vAlign w:val="center"/>
            <w:hideMark/>
          </w:tcPr>
          <w:p w14:paraId="3CFA65B8" w14:textId="77777777" w:rsidR="005A415F" w:rsidRPr="005A415F" w:rsidRDefault="005A415F" w:rsidP="005A415F">
            <w:pPr>
              <w:spacing w:after="0" w:line="240" w:lineRule="auto"/>
              <w:rPr>
                <w:rFonts w:ascii="Calibri" w:eastAsia="Times New Roman" w:hAnsi="Calibri" w:cs="Calibri"/>
                <w:color w:val="000000"/>
                <w:sz w:val="20"/>
                <w:szCs w:val="20"/>
              </w:rPr>
            </w:pPr>
            <w:r w:rsidRPr="005A415F">
              <w:rPr>
                <w:rFonts w:ascii="Calibri" w:eastAsia="Times New Roman" w:hAnsi="Calibri" w:cs="Calibri"/>
                <w:color w:val="000000"/>
                <w:sz w:val="20"/>
                <w:szCs w:val="20"/>
              </w:rPr>
              <w:t> </w:t>
            </w:r>
          </w:p>
        </w:tc>
        <w:tc>
          <w:tcPr>
            <w:tcW w:w="3460" w:type="dxa"/>
            <w:tcBorders>
              <w:top w:val="nil"/>
              <w:left w:val="nil"/>
              <w:bottom w:val="single" w:sz="8" w:space="0" w:color="auto"/>
              <w:right w:val="single" w:sz="8" w:space="0" w:color="000000"/>
            </w:tcBorders>
            <w:shd w:val="clear" w:color="000000" w:fill="DCE6F1"/>
            <w:vAlign w:val="center"/>
            <w:hideMark/>
          </w:tcPr>
          <w:p w14:paraId="6D1D0731"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do Acre</w:t>
            </w:r>
          </w:p>
        </w:tc>
      </w:tr>
      <w:tr w:rsidR="005A415F" w:rsidRPr="005A415F" w14:paraId="5AE0C0F8" w14:textId="77777777" w:rsidTr="003D254C">
        <w:trPr>
          <w:trHeight w:val="54"/>
        </w:trPr>
        <w:tc>
          <w:tcPr>
            <w:tcW w:w="2420" w:type="dxa"/>
            <w:tcBorders>
              <w:top w:val="nil"/>
              <w:left w:val="nil"/>
              <w:bottom w:val="nil"/>
              <w:right w:val="nil"/>
            </w:tcBorders>
            <w:shd w:val="clear" w:color="auto" w:fill="auto"/>
            <w:vAlign w:val="center"/>
            <w:hideMark/>
          </w:tcPr>
          <w:p w14:paraId="48DE160A"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0B005933"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276AABA8"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single" w:sz="8" w:space="0" w:color="auto"/>
            </w:tcBorders>
            <w:shd w:val="clear" w:color="auto" w:fill="auto"/>
            <w:noWrap/>
            <w:vAlign w:val="center"/>
            <w:hideMark/>
          </w:tcPr>
          <w:p w14:paraId="4248135D" w14:textId="77777777" w:rsidR="005A415F" w:rsidRPr="005A415F" w:rsidRDefault="005A415F" w:rsidP="005A415F">
            <w:pPr>
              <w:spacing w:after="0" w:line="240" w:lineRule="auto"/>
              <w:rPr>
                <w:rFonts w:ascii="Times New Roman" w:eastAsia="Times New Roman" w:hAnsi="Times New Roman" w:cs="Times New Roman"/>
                <w:color w:val="000000"/>
                <w:sz w:val="20"/>
                <w:szCs w:val="20"/>
              </w:rPr>
            </w:pPr>
            <w:r w:rsidRPr="005A415F">
              <w:rPr>
                <w:rFonts w:ascii="Times New Roman" w:eastAsia="Times New Roman" w:hAnsi="Times New Roman" w:cs="Times New Roman"/>
                <w:color w:val="000000"/>
                <w:sz w:val="20"/>
                <w:szCs w:val="20"/>
              </w:rPr>
              <w:t> </w:t>
            </w:r>
          </w:p>
        </w:tc>
        <w:tc>
          <w:tcPr>
            <w:tcW w:w="3460" w:type="dxa"/>
            <w:tcBorders>
              <w:top w:val="nil"/>
              <w:left w:val="nil"/>
              <w:bottom w:val="single" w:sz="8" w:space="0" w:color="auto"/>
              <w:right w:val="single" w:sz="8" w:space="0" w:color="000000"/>
            </w:tcBorders>
            <w:shd w:val="clear" w:color="auto" w:fill="auto"/>
            <w:vAlign w:val="center"/>
            <w:hideMark/>
          </w:tcPr>
          <w:p w14:paraId="621BADA0"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do Amapá</w:t>
            </w:r>
          </w:p>
        </w:tc>
      </w:tr>
      <w:tr w:rsidR="005A415F" w:rsidRPr="005A415F" w14:paraId="158A6F80" w14:textId="77777777" w:rsidTr="005A415F">
        <w:trPr>
          <w:trHeight w:val="312"/>
        </w:trPr>
        <w:tc>
          <w:tcPr>
            <w:tcW w:w="2420" w:type="dxa"/>
            <w:tcBorders>
              <w:top w:val="nil"/>
              <w:left w:val="nil"/>
              <w:bottom w:val="nil"/>
              <w:right w:val="nil"/>
            </w:tcBorders>
            <w:shd w:val="clear" w:color="auto" w:fill="auto"/>
            <w:vAlign w:val="center"/>
            <w:hideMark/>
          </w:tcPr>
          <w:p w14:paraId="7B57CEDE"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72A8269D"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37DE3A90"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single" w:sz="8" w:space="0" w:color="auto"/>
            </w:tcBorders>
            <w:shd w:val="clear" w:color="auto" w:fill="auto"/>
            <w:noWrap/>
            <w:vAlign w:val="center"/>
            <w:hideMark/>
          </w:tcPr>
          <w:p w14:paraId="637984F2" w14:textId="77777777" w:rsidR="005A415F" w:rsidRPr="005A415F" w:rsidRDefault="005A415F" w:rsidP="005A415F">
            <w:pPr>
              <w:spacing w:after="0" w:line="240" w:lineRule="auto"/>
              <w:rPr>
                <w:rFonts w:ascii="Calibri" w:eastAsia="Times New Roman" w:hAnsi="Calibri" w:cs="Calibri"/>
                <w:color w:val="000000"/>
                <w:sz w:val="20"/>
                <w:szCs w:val="20"/>
              </w:rPr>
            </w:pPr>
            <w:r w:rsidRPr="005A415F">
              <w:rPr>
                <w:rFonts w:ascii="Calibri" w:eastAsia="Times New Roman" w:hAnsi="Calibri" w:cs="Calibri"/>
                <w:color w:val="000000"/>
                <w:sz w:val="20"/>
                <w:szCs w:val="20"/>
              </w:rPr>
              <w:t> </w:t>
            </w:r>
          </w:p>
        </w:tc>
        <w:tc>
          <w:tcPr>
            <w:tcW w:w="3460" w:type="dxa"/>
            <w:tcBorders>
              <w:top w:val="nil"/>
              <w:left w:val="nil"/>
              <w:bottom w:val="single" w:sz="8" w:space="0" w:color="auto"/>
              <w:right w:val="single" w:sz="8" w:space="0" w:color="000000"/>
            </w:tcBorders>
            <w:shd w:val="clear" w:color="000000" w:fill="DCE6F1"/>
            <w:vAlign w:val="center"/>
            <w:hideMark/>
          </w:tcPr>
          <w:p w14:paraId="47EE2190"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do Amazonas</w:t>
            </w:r>
          </w:p>
        </w:tc>
      </w:tr>
      <w:tr w:rsidR="005A415F" w:rsidRPr="005A415F" w14:paraId="62AA0837" w14:textId="77777777" w:rsidTr="005A415F">
        <w:trPr>
          <w:trHeight w:val="300"/>
        </w:trPr>
        <w:tc>
          <w:tcPr>
            <w:tcW w:w="2420" w:type="dxa"/>
            <w:tcBorders>
              <w:top w:val="nil"/>
              <w:left w:val="nil"/>
              <w:bottom w:val="nil"/>
              <w:right w:val="nil"/>
            </w:tcBorders>
            <w:shd w:val="clear" w:color="auto" w:fill="auto"/>
            <w:noWrap/>
            <w:vAlign w:val="center"/>
            <w:hideMark/>
          </w:tcPr>
          <w:p w14:paraId="7AE44156"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21AB7728"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4A06F732"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single" w:sz="8" w:space="0" w:color="auto"/>
            </w:tcBorders>
            <w:shd w:val="clear" w:color="auto" w:fill="auto"/>
            <w:noWrap/>
            <w:vAlign w:val="center"/>
            <w:hideMark/>
          </w:tcPr>
          <w:p w14:paraId="084625D0" w14:textId="77777777" w:rsidR="005A415F" w:rsidRPr="005A415F" w:rsidRDefault="005A415F" w:rsidP="005A415F">
            <w:pPr>
              <w:spacing w:after="0" w:line="240" w:lineRule="auto"/>
              <w:rPr>
                <w:rFonts w:ascii="Calibri" w:eastAsia="Times New Roman" w:hAnsi="Calibri" w:cs="Calibri"/>
                <w:color w:val="000000"/>
                <w:sz w:val="20"/>
                <w:szCs w:val="20"/>
              </w:rPr>
            </w:pPr>
            <w:r w:rsidRPr="005A415F">
              <w:rPr>
                <w:rFonts w:ascii="Calibri" w:eastAsia="Times New Roman" w:hAnsi="Calibri" w:cs="Calibri"/>
                <w:color w:val="000000"/>
                <w:sz w:val="20"/>
                <w:szCs w:val="20"/>
              </w:rPr>
              <w:t> </w:t>
            </w:r>
          </w:p>
        </w:tc>
        <w:tc>
          <w:tcPr>
            <w:tcW w:w="3460" w:type="dxa"/>
            <w:tcBorders>
              <w:top w:val="nil"/>
              <w:left w:val="nil"/>
              <w:bottom w:val="single" w:sz="8" w:space="0" w:color="auto"/>
              <w:right w:val="single" w:sz="8" w:space="0" w:color="000000"/>
            </w:tcBorders>
            <w:shd w:val="clear" w:color="auto" w:fill="auto"/>
            <w:vAlign w:val="center"/>
            <w:hideMark/>
          </w:tcPr>
          <w:p w14:paraId="06255E94"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do Espírito Santo</w:t>
            </w:r>
          </w:p>
        </w:tc>
      </w:tr>
      <w:tr w:rsidR="005A415F" w:rsidRPr="005A415F" w14:paraId="5F93DF4E" w14:textId="77777777" w:rsidTr="005A415F">
        <w:trPr>
          <w:trHeight w:val="300"/>
        </w:trPr>
        <w:tc>
          <w:tcPr>
            <w:tcW w:w="2420" w:type="dxa"/>
            <w:tcBorders>
              <w:top w:val="nil"/>
              <w:left w:val="nil"/>
              <w:bottom w:val="nil"/>
              <w:right w:val="nil"/>
            </w:tcBorders>
            <w:shd w:val="clear" w:color="auto" w:fill="auto"/>
            <w:noWrap/>
            <w:vAlign w:val="center"/>
            <w:hideMark/>
          </w:tcPr>
          <w:p w14:paraId="300A0584"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0B826323"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vAlign w:val="center"/>
            <w:hideMark/>
          </w:tcPr>
          <w:p w14:paraId="2421E273"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single" w:sz="8" w:space="0" w:color="auto"/>
            </w:tcBorders>
            <w:shd w:val="clear" w:color="auto" w:fill="auto"/>
            <w:noWrap/>
            <w:vAlign w:val="center"/>
            <w:hideMark/>
          </w:tcPr>
          <w:p w14:paraId="42F91A1D" w14:textId="77777777" w:rsidR="005A415F" w:rsidRPr="005A415F" w:rsidRDefault="005A415F" w:rsidP="005A415F">
            <w:pPr>
              <w:spacing w:after="0" w:line="240" w:lineRule="auto"/>
              <w:rPr>
                <w:rFonts w:ascii="Calibri" w:eastAsia="Times New Roman" w:hAnsi="Calibri" w:cs="Calibri"/>
                <w:color w:val="000000"/>
                <w:sz w:val="20"/>
                <w:szCs w:val="20"/>
              </w:rPr>
            </w:pPr>
            <w:r w:rsidRPr="005A415F">
              <w:rPr>
                <w:rFonts w:ascii="Calibri" w:eastAsia="Times New Roman" w:hAnsi="Calibri" w:cs="Calibri"/>
                <w:color w:val="000000"/>
                <w:sz w:val="20"/>
                <w:szCs w:val="20"/>
              </w:rPr>
              <w:t> </w:t>
            </w:r>
          </w:p>
        </w:tc>
        <w:tc>
          <w:tcPr>
            <w:tcW w:w="3460" w:type="dxa"/>
            <w:tcBorders>
              <w:top w:val="nil"/>
              <w:left w:val="nil"/>
              <w:bottom w:val="single" w:sz="8" w:space="0" w:color="auto"/>
              <w:right w:val="single" w:sz="8" w:space="0" w:color="000000"/>
            </w:tcBorders>
            <w:shd w:val="clear" w:color="000000" w:fill="DCE6F1"/>
            <w:vAlign w:val="center"/>
            <w:hideMark/>
          </w:tcPr>
          <w:p w14:paraId="696B972F"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do Maranhão</w:t>
            </w:r>
          </w:p>
        </w:tc>
      </w:tr>
      <w:tr w:rsidR="005A415F" w:rsidRPr="005A415F" w14:paraId="2CB766D1" w14:textId="77777777" w:rsidTr="005A415F">
        <w:trPr>
          <w:trHeight w:val="300"/>
        </w:trPr>
        <w:tc>
          <w:tcPr>
            <w:tcW w:w="2420" w:type="dxa"/>
            <w:tcBorders>
              <w:top w:val="nil"/>
              <w:left w:val="nil"/>
              <w:bottom w:val="nil"/>
              <w:right w:val="nil"/>
            </w:tcBorders>
            <w:shd w:val="clear" w:color="auto" w:fill="auto"/>
            <w:noWrap/>
            <w:vAlign w:val="center"/>
            <w:hideMark/>
          </w:tcPr>
          <w:p w14:paraId="46EAAF7E"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345B4DCA"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vAlign w:val="center"/>
            <w:hideMark/>
          </w:tcPr>
          <w:p w14:paraId="2DC41022"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single" w:sz="8" w:space="0" w:color="auto"/>
            </w:tcBorders>
            <w:shd w:val="clear" w:color="auto" w:fill="auto"/>
            <w:noWrap/>
            <w:vAlign w:val="center"/>
            <w:hideMark/>
          </w:tcPr>
          <w:p w14:paraId="55ABA258" w14:textId="77777777" w:rsidR="005A415F" w:rsidRPr="005A415F" w:rsidRDefault="005A415F" w:rsidP="005A415F">
            <w:pPr>
              <w:spacing w:after="0" w:line="240" w:lineRule="auto"/>
              <w:rPr>
                <w:rFonts w:ascii="Calibri" w:eastAsia="Times New Roman" w:hAnsi="Calibri" w:cs="Calibri"/>
                <w:color w:val="000000"/>
                <w:sz w:val="20"/>
                <w:szCs w:val="20"/>
              </w:rPr>
            </w:pPr>
            <w:r w:rsidRPr="005A415F">
              <w:rPr>
                <w:rFonts w:ascii="Calibri" w:eastAsia="Times New Roman" w:hAnsi="Calibri" w:cs="Calibri"/>
                <w:color w:val="000000"/>
                <w:sz w:val="20"/>
                <w:szCs w:val="20"/>
              </w:rPr>
              <w:t> </w:t>
            </w:r>
          </w:p>
        </w:tc>
        <w:tc>
          <w:tcPr>
            <w:tcW w:w="3460" w:type="dxa"/>
            <w:tcBorders>
              <w:top w:val="nil"/>
              <w:left w:val="nil"/>
              <w:bottom w:val="single" w:sz="8" w:space="0" w:color="auto"/>
              <w:right w:val="single" w:sz="8" w:space="0" w:color="000000"/>
            </w:tcBorders>
            <w:shd w:val="clear" w:color="auto" w:fill="auto"/>
            <w:vAlign w:val="center"/>
            <w:hideMark/>
          </w:tcPr>
          <w:p w14:paraId="347FFA70"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da Paraíba</w:t>
            </w:r>
          </w:p>
        </w:tc>
      </w:tr>
      <w:tr w:rsidR="005A415F" w:rsidRPr="005A415F" w14:paraId="3AB8BD2A" w14:textId="77777777" w:rsidTr="005A415F">
        <w:trPr>
          <w:trHeight w:val="300"/>
        </w:trPr>
        <w:tc>
          <w:tcPr>
            <w:tcW w:w="2420" w:type="dxa"/>
            <w:tcBorders>
              <w:top w:val="nil"/>
              <w:left w:val="nil"/>
              <w:bottom w:val="nil"/>
              <w:right w:val="nil"/>
            </w:tcBorders>
            <w:shd w:val="clear" w:color="auto" w:fill="auto"/>
            <w:noWrap/>
            <w:vAlign w:val="center"/>
            <w:hideMark/>
          </w:tcPr>
          <w:p w14:paraId="12F02862"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224A03E1"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0C83A522"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single" w:sz="8" w:space="0" w:color="auto"/>
            </w:tcBorders>
            <w:shd w:val="clear" w:color="auto" w:fill="auto"/>
            <w:noWrap/>
            <w:vAlign w:val="center"/>
            <w:hideMark/>
          </w:tcPr>
          <w:p w14:paraId="3162CD63" w14:textId="77777777" w:rsidR="005A415F" w:rsidRPr="005A415F" w:rsidRDefault="005A415F" w:rsidP="005A415F">
            <w:pPr>
              <w:spacing w:after="0" w:line="240" w:lineRule="auto"/>
              <w:rPr>
                <w:rFonts w:ascii="Calibri" w:eastAsia="Times New Roman" w:hAnsi="Calibri" w:cs="Calibri"/>
                <w:color w:val="000000"/>
                <w:sz w:val="20"/>
                <w:szCs w:val="20"/>
              </w:rPr>
            </w:pPr>
            <w:r w:rsidRPr="005A415F">
              <w:rPr>
                <w:rFonts w:ascii="Calibri" w:eastAsia="Times New Roman" w:hAnsi="Calibri" w:cs="Calibri"/>
                <w:color w:val="000000"/>
                <w:sz w:val="20"/>
                <w:szCs w:val="20"/>
              </w:rPr>
              <w:t> </w:t>
            </w:r>
          </w:p>
        </w:tc>
        <w:tc>
          <w:tcPr>
            <w:tcW w:w="3460" w:type="dxa"/>
            <w:tcBorders>
              <w:top w:val="nil"/>
              <w:left w:val="nil"/>
              <w:bottom w:val="single" w:sz="8" w:space="0" w:color="auto"/>
              <w:right w:val="single" w:sz="8" w:space="0" w:color="000000"/>
            </w:tcBorders>
            <w:shd w:val="clear" w:color="auto" w:fill="auto"/>
            <w:vAlign w:val="center"/>
            <w:hideMark/>
          </w:tcPr>
          <w:p w14:paraId="366E261B"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do Rio de Janeiro</w:t>
            </w:r>
          </w:p>
        </w:tc>
      </w:tr>
      <w:tr w:rsidR="005A415F" w:rsidRPr="005A415F" w14:paraId="265CC714" w14:textId="77777777" w:rsidTr="005A415F">
        <w:trPr>
          <w:trHeight w:val="300"/>
        </w:trPr>
        <w:tc>
          <w:tcPr>
            <w:tcW w:w="2420" w:type="dxa"/>
            <w:tcBorders>
              <w:top w:val="nil"/>
              <w:left w:val="nil"/>
              <w:bottom w:val="nil"/>
              <w:right w:val="nil"/>
            </w:tcBorders>
            <w:shd w:val="clear" w:color="auto" w:fill="auto"/>
            <w:noWrap/>
            <w:vAlign w:val="center"/>
            <w:hideMark/>
          </w:tcPr>
          <w:p w14:paraId="5C3DC88D"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4943B053"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44D03798"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center"/>
            <w:hideMark/>
          </w:tcPr>
          <w:p w14:paraId="02F19B16"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460" w:type="dxa"/>
            <w:tcBorders>
              <w:top w:val="nil"/>
              <w:left w:val="single" w:sz="8" w:space="0" w:color="auto"/>
              <w:bottom w:val="single" w:sz="8" w:space="0" w:color="auto"/>
              <w:right w:val="single" w:sz="8" w:space="0" w:color="000000"/>
            </w:tcBorders>
            <w:shd w:val="clear" w:color="000000" w:fill="DCE6F1"/>
            <w:vAlign w:val="center"/>
            <w:hideMark/>
          </w:tcPr>
          <w:p w14:paraId="09D75ECE"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do Estado do Tocantins</w:t>
            </w:r>
          </w:p>
        </w:tc>
      </w:tr>
      <w:tr w:rsidR="005A415F" w:rsidRPr="005A415F" w14:paraId="41ED4D38" w14:textId="77777777" w:rsidTr="005A415F">
        <w:trPr>
          <w:trHeight w:val="312"/>
        </w:trPr>
        <w:tc>
          <w:tcPr>
            <w:tcW w:w="2420" w:type="dxa"/>
            <w:tcBorders>
              <w:top w:val="nil"/>
              <w:left w:val="nil"/>
              <w:bottom w:val="nil"/>
              <w:right w:val="nil"/>
            </w:tcBorders>
            <w:shd w:val="clear" w:color="auto" w:fill="auto"/>
            <w:noWrap/>
            <w:vAlign w:val="center"/>
            <w:hideMark/>
          </w:tcPr>
          <w:p w14:paraId="504E0440"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5C05EC78"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000000" w:fill="FFFFFF"/>
            <w:noWrap/>
            <w:vAlign w:val="center"/>
            <w:hideMark/>
          </w:tcPr>
          <w:p w14:paraId="6A4D9840" w14:textId="77777777" w:rsidR="005A415F" w:rsidRPr="005A415F" w:rsidRDefault="005A415F" w:rsidP="005A415F">
            <w:pPr>
              <w:spacing w:after="0" w:line="240" w:lineRule="auto"/>
              <w:rPr>
                <w:rFonts w:ascii="Calibri" w:eastAsia="Times New Roman" w:hAnsi="Calibri" w:cs="Calibri"/>
                <w:sz w:val="18"/>
                <w:szCs w:val="18"/>
              </w:rPr>
            </w:pPr>
            <w:r w:rsidRPr="005A415F">
              <w:rPr>
                <w:rFonts w:ascii="Calibri" w:eastAsia="Times New Roman" w:hAnsi="Calibri" w:cs="Calibri"/>
                <w:sz w:val="18"/>
                <w:szCs w:val="18"/>
              </w:rPr>
              <w:t> </w:t>
            </w:r>
          </w:p>
        </w:tc>
        <w:tc>
          <w:tcPr>
            <w:tcW w:w="320" w:type="dxa"/>
            <w:tcBorders>
              <w:top w:val="nil"/>
              <w:left w:val="nil"/>
              <w:bottom w:val="nil"/>
              <w:right w:val="nil"/>
            </w:tcBorders>
            <w:shd w:val="clear" w:color="auto" w:fill="auto"/>
            <w:noWrap/>
            <w:vAlign w:val="center"/>
            <w:hideMark/>
          </w:tcPr>
          <w:p w14:paraId="3DD6B53A" w14:textId="77777777" w:rsidR="005A415F" w:rsidRPr="005A415F" w:rsidRDefault="005A415F" w:rsidP="005A415F">
            <w:pPr>
              <w:spacing w:after="0" w:line="240" w:lineRule="auto"/>
              <w:rPr>
                <w:rFonts w:ascii="Calibri" w:eastAsia="Times New Roman" w:hAnsi="Calibri" w:cs="Calibri"/>
                <w:sz w:val="18"/>
                <w:szCs w:val="18"/>
              </w:rPr>
            </w:pPr>
          </w:p>
        </w:tc>
        <w:tc>
          <w:tcPr>
            <w:tcW w:w="3460" w:type="dxa"/>
            <w:tcBorders>
              <w:top w:val="nil"/>
              <w:left w:val="single" w:sz="8" w:space="0" w:color="auto"/>
              <w:bottom w:val="single" w:sz="8" w:space="0" w:color="auto"/>
              <w:right w:val="single" w:sz="8" w:space="0" w:color="000000"/>
            </w:tcBorders>
            <w:shd w:val="clear" w:color="auto" w:fill="auto"/>
            <w:vAlign w:val="center"/>
            <w:hideMark/>
          </w:tcPr>
          <w:p w14:paraId="70F35413"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Altamira/PA</w:t>
            </w:r>
          </w:p>
        </w:tc>
      </w:tr>
      <w:tr w:rsidR="005A415F" w:rsidRPr="005A415F" w14:paraId="3957AA57" w14:textId="77777777" w:rsidTr="005A415F">
        <w:trPr>
          <w:trHeight w:val="312"/>
        </w:trPr>
        <w:tc>
          <w:tcPr>
            <w:tcW w:w="2420" w:type="dxa"/>
            <w:tcBorders>
              <w:top w:val="nil"/>
              <w:left w:val="nil"/>
              <w:bottom w:val="nil"/>
              <w:right w:val="nil"/>
            </w:tcBorders>
            <w:shd w:val="clear" w:color="auto" w:fill="auto"/>
            <w:noWrap/>
            <w:vAlign w:val="center"/>
            <w:hideMark/>
          </w:tcPr>
          <w:p w14:paraId="47B841F9"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bottom"/>
            <w:hideMark/>
          </w:tcPr>
          <w:p w14:paraId="02C7C521"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000000" w:fill="FFFFFF"/>
            <w:noWrap/>
            <w:vAlign w:val="center"/>
            <w:hideMark/>
          </w:tcPr>
          <w:p w14:paraId="44E22408" w14:textId="77777777" w:rsidR="005A415F" w:rsidRPr="005A415F" w:rsidRDefault="005A415F" w:rsidP="005A415F">
            <w:pPr>
              <w:spacing w:after="0" w:line="240" w:lineRule="auto"/>
              <w:rPr>
                <w:rFonts w:ascii="Calibri" w:eastAsia="Times New Roman" w:hAnsi="Calibri" w:cs="Calibri"/>
                <w:sz w:val="18"/>
                <w:szCs w:val="18"/>
              </w:rPr>
            </w:pPr>
            <w:r w:rsidRPr="005A415F">
              <w:rPr>
                <w:rFonts w:ascii="Calibri" w:eastAsia="Times New Roman" w:hAnsi="Calibri" w:cs="Calibri"/>
                <w:sz w:val="18"/>
                <w:szCs w:val="18"/>
              </w:rPr>
              <w:t> </w:t>
            </w:r>
          </w:p>
        </w:tc>
        <w:tc>
          <w:tcPr>
            <w:tcW w:w="320" w:type="dxa"/>
            <w:tcBorders>
              <w:top w:val="nil"/>
              <w:left w:val="nil"/>
              <w:bottom w:val="nil"/>
              <w:right w:val="nil"/>
            </w:tcBorders>
            <w:shd w:val="clear" w:color="auto" w:fill="auto"/>
            <w:noWrap/>
            <w:vAlign w:val="bottom"/>
            <w:hideMark/>
          </w:tcPr>
          <w:p w14:paraId="328D24B8" w14:textId="77777777" w:rsidR="005A415F" w:rsidRPr="005A415F" w:rsidRDefault="005A415F" w:rsidP="005A415F">
            <w:pPr>
              <w:spacing w:after="0" w:line="240" w:lineRule="auto"/>
              <w:rPr>
                <w:rFonts w:ascii="Calibri" w:eastAsia="Times New Roman" w:hAnsi="Calibri" w:cs="Calibri"/>
                <w:sz w:val="18"/>
                <w:szCs w:val="18"/>
              </w:rPr>
            </w:pPr>
          </w:p>
        </w:tc>
        <w:tc>
          <w:tcPr>
            <w:tcW w:w="3460" w:type="dxa"/>
            <w:tcBorders>
              <w:top w:val="nil"/>
              <w:left w:val="single" w:sz="8" w:space="0" w:color="auto"/>
              <w:bottom w:val="single" w:sz="8" w:space="0" w:color="auto"/>
              <w:right w:val="single" w:sz="8" w:space="0" w:color="000000"/>
            </w:tcBorders>
            <w:shd w:val="clear" w:color="000000" w:fill="DCE6F1"/>
            <w:vAlign w:val="center"/>
            <w:hideMark/>
          </w:tcPr>
          <w:p w14:paraId="6BC68134"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Barretos/SP</w:t>
            </w:r>
          </w:p>
        </w:tc>
      </w:tr>
      <w:tr w:rsidR="005A415F" w:rsidRPr="005A415F" w14:paraId="274879DF" w14:textId="77777777" w:rsidTr="005A415F">
        <w:trPr>
          <w:trHeight w:val="300"/>
        </w:trPr>
        <w:tc>
          <w:tcPr>
            <w:tcW w:w="2420" w:type="dxa"/>
            <w:tcBorders>
              <w:top w:val="nil"/>
              <w:left w:val="nil"/>
              <w:bottom w:val="nil"/>
              <w:right w:val="nil"/>
            </w:tcBorders>
            <w:shd w:val="clear" w:color="auto" w:fill="auto"/>
            <w:noWrap/>
            <w:vAlign w:val="center"/>
            <w:hideMark/>
          </w:tcPr>
          <w:p w14:paraId="732EAE95"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60EC884E"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000000" w:fill="FFFFFF"/>
            <w:noWrap/>
            <w:vAlign w:val="center"/>
            <w:hideMark/>
          </w:tcPr>
          <w:p w14:paraId="6D36140A" w14:textId="77777777" w:rsidR="005A415F" w:rsidRPr="005A415F" w:rsidRDefault="005A415F" w:rsidP="005A415F">
            <w:pPr>
              <w:spacing w:after="0" w:line="240" w:lineRule="auto"/>
              <w:rPr>
                <w:rFonts w:ascii="Calibri" w:eastAsia="Times New Roman" w:hAnsi="Calibri" w:cs="Calibri"/>
                <w:sz w:val="24"/>
                <w:szCs w:val="24"/>
              </w:rPr>
            </w:pPr>
            <w:r w:rsidRPr="005A415F">
              <w:rPr>
                <w:rFonts w:ascii="Calibri" w:eastAsia="Times New Roman" w:hAnsi="Calibri" w:cs="Calibri"/>
                <w:sz w:val="24"/>
                <w:szCs w:val="24"/>
              </w:rPr>
              <w:t> </w:t>
            </w:r>
          </w:p>
        </w:tc>
        <w:tc>
          <w:tcPr>
            <w:tcW w:w="320" w:type="dxa"/>
            <w:tcBorders>
              <w:top w:val="nil"/>
              <w:left w:val="nil"/>
              <w:bottom w:val="nil"/>
              <w:right w:val="nil"/>
            </w:tcBorders>
            <w:shd w:val="clear" w:color="auto" w:fill="auto"/>
            <w:noWrap/>
            <w:vAlign w:val="center"/>
            <w:hideMark/>
          </w:tcPr>
          <w:p w14:paraId="4EABBF90" w14:textId="77777777" w:rsidR="005A415F" w:rsidRPr="005A415F" w:rsidRDefault="005A415F" w:rsidP="005A415F">
            <w:pPr>
              <w:spacing w:after="0" w:line="240" w:lineRule="auto"/>
              <w:rPr>
                <w:rFonts w:ascii="Calibri" w:eastAsia="Times New Roman" w:hAnsi="Calibri" w:cs="Calibri"/>
                <w:sz w:val="24"/>
                <w:szCs w:val="24"/>
              </w:rPr>
            </w:pPr>
          </w:p>
        </w:tc>
        <w:tc>
          <w:tcPr>
            <w:tcW w:w="3460" w:type="dxa"/>
            <w:tcBorders>
              <w:top w:val="nil"/>
              <w:left w:val="single" w:sz="8" w:space="0" w:color="auto"/>
              <w:bottom w:val="single" w:sz="8" w:space="0" w:color="auto"/>
              <w:right w:val="single" w:sz="8" w:space="0" w:color="000000"/>
            </w:tcBorders>
            <w:shd w:val="clear" w:color="auto" w:fill="auto"/>
            <w:vAlign w:val="center"/>
            <w:hideMark/>
          </w:tcPr>
          <w:p w14:paraId="2DE0E1F0"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Campo Grande/MS</w:t>
            </w:r>
          </w:p>
        </w:tc>
      </w:tr>
      <w:tr w:rsidR="005A415F" w:rsidRPr="005A415F" w14:paraId="6C6A1745" w14:textId="77777777" w:rsidTr="005A415F">
        <w:trPr>
          <w:trHeight w:val="330"/>
        </w:trPr>
        <w:tc>
          <w:tcPr>
            <w:tcW w:w="2420" w:type="dxa"/>
            <w:tcBorders>
              <w:top w:val="nil"/>
              <w:left w:val="nil"/>
              <w:bottom w:val="nil"/>
              <w:right w:val="nil"/>
            </w:tcBorders>
            <w:shd w:val="clear" w:color="auto" w:fill="auto"/>
            <w:noWrap/>
            <w:vAlign w:val="center"/>
            <w:hideMark/>
          </w:tcPr>
          <w:p w14:paraId="22783701"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78E2F6C7"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single" w:sz="4" w:space="0" w:color="FFFFFF"/>
              <w:left w:val="nil"/>
              <w:bottom w:val="nil"/>
              <w:right w:val="nil"/>
            </w:tcBorders>
            <w:shd w:val="clear" w:color="000000" w:fill="FFFFFF"/>
            <w:noWrap/>
            <w:vAlign w:val="center"/>
            <w:hideMark/>
          </w:tcPr>
          <w:p w14:paraId="36223332" w14:textId="77777777" w:rsidR="005A415F" w:rsidRPr="005A415F" w:rsidRDefault="005A415F" w:rsidP="005A415F">
            <w:pPr>
              <w:spacing w:after="0" w:line="240" w:lineRule="auto"/>
              <w:rPr>
                <w:rFonts w:ascii="Calibri" w:eastAsia="Times New Roman" w:hAnsi="Calibri" w:cs="Calibri"/>
                <w:sz w:val="24"/>
                <w:szCs w:val="24"/>
              </w:rPr>
            </w:pPr>
            <w:r w:rsidRPr="005A415F">
              <w:rPr>
                <w:rFonts w:ascii="Calibri" w:eastAsia="Times New Roman" w:hAnsi="Calibri" w:cs="Calibri"/>
                <w:sz w:val="24"/>
                <w:szCs w:val="24"/>
              </w:rPr>
              <w:t> </w:t>
            </w:r>
          </w:p>
        </w:tc>
        <w:tc>
          <w:tcPr>
            <w:tcW w:w="320" w:type="dxa"/>
            <w:tcBorders>
              <w:top w:val="nil"/>
              <w:left w:val="nil"/>
              <w:bottom w:val="nil"/>
              <w:right w:val="nil"/>
            </w:tcBorders>
            <w:shd w:val="clear" w:color="auto" w:fill="auto"/>
            <w:noWrap/>
            <w:vAlign w:val="center"/>
            <w:hideMark/>
          </w:tcPr>
          <w:p w14:paraId="5912C53A" w14:textId="77777777" w:rsidR="005A415F" w:rsidRPr="005A415F" w:rsidRDefault="005A415F" w:rsidP="005A415F">
            <w:pPr>
              <w:spacing w:after="0" w:line="240" w:lineRule="auto"/>
              <w:rPr>
                <w:rFonts w:ascii="Calibri" w:eastAsia="Times New Roman" w:hAnsi="Calibri" w:cs="Calibri"/>
                <w:sz w:val="24"/>
                <w:szCs w:val="24"/>
              </w:rPr>
            </w:pPr>
          </w:p>
        </w:tc>
        <w:tc>
          <w:tcPr>
            <w:tcW w:w="3460" w:type="dxa"/>
            <w:tcBorders>
              <w:top w:val="nil"/>
              <w:left w:val="single" w:sz="8" w:space="0" w:color="auto"/>
              <w:bottom w:val="single" w:sz="8" w:space="0" w:color="auto"/>
              <w:right w:val="single" w:sz="8" w:space="0" w:color="000000"/>
            </w:tcBorders>
            <w:shd w:val="clear" w:color="000000" w:fill="DCE6F1"/>
            <w:vAlign w:val="center"/>
            <w:hideMark/>
          </w:tcPr>
          <w:p w14:paraId="40252786"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Cuiabá/MT</w:t>
            </w:r>
          </w:p>
        </w:tc>
      </w:tr>
      <w:tr w:rsidR="005A415F" w:rsidRPr="005A415F" w14:paraId="4A4DDDE3" w14:textId="77777777" w:rsidTr="005A415F">
        <w:trPr>
          <w:trHeight w:val="300"/>
        </w:trPr>
        <w:tc>
          <w:tcPr>
            <w:tcW w:w="2420" w:type="dxa"/>
            <w:tcBorders>
              <w:top w:val="nil"/>
              <w:left w:val="nil"/>
              <w:bottom w:val="nil"/>
              <w:right w:val="nil"/>
            </w:tcBorders>
            <w:shd w:val="clear" w:color="auto" w:fill="auto"/>
            <w:noWrap/>
            <w:vAlign w:val="center"/>
            <w:hideMark/>
          </w:tcPr>
          <w:p w14:paraId="3D0B98DE"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00F45E95"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000000" w:fill="FFFFFF"/>
            <w:noWrap/>
            <w:vAlign w:val="center"/>
            <w:hideMark/>
          </w:tcPr>
          <w:p w14:paraId="39DD3D1E" w14:textId="77777777" w:rsidR="005A415F" w:rsidRPr="005A415F" w:rsidRDefault="005A415F" w:rsidP="005A415F">
            <w:pPr>
              <w:spacing w:after="0" w:line="240" w:lineRule="auto"/>
              <w:rPr>
                <w:rFonts w:ascii="Calibri" w:eastAsia="Times New Roman" w:hAnsi="Calibri" w:cs="Calibri"/>
                <w:sz w:val="24"/>
                <w:szCs w:val="24"/>
              </w:rPr>
            </w:pPr>
            <w:r w:rsidRPr="005A415F">
              <w:rPr>
                <w:rFonts w:ascii="Calibri" w:eastAsia="Times New Roman" w:hAnsi="Calibri" w:cs="Calibri"/>
                <w:sz w:val="24"/>
                <w:szCs w:val="24"/>
              </w:rPr>
              <w:t> </w:t>
            </w:r>
          </w:p>
        </w:tc>
        <w:tc>
          <w:tcPr>
            <w:tcW w:w="320" w:type="dxa"/>
            <w:tcBorders>
              <w:top w:val="nil"/>
              <w:left w:val="nil"/>
              <w:bottom w:val="nil"/>
              <w:right w:val="nil"/>
            </w:tcBorders>
            <w:shd w:val="clear" w:color="auto" w:fill="auto"/>
            <w:noWrap/>
            <w:vAlign w:val="center"/>
            <w:hideMark/>
          </w:tcPr>
          <w:p w14:paraId="777E6A35" w14:textId="77777777" w:rsidR="005A415F" w:rsidRPr="005A415F" w:rsidRDefault="005A415F" w:rsidP="005A415F">
            <w:pPr>
              <w:spacing w:after="0" w:line="240" w:lineRule="auto"/>
              <w:rPr>
                <w:rFonts w:ascii="Calibri" w:eastAsia="Times New Roman" w:hAnsi="Calibri" w:cs="Calibri"/>
                <w:sz w:val="24"/>
                <w:szCs w:val="24"/>
              </w:rPr>
            </w:pPr>
          </w:p>
        </w:tc>
        <w:tc>
          <w:tcPr>
            <w:tcW w:w="3460" w:type="dxa"/>
            <w:tcBorders>
              <w:top w:val="nil"/>
              <w:left w:val="single" w:sz="8" w:space="0" w:color="auto"/>
              <w:bottom w:val="single" w:sz="8" w:space="0" w:color="auto"/>
              <w:right w:val="single" w:sz="8" w:space="0" w:color="000000"/>
            </w:tcBorders>
            <w:shd w:val="clear" w:color="auto" w:fill="auto"/>
            <w:vAlign w:val="center"/>
            <w:hideMark/>
          </w:tcPr>
          <w:p w14:paraId="47BD7567"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Goiânia/GO</w:t>
            </w:r>
          </w:p>
        </w:tc>
      </w:tr>
      <w:tr w:rsidR="005A415F" w:rsidRPr="005A415F" w14:paraId="45481129" w14:textId="77777777" w:rsidTr="005A415F">
        <w:trPr>
          <w:trHeight w:val="300"/>
        </w:trPr>
        <w:tc>
          <w:tcPr>
            <w:tcW w:w="2420" w:type="dxa"/>
            <w:tcBorders>
              <w:top w:val="nil"/>
              <w:left w:val="nil"/>
              <w:bottom w:val="nil"/>
              <w:right w:val="nil"/>
            </w:tcBorders>
            <w:shd w:val="clear" w:color="auto" w:fill="auto"/>
            <w:noWrap/>
            <w:vAlign w:val="center"/>
            <w:hideMark/>
          </w:tcPr>
          <w:p w14:paraId="284635C4"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2889740D"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000000" w:fill="FFFFFF"/>
            <w:noWrap/>
            <w:vAlign w:val="center"/>
            <w:hideMark/>
          </w:tcPr>
          <w:p w14:paraId="3C35D404" w14:textId="77777777" w:rsidR="005A415F" w:rsidRPr="005A415F" w:rsidRDefault="005A415F" w:rsidP="005A415F">
            <w:pPr>
              <w:spacing w:after="0" w:line="240" w:lineRule="auto"/>
              <w:rPr>
                <w:rFonts w:ascii="Calibri" w:eastAsia="Times New Roman" w:hAnsi="Calibri" w:cs="Calibri"/>
                <w:sz w:val="24"/>
                <w:szCs w:val="24"/>
              </w:rPr>
            </w:pPr>
            <w:r w:rsidRPr="005A415F">
              <w:rPr>
                <w:rFonts w:ascii="Calibri" w:eastAsia="Times New Roman" w:hAnsi="Calibri" w:cs="Calibri"/>
                <w:sz w:val="24"/>
                <w:szCs w:val="24"/>
              </w:rPr>
              <w:t> </w:t>
            </w:r>
          </w:p>
        </w:tc>
        <w:tc>
          <w:tcPr>
            <w:tcW w:w="320" w:type="dxa"/>
            <w:tcBorders>
              <w:top w:val="nil"/>
              <w:left w:val="nil"/>
              <w:bottom w:val="nil"/>
              <w:right w:val="nil"/>
            </w:tcBorders>
            <w:shd w:val="clear" w:color="auto" w:fill="auto"/>
            <w:noWrap/>
            <w:vAlign w:val="center"/>
            <w:hideMark/>
          </w:tcPr>
          <w:p w14:paraId="78136741" w14:textId="77777777" w:rsidR="005A415F" w:rsidRPr="005A415F" w:rsidRDefault="005A415F" w:rsidP="005A415F">
            <w:pPr>
              <w:spacing w:after="0" w:line="240" w:lineRule="auto"/>
              <w:rPr>
                <w:rFonts w:ascii="Calibri" w:eastAsia="Times New Roman" w:hAnsi="Calibri" w:cs="Calibri"/>
                <w:sz w:val="24"/>
                <w:szCs w:val="24"/>
              </w:rPr>
            </w:pPr>
          </w:p>
        </w:tc>
        <w:tc>
          <w:tcPr>
            <w:tcW w:w="3460" w:type="dxa"/>
            <w:tcBorders>
              <w:top w:val="nil"/>
              <w:left w:val="single" w:sz="8" w:space="0" w:color="auto"/>
              <w:bottom w:val="single" w:sz="8" w:space="0" w:color="auto"/>
              <w:right w:val="single" w:sz="8" w:space="0" w:color="000000"/>
            </w:tcBorders>
            <w:shd w:val="clear" w:color="000000" w:fill="DCE6F1"/>
            <w:vAlign w:val="center"/>
            <w:hideMark/>
          </w:tcPr>
          <w:p w14:paraId="1B6D2599"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Rio Verde/GO</w:t>
            </w:r>
          </w:p>
        </w:tc>
      </w:tr>
      <w:tr w:rsidR="005A415F" w:rsidRPr="005A415F" w14:paraId="12A74A10" w14:textId="77777777" w:rsidTr="005A415F">
        <w:trPr>
          <w:trHeight w:val="300"/>
        </w:trPr>
        <w:tc>
          <w:tcPr>
            <w:tcW w:w="2420" w:type="dxa"/>
            <w:tcBorders>
              <w:top w:val="nil"/>
              <w:left w:val="nil"/>
              <w:bottom w:val="nil"/>
              <w:right w:val="nil"/>
            </w:tcBorders>
            <w:shd w:val="clear" w:color="auto" w:fill="auto"/>
            <w:noWrap/>
            <w:vAlign w:val="center"/>
            <w:hideMark/>
          </w:tcPr>
          <w:p w14:paraId="78C71CAB"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09A3D6F8"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6D7A8B88"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center"/>
            <w:hideMark/>
          </w:tcPr>
          <w:p w14:paraId="1147DD64"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460" w:type="dxa"/>
            <w:tcBorders>
              <w:top w:val="nil"/>
              <w:left w:val="single" w:sz="8" w:space="0" w:color="auto"/>
              <w:bottom w:val="single" w:sz="8" w:space="0" w:color="auto"/>
              <w:right w:val="single" w:sz="8" w:space="0" w:color="000000"/>
            </w:tcBorders>
            <w:shd w:val="clear" w:color="auto" w:fill="auto"/>
            <w:vAlign w:val="center"/>
            <w:hideMark/>
          </w:tcPr>
          <w:p w14:paraId="0D04F7E8"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Itumbiara/GO</w:t>
            </w:r>
          </w:p>
        </w:tc>
      </w:tr>
      <w:tr w:rsidR="005A415F" w:rsidRPr="005A415F" w14:paraId="54640D3A" w14:textId="77777777" w:rsidTr="005A415F">
        <w:trPr>
          <w:trHeight w:val="300"/>
        </w:trPr>
        <w:tc>
          <w:tcPr>
            <w:tcW w:w="2420" w:type="dxa"/>
            <w:tcBorders>
              <w:top w:val="nil"/>
              <w:left w:val="nil"/>
              <w:bottom w:val="nil"/>
              <w:right w:val="nil"/>
            </w:tcBorders>
            <w:shd w:val="clear" w:color="auto" w:fill="auto"/>
            <w:noWrap/>
            <w:vAlign w:val="center"/>
            <w:hideMark/>
          </w:tcPr>
          <w:p w14:paraId="36D105EE"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0BDD4532"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42B43873"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center"/>
            <w:hideMark/>
          </w:tcPr>
          <w:p w14:paraId="16E670D7"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460" w:type="dxa"/>
            <w:tcBorders>
              <w:top w:val="nil"/>
              <w:left w:val="single" w:sz="8" w:space="0" w:color="auto"/>
              <w:bottom w:val="single" w:sz="8" w:space="0" w:color="auto"/>
              <w:right w:val="single" w:sz="8" w:space="0" w:color="000000"/>
            </w:tcBorders>
            <w:shd w:val="clear" w:color="000000" w:fill="DCE6F1"/>
            <w:vAlign w:val="center"/>
            <w:hideMark/>
          </w:tcPr>
          <w:p w14:paraId="2183B283"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Sorriso/MT</w:t>
            </w:r>
          </w:p>
        </w:tc>
      </w:tr>
      <w:tr w:rsidR="005A415F" w:rsidRPr="005A415F" w14:paraId="054207FE" w14:textId="77777777" w:rsidTr="005A415F">
        <w:trPr>
          <w:trHeight w:val="300"/>
        </w:trPr>
        <w:tc>
          <w:tcPr>
            <w:tcW w:w="2420" w:type="dxa"/>
            <w:tcBorders>
              <w:top w:val="nil"/>
              <w:left w:val="nil"/>
              <w:bottom w:val="nil"/>
              <w:right w:val="nil"/>
            </w:tcBorders>
            <w:shd w:val="clear" w:color="auto" w:fill="auto"/>
            <w:noWrap/>
            <w:vAlign w:val="center"/>
            <w:hideMark/>
          </w:tcPr>
          <w:p w14:paraId="1D5C4868"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78528B8E"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11C0B542"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center"/>
            <w:hideMark/>
          </w:tcPr>
          <w:p w14:paraId="28F66365"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460" w:type="dxa"/>
            <w:tcBorders>
              <w:top w:val="nil"/>
              <w:left w:val="single" w:sz="8" w:space="0" w:color="auto"/>
              <w:bottom w:val="single" w:sz="8" w:space="0" w:color="auto"/>
              <w:right w:val="single" w:sz="8" w:space="0" w:color="000000"/>
            </w:tcBorders>
            <w:shd w:val="clear" w:color="auto" w:fill="auto"/>
            <w:vAlign w:val="center"/>
            <w:hideMark/>
          </w:tcPr>
          <w:p w14:paraId="0F4FD8EF"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Várzea Grande/MT</w:t>
            </w:r>
          </w:p>
        </w:tc>
      </w:tr>
      <w:tr w:rsidR="005A415F" w:rsidRPr="005A415F" w14:paraId="3CE953DC" w14:textId="77777777" w:rsidTr="005A415F">
        <w:trPr>
          <w:trHeight w:val="300"/>
        </w:trPr>
        <w:tc>
          <w:tcPr>
            <w:tcW w:w="2420" w:type="dxa"/>
            <w:tcBorders>
              <w:top w:val="nil"/>
              <w:left w:val="nil"/>
              <w:bottom w:val="nil"/>
              <w:right w:val="nil"/>
            </w:tcBorders>
            <w:shd w:val="clear" w:color="auto" w:fill="auto"/>
            <w:noWrap/>
            <w:vAlign w:val="center"/>
            <w:hideMark/>
          </w:tcPr>
          <w:p w14:paraId="51395378"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1F440547"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0F8B30BD"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center"/>
            <w:hideMark/>
          </w:tcPr>
          <w:p w14:paraId="69D9821F"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460" w:type="dxa"/>
            <w:tcBorders>
              <w:top w:val="nil"/>
              <w:left w:val="single" w:sz="8" w:space="0" w:color="auto"/>
              <w:bottom w:val="single" w:sz="8" w:space="0" w:color="auto"/>
              <w:right w:val="single" w:sz="8" w:space="0" w:color="000000"/>
            </w:tcBorders>
            <w:shd w:val="clear" w:color="000000" w:fill="DCE6F1"/>
            <w:vAlign w:val="center"/>
            <w:hideMark/>
          </w:tcPr>
          <w:p w14:paraId="5861D9B2"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do Rio de Janeiro/RJ</w:t>
            </w:r>
          </w:p>
        </w:tc>
      </w:tr>
      <w:tr w:rsidR="005A415F" w:rsidRPr="005A415F" w14:paraId="04B917F7" w14:textId="77777777" w:rsidTr="005A415F">
        <w:trPr>
          <w:trHeight w:val="300"/>
        </w:trPr>
        <w:tc>
          <w:tcPr>
            <w:tcW w:w="2420" w:type="dxa"/>
            <w:tcBorders>
              <w:top w:val="nil"/>
              <w:left w:val="nil"/>
              <w:bottom w:val="nil"/>
              <w:right w:val="nil"/>
            </w:tcBorders>
            <w:shd w:val="clear" w:color="auto" w:fill="auto"/>
            <w:noWrap/>
            <w:vAlign w:val="center"/>
            <w:hideMark/>
          </w:tcPr>
          <w:p w14:paraId="5E4302BA"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4BCC7150"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7D23D86F"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center"/>
            <w:hideMark/>
          </w:tcPr>
          <w:p w14:paraId="63331A60"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460" w:type="dxa"/>
            <w:tcBorders>
              <w:top w:val="nil"/>
              <w:left w:val="single" w:sz="8" w:space="0" w:color="auto"/>
              <w:bottom w:val="single" w:sz="8" w:space="0" w:color="auto"/>
              <w:right w:val="single" w:sz="8" w:space="0" w:color="000000"/>
            </w:tcBorders>
            <w:shd w:val="clear" w:color="auto" w:fill="auto"/>
            <w:vAlign w:val="center"/>
            <w:hideMark/>
          </w:tcPr>
          <w:p w14:paraId="3A87BF0D" w14:textId="7EB22862"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Uberlândia/MG</w:t>
            </w:r>
          </w:p>
        </w:tc>
      </w:tr>
      <w:tr w:rsidR="005A415F" w:rsidRPr="005A415F" w14:paraId="1BD53CA8" w14:textId="77777777" w:rsidTr="005A415F">
        <w:trPr>
          <w:trHeight w:val="300"/>
        </w:trPr>
        <w:tc>
          <w:tcPr>
            <w:tcW w:w="2420" w:type="dxa"/>
            <w:tcBorders>
              <w:top w:val="nil"/>
              <w:left w:val="nil"/>
              <w:bottom w:val="nil"/>
              <w:right w:val="nil"/>
            </w:tcBorders>
            <w:shd w:val="clear" w:color="auto" w:fill="auto"/>
            <w:noWrap/>
            <w:vAlign w:val="center"/>
            <w:hideMark/>
          </w:tcPr>
          <w:p w14:paraId="4BD901B9" w14:textId="77777777" w:rsidR="005A415F" w:rsidRPr="005A415F" w:rsidRDefault="005A415F" w:rsidP="005A415F">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5F23E960"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0" w:type="dxa"/>
            <w:tcBorders>
              <w:top w:val="nil"/>
              <w:left w:val="nil"/>
              <w:bottom w:val="nil"/>
              <w:right w:val="nil"/>
            </w:tcBorders>
            <w:shd w:val="clear" w:color="auto" w:fill="auto"/>
            <w:noWrap/>
            <w:vAlign w:val="center"/>
            <w:hideMark/>
          </w:tcPr>
          <w:p w14:paraId="7FBCF98A"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center"/>
            <w:hideMark/>
          </w:tcPr>
          <w:p w14:paraId="0FBE1208" w14:textId="77777777" w:rsidR="005A415F" w:rsidRPr="005A415F" w:rsidRDefault="005A415F" w:rsidP="005A415F">
            <w:pPr>
              <w:spacing w:after="0" w:line="240" w:lineRule="auto"/>
              <w:rPr>
                <w:rFonts w:ascii="Times New Roman" w:eastAsia="Times New Roman" w:hAnsi="Times New Roman" w:cs="Times New Roman"/>
                <w:sz w:val="20"/>
                <w:szCs w:val="20"/>
              </w:rPr>
            </w:pPr>
          </w:p>
        </w:tc>
        <w:tc>
          <w:tcPr>
            <w:tcW w:w="3460" w:type="dxa"/>
            <w:tcBorders>
              <w:top w:val="nil"/>
              <w:left w:val="single" w:sz="8" w:space="0" w:color="auto"/>
              <w:bottom w:val="single" w:sz="8" w:space="0" w:color="auto"/>
              <w:right w:val="single" w:sz="8" w:space="0" w:color="000000"/>
            </w:tcBorders>
            <w:shd w:val="clear" w:color="000000" w:fill="DCE6F1"/>
            <w:vAlign w:val="center"/>
            <w:hideMark/>
          </w:tcPr>
          <w:p w14:paraId="09C669CB" w14:textId="77777777" w:rsidR="005A415F" w:rsidRPr="005A415F" w:rsidRDefault="005A415F" w:rsidP="005A415F">
            <w:pPr>
              <w:spacing w:after="0" w:line="240" w:lineRule="auto"/>
              <w:rPr>
                <w:rFonts w:ascii="Calibri" w:eastAsia="Times New Roman" w:hAnsi="Calibri" w:cs="Calibri"/>
                <w:b/>
                <w:bCs/>
                <w:sz w:val="18"/>
                <w:szCs w:val="18"/>
              </w:rPr>
            </w:pPr>
            <w:r w:rsidRPr="005A415F">
              <w:rPr>
                <w:rFonts w:ascii="Calibri" w:eastAsia="Times New Roman" w:hAnsi="Calibri" w:cs="Calibri"/>
                <w:b/>
                <w:bCs/>
                <w:sz w:val="18"/>
                <w:szCs w:val="18"/>
              </w:rPr>
              <w:t>PROCON municipal de Vitória/ES</w:t>
            </w:r>
          </w:p>
        </w:tc>
      </w:tr>
    </w:tbl>
    <w:p w14:paraId="5E928B0F" w14:textId="309E6F35" w:rsidR="00887A92" w:rsidRDefault="00887A92" w:rsidP="00857191">
      <w:pPr>
        <w:spacing w:after="0" w:line="240" w:lineRule="auto"/>
        <w:contextualSpacing/>
        <w:jc w:val="both"/>
        <w:rPr>
          <w:b/>
          <w:sz w:val="18"/>
          <w:highlight w:val="red"/>
        </w:rPr>
      </w:pPr>
      <w:r>
        <w:rPr>
          <w:b/>
          <w:sz w:val="18"/>
          <w:highlight w:val="red"/>
        </w:rPr>
        <w:t xml:space="preserve">                                                                                                                                                          </w:t>
      </w:r>
    </w:p>
    <w:p w14:paraId="20F39832" w14:textId="32400F2A" w:rsidR="00946793" w:rsidRDefault="00946793" w:rsidP="00857191">
      <w:pPr>
        <w:spacing w:after="0" w:line="240" w:lineRule="auto"/>
        <w:contextualSpacing/>
        <w:jc w:val="both"/>
        <w:rPr>
          <w:b/>
          <w:sz w:val="18"/>
          <w:highlight w:val="red"/>
        </w:rPr>
      </w:pPr>
    </w:p>
    <w:p w14:paraId="0F7507AB" w14:textId="05D10F0E" w:rsidR="00D91C15" w:rsidRPr="00041FD9" w:rsidRDefault="7EF942C6" w:rsidP="00753901">
      <w:pPr>
        <w:spacing w:after="0" w:line="240" w:lineRule="auto"/>
        <w:contextualSpacing/>
        <w:jc w:val="center"/>
        <w:rPr>
          <w:noProof/>
          <w:sz w:val="16"/>
          <w:szCs w:val="16"/>
        </w:rPr>
      </w:pPr>
      <w:r w:rsidRPr="00041FD9">
        <w:rPr>
          <w:noProof/>
          <w:sz w:val="16"/>
          <w:szCs w:val="16"/>
        </w:rPr>
        <w:t xml:space="preserve">Fonte: Dados extraídos de planilha de controle de </w:t>
      </w:r>
      <w:r w:rsidR="6CB103B9" w:rsidRPr="00041FD9">
        <w:rPr>
          <w:noProof/>
          <w:sz w:val="16"/>
          <w:szCs w:val="16"/>
        </w:rPr>
        <w:t>c</w:t>
      </w:r>
      <w:r w:rsidR="3A90797B" w:rsidRPr="00041FD9">
        <w:rPr>
          <w:noProof/>
          <w:sz w:val="16"/>
          <w:szCs w:val="16"/>
        </w:rPr>
        <w:t>onvênios</w:t>
      </w:r>
      <w:r w:rsidR="65141977" w:rsidRPr="00041FD9">
        <w:rPr>
          <w:noProof/>
          <w:sz w:val="16"/>
          <w:szCs w:val="16"/>
        </w:rPr>
        <w:t xml:space="preserve"> em </w:t>
      </w:r>
      <w:r w:rsidR="00E86E2D">
        <w:rPr>
          <w:noProof/>
          <w:sz w:val="16"/>
          <w:szCs w:val="16"/>
        </w:rPr>
        <w:t>12</w:t>
      </w:r>
      <w:r w:rsidR="029790BA" w:rsidRPr="00041FD9">
        <w:rPr>
          <w:noProof/>
          <w:sz w:val="16"/>
          <w:szCs w:val="16"/>
        </w:rPr>
        <w:t>/0</w:t>
      </w:r>
      <w:r w:rsidR="00E86E2D">
        <w:rPr>
          <w:noProof/>
          <w:sz w:val="16"/>
          <w:szCs w:val="16"/>
        </w:rPr>
        <w:t>1</w:t>
      </w:r>
      <w:r w:rsidR="4B086190" w:rsidRPr="00041FD9">
        <w:rPr>
          <w:noProof/>
          <w:sz w:val="16"/>
          <w:szCs w:val="16"/>
        </w:rPr>
        <w:t>/20</w:t>
      </w:r>
      <w:r w:rsidR="7E29D9D5" w:rsidRPr="00041FD9">
        <w:rPr>
          <w:noProof/>
          <w:sz w:val="16"/>
          <w:szCs w:val="16"/>
        </w:rPr>
        <w:t>2</w:t>
      </w:r>
      <w:r w:rsidR="1A37817F" w:rsidRPr="00041FD9">
        <w:rPr>
          <w:noProof/>
          <w:sz w:val="16"/>
          <w:szCs w:val="16"/>
        </w:rPr>
        <w:t>3</w:t>
      </w:r>
      <w:r w:rsidR="3A90797B" w:rsidRPr="00041FD9">
        <w:rPr>
          <w:noProof/>
          <w:sz w:val="16"/>
          <w:szCs w:val="16"/>
        </w:rPr>
        <w:t>. Elabor</w:t>
      </w:r>
      <w:r w:rsidRPr="00041FD9">
        <w:rPr>
          <w:noProof/>
          <w:sz w:val="16"/>
          <w:szCs w:val="16"/>
        </w:rPr>
        <w:t xml:space="preserve">ação própria. </w:t>
      </w:r>
    </w:p>
    <w:p w14:paraId="17B3D875" w14:textId="77777777" w:rsidR="0069721D" w:rsidRPr="00E51249" w:rsidRDefault="0069721D" w:rsidP="00753901">
      <w:pPr>
        <w:spacing w:after="0" w:line="240" w:lineRule="auto"/>
        <w:contextualSpacing/>
        <w:jc w:val="center"/>
        <w:rPr>
          <w:noProof/>
          <w:sz w:val="16"/>
          <w:szCs w:val="16"/>
          <w:highlight w:val="red"/>
        </w:rPr>
      </w:pPr>
    </w:p>
    <w:p w14:paraId="6983AFDB" w14:textId="565F7DCE" w:rsidR="00CE6DEF" w:rsidRPr="005D7760" w:rsidRDefault="004E24F2" w:rsidP="00CE6DEF">
      <w:pPr>
        <w:spacing w:before="120" w:after="120" w:line="240" w:lineRule="auto"/>
        <w:ind w:firstLine="708"/>
        <w:jc w:val="both"/>
        <w:rPr>
          <w:rFonts w:cs="Arial"/>
          <w:bCs/>
        </w:rPr>
      </w:pPr>
      <w:bookmarkStart w:id="61" w:name="_Toc410404579"/>
      <w:bookmarkStart w:id="62" w:name="_Toc442180853"/>
      <w:r w:rsidRPr="005D7760">
        <w:rPr>
          <w:rFonts w:cs="Calibri"/>
        </w:rPr>
        <w:t>O</w:t>
      </w:r>
      <w:r w:rsidR="00106BF5" w:rsidRPr="005D7760">
        <w:rPr>
          <w:rFonts w:cs="Calibri"/>
        </w:rPr>
        <w:t xml:space="preserve"> relacionamento </w:t>
      </w:r>
      <w:r w:rsidRPr="005D7760">
        <w:rPr>
          <w:rFonts w:cs="Calibri"/>
        </w:rPr>
        <w:t>entre a ANP e</w:t>
      </w:r>
      <w:r w:rsidR="00106BF5" w:rsidRPr="005D7760">
        <w:rPr>
          <w:rFonts w:cs="Calibri"/>
        </w:rPr>
        <w:t xml:space="preserve"> outros órgãos</w:t>
      </w:r>
      <w:r w:rsidR="0084184B" w:rsidRPr="005D7760">
        <w:rPr>
          <w:rFonts w:cs="Calibri"/>
        </w:rPr>
        <w:t>/</w:t>
      </w:r>
      <w:r w:rsidR="00106BF5" w:rsidRPr="005D7760">
        <w:rPr>
          <w:rFonts w:cs="Calibri"/>
        </w:rPr>
        <w:t>instituições</w:t>
      </w:r>
      <w:r w:rsidR="0084184B" w:rsidRPr="005D7760">
        <w:rPr>
          <w:rFonts w:cs="Calibri"/>
        </w:rPr>
        <w:t xml:space="preserve"> </w:t>
      </w:r>
      <w:r w:rsidR="00CE6DEF" w:rsidRPr="005D7760">
        <w:rPr>
          <w:rFonts w:cs="Calibri"/>
        </w:rPr>
        <w:t>permite</w:t>
      </w:r>
      <w:r w:rsidR="00106BF5" w:rsidRPr="005D7760">
        <w:rPr>
          <w:rFonts w:cs="Calibri"/>
        </w:rPr>
        <w:t xml:space="preserve"> </w:t>
      </w:r>
      <w:r w:rsidR="00CE6DEF" w:rsidRPr="005D7760">
        <w:rPr>
          <w:rFonts w:cs="Calibri"/>
        </w:rPr>
        <w:t>a elaboração de agendas conjuntas de trabalho</w:t>
      </w:r>
      <w:r w:rsidR="00831C76" w:rsidRPr="005D7760">
        <w:rPr>
          <w:rFonts w:cs="Calibri"/>
        </w:rPr>
        <w:t>,</w:t>
      </w:r>
      <w:r w:rsidR="00CE6DEF" w:rsidRPr="005D7760">
        <w:rPr>
          <w:rFonts w:cs="Calibri"/>
        </w:rPr>
        <w:t xml:space="preserve"> e os resultados desses esforços são as ações conjuntas e as forças-tarefa. </w:t>
      </w:r>
      <w:r w:rsidR="00CE6DEF" w:rsidRPr="005D7760">
        <w:rPr>
          <w:rFonts w:cs="Arial"/>
          <w:bCs/>
        </w:rPr>
        <w:t>São denominadas forças-tarefa aquelas</w:t>
      </w:r>
      <w:r w:rsidR="001D62FD">
        <w:rPr>
          <w:rFonts w:cs="Arial"/>
          <w:bCs/>
        </w:rPr>
        <w:t xml:space="preserve"> ações</w:t>
      </w:r>
      <w:r w:rsidR="00CE6DEF" w:rsidRPr="005D7760">
        <w:rPr>
          <w:rFonts w:cs="Arial"/>
          <w:bCs/>
        </w:rPr>
        <w:t xml:space="preserve"> </w:t>
      </w:r>
      <w:r w:rsidR="00A436B4">
        <w:rPr>
          <w:rFonts w:cs="Arial"/>
          <w:bCs/>
        </w:rPr>
        <w:t>nas quais</w:t>
      </w:r>
      <w:r w:rsidR="00A436B4" w:rsidRPr="005D7760">
        <w:rPr>
          <w:rFonts w:cs="Arial"/>
          <w:bCs/>
        </w:rPr>
        <w:t xml:space="preserve"> </w:t>
      </w:r>
      <w:r w:rsidR="00CE6DEF" w:rsidRPr="005D7760">
        <w:rPr>
          <w:rFonts w:cs="Arial"/>
          <w:bCs/>
        </w:rPr>
        <w:t>há participação de duas ou mais instituições parceiras</w:t>
      </w:r>
      <w:r w:rsidR="00A436B4">
        <w:rPr>
          <w:rFonts w:cs="Arial"/>
          <w:bCs/>
        </w:rPr>
        <w:t>,</w:t>
      </w:r>
      <w:r w:rsidR="00CE6DEF" w:rsidRPr="005D7760">
        <w:rPr>
          <w:rFonts w:cs="Arial"/>
          <w:bCs/>
        </w:rPr>
        <w:t xml:space="preserve"> além da ANP. As operações conjuntas ocorrem quando a ação de fiscalização é realizada com a colaboração de uma única instituição</w:t>
      </w:r>
      <w:r w:rsidR="00831C76" w:rsidRPr="005D7760">
        <w:rPr>
          <w:rFonts w:cs="Arial"/>
          <w:bCs/>
        </w:rPr>
        <w:t>, além d</w:t>
      </w:r>
      <w:r w:rsidR="00CE6DEF" w:rsidRPr="005D7760">
        <w:rPr>
          <w:rFonts w:cs="Arial"/>
          <w:bCs/>
        </w:rPr>
        <w:t xml:space="preserve">a ANP. Essa articulação institucional envolve trocas de informações entre diversos órgãos e potencializa o combate a irregularidades </w:t>
      </w:r>
      <w:r w:rsidRPr="005D7760">
        <w:rPr>
          <w:rFonts w:cs="Arial"/>
          <w:bCs/>
        </w:rPr>
        <w:t>envolvendo o mercado nacional de combustíveis</w:t>
      </w:r>
      <w:r w:rsidR="00CE6DEF" w:rsidRPr="005D7760">
        <w:rPr>
          <w:rFonts w:cs="Arial"/>
          <w:bCs/>
        </w:rPr>
        <w:t>.</w:t>
      </w:r>
    </w:p>
    <w:p w14:paraId="7BFE5CF7" w14:textId="28574A33" w:rsidR="00802466" w:rsidRPr="00E51249" w:rsidRDefault="00802466" w:rsidP="00802466">
      <w:pPr>
        <w:spacing w:before="120" w:after="120" w:line="240" w:lineRule="auto"/>
        <w:ind w:firstLine="708"/>
        <w:jc w:val="both"/>
        <w:rPr>
          <w:rFonts w:cs="Arial"/>
          <w:bCs/>
          <w:highlight w:val="red"/>
        </w:rPr>
      </w:pPr>
      <w:r w:rsidRPr="005D7760">
        <w:rPr>
          <w:rFonts w:cs="Arial"/>
          <w:bCs/>
        </w:rPr>
        <w:t xml:space="preserve">Nesse período, foram realizadas </w:t>
      </w:r>
      <w:r w:rsidR="00E86E2D">
        <w:rPr>
          <w:rFonts w:cs="Arial"/>
          <w:bCs/>
        </w:rPr>
        <w:t>260</w:t>
      </w:r>
      <w:r w:rsidRPr="005D7760">
        <w:rPr>
          <w:rFonts w:cs="Arial"/>
          <w:bCs/>
        </w:rPr>
        <w:t xml:space="preserve"> operações conjuntas e forças-tarefa</w:t>
      </w:r>
      <w:r w:rsidR="00D63FF9" w:rsidRPr="005D7760">
        <w:rPr>
          <w:rFonts w:cs="Arial"/>
          <w:bCs/>
        </w:rPr>
        <w:t>s</w:t>
      </w:r>
      <w:r w:rsidRPr="005D7760">
        <w:rPr>
          <w:rFonts w:cs="Arial"/>
          <w:bCs/>
        </w:rPr>
        <w:t>, em 2</w:t>
      </w:r>
      <w:r w:rsidR="00E86E2D">
        <w:rPr>
          <w:rFonts w:cs="Arial"/>
          <w:bCs/>
        </w:rPr>
        <w:t>4</w:t>
      </w:r>
      <w:r w:rsidR="00112548">
        <w:rPr>
          <w:rFonts w:cs="Arial"/>
          <w:bCs/>
        </w:rPr>
        <w:t xml:space="preserve"> estados </w:t>
      </w:r>
      <w:r w:rsidR="00A712EC">
        <w:rPr>
          <w:rFonts w:cs="Arial"/>
          <w:bCs/>
        </w:rPr>
        <w:t>e no</w:t>
      </w:r>
      <w:r w:rsidR="00112548">
        <w:rPr>
          <w:rFonts w:cs="Arial"/>
          <w:bCs/>
        </w:rPr>
        <w:t xml:space="preserve"> Distrito Federal, </w:t>
      </w:r>
      <w:r w:rsidRPr="005D7760">
        <w:rPr>
          <w:rFonts w:cs="Arial"/>
          <w:bCs/>
        </w:rPr>
        <w:t xml:space="preserve">abrangendo cerca de </w:t>
      </w:r>
      <w:r w:rsidR="00E86E2D">
        <w:rPr>
          <w:rFonts w:cs="Arial"/>
          <w:bCs/>
        </w:rPr>
        <w:t>219</w:t>
      </w:r>
      <w:r w:rsidRPr="005D7760">
        <w:rPr>
          <w:rFonts w:cs="Arial"/>
          <w:bCs/>
        </w:rPr>
        <w:t xml:space="preserve"> municípios. Nessas operações, foi possível fiscalizar </w:t>
      </w:r>
      <w:r w:rsidR="002645FA" w:rsidRPr="005D7760">
        <w:rPr>
          <w:rFonts w:cs="Arial"/>
          <w:bCs/>
        </w:rPr>
        <w:t>cerca</w:t>
      </w:r>
      <w:r w:rsidR="00F1573A" w:rsidRPr="005D7760">
        <w:rPr>
          <w:rFonts w:cs="Arial"/>
          <w:bCs/>
        </w:rPr>
        <w:t xml:space="preserve"> de </w:t>
      </w:r>
      <w:r w:rsidR="00E86E2D">
        <w:rPr>
          <w:rFonts w:cs="Arial"/>
          <w:bCs/>
        </w:rPr>
        <w:t>1</w:t>
      </w:r>
      <w:r w:rsidR="006C6477">
        <w:rPr>
          <w:rFonts w:cs="Arial"/>
          <w:bCs/>
        </w:rPr>
        <w:t>.</w:t>
      </w:r>
      <w:r w:rsidR="00E86E2D">
        <w:rPr>
          <w:rFonts w:cs="Arial"/>
          <w:bCs/>
        </w:rPr>
        <w:t>600</w:t>
      </w:r>
      <w:r w:rsidRPr="005D7760">
        <w:rPr>
          <w:rFonts w:cs="Arial"/>
          <w:bCs/>
        </w:rPr>
        <w:t xml:space="preserve"> agentes econômicos, com aplicação de</w:t>
      </w:r>
      <w:r w:rsidR="002645FA" w:rsidRPr="005D7760">
        <w:rPr>
          <w:rFonts w:cs="Arial"/>
          <w:bCs/>
        </w:rPr>
        <w:t xml:space="preserve"> </w:t>
      </w:r>
      <w:r w:rsidR="00E86E2D">
        <w:rPr>
          <w:rFonts w:cs="Arial"/>
          <w:bCs/>
        </w:rPr>
        <w:t>364</w:t>
      </w:r>
      <w:r w:rsidRPr="00CB54B0">
        <w:rPr>
          <w:rFonts w:cs="Arial"/>
          <w:bCs/>
        </w:rPr>
        <w:t xml:space="preserve"> autuações e </w:t>
      </w:r>
      <w:r w:rsidR="005D7760" w:rsidRPr="00CB54B0">
        <w:rPr>
          <w:rFonts w:cs="Arial"/>
          <w:bCs/>
        </w:rPr>
        <w:t xml:space="preserve">de </w:t>
      </w:r>
      <w:r w:rsidR="00E86E2D">
        <w:rPr>
          <w:rFonts w:cs="Arial"/>
          <w:bCs/>
        </w:rPr>
        <w:t>163</w:t>
      </w:r>
      <w:r w:rsidRPr="00CB54B0">
        <w:rPr>
          <w:rFonts w:cs="Arial"/>
          <w:bCs/>
        </w:rPr>
        <w:t xml:space="preserve"> interdições.</w:t>
      </w:r>
    </w:p>
    <w:p w14:paraId="68416BF6" w14:textId="77777777" w:rsidR="00796339" w:rsidRPr="00E51249" w:rsidRDefault="00802466" w:rsidP="00802466">
      <w:pPr>
        <w:spacing w:after="0" w:line="240" w:lineRule="auto"/>
        <w:ind w:firstLine="708"/>
        <w:contextualSpacing/>
        <w:jc w:val="both"/>
        <w:rPr>
          <w:rFonts w:cs="Calibri"/>
          <w:highlight w:val="red"/>
        </w:rPr>
      </w:pPr>
      <w:r w:rsidRPr="00E51249">
        <w:rPr>
          <w:rFonts w:cs="Calibri"/>
          <w:highlight w:val="red"/>
        </w:rPr>
        <w:t xml:space="preserve"> </w:t>
      </w:r>
    </w:p>
    <w:p w14:paraId="4CF141DB" w14:textId="77777777" w:rsidR="003D254C" w:rsidRDefault="003D254C">
      <w:pPr>
        <w:rPr>
          <w:rFonts w:cs="Helv"/>
          <w:b/>
          <w:color w:val="000000"/>
        </w:rPr>
      </w:pPr>
      <w:r>
        <w:rPr>
          <w:rFonts w:cs="Helv"/>
          <w:b/>
          <w:color w:val="000000"/>
        </w:rPr>
        <w:br w:type="page"/>
      </w:r>
    </w:p>
    <w:p w14:paraId="4343D065" w14:textId="74B7DEF5" w:rsidR="00EC03CE" w:rsidRPr="003D254C" w:rsidRDefault="00802466" w:rsidP="003D254C">
      <w:pPr>
        <w:spacing w:after="0" w:line="240" w:lineRule="auto"/>
        <w:contextualSpacing/>
        <w:jc w:val="center"/>
        <w:rPr>
          <w:rFonts w:cs="Helv"/>
          <w:color w:val="000000"/>
          <w:sz w:val="20"/>
          <w:szCs w:val="20"/>
        </w:rPr>
      </w:pPr>
      <w:r w:rsidRPr="003D254C">
        <w:rPr>
          <w:rFonts w:cs="Helv"/>
          <w:b/>
          <w:color w:val="000000"/>
          <w:sz w:val="20"/>
          <w:szCs w:val="20"/>
        </w:rPr>
        <w:lastRenderedPageBreak/>
        <w:t>QUADRO 3</w:t>
      </w:r>
      <w:r w:rsidRPr="003D254C">
        <w:rPr>
          <w:rFonts w:cs="Helv"/>
          <w:color w:val="000000"/>
          <w:sz w:val="20"/>
          <w:szCs w:val="20"/>
        </w:rPr>
        <w:t xml:space="preserve"> – Municípios e órgãos participantes das forças-tarefa e ações conjuntas</w:t>
      </w:r>
      <w:r w:rsidRPr="003D254C">
        <w:rPr>
          <w:sz w:val="20"/>
          <w:szCs w:val="20"/>
        </w:rPr>
        <w:t xml:space="preserve">, </w:t>
      </w:r>
      <w:r w:rsidRPr="003D254C">
        <w:rPr>
          <w:rFonts w:cs="Helv"/>
          <w:color w:val="000000"/>
          <w:sz w:val="20"/>
          <w:szCs w:val="20"/>
        </w:rPr>
        <w:t xml:space="preserve">por unidade da </w:t>
      </w:r>
      <w:r w:rsidR="00730EEE" w:rsidRPr="003D254C">
        <w:rPr>
          <w:rFonts w:cs="Helv"/>
          <w:color w:val="000000"/>
          <w:sz w:val="20"/>
          <w:szCs w:val="20"/>
        </w:rPr>
        <w:t>F</w:t>
      </w:r>
      <w:r w:rsidRPr="003D254C">
        <w:rPr>
          <w:rFonts w:cs="Helv"/>
          <w:color w:val="000000"/>
          <w:sz w:val="20"/>
          <w:szCs w:val="20"/>
        </w:rPr>
        <w:t>ederação</w:t>
      </w:r>
    </w:p>
    <w:p w14:paraId="5D2EF458" w14:textId="77777777" w:rsidR="008612B1" w:rsidRDefault="008612B1" w:rsidP="00802466">
      <w:pPr>
        <w:spacing w:after="0" w:line="240" w:lineRule="auto"/>
        <w:contextualSpacing/>
        <w:jc w:val="both"/>
        <w:rPr>
          <w:rFonts w:cs="Helv"/>
          <w:color w:val="000000"/>
        </w:rPr>
      </w:pPr>
    </w:p>
    <w:tbl>
      <w:tblPr>
        <w:tblW w:w="0" w:type="auto"/>
        <w:tblCellMar>
          <w:left w:w="70" w:type="dxa"/>
          <w:right w:w="70" w:type="dxa"/>
        </w:tblCellMar>
        <w:tblLook w:val="04A0" w:firstRow="1" w:lastRow="0" w:firstColumn="1" w:lastColumn="0" w:noHBand="0" w:noVBand="1"/>
      </w:tblPr>
      <w:tblGrid>
        <w:gridCol w:w="473"/>
        <w:gridCol w:w="4613"/>
        <w:gridCol w:w="4656"/>
      </w:tblGrid>
      <w:tr w:rsidR="008612B1" w:rsidRPr="008612B1" w14:paraId="4D5193E0" w14:textId="77777777" w:rsidTr="008612B1">
        <w:trPr>
          <w:trHeight w:val="615"/>
          <w:tblHeader/>
        </w:trPr>
        <w:tc>
          <w:tcPr>
            <w:tcW w:w="0" w:type="auto"/>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3DFD12BD" w14:textId="77777777" w:rsidR="008612B1" w:rsidRPr="008612B1" w:rsidRDefault="008612B1" w:rsidP="008612B1">
            <w:pPr>
              <w:spacing w:after="0" w:line="240" w:lineRule="auto"/>
              <w:jc w:val="center"/>
              <w:rPr>
                <w:rFonts w:ascii="Calibri" w:eastAsia="Times New Roman" w:hAnsi="Calibri" w:cs="Calibri"/>
                <w:b/>
                <w:bCs/>
                <w:color w:val="0D0D0D"/>
              </w:rPr>
            </w:pPr>
            <w:r w:rsidRPr="008612B1">
              <w:rPr>
                <w:rFonts w:ascii="Calibri" w:eastAsia="Times New Roman" w:hAnsi="Calibri" w:cs="Calibri"/>
                <w:b/>
                <w:bCs/>
                <w:color w:val="0D0D0D"/>
              </w:rPr>
              <w:t>UF</w:t>
            </w:r>
          </w:p>
        </w:tc>
        <w:tc>
          <w:tcPr>
            <w:tcW w:w="0" w:type="auto"/>
            <w:tcBorders>
              <w:top w:val="single" w:sz="4" w:space="0" w:color="auto"/>
              <w:left w:val="single" w:sz="4" w:space="0" w:color="auto"/>
              <w:bottom w:val="double" w:sz="6" w:space="0" w:color="auto"/>
              <w:right w:val="single" w:sz="4" w:space="0" w:color="auto"/>
            </w:tcBorders>
            <w:shd w:val="clear" w:color="auto" w:fill="auto"/>
            <w:vAlign w:val="center"/>
            <w:hideMark/>
          </w:tcPr>
          <w:p w14:paraId="30C4B8E6" w14:textId="77777777" w:rsidR="008612B1" w:rsidRPr="008612B1" w:rsidRDefault="008612B1" w:rsidP="008612B1">
            <w:pPr>
              <w:spacing w:after="0" w:line="240" w:lineRule="auto"/>
              <w:jc w:val="center"/>
              <w:rPr>
                <w:rFonts w:ascii="Calibri" w:eastAsia="Times New Roman" w:hAnsi="Calibri" w:cs="Calibri"/>
                <w:b/>
                <w:bCs/>
                <w:color w:val="0D0D0D"/>
              </w:rPr>
            </w:pPr>
            <w:r w:rsidRPr="008612B1">
              <w:rPr>
                <w:rFonts w:ascii="Calibri" w:eastAsia="Times New Roman" w:hAnsi="Calibri" w:cs="Calibri"/>
                <w:b/>
                <w:bCs/>
                <w:color w:val="0D0D0D"/>
              </w:rPr>
              <w:t>Municípios</w:t>
            </w:r>
          </w:p>
        </w:tc>
        <w:tc>
          <w:tcPr>
            <w:tcW w:w="0" w:type="auto"/>
            <w:tcBorders>
              <w:top w:val="single" w:sz="4" w:space="0" w:color="auto"/>
              <w:left w:val="single" w:sz="4" w:space="0" w:color="auto"/>
              <w:bottom w:val="double" w:sz="6" w:space="0" w:color="auto"/>
              <w:right w:val="single" w:sz="4" w:space="0" w:color="auto"/>
            </w:tcBorders>
            <w:shd w:val="clear" w:color="auto" w:fill="auto"/>
            <w:vAlign w:val="center"/>
            <w:hideMark/>
          </w:tcPr>
          <w:p w14:paraId="05F61A0A" w14:textId="77777777" w:rsidR="008612B1" w:rsidRPr="008612B1" w:rsidRDefault="008612B1" w:rsidP="008612B1">
            <w:pPr>
              <w:spacing w:after="0" w:line="240" w:lineRule="auto"/>
              <w:jc w:val="center"/>
              <w:rPr>
                <w:rFonts w:ascii="Calibri" w:eastAsia="Times New Roman" w:hAnsi="Calibri" w:cs="Calibri"/>
                <w:b/>
                <w:bCs/>
                <w:color w:val="0D0D0D"/>
              </w:rPr>
            </w:pPr>
            <w:r w:rsidRPr="008612B1">
              <w:rPr>
                <w:rFonts w:ascii="Calibri" w:eastAsia="Times New Roman" w:hAnsi="Calibri" w:cs="Calibri"/>
                <w:b/>
                <w:bCs/>
                <w:color w:val="0D0D0D"/>
              </w:rPr>
              <w:t>Órgãos participantes</w:t>
            </w:r>
          </w:p>
        </w:tc>
      </w:tr>
      <w:tr w:rsidR="008612B1" w:rsidRPr="008612B1" w14:paraId="7668DFD6" w14:textId="77777777" w:rsidTr="008612B1">
        <w:trPr>
          <w:trHeight w:val="615"/>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14:paraId="4DA2D297"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AC</w:t>
            </w:r>
          </w:p>
        </w:tc>
        <w:tc>
          <w:tcPr>
            <w:tcW w:w="0" w:type="auto"/>
            <w:tcBorders>
              <w:top w:val="nil"/>
              <w:left w:val="single" w:sz="4" w:space="0" w:color="auto"/>
              <w:bottom w:val="single" w:sz="4" w:space="0" w:color="auto"/>
              <w:right w:val="single" w:sz="4" w:space="0" w:color="auto"/>
            </w:tcBorders>
            <w:shd w:val="clear" w:color="DCE6F1" w:fill="DCE6F1"/>
            <w:vAlign w:val="center"/>
            <w:hideMark/>
          </w:tcPr>
          <w:p w14:paraId="7A75B901"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Assis Brasil, Brasiléia, Cruzeiro do Sul, Epitaciolândia e Rio Branco</w:t>
            </w:r>
          </w:p>
        </w:tc>
        <w:tc>
          <w:tcPr>
            <w:tcW w:w="0" w:type="auto"/>
            <w:tcBorders>
              <w:top w:val="nil"/>
              <w:left w:val="single" w:sz="4" w:space="0" w:color="auto"/>
              <w:bottom w:val="single" w:sz="4" w:space="0" w:color="auto"/>
              <w:right w:val="single" w:sz="4" w:space="0" w:color="auto"/>
            </w:tcBorders>
            <w:shd w:val="clear" w:color="DCE6F1" w:fill="DCE6F1"/>
            <w:vAlign w:val="center"/>
            <w:hideMark/>
          </w:tcPr>
          <w:p w14:paraId="11474684" w14:textId="48C5F829"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IBAMA. Força Nacional, IMAC, Marinha e Programa de Proteção e Defesa do Consumidor (PROCON)</w:t>
            </w:r>
          </w:p>
        </w:tc>
      </w:tr>
      <w:tr w:rsidR="008612B1" w:rsidRPr="008612B1" w14:paraId="42C74834" w14:textId="77777777" w:rsidTr="008612B1">
        <w:trPr>
          <w:trHeight w:val="17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00330"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AM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671862"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Barcelos, Iranduba e Manaus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1F608A" w14:textId="6DCE190E"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 xml:space="preserve">Agência Nacional de Transportes Aquaviários (ANTAQ), Delegacia Fluvial, Instituto Brasileiro do Meio Ambiente e dos Recursos Naturais Renováveis (IBAMA), Instituto de Proteção Ambiental do Amazonas (IPAAM), </w:t>
            </w:r>
            <w:proofErr w:type="gramStart"/>
            <w:r w:rsidRPr="008612B1">
              <w:rPr>
                <w:rFonts w:ascii="Calibri" w:eastAsia="Times New Roman" w:hAnsi="Calibri" w:cs="Calibri"/>
                <w:color w:val="000000"/>
              </w:rPr>
              <w:t>Marinha</w:t>
            </w:r>
            <w:proofErr w:type="gramEnd"/>
            <w:r w:rsidRPr="008612B1">
              <w:rPr>
                <w:rFonts w:ascii="Calibri" w:eastAsia="Times New Roman" w:hAnsi="Calibri" w:cs="Calibri"/>
                <w:color w:val="000000"/>
              </w:rPr>
              <w:t xml:space="preserve"> do Brasil, Polícia Civil (PC/AM), Polícia Federal (DPF) e Programa de Proteção e Defesa do Consumidor (PROCON)</w:t>
            </w:r>
          </w:p>
        </w:tc>
      </w:tr>
      <w:tr w:rsidR="008612B1" w:rsidRPr="008612B1" w14:paraId="39338B66" w14:textId="77777777" w:rsidTr="008612B1">
        <w:trPr>
          <w:trHeight w:val="106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229C3F6"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AP</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474FA2BD"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Macapá, Mazagão e Santana</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5522F590"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SEFAZ/AM, Polícia Militar, e Programa de Proteção e Defesa do Consumidor (PROCON)</w:t>
            </w:r>
          </w:p>
        </w:tc>
      </w:tr>
      <w:tr w:rsidR="008612B1" w:rsidRPr="008612B1" w14:paraId="6847E8A6" w14:textId="77777777" w:rsidTr="008612B1">
        <w:trPr>
          <w:trHeight w:val="21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7AC16"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BA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118E46" w14:textId="702B236D"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 xml:space="preserve">Andaraí, </w:t>
            </w:r>
            <w:proofErr w:type="spellStart"/>
            <w:r w:rsidRPr="008612B1">
              <w:rPr>
                <w:rFonts w:ascii="Calibri" w:eastAsia="Times New Roman" w:hAnsi="Calibri" w:cs="Calibri"/>
                <w:color w:val="000000"/>
              </w:rPr>
              <w:t>Anguera</w:t>
            </w:r>
            <w:proofErr w:type="spellEnd"/>
            <w:r w:rsidRPr="008612B1">
              <w:rPr>
                <w:rFonts w:ascii="Calibri" w:eastAsia="Times New Roman" w:hAnsi="Calibri" w:cs="Calibri"/>
                <w:color w:val="000000"/>
              </w:rPr>
              <w:t xml:space="preserve">, Baixa Grande, Barreiras, Bom Jesus da Lapa, </w:t>
            </w:r>
            <w:proofErr w:type="spellStart"/>
            <w:r w:rsidRPr="008612B1">
              <w:rPr>
                <w:rFonts w:ascii="Calibri" w:eastAsia="Times New Roman" w:hAnsi="Calibri" w:cs="Calibri"/>
                <w:color w:val="000000"/>
              </w:rPr>
              <w:t>Buararema</w:t>
            </w:r>
            <w:proofErr w:type="spellEnd"/>
            <w:r w:rsidRPr="008612B1">
              <w:rPr>
                <w:rFonts w:ascii="Calibri" w:eastAsia="Times New Roman" w:hAnsi="Calibri" w:cs="Calibri"/>
                <w:color w:val="000000"/>
              </w:rPr>
              <w:t>, Candeias, Cícero Dantas, Correntina, Cruz das Almas, Euclides da Cunha, Eunápolis, Feira de Santana, Formosa do Rio Preto, Guanambi, Ilhéus, Ipirá, Itaberaba, Itabuna, Itamaraju, Jeremoabo, Lauro de Freitas, Lenç</w:t>
            </w:r>
            <w:r w:rsidR="00EB0F92">
              <w:rPr>
                <w:rFonts w:ascii="Calibri" w:eastAsia="Times New Roman" w:hAnsi="Calibri" w:cs="Calibri"/>
                <w:color w:val="000000"/>
              </w:rPr>
              <w:t>ó</w:t>
            </w:r>
            <w:r w:rsidRPr="008612B1">
              <w:rPr>
                <w:rFonts w:ascii="Calibri" w:eastAsia="Times New Roman" w:hAnsi="Calibri" w:cs="Calibri"/>
                <w:color w:val="000000"/>
              </w:rPr>
              <w:t>is, Lu</w:t>
            </w:r>
            <w:r w:rsidR="00EB0F92">
              <w:rPr>
                <w:rFonts w:ascii="Calibri" w:eastAsia="Times New Roman" w:hAnsi="Calibri" w:cs="Calibri"/>
                <w:color w:val="000000"/>
              </w:rPr>
              <w:t>í</w:t>
            </w:r>
            <w:r w:rsidRPr="008612B1">
              <w:rPr>
                <w:rFonts w:ascii="Calibri" w:eastAsia="Times New Roman" w:hAnsi="Calibri" w:cs="Calibri"/>
                <w:color w:val="000000"/>
              </w:rPr>
              <w:t>s Eduardo Magalhães, Macajuba, Mata de São João, Mucug</w:t>
            </w:r>
            <w:r w:rsidR="00EB0F92">
              <w:rPr>
                <w:rFonts w:ascii="Calibri" w:eastAsia="Times New Roman" w:hAnsi="Calibri" w:cs="Calibri"/>
                <w:color w:val="000000"/>
              </w:rPr>
              <w:t>ê</w:t>
            </w:r>
            <w:r w:rsidRPr="008612B1">
              <w:rPr>
                <w:rFonts w:ascii="Calibri" w:eastAsia="Times New Roman" w:hAnsi="Calibri" w:cs="Calibri"/>
                <w:color w:val="000000"/>
              </w:rPr>
              <w:t>, Mundo Novo, Paulo Afonso, Porto Seguro, Ribeira do Pombal, Riacho de Santana, Ruy Barbosa, Salvador, Santa Maria da Vitória, Seabra, Serra Preta, Teixeira de Freitas e São Félix do Coribe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8BFBCD" w14:textId="4B67B00B"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Corpo de Bombeiros Militar da Bahia (CBM/BA), Delegacia dos Crimes Econômicos e Contra a Administração Pública (DECECAP), Diretor</w:t>
            </w:r>
            <w:r w:rsidR="00EB0F92">
              <w:rPr>
                <w:rFonts w:ascii="Calibri" w:eastAsia="Times New Roman" w:hAnsi="Calibri" w:cs="Calibri"/>
                <w:color w:val="000000"/>
              </w:rPr>
              <w:t>i</w:t>
            </w:r>
            <w:r w:rsidRPr="008612B1">
              <w:rPr>
                <w:rFonts w:ascii="Calibri" w:eastAsia="Times New Roman" w:hAnsi="Calibri" w:cs="Calibri"/>
                <w:color w:val="000000"/>
              </w:rPr>
              <w:t>a de Ações de Proteção e Defesa do Consumidor (CODECON), Instituto Baiano de Metrologia e Qualidade (IBAMETRO), Ministério Público do Estado da Bahia (MPBA), Polícia Civil (PC/BA), Polícia Militar (PM/BA), Programa de Proteção e Defesa do Consumidor (PROCON) e Secretaria da Fazenda do Estado da Bahia (SEFAZ/BA)</w:t>
            </w:r>
          </w:p>
        </w:tc>
      </w:tr>
      <w:tr w:rsidR="008612B1" w:rsidRPr="008612B1" w14:paraId="0B89FDBD" w14:textId="77777777" w:rsidTr="008612B1">
        <w:trPr>
          <w:trHeight w:val="106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9B507D7"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CE</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20FA8D49"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Caucaia, Fortaleza, Ibicuitinga, Itaitinga, Itarema e Maracanaú</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470AFC9D"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Ministério Público do Estado do Ceará (MPCE), Polícia Civil (PC/CE) e Polícia Militar (PM/CE)</w:t>
            </w:r>
          </w:p>
        </w:tc>
      </w:tr>
      <w:tr w:rsidR="008612B1" w:rsidRPr="008612B1" w14:paraId="699A1B98" w14:textId="77777777" w:rsidTr="008612B1">
        <w:trPr>
          <w:trHeight w:val="196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7E1F3"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DF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03FA26"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Brasília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A05998"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Agência Nacional de Transportes Terrestres (ANTT), Corpo de Bombeiros Militar do Distrito Federal (CBMDF), Defesa Civil do Distrito Federal, Instituto Brasília Ambiental (IBRAM), Polícia Civil (PC/DF), Polícia Militar (PM/DF), Programa de Proteção e Defesa do Consumidor (PROCON) e Secretaria de Estado de Proteção da Ordem Urbanística do Distrito Federal (DF Legal)</w:t>
            </w:r>
          </w:p>
        </w:tc>
      </w:tr>
      <w:tr w:rsidR="008612B1" w:rsidRPr="008612B1" w14:paraId="732BB5CF" w14:textId="77777777" w:rsidTr="008612B1">
        <w:trPr>
          <w:trHeight w:val="157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8218E54"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ES</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1A5E0CE0"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Anchieta, Baixo Guandu, Cachoeiro de Itapemirim, Cariacica, Colatina, Guarapari, Linhares, Piúma, São Mateus, Serra, Viana, Vila Velha e Vitória</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2520B77B"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Instituto de Pesos e Medidas do Estado do Espírito Santo (IPEM/ES), Polícia Civil (PC/ES), Prefeitura Municipal de Viana, Programa de Proteção e Defesa do Consumidor (PROCON) e Secretaria de Estado da Fazenda do Espírito Santo (SEFAZ/ES)</w:t>
            </w:r>
          </w:p>
        </w:tc>
      </w:tr>
      <w:tr w:rsidR="008612B1" w:rsidRPr="008612B1" w14:paraId="37C92E55" w14:textId="77777777" w:rsidTr="008612B1">
        <w:trPr>
          <w:trHeight w:val="160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AB504"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lastRenderedPageBreak/>
              <w:t>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2F4D2B"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Anápolis, Aparecida de Goiânia, Buriti de Goiás, Goiânia, Goianira, Jataí, Luziânia, Rio Verde, Senador Canedo e Inhumas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B0480E"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Agência Nacional de Aviação Civil (ANAC), DECON/GO, Instituto Nacional de Metrologia, Qualidade e Tecnologia (Inmetro), Polícia Civil (PC/GO), Polícia Militar (PM/GO), Programa de Proteção e Defesa do Consumidor (PROCON) e Secretaria de Estado da Economia de Goiás</w:t>
            </w:r>
          </w:p>
        </w:tc>
      </w:tr>
      <w:tr w:rsidR="008612B1" w:rsidRPr="008612B1" w14:paraId="563289C1" w14:textId="77777777" w:rsidTr="008612B1">
        <w:trPr>
          <w:trHeight w:val="121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C034646"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MA</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64ABCBA3"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 xml:space="preserve">Caxias, Imperatriz, Paço do Lumiar, </w:t>
            </w:r>
            <w:proofErr w:type="spellStart"/>
            <w:r w:rsidRPr="008612B1">
              <w:rPr>
                <w:rFonts w:ascii="Calibri" w:eastAsia="Times New Roman" w:hAnsi="Calibri" w:cs="Calibri"/>
                <w:color w:val="000000"/>
              </w:rPr>
              <w:t>Peritoró</w:t>
            </w:r>
            <w:proofErr w:type="spellEnd"/>
            <w:r w:rsidRPr="008612B1">
              <w:rPr>
                <w:rFonts w:ascii="Calibri" w:eastAsia="Times New Roman" w:hAnsi="Calibri" w:cs="Calibri"/>
                <w:color w:val="000000"/>
              </w:rPr>
              <w:t>, Raposa, São José de Ribamar e São Luís</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2DB00EBF"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Instituto de Metrologia e Qualidade Industrial do Maranhão (INMEQ/MA), Ministério Público/MA, Polícia Militar/MA, Polícia Rodoviária Federal (PRF), e Secretaria da Fazenda do Estado do Maranhão (SEFAZ/MA)</w:t>
            </w:r>
          </w:p>
        </w:tc>
      </w:tr>
      <w:tr w:rsidR="008612B1" w:rsidRPr="008612B1" w14:paraId="679E291C" w14:textId="77777777" w:rsidTr="008612B1">
        <w:trPr>
          <w:trHeight w:val="20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B9F2E"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MG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76A165"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 xml:space="preserve">Alfenas, Belo Horizonte, Divinópolis, Extrema, Formiga, Governador Valadares, Juiz de Fora, Lavras, Muriaé, Perdões, Pirapora, Pouso Alegre, Teófilo Otoni, Três Pontas e Uberlândia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1A78EE" w14:textId="41FB0083"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ANTT, Instituto de Metrologia e Qualidade do Estado de Minas Gerais (IPEM/MG), Corpo de Bombeiros do Estado de Minas Gerais (CBEMG), Ministério Público do Estado de Minas Gerais (MPMG), Polícia Civil (PC/MG), Polícia Rodoviária Federal (PRF), Programa de Proteção e Defesa do Consumidor (PROCON), SEMAD e Secretaria de Estado de Fazenda de Minas Gerais (SEF/MG)</w:t>
            </w:r>
          </w:p>
        </w:tc>
      </w:tr>
      <w:tr w:rsidR="008612B1" w:rsidRPr="008612B1" w14:paraId="2B5C40A9" w14:textId="77777777" w:rsidTr="008612B1">
        <w:trPr>
          <w:trHeight w:val="127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99C1188"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MS</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335959A3"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Campo Grande, Nova Andradina e Ponta Porã</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05D083C8" w14:textId="554F7B6E"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Programa de Proteção e Defesa do Consumidor (PROCON), DECON/MS e Secretaria de Estado de Fazenda do Mato Grosso do Sul (SEFAZ/MS)</w:t>
            </w:r>
          </w:p>
        </w:tc>
      </w:tr>
      <w:tr w:rsidR="008612B1" w:rsidRPr="008612B1" w14:paraId="702E0847" w14:textId="77777777" w:rsidTr="008612B1">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9654B"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MT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1FB62E"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Alto Araguaia, Cuiabá e Várzea Grande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9CC493" w14:textId="653EFCA1"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Polícia Federal (PF) e SEFAZ/MT</w:t>
            </w:r>
          </w:p>
        </w:tc>
      </w:tr>
      <w:tr w:rsidR="008612B1" w:rsidRPr="008612B1" w14:paraId="4AD4775E" w14:textId="77777777" w:rsidTr="008612B1">
        <w:trPr>
          <w:trHeight w:val="1200"/>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1007392"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PA</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795E718A"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Altamira, Belém, Itaituba e Santarém</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3736C29B" w14:textId="3C6EAC3E"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Agência Nacional de Aviação Civil (ANAC), Instituto Brasileiro do Meio Ambiente e dos Recursos Naturais Renováveis (IBAMA), Polícia Militar, Programa de Proteção e Defesa do Consumidor (PROCON) e SEFA/PA</w:t>
            </w:r>
          </w:p>
        </w:tc>
      </w:tr>
      <w:tr w:rsidR="008612B1" w:rsidRPr="008612B1" w14:paraId="45CDE58C" w14:textId="77777777" w:rsidTr="008612B1">
        <w:trPr>
          <w:trHeight w:val="9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440CA"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PB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6677F2"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João Pessoa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1474B3"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PROCON/PB</w:t>
            </w:r>
          </w:p>
        </w:tc>
      </w:tr>
      <w:tr w:rsidR="008612B1" w:rsidRPr="008612B1" w14:paraId="6C8D57C8" w14:textId="77777777" w:rsidTr="008612B1">
        <w:trPr>
          <w:trHeight w:val="1530"/>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6EC02A1"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PE</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272D9B01"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Cabo de Santo Agostinho, Camaragibe, Igarassu, Ipojuca, Jaboatão dos Guararapes, Moreno e Recife</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1BA037E7"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Instituto de Pesos e Medidas de Pernambuco (IPEM/PE), Ministério Público de Pernambuco (MPPE), Programa de Proteção e Defesa do Consumidor (PROCON) e Secretaria da Fazenda do Estado de Pernambuco (SEFAZ/PE)</w:t>
            </w:r>
          </w:p>
        </w:tc>
      </w:tr>
      <w:tr w:rsidR="008612B1" w:rsidRPr="008612B1" w14:paraId="1C990407" w14:textId="77777777" w:rsidTr="008612B1">
        <w:trPr>
          <w:trHeight w:val="15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D7CB6"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PR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55F8B4" w14:textId="7CD294BF"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Alto Paraiso, Arapongas, Colorado, Corn</w:t>
            </w:r>
            <w:r w:rsidR="00EB0F92">
              <w:rPr>
                <w:rFonts w:ascii="Calibri" w:eastAsia="Times New Roman" w:hAnsi="Calibri" w:cs="Calibri"/>
                <w:color w:val="000000"/>
              </w:rPr>
              <w:t>é</w:t>
            </w:r>
            <w:r w:rsidRPr="008612B1">
              <w:rPr>
                <w:rFonts w:ascii="Calibri" w:eastAsia="Times New Roman" w:hAnsi="Calibri" w:cs="Calibri"/>
                <w:color w:val="000000"/>
              </w:rPr>
              <w:t xml:space="preserve">lio Procópio, Cruzeiro Do Oeste, Curitiba, Dois Vizinhos, Francisco Beltrão, Guarapuava, Irati, </w:t>
            </w:r>
            <w:proofErr w:type="spellStart"/>
            <w:r w:rsidRPr="008612B1">
              <w:rPr>
                <w:rFonts w:ascii="Calibri" w:eastAsia="Times New Roman" w:hAnsi="Calibri" w:cs="Calibri"/>
                <w:color w:val="000000"/>
              </w:rPr>
              <w:t>Itaguajé</w:t>
            </w:r>
            <w:proofErr w:type="spellEnd"/>
            <w:r w:rsidRPr="008612B1">
              <w:rPr>
                <w:rFonts w:ascii="Calibri" w:eastAsia="Times New Roman" w:hAnsi="Calibri" w:cs="Calibri"/>
                <w:color w:val="000000"/>
              </w:rPr>
              <w:t xml:space="preserve">, </w:t>
            </w:r>
            <w:proofErr w:type="spellStart"/>
            <w:r w:rsidRPr="008612B1">
              <w:rPr>
                <w:rFonts w:ascii="Calibri" w:eastAsia="Times New Roman" w:hAnsi="Calibri" w:cs="Calibri"/>
                <w:color w:val="000000"/>
              </w:rPr>
              <w:t>Mandaquari</w:t>
            </w:r>
            <w:proofErr w:type="spellEnd"/>
            <w:r w:rsidRPr="008612B1">
              <w:rPr>
                <w:rFonts w:ascii="Calibri" w:eastAsia="Times New Roman" w:hAnsi="Calibri" w:cs="Calibri"/>
                <w:color w:val="000000"/>
              </w:rPr>
              <w:t xml:space="preserve">, Pato Branco, Santa Inês, Santo Inácio, São José dos Pinhais, Umuarama e </w:t>
            </w:r>
            <w:proofErr w:type="spellStart"/>
            <w:r w:rsidRPr="008612B1">
              <w:rPr>
                <w:rFonts w:ascii="Calibri" w:eastAsia="Times New Roman" w:hAnsi="Calibri" w:cs="Calibri"/>
                <w:color w:val="000000"/>
              </w:rPr>
              <w:t>Xambrê</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330024" w14:textId="35A15581"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Guarda Municipal de Arapongas, Instituto de Pesos e Medidas do Estado do Paraná (IPEM/PR), Ministério Público (MPPR), Polícia Civil (PC/PR), Polícia Militar (PM/PR), Programa de Proteção e Defesa do Consumidor (PROCON) e Secretaria de Estado da Fazenda do Estado do Paraná (SEFA/PR)</w:t>
            </w:r>
          </w:p>
        </w:tc>
      </w:tr>
      <w:tr w:rsidR="008612B1" w:rsidRPr="008612B1" w14:paraId="420477B4" w14:textId="77777777" w:rsidTr="008612B1">
        <w:trPr>
          <w:trHeight w:val="1470"/>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53C34B2"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lastRenderedPageBreak/>
              <w:t>RJ</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61BE5FD3" w14:textId="095A01EB"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Duque de Caxias, Itaguaí, Niterói, Rio De Janeiro, São Gonçalo e Santo Antônio de Pádua</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5F6F0AF6"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Controladoria-Geral da União (CGU), Instituto de Pesos e Medidas (IPEM-RJ), Instituto Nacional de Metrologia, Qualidade e Tecnologia (Inmetro), Polícia Civil (PC/RJ), Polícia Militar (PM/RJ) e Programa de Proteção e Defesa do Consumidor (PROCON)</w:t>
            </w:r>
          </w:p>
        </w:tc>
      </w:tr>
      <w:tr w:rsidR="008612B1" w:rsidRPr="008612B1" w14:paraId="089BDD27" w14:textId="77777777" w:rsidTr="008612B1">
        <w:trPr>
          <w:trHeight w:val="12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1034A"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RN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9811FD"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Mossoró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F6E429"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Corpo de Bombeiros Militar do Estado do Rio Grande do Norte (CBM/RN) e Polícia Militar (PM/RN)</w:t>
            </w:r>
          </w:p>
        </w:tc>
      </w:tr>
      <w:tr w:rsidR="008612B1" w:rsidRPr="008612B1" w14:paraId="4829EE79" w14:textId="77777777" w:rsidTr="008612B1">
        <w:trPr>
          <w:trHeight w:val="172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E7FD5FE"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RO</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69414D48" w14:textId="5D0855DB"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 xml:space="preserve">Alto Paraíso, Ariquemes, </w:t>
            </w:r>
            <w:proofErr w:type="spellStart"/>
            <w:r w:rsidRPr="008612B1">
              <w:rPr>
                <w:rFonts w:ascii="Calibri" w:eastAsia="Times New Roman" w:hAnsi="Calibri" w:cs="Calibri"/>
                <w:color w:val="000000"/>
              </w:rPr>
              <w:t>Cujubim</w:t>
            </w:r>
            <w:proofErr w:type="spellEnd"/>
            <w:r w:rsidRPr="008612B1">
              <w:rPr>
                <w:rFonts w:ascii="Calibri" w:eastAsia="Times New Roman" w:hAnsi="Calibri" w:cs="Calibri"/>
                <w:color w:val="000000"/>
              </w:rPr>
              <w:t>, Itapu</w:t>
            </w:r>
            <w:r w:rsidR="002A74F5">
              <w:rPr>
                <w:rFonts w:ascii="Calibri" w:eastAsia="Times New Roman" w:hAnsi="Calibri" w:cs="Calibri"/>
                <w:color w:val="000000"/>
              </w:rPr>
              <w:t>ã</w:t>
            </w:r>
            <w:r w:rsidRPr="008612B1">
              <w:rPr>
                <w:rFonts w:ascii="Calibri" w:eastAsia="Times New Roman" w:hAnsi="Calibri" w:cs="Calibri"/>
                <w:color w:val="000000"/>
              </w:rPr>
              <w:t xml:space="preserve"> do Oeste e Porto Velho</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093EC576"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Instituto de Pesos e Medidas de Rondônia (IPEM/RO), Polícia Civil (PC/RO), Programa de Proteção e Defesa do Consumidor (PROCON) e Secretaria de Estado de Finanças do Estado de Rondônia (SEFIN/RO)</w:t>
            </w:r>
          </w:p>
        </w:tc>
      </w:tr>
      <w:tr w:rsidR="008612B1" w:rsidRPr="008612B1" w14:paraId="13A5B28F" w14:textId="77777777" w:rsidTr="008612B1">
        <w:trPr>
          <w:trHeight w:val="18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E710D"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33B213" w14:textId="63B684CE"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 xml:space="preserve">Alegrete, Alvorada, Cachoeirinha, Canoas, Capão da Canoa, Caxias do Sul, Estância Velha, Esteio, Garibaldi, Glorinha, Gravataí, Mafra, Novo Hamburgo, Porto Alegre, Rio Grande, Santa Cruz </w:t>
            </w:r>
            <w:r w:rsidR="002A74F5">
              <w:rPr>
                <w:rFonts w:ascii="Calibri" w:eastAsia="Times New Roman" w:hAnsi="Calibri" w:cs="Calibri"/>
                <w:color w:val="000000"/>
              </w:rPr>
              <w:t>d</w:t>
            </w:r>
            <w:r w:rsidRPr="008612B1">
              <w:rPr>
                <w:rFonts w:ascii="Calibri" w:eastAsia="Times New Roman" w:hAnsi="Calibri" w:cs="Calibri"/>
                <w:color w:val="000000"/>
              </w:rPr>
              <w:t>o Sul, Santa Maria, Sapucaia do Sul, São Leopoldo, Terra de Areia e Viamão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435F23" w14:textId="10A22EF9"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Guarda Municipal de Porto Alegre, Guarda Municipal de Cachoeirinha, Guarda Municipal de Novo Hamburgo</w:t>
            </w:r>
            <w:r w:rsidR="002A74F5">
              <w:rPr>
                <w:rFonts w:ascii="Calibri" w:eastAsia="Times New Roman" w:hAnsi="Calibri" w:cs="Calibri"/>
                <w:color w:val="000000"/>
              </w:rPr>
              <w:t>,</w:t>
            </w:r>
            <w:r w:rsidRPr="008612B1">
              <w:rPr>
                <w:rFonts w:ascii="Calibri" w:eastAsia="Times New Roman" w:hAnsi="Calibri" w:cs="Calibri"/>
                <w:color w:val="000000"/>
              </w:rPr>
              <w:t xml:space="preserve"> Instituto Nacional de Metrologia, Qualidade e Tecnologia (Inmetro), Polícia Civil (PC/RS) e Programa de Proteção e Defesa do Consumidor (PROCON) Municipais </w:t>
            </w:r>
          </w:p>
        </w:tc>
      </w:tr>
      <w:tr w:rsidR="008612B1" w:rsidRPr="008612B1" w14:paraId="47C0B5E9" w14:textId="77777777" w:rsidTr="008612B1">
        <w:trPr>
          <w:trHeight w:val="112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6BFE08E"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SC</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1A1681CD"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Balneário Camboriú, Biguaçu, Caçador, Canoinhas, Chapecó, Florianópolis, Itapema, Jaguaruna, Jaraguá do Sul, Joinville, Palhoça, Santa Cecília, São José, Tijucas, Timbó e Tubarão</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6C7E639F" w14:textId="30D6BDC2"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Instituto de Metrologia do Governo de Santa Catarina (</w:t>
            </w:r>
            <w:proofErr w:type="spellStart"/>
            <w:r w:rsidRPr="008612B1">
              <w:rPr>
                <w:rFonts w:ascii="Calibri" w:eastAsia="Times New Roman" w:hAnsi="Calibri" w:cs="Calibri"/>
                <w:color w:val="000000"/>
              </w:rPr>
              <w:t>Imetro</w:t>
            </w:r>
            <w:proofErr w:type="spellEnd"/>
            <w:r w:rsidRPr="008612B1">
              <w:rPr>
                <w:rFonts w:ascii="Calibri" w:eastAsia="Times New Roman" w:hAnsi="Calibri" w:cs="Calibri"/>
                <w:color w:val="000000"/>
              </w:rPr>
              <w:t>/SC), Instituto Nacional de Metrologia, Qualidade e Tecnologia (Inmetro), Ministério Público de Santa Catarina (MPSC), Polícia Científica de Santa Catarina, Polícia Civil (PC/SC), Polícia Militar (PM/SC), Programa de Proteção e Defesa do Consumidor (PROCON) e Secretaria de Estado da Fazenda de Santa Catarina (SEF/SC)</w:t>
            </w:r>
          </w:p>
        </w:tc>
      </w:tr>
      <w:tr w:rsidR="008612B1" w:rsidRPr="008612B1" w14:paraId="08CF9D12" w14:textId="77777777" w:rsidTr="008612B1">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F7BE5"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10C846"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Aracaju, Areia Branca, Estância, Itabaiana, Lagarto, Nossa Senhora do Socorro e São Cristóvão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DFF53A"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Instituto Tecnológico e de Pesquisas do Estado de Sergipe (ITPS), Ministério Público do Estado de Sergipe (MPSE), Polícia Civil (PC/SE), Programa de Proteção e Defesa do Consumidor (PROCON) e Secretaria de Estado da Fazenda (SEFAZ/SE)</w:t>
            </w:r>
          </w:p>
        </w:tc>
      </w:tr>
      <w:tr w:rsidR="008612B1" w:rsidRPr="008612B1" w14:paraId="0A90EE6D" w14:textId="77777777" w:rsidTr="008612B1">
        <w:trPr>
          <w:trHeight w:val="1470"/>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FC97DB4"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SP</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0FE824C8"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Americana, Amparo, Araraquara, Barretos, Cajuru, Campinas, Catanduva, Engenheiro Coelho, Guararema, Itu, Jardinópolis, Leme, Mococa, Paulínia, Piracicaba, Registro, Ribeirão Preto, Santa Bárbara d'Oeste, São José do Rio Pardo, São Paulo e Sorocaba</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14:paraId="57D7BD95" w14:textId="6C11C0C1"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 xml:space="preserve">Agência Nacional de Transportes Terrestres (ANTT), Instituto Brasileiro do Meio Ambiente e dos Recursos Naturais Renováveis (IBAMA), Instituto de Pesos e Medidas do Estado de São Paulo (IPEM/SP), Polícia Civil (PC/SP), Prefeitura Municipal de Cajuru, Programa de Proteção e Defesa do Consumidor (PROCON) e Secretaria de Estado de Fazenda </w:t>
            </w:r>
            <w:r w:rsidR="002A74F5">
              <w:rPr>
                <w:rFonts w:ascii="Calibri" w:eastAsia="Times New Roman" w:hAnsi="Calibri" w:cs="Calibri"/>
                <w:color w:val="000000"/>
              </w:rPr>
              <w:t>de São Paulo</w:t>
            </w:r>
            <w:r w:rsidRPr="008612B1">
              <w:rPr>
                <w:rFonts w:ascii="Calibri" w:eastAsia="Times New Roman" w:hAnsi="Calibri" w:cs="Calibri"/>
                <w:color w:val="000000"/>
              </w:rPr>
              <w:t xml:space="preserve"> (SEFAZ/SP)</w:t>
            </w:r>
          </w:p>
        </w:tc>
      </w:tr>
      <w:tr w:rsidR="008612B1" w:rsidRPr="008612B1" w14:paraId="3CBEA967" w14:textId="77777777" w:rsidTr="008612B1">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77149" w14:textId="77777777" w:rsidR="008612B1" w:rsidRPr="008612B1" w:rsidRDefault="008612B1" w:rsidP="008612B1">
            <w:pPr>
              <w:spacing w:after="0" w:line="240" w:lineRule="auto"/>
              <w:rPr>
                <w:rFonts w:ascii="Calibri" w:eastAsia="Times New Roman" w:hAnsi="Calibri" w:cs="Calibri"/>
                <w:b/>
                <w:bCs/>
                <w:color w:val="000000"/>
              </w:rPr>
            </w:pPr>
            <w:r w:rsidRPr="008612B1">
              <w:rPr>
                <w:rFonts w:ascii="Calibri" w:eastAsia="Times New Roman" w:hAnsi="Calibri" w:cs="Calibri"/>
                <w:b/>
                <w:bCs/>
                <w:color w:val="000000"/>
              </w:rPr>
              <w:t>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61E55F"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Araguaína, Gurupi e Porto Nacional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A93E10" w14:textId="77777777" w:rsidR="008612B1" w:rsidRPr="008612B1" w:rsidRDefault="008612B1" w:rsidP="008612B1">
            <w:pPr>
              <w:spacing w:after="0" w:line="240" w:lineRule="auto"/>
              <w:jc w:val="both"/>
              <w:rPr>
                <w:rFonts w:ascii="Calibri" w:eastAsia="Times New Roman" w:hAnsi="Calibri" w:cs="Calibri"/>
                <w:color w:val="000000"/>
              </w:rPr>
            </w:pPr>
            <w:r w:rsidRPr="008612B1">
              <w:rPr>
                <w:rFonts w:ascii="Calibri" w:eastAsia="Times New Roman" w:hAnsi="Calibri" w:cs="Calibri"/>
                <w:color w:val="000000"/>
              </w:rPr>
              <w:t>Polícia Federal (PF)</w:t>
            </w:r>
          </w:p>
        </w:tc>
      </w:tr>
    </w:tbl>
    <w:p w14:paraId="71E4E664" w14:textId="77777777" w:rsidR="00C52D92" w:rsidRPr="00E51249" w:rsidRDefault="00C52D92" w:rsidP="00802466">
      <w:pPr>
        <w:spacing w:after="0" w:line="240" w:lineRule="auto"/>
        <w:rPr>
          <w:noProof/>
          <w:sz w:val="16"/>
          <w:szCs w:val="16"/>
          <w:highlight w:val="red"/>
        </w:rPr>
      </w:pPr>
    </w:p>
    <w:p w14:paraId="35CA76B4" w14:textId="59CD726D" w:rsidR="00802466" w:rsidRPr="00A11742" w:rsidRDefault="4F361477" w:rsidP="00802466">
      <w:pPr>
        <w:spacing w:after="0" w:line="240" w:lineRule="auto"/>
        <w:contextualSpacing/>
        <w:jc w:val="center"/>
        <w:rPr>
          <w:noProof/>
          <w:sz w:val="16"/>
          <w:szCs w:val="16"/>
        </w:rPr>
      </w:pPr>
      <w:r w:rsidRPr="00A11742">
        <w:rPr>
          <w:rFonts w:cs="Helv"/>
          <w:sz w:val="16"/>
          <w:szCs w:val="16"/>
        </w:rPr>
        <w:t xml:space="preserve">Fonte: </w:t>
      </w:r>
      <w:r w:rsidRPr="00A11742">
        <w:rPr>
          <w:noProof/>
          <w:sz w:val="16"/>
          <w:szCs w:val="16"/>
        </w:rPr>
        <w:t xml:space="preserve">Dados extraídos de planilhas de controle em </w:t>
      </w:r>
      <w:r w:rsidR="00CD21B1">
        <w:rPr>
          <w:noProof/>
          <w:sz w:val="16"/>
          <w:szCs w:val="16"/>
        </w:rPr>
        <w:t>21</w:t>
      </w:r>
      <w:r w:rsidRPr="00A11742">
        <w:rPr>
          <w:noProof/>
          <w:sz w:val="16"/>
          <w:szCs w:val="16"/>
        </w:rPr>
        <w:t>/0</w:t>
      </w:r>
      <w:r w:rsidR="00CD21B1">
        <w:rPr>
          <w:noProof/>
          <w:sz w:val="16"/>
          <w:szCs w:val="16"/>
        </w:rPr>
        <w:t>1</w:t>
      </w:r>
      <w:r w:rsidRPr="00A11742">
        <w:rPr>
          <w:noProof/>
          <w:sz w:val="16"/>
          <w:szCs w:val="16"/>
        </w:rPr>
        <w:t>/202</w:t>
      </w:r>
      <w:r w:rsidR="00CD21B1">
        <w:rPr>
          <w:noProof/>
          <w:sz w:val="16"/>
          <w:szCs w:val="16"/>
        </w:rPr>
        <w:t>4</w:t>
      </w:r>
      <w:r w:rsidRPr="00A11742">
        <w:rPr>
          <w:noProof/>
          <w:sz w:val="16"/>
          <w:szCs w:val="16"/>
        </w:rPr>
        <w:t>. Elaboração própria.</w:t>
      </w:r>
    </w:p>
    <w:p w14:paraId="3338AC23" w14:textId="54194DC6" w:rsidR="002C29D4" w:rsidRPr="00692EB7" w:rsidRDefault="00D20498" w:rsidP="2D89AB78">
      <w:pPr>
        <w:pStyle w:val="Ttulo1"/>
        <w:spacing w:before="360" w:after="120"/>
        <w:rPr>
          <w:rFonts w:asciiTheme="minorHAnsi" w:hAnsiTheme="minorHAnsi"/>
          <w:b/>
          <w:bCs/>
          <w:color w:val="984806" w:themeColor="accent6" w:themeShade="80"/>
          <w:sz w:val="24"/>
          <w:szCs w:val="24"/>
        </w:rPr>
      </w:pPr>
      <w:bookmarkStart w:id="63" w:name="_Toc161840308"/>
      <w:r w:rsidRPr="00692EB7">
        <w:rPr>
          <w:rFonts w:asciiTheme="minorHAnsi" w:hAnsiTheme="minorHAnsi"/>
          <w:b/>
          <w:bCs/>
          <w:color w:val="984806" w:themeColor="accent6" w:themeShade="80"/>
          <w:sz w:val="24"/>
          <w:szCs w:val="24"/>
        </w:rPr>
        <w:lastRenderedPageBreak/>
        <w:t>8</w:t>
      </w:r>
      <w:r w:rsidR="6946017E" w:rsidRPr="00692EB7">
        <w:rPr>
          <w:rFonts w:asciiTheme="minorHAnsi" w:hAnsiTheme="minorHAnsi"/>
          <w:b/>
          <w:bCs/>
          <w:color w:val="984806" w:themeColor="accent6" w:themeShade="80"/>
          <w:sz w:val="24"/>
          <w:szCs w:val="24"/>
        </w:rPr>
        <w:t xml:space="preserve"> – PROCESSOS ADMINISTRATIVOS SANCIONADORES</w:t>
      </w:r>
      <w:bookmarkEnd w:id="61"/>
      <w:bookmarkEnd w:id="62"/>
      <w:bookmarkEnd w:id="63"/>
    </w:p>
    <w:p w14:paraId="5A4748B0" w14:textId="77777777" w:rsidR="003D254C" w:rsidRPr="003A6305" w:rsidRDefault="003D254C" w:rsidP="003D254C">
      <w:pPr>
        <w:autoSpaceDE w:val="0"/>
        <w:autoSpaceDN w:val="0"/>
        <w:adjustRightInd w:val="0"/>
        <w:spacing w:after="0" w:line="240" w:lineRule="auto"/>
        <w:contextualSpacing/>
        <w:jc w:val="both"/>
      </w:pPr>
      <w:bookmarkStart w:id="64" w:name="_MON_1382429543"/>
      <w:bookmarkStart w:id="65" w:name="_MON_1382429735"/>
      <w:bookmarkStart w:id="66" w:name="_MON_1383576066"/>
      <w:bookmarkStart w:id="67" w:name="_MON_1384002406"/>
      <w:bookmarkStart w:id="68" w:name="_MON_1394006420"/>
      <w:bookmarkStart w:id="69" w:name="_MON_1394035687"/>
      <w:bookmarkEnd w:id="64"/>
      <w:bookmarkEnd w:id="65"/>
      <w:bookmarkEnd w:id="66"/>
      <w:bookmarkEnd w:id="67"/>
      <w:bookmarkEnd w:id="68"/>
      <w:bookmarkEnd w:id="69"/>
    </w:p>
    <w:p w14:paraId="20307EE7" w14:textId="77777777" w:rsidR="00B20479" w:rsidRPr="00E51249" w:rsidRDefault="00E40F9E" w:rsidP="2D89AB78">
      <w:pPr>
        <w:spacing w:after="120" w:line="240" w:lineRule="auto"/>
        <w:ind w:firstLine="708"/>
        <w:contextualSpacing/>
        <w:jc w:val="both"/>
        <w:rPr>
          <w:rFonts w:cs="Calibri"/>
        </w:rPr>
      </w:pPr>
      <w:r w:rsidRPr="2D89AB78">
        <w:rPr>
          <w:rFonts w:cs="Calibri"/>
        </w:rPr>
        <w:t>O process</w:t>
      </w:r>
      <w:r w:rsidR="00B20479" w:rsidRPr="2D89AB78">
        <w:rPr>
          <w:rFonts w:cs="Calibri"/>
        </w:rPr>
        <w:t xml:space="preserve">o administrativo sancionador </w:t>
      </w:r>
      <w:r w:rsidRPr="2D89AB78">
        <w:rPr>
          <w:rFonts w:cs="Calibri"/>
        </w:rPr>
        <w:t xml:space="preserve">é instaurado </w:t>
      </w:r>
      <w:r w:rsidR="00B20479" w:rsidRPr="2D89AB78">
        <w:rPr>
          <w:rFonts w:cs="Calibri"/>
        </w:rPr>
        <w:t>para a apuração da ocorrência e da responsabilidade pela infração</w:t>
      </w:r>
      <w:r w:rsidRPr="2D89AB78">
        <w:rPr>
          <w:rFonts w:cs="Calibri"/>
        </w:rPr>
        <w:t xml:space="preserve"> lavrada na ação de fiscalização, </w:t>
      </w:r>
      <w:r w:rsidR="00B20479" w:rsidRPr="2D89AB78">
        <w:rPr>
          <w:rFonts w:cs="Calibri"/>
        </w:rPr>
        <w:t>observando-se o contraditório e a ampla defesa</w:t>
      </w:r>
      <w:r w:rsidR="000A08D4">
        <w:rPr>
          <w:rFonts w:cs="Calibri"/>
        </w:rPr>
        <w:t xml:space="preserve"> dos agentes econômicos autuados</w:t>
      </w:r>
      <w:r w:rsidR="00B20479" w:rsidRPr="2D89AB78">
        <w:rPr>
          <w:rFonts w:cs="Calibri"/>
        </w:rPr>
        <w:t>.</w:t>
      </w:r>
    </w:p>
    <w:p w14:paraId="7F8122A1" w14:textId="04E7CCD2" w:rsidR="00DC4BB3" w:rsidRPr="00E51249" w:rsidRDefault="00C67120" w:rsidP="00A81633">
      <w:pPr>
        <w:spacing w:after="0" w:line="240" w:lineRule="auto"/>
        <w:ind w:firstLine="709"/>
        <w:contextualSpacing/>
        <w:jc w:val="both"/>
        <w:rPr>
          <w:rFonts w:cs="Calibri"/>
        </w:rPr>
      </w:pPr>
      <w:r w:rsidRPr="2D89AB78">
        <w:rPr>
          <w:rFonts w:cs="Calibri"/>
        </w:rPr>
        <w:t>Destaca-se que o</w:t>
      </w:r>
      <w:r w:rsidR="00B20479" w:rsidRPr="2D89AB78">
        <w:rPr>
          <w:rFonts w:cs="Calibri"/>
        </w:rPr>
        <w:t xml:space="preserve"> Setor de Julgamento de Processos (SJP), no âmbito da SFI, </w:t>
      </w:r>
      <w:r w:rsidR="00B30255" w:rsidRPr="2D89AB78">
        <w:rPr>
          <w:rFonts w:cs="Calibri"/>
        </w:rPr>
        <w:t>é responsável pelo</w:t>
      </w:r>
      <w:r w:rsidR="00B20479" w:rsidRPr="2D89AB78">
        <w:rPr>
          <w:rFonts w:cs="Calibri"/>
        </w:rPr>
        <w:t xml:space="preserve"> julgamento em </w:t>
      </w:r>
      <w:r w:rsidR="002A74F5">
        <w:rPr>
          <w:rFonts w:cs="Calibri"/>
        </w:rPr>
        <w:t>primeira</w:t>
      </w:r>
      <w:r w:rsidR="002A74F5" w:rsidRPr="2D89AB78">
        <w:rPr>
          <w:rFonts w:cs="Calibri"/>
        </w:rPr>
        <w:t xml:space="preserve"> </w:t>
      </w:r>
      <w:r w:rsidR="00B20479" w:rsidRPr="2D89AB78">
        <w:rPr>
          <w:rFonts w:cs="Calibri"/>
        </w:rPr>
        <w:t xml:space="preserve">instância dos autos de infração lavrados pela própria </w:t>
      </w:r>
      <w:r w:rsidR="00984F54" w:rsidRPr="2D89AB78">
        <w:rPr>
          <w:rFonts w:cs="Calibri"/>
        </w:rPr>
        <w:t xml:space="preserve">superintendência </w:t>
      </w:r>
      <w:r w:rsidR="004054C4" w:rsidRPr="2D89AB78">
        <w:rPr>
          <w:rFonts w:cs="Calibri"/>
        </w:rPr>
        <w:t>e</w:t>
      </w:r>
      <w:r w:rsidR="00B20479" w:rsidRPr="2D89AB78">
        <w:rPr>
          <w:rFonts w:cs="Calibri"/>
        </w:rPr>
        <w:t>, conforme prevê o Regimento Interno da Agência, dos lavrados pela Superintendência de Produção de Combustíveis (SPC), pela Superintendência de Distribuição e Logística (SDL) e pela Superintendência de Biocombustíveis e Qualidade de Produtos (SBQ).</w:t>
      </w:r>
      <w:r w:rsidR="00AF5351" w:rsidRPr="2D89AB78">
        <w:rPr>
          <w:rFonts w:cs="Calibri"/>
        </w:rPr>
        <w:t xml:space="preserve"> </w:t>
      </w:r>
      <w:r w:rsidR="00DC4BB3" w:rsidRPr="2D89AB78">
        <w:rPr>
          <w:rFonts w:cs="Calibri"/>
        </w:rPr>
        <w:t>Em caso de interposição de recurso, é submetido ao juízo de reconsideração pelo próprio julgador (</w:t>
      </w:r>
      <w:r w:rsidR="002F5A39" w:rsidRPr="2D89AB78">
        <w:rPr>
          <w:rFonts w:cs="Calibri"/>
        </w:rPr>
        <w:t xml:space="preserve">§1° do </w:t>
      </w:r>
      <w:r w:rsidR="00DC4BB3" w:rsidRPr="2D89AB78">
        <w:rPr>
          <w:rFonts w:cs="Calibri"/>
        </w:rPr>
        <w:t>artigo 56</w:t>
      </w:r>
      <w:r w:rsidR="00154615" w:rsidRPr="2D89AB78">
        <w:rPr>
          <w:rFonts w:cs="Calibri"/>
        </w:rPr>
        <w:t xml:space="preserve"> </w:t>
      </w:r>
      <w:r w:rsidR="00DC4BB3" w:rsidRPr="2D89AB78">
        <w:rPr>
          <w:rFonts w:cs="Calibri"/>
        </w:rPr>
        <w:t xml:space="preserve">da Lei n° 9.784/1999). Mantida a decisão, o processo sancionador segue para a Coordenação de Revisão - SFI e, atestada a regularidade e adequação da decisão proferida, é então encaminhado para a Diretoria Colegiada da ANP para a decisão em </w:t>
      </w:r>
      <w:r w:rsidR="002A74F5">
        <w:rPr>
          <w:rFonts w:cs="Calibri"/>
        </w:rPr>
        <w:t>segunda</w:t>
      </w:r>
      <w:r w:rsidR="002A74F5" w:rsidRPr="2D89AB78">
        <w:rPr>
          <w:rFonts w:cs="Calibri"/>
        </w:rPr>
        <w:t xml:space="preserve"> </w:t>
      </w:r>
      <w:r w:rsidR="00DC4BB3" w:rsidRPr="2D89AB78">
        <w:rPr>
          <w:rFonts w:cs="Calibri"/>
        </w:rPr>
        <w:t>e final instância de julgamento administrativo.</w:t>
      </w:r>
    </w:p>
    <w:p w14:paraId="181A7BF8" w14:textId="3A58032D" w:rsidR="00A81633" w:rsidRPr="00A81633" w:rsidRDefault="00C67120" w:rsidP="00853573">
      <w:pPr>
        <w:pStyle w:val="pf0"/>
        <w:spacing w:before="0" w:beforeAutospacing="0" w:after="0" w:afterAutospacing="0"/>
        <w:ind w:firstLine="709"/>
        <w:jc w:val="both"/>
        <w:rPr>
          <w:rFonts w:asciiTheme="minorHAnsi" w:eastAsiaTheme="minorEastAsia" w:hAnsiTheme="minorHAnsi" w:cs="Calibri"/>
          <w:sz w:val="22"/>
          <w:szCs w:val="22"/>
        </w:rPr>
      </w:pPr>
      <w:r w:rsidRPr="00A81633">
        <w:rPr>
          <w:rFonts w:asciiTheme="minorHAnsi" w:eastAsiaTheme="minorEastAsia" w:hAnsiTheme="minorHAnsi" w:cs="Calibri"/>
          <w:sz w:val="22"/>
          <w:szCs w:val="22"/>
        </w:rPr>
        <w:t>A principal legislação que dispõe sobre a fiscalização e sanções administrativas para as irregularidades encontradas no mercado de combustíveis é a Lei n° 9.</w:t>
      </w:r>
      <w:r w:rsidR="009F33BB" w:rsidRPr="00A81633">
        <w:rPr>
          <w:rFonts w:asciiTheme="minorHAnsi" w:eastAsiaTheme="minorEastAsia" w:hAnsiTheme="minorHAnsi" w:cs="Calibri"/>
          <w:sz w:val="22"/>
          <w:szCs w:val="22"/>
        </w:rPr>
        <w:t>847</w:t>
      </w:r>
      <w:r w:rsidRPr="00A81633">
        <w:rPr>
          <w:rFonts w:asciiTheme="minorHAnsi" w:eastAsiaTheme="minorEastAsia" w:hAnsiTheme="minorHAnsi" w:cs="Calibri"/>
          <w:sz w:val="22"/>
          <w:szCs w:val="22"/>
        </w:rPr>
        <w:t xml:space="preserve">, de 26 de outubro de 1999. Essa </w:t>
      </w:r>
      <w:r w:rsidR="002A74F5">
        <w:rPr>
          <w:rFonts w:asciiTheme="minorHAnsi" w:eastAsiaTheme="minorEastAsia" w:hAnsiTheme="minorHAnsi" w:cs="Calibri"/>
          <w:sz w:val="22"/>
          <w:szCs w:val="22"/>
        </w:rPr>
        <w:t>l</w:t>
      </w:r>
      <w:r w:rsidR="00F826EE" w:rsidRPr="00A81633">
        <w:rPr>
          <w:rFonts w:asciiTheme="minorHAnsi" w:eastAsiaTheme="minorEastAsia" w:hAnsiTheme="minorHAnsi" w:cs="Calibri"/>
          <w:sz w:val="22"/>
          <w:szCs w:val="22"/>
        </w:rPr>
        <w:t>ei</w:t>
      </w:r>
      <w:r w:rsidRPr="00A81633">
        <w:rPr>
          <w:rFonts w:asciiTheme="minorHAnsi" w:eastAsiaTheme="minorEastAsia" w:hAnsiTheme="minorHAnsi" w:cs="Calibri"/>
          <w:sz w:val="22"/>
          <w:szCs w:val="22"/>
        </w:rPr>
        <w:t xml:space="preserve">, referência na ANP para o trabalho de coerção administrativa contra as irregularidades </w:t>
      </w:r>
      <w:r w:rsidR="00FF6BD0" w:rsidRPr="00A81633">
        <w:rPr>
          <w:rFonts w:asciiTheme="minorHAnsi" w:eastAsiaTheme="minorEastAsia" w:hAnsiTheme="minorHAnsi" w:cs="Calibri"/>
          <w:sz w:val="22"/>
          <w:szCs w:val="22"/>
        </w:rPr>
        <w:t xml:space="preserve">nesse </w:t>
      </w:r>
      <w:r w:rsidRPr="00A81633">
        <w:rPr>
          <w:rFonts w:asciiTheme="minorHAnsi" w:eastAsiaTheme="minorEastAsia" w:hAnsiTheme="minorHAnsi" w:cs="Calibri"/>
          <w:sz w:val="22"/>
          <w:szCs w:val="22"/>
        </w:rPr>
        <w:t>mercado, é extremamente rigorosa</w:t>
      </w:r>
      <w:r w:rsidR="00F03462">
        <w:rPr>
          <w:rFonts w:asciiTheme="minorHAnsi" w:eastAsiaTheme="minorEastAsia" w:hAnsiTheme="minorHAnsi" w:cs="Calibri"/>
          <w:sz w:val="22"/>
          <w:szCs w:val="22"/>
        </w:rPr>
        <w:t xml:space="preserve">. </w:t>
      </w:r>
      <w:r w:rsidR="001E1650">
        <w:rPr>
          <w:rFonts w:asciiTheme="minorHAnsi" w:eastAsiaTheme="minorEastAsia" w:hAnsiTheme="minorHAnsi" w:cs="Calibri"/>
          <w:sz w:val="22"/>
          <w:szCs w:val="22"/>
        </w:rPr>
        <w:t xml:space="preserve">Assim, a </w:t>
      </w:r>
      <w:r w:rsidR="001E1650" w:rsidRPr="001E1650">
        <w:rPr>
          <w:rFonts w:asciiTheme="minorHAnsi" w:eastAsiaTheme="minorEastAsia" w:hAnsiTheme="minorHAnsi" w:cs="Calibri"/>
          <w:sz w:val="22"/>
          <w:szCs w:val="22"/>
        </w:rPr>
        <w:t xml:space="preserve">ANP </w:t>
      </w:r>
      <w:r w:rsidR="001E1650">
        <w:rPr>
          <w:rFonts w:asciiTheme="minorHAnsi" w:eastAsiaTheme="minorEastAsia" w:hAnsiTheme="minorHAnsi" w:cs="Calibri"/>
          <w:sz w:val="22"/>
          <w:szCs w:val="22"/>
        </w:rPr>
        <w:t>possui</w:t>
      </w:r>
      <w:r w:rsidR="00A81633" w:rsidRPr="001E1650">
        <w:rPr>
          <w:rFonts w:asciiTheme="minorHAnsi" w:eastAsiaTheme="minorEastAsia" w:hAnsiTheme="minorHAnsi" w:cs="Calibri"/>
          <w:sz w:val="22"/>
          <w:szCs w:val="22"/>
        </w:rPr>
        <w:t xml:space="preserve"> uma lei </w:t>
      </w:r>
      <w:r w:rsidR="00000315" w:rsidRPr="001E1650">
        <w:rPr>
          <w:rFonts w:asciiTheme="minorHAnsi" w:eastAsiaTheme="minorEastAsia" w:hAnsiTheme="minorHAnsi" w:cs="Calibri"/>
          <w:sz w:val="22"/>
          <w:szCs w:val="22"/>
        </w:rPr>
        <w:t>específica</w:t>
      </w:r>
      <w:r w:rsidR="00A81633" w:rsidRPr="001E1650">
        <w:rPr>
          <w:rFonts w:asciiTheme="minorHAnsi" w:eastAsiaTheme="minorEastAsia" w:hAnsiTheme="minorHAnsi" w:cs="Calibri"/>
          <w:sz w:val="22"/>
          <w:szCs w:val="22"/>
        </w:rPr>
        <w:t xml:space="preserve"> de penalidade</w:t>
      </w:r>
      <w:r w:rsidR="001E1650" w:rsidRPr="001E1650">
        <w:rPr>
          <w:rFonts w:asciiTheme="minorHAnsi" w:eastAsiaTheme="minorEastAsia" w:hAnsiTheme="minorHAnsi" w:cs="Calibri"/>
          <w:sz w:val="22"/>
          <w:szCs w:val="22"/>
        </w:rPr>
        <w:t>s</w:t>
      </w:r>
      <w:r w:rsidR="00A81633" w:rsidRPr="001E1650">
        <w:rPr>
          <w:rFonts w:asciiTheme="minorHAnsi" w:eastAsiaTheme="minorEastAsia" w:hAnsiTheme="minorHAnsi" w:cs="Calibri"/>
          <w:sz w:val="22"/>
          <w:szCs w:val="22"/>
        </w:rPr>
        <w:t xml:space="preserve"> com fixação de valores mínimo e máximo da multa</w:t>
      </w:r>
      <w:r w:rsidR="001E1650">
        <w:rPr>
          <w:rFonts w:asciiTheme="minorHAnsi" w:eastAsiaTheme="minorEastAsia" w:hAnsiTheme="minorHAnsi" w:cs="Calibri"/>
          <w:sz w:val="22"/>
          <w:szCs w:val="22"/>
        </w:rPr>
        <w:t>,</w:t>
      </w:r>
      <w:r w:rsidR="00A81633" w:rsidRPr="001E1650">
        <w:rPr>
          <w:rFonts w:asciiTheme="minorHAnsi" w:eastAsiaTheme="minorEastAsia" w:hAnsiTheme="minorHAnsi" w:cs="Calibri"/>
          <w:sz w:val="22"/>
          <w:szCs w:val="22"/>
        </w:rPr>
        <w:t xml:space="preserve"> e que estabelece pena de suspen</w:t>
      </w:r>
      <w:r w:rsidR="002A74F5">
        <w:rPr>
          <w:rFonts w:asciiTheme="minorHAnsi" w:eastAsiaTheme="minorEastAsia" w:hAnsiTheme="minorHAnsi" w:cs="Calibri"/>
          <w:sz w:val="22"/>
          <w:szCs w:val="22"/>
        </w:rPr>
        <w:t>s</w:t>
      </w:r>
      <w:r w:rsidR="00A81633" w:rsidRPr="001E1650">
        <w:rPr>
          <w:rFonts w:asciiTheme="minorHAnsi" w:eastAsiaTheme="minorEastAsia" w:hAnsiTheme="minorHAnsi" w:cs="Calibri"/>
          <w:sz w:val="22"/>
          <w:szCs w:val="22"/>
        </w:rPr>
        <w:t>ão de direitos com impedimento dos sócios atuarem no mercado por cinco anos.</w:t>
      </w:r>
    </w:p>
    <w:p w14:paraId="4B1287C6" w14:textId="41CD8F8F" w:rsidR="00C67120" w:rsidRPr="00E51249" w:rsidRDefault="00C67120" w:rsidP="00A81633">
      <w:pPr>
        <w:spacing w:after="0" w:line="240" w:lineRule="auto"/>
        <w:ind w:firstLine="709"/>
        <w:contextualSpacing/>
        <w:jc w:val="both"/>
        <w:rPr>
          <w:rFonts w:cs="Calibri"/>
        </w:rPr>
      </w:pPr>
      <w:r w:rsidRPr="2D89AB78">
        <w:rPr>
          <w:rFonts w:cs="Calibri"/>
        </w:rPr>
        <w:t>A Lei de Penalidades, como é conhecida, caracteriza diversas irregularidades do mercado de combustíveis, estabelecendo valores mínimos e máximos (</w:t>
      </w:r>
      <w:r w:rsidR="00F826EE" w:rsidRPr="2D89AB78">
        <w:rPr>
          <w:rFonts w:cs="Calibri"/>
        </w:rPr>
        <w:t>R</w:t>
      </w:r>
      <w:r w:rsidR="00632D2C" w:rsidRPr="2D89AB78">
        <w:rPr>
          <w:rFonts w:cs="Calibri"/>
        </w:rPr>
        <w:t>$ 5</w:t>
      </w:r>
      <w:r w:rsidR="00F826EE" w:rsidRPr="2D89AB78">
        <w:rPr>
          <w:rFonts w:cs="Calibri"/>
        </w:rPr>
        <w:t xml:space="preserve"> </w:t>
      </w:r>
      <w:r w:rsidRPr="2D89AB78">
        <w:rPr>
          <w:rFonts w:cs="Calibri"/>
        </w:rPr>
        <w:t xml:space="preserve">mil a </w:t>
      </w:r>
      <w:r w:rsidR="00632D2C" w:rsidRPr="2D89AB78">
        <w:rPr>
          <w:rFonts w:cs="Calibri"/>
        </w:rPr>
        <w:t xml:space="preserve">R$ </w:t>
      </w:r>
      <w:r w:rsidR="00796339" w:rsidRPr="2D89AB78">
        <w:rPr>
          <w:rFonts w:cs="Calibri"/>
        </w:rPr>
        <w:t>5 milhões</w:t>
      </w:r>
      <w:r w:rsidRPr="2D89AB78">
        <w:rPr>
          <w:rFonts w:cs="Calibri"/>
        </w:rPr>
        <w:t xml:space="preserve">) das penas pecuniárias </w:t>
      </w:r>
      <w:r w:rsidR="000E03AB">
        <w:rPr>
          <w:rFonts w:cs="Calibri"/>
        </w:rPr>
        <w:t xml:space="preserve">(multas) </w:t>
      </w:r>
      <w:r w:rsidRPr="2D89AB78">
        <w:rPr>
          <w:rFonts w:cs="Calibri"/>
        </w:rPr>
        <w:t>e pena</w:t>
      </w:r>
      <w:r w:rsidR="00EF61D4" w:rsidRPr="2D89AB78">
        <w:rPr>
          <w:rFonts w:cs="Calibri"/>
        </w:rPr>
        <w:t>lidade</w:t>
      </w:r>
      <w:r w:rsidRPr="2D89AB78">
        <w:rPr>
          <w:rFonts w:cs="Calibri"/>
        </w:rPr>
        <w:t>s de suspensão e revogação de direitos</w:t>
      </w:r>
      <w:r w:rsidR="00EF61D4" w:rsidRPr="2D89AB78">
        <w:rPr>
          <w:rFonts w:cs="Calibri"/>
        </w:rPr>
        <w:t>, entre outras</w:t>
      </w:r>
      <w:r w:rsidRPr="2D89AB78">
        <w:rPr>
          <w:rFonts w:cs="Calibri"/>
        </w:rPr>
        <w:t xml:space="preserve">. </w:t>
      </w:r>
      <w:r w:rsidR="00FF6BD0">
        <w:rPr>
          <w:rFonts w:cs="Calibri"/>
        </w:rPr>
        <w:t xml:space="preserve">A </w:t>
      </w:r>
      <w:r w:rsidRPr="2D89AB78">
        <w:rPr>
          <w:rFonts w:cs="Calibri"/>
        </w:rPr>
        <w:t>reincidência poderá levar à revogação administrativa</w:t>
      </w:r>
      <w:r w:rsidR="000E03AB">
        <w:rPr>
          <w:rFonts w:cs="Calibri"/>
        </w:rPr>
        <w:t xml:space="preserve"> da autorização</w:t>
      </w:r>
      <w:r w:rsidRPr="2D89AB78">
        <w:rPr>
          <w:rFonts w:cs="Calibri"/>
        </w:rPr>
        <w:t xml:space="preserve"> do agente econômico, impedindo os sócios de atuarem no mercado, em qualquer atividade regulada pela ANP, por cinco anos. Há também previsão para aplicação de medida cautelar de interdição e apreensão de produtos, antes mesmo da abertura de processo administrativo, procedimento utilizado amplamente pela fiscalização nas circunstâncias previstas em lei.  Todos as irregularidades decorrentes de vício de qualidade dos produtos e vício de quantidade nos serviços de comercialização de combustíveis são encaminhadas para o Ministério Público investigar eventual crime.</w:t>
      </w:r>
    </w:p>
    <w:p w14:paraId="20EF96FD" w14:textId="0B1D5646" w:rsidR="00C301A4" w:rsidRDefault="345EDB71" w:rsidP="2D89AB78">
      <w:pPr>
        <w:spacing w:after="0" w:line="240" w:lineRule="auto"/>
        <w:ind w:firstLine="708"/>
        <w:contextualSpacing/>
        <w:jc w:val="both"/>
        <w:rPr>
          <w:rFonts w:cs="Arial"/>
        </w:rPr>
      </w:pPr>
      <w:r w:rsidRPr="6A525FBA">
        <w:rPr>
          <w:rFonts w:cs="Calibri"/>
        </w:rPr>
        <w:t xml:space="preserve">No </w:t>
      </w:r>
      <w:r w:rsidR="00DD5922">
        <w:rPr>
          <w:rFonts w:cs="Calibri"/>
        </w:rPr>
        <w:t>ano de</w:t>
      </w:r>
      <w:r w:rsidR="00F96849">
        <w:rPr>
          <w:rFonts w:cs="Calibri"/>
        </w:rPr>
        <w:t xml:space="preserve"> </w:t>
      </w:r>
      <w:r w:rsidRPr="6A525FBA">
        <w:rPr>
          <w:rFonts w:cs="Calibri"/>
        </w:rPr>
        <w:t>202</w:t>
      </w:r>
      <w:r w:rsidR="0A2C0657" w:rsidRPr="6A525FBA">
        <w:rPr>
          <w:rFonts w:cs="Calibri"/>
        </w:rPr>
        <w:t>3</w:t>
      </w:r>
      <w:r w:rsidR="679F0E57" w:rsidRPr="6A525FBA">
        <w:rPr>
          <w:rFonts w:cs="Calibri"/>
        </w:rPr>
        <w:t xml:space="preserve">, foram </w:t>
      </w:r>
      <w:r w:rsidR="68794930" w:rsidRPr="6A525FBA">
        <w:rPr>
          <w:rFonts w:cs="Calibri"/>
        </w:rPr>
        <w:t>abertos</w:t>
      </w:r>
      <w:r w:rsidR="679F0E57" w:rsidRPr="6A525FBA">
        <w:rPr>
          <w:rFonts w:cs="Calibri"/>
        </w:rPr>
        <w:t xml:space="preserve"> </w:t>
      </w:r>
      <w:r w:rsidR="00DD5922">
        <w:rPr>
          <w:rFonts w:cs="Calibri"/>
        </w:rPr>
        <w:t>4.796</w:t>
      </w:r>
      <w:r w:rsidR="631A8292" w:rsidRPr="6A525FBA">
        <w:rPr>
          <w:rFonts w:cs="Calibri"/>
        </w:rPr>
        <w:t xml:space="preserve"> </w:t>
      </w:r>
      <w:r w:rsidR="679F0E57" w:rsidRPr="6A525FBA">
        <w:rPr>
          <w:rFonts w:cs="Calibri"/>
        </w:rPr>
        <w:t xml:space="preserve">novos processos e foram julgados </w:t>
      </w:r>
      <w:r w:rsidR="00DD5922">
        <w:rPr>
          <w:rFonts w:cs="Calibri"/>
        </w:rPr>
        <w:t>3.516</w:t>
      </w:r>
      <w:r w:rsidR="679F0E57" w:rsidRPr="6A525FBA">
        <w:rPr>
          <w:rFonts w:cs="Calibri"/>
        </w:rPr>
        <w:t xml:space="preserve"> processos administrativos no SJP. </w:t>
      </w:r>
      <w:r w:rsidR="0A7C4A72" w:rsidRPr="6A525FBA">
        <w:rPr>
          <w:rFonts w:cs="Calibri"/>
        </w:rPr>
        <w:t>O</w:t>
      </w:r>
      <w:r w:rsidR="679F0E57" w:rsidRPr="6A525FBA">
        <w:rPr>
          <w:rFonts w:cs="Calibri"/>
        </w:rPr>
        <w:t xml:space="preserve"> gráfico </w:t>
      </w:r>
      <w:r w:rsidR="68794930" w:rsidRPr="6A525FBA">
        <w:rPr>
          <w:rFonts w:cs="Calibri"/>
        </w:rPr>
        <w:t>1</w:t>
      </w:r>
      <w:r w:rsidR="00F330A9">
        <w:rPr>
          <w:rFonts w:cs="Calibri"/>
        </w:rPr>
        <w:t>4</w:t>
      </w:r>
      <w:r w:rsidR="68794930" w:rsidRPr="6A525FBA">
        <w:rPr>
          <w:rFonts w:cs="Calibri"/>
        </w:rPr>
        <w:t xml:space="preserve"> retrata</w:t>
      </w:r>
      <w:r w:rsidR="679F0E57" w:rsidRPr="6A525FBA">
        <w:rPr>
          <w:rFonts w:cs="Calibri"/>
        </w:rPr>
        <w:t xml:space="preserve"> o quantitativo de processos administrativos instruídos pelo Setor de Julgamento de Processos</w:t>
      </w:r>
      <w:r w:rsidR="679F0E57" w:rsidRPr="6A525FBA">
        <w:rPr>
          <w:rFonts w:cs="Arial"/>
        </w:rPr>
        <w:t xml:space="preserve">, assim como o de processos julgados em </w:t>
      </w:r>
      <w:r w:rsidR="002A74F5">
        <w:rPr>
          <w:rFonts w:cs="Arial"/>
        </w:rPr>
        <w:t>primeira</w:t>
      </w:r>
      <w:r w:rsidR="002A74F5" w:rsidRPr="6A525FBA">
        <w:rPr>
          <w:rFonts w:cs="Arial"/>
        </w:rPr>
        <w:t xml:space="preserve"> </w:t>
      </w:r>
      <w:r w:rsidR="679F0E57" w:rsidRPr="6A525FBA">
        <w:rPr>
          <w:rFonts w:cs="Arial"/>
        </w:rPr>
        <w:t>instância e o número de processos em tramitação (processos em andamento).</w:t>
      </w:r>
    </w:p>
    <w:p w14:paraId="22803C82" w14:textId="77777777" w:rsidR="0031377D" w:rsidRDefault="0031377D" w:rsidP="2D89AB78">
      <w:pPr>
        <w:spacing w:after="0" w:line="240" w:lineRule="auto"/>
        <w:ind w:firstLine="708"/>
        <w:contextualSpacing/>
        <w:jc w:val="both"/>
        <w:rPr>
          <w:rFonts w:cs="Arial"/>
        </w:rPr>
      </w:pPr>
    </w:p>
    <w:p w14:paraId="5E2FC5B0" w14:textId="5D7A89AB" w:rsidR="00AF5351" w:rsidRPr="003D254C" w:rsidRDefault="0A9E4A5E" w:rsidP="003D254C">
      <w:pPr>
        <w:spacing w:after="0" w:line="240" w:lineRule="auto"/>
        <w:contextualSpacing/>
        <w:jc w:val="center"/>
        <w:rPr>
          <w:rFonts w:cs="Helv"/>
          <w:color w:val="000000"/>
          <w:sz w:val="20"/>
          <w:szCs w:val="20"/>
        </w:rPr>
      </w:pPr>
      <w:r w:rsidRPr="003D254C">
        <w:rPr>
          <w:rFonts w:cs="Helv"/>
          <w:b/>
          <w:bCs/>
          <w:color w:val="000000" w:themeColor="text1"/>
          <w:sz w:val="20"/>
          <w:szCs w:val="20"/>
        </w:rPr>
        <w:t xml:space="preserve">GRÁFICO </w:t>
      </w:r>
      <w:r w:rsidR="5E6268D4" w:rsidRPr="003D254C">
        <w:rPr>
          <w:rFonts w:cs="Helv"/>
          <w:b/>
          <w:bCs/>
          <w:color w:val="000000" w:themeColor="text1"/>
          <w:sz w:val="20"/>
          <w:szCs w:val="20"/>
        </w:rPr>
        <w:t>1</w:t>
      </w:r>
      <w:r w:rsidR="00295D04" w:rsidRPr="003D254C">
        <w:rPr>
          <w:rFonts w:cs="Helv"/>
          <w:b/>
          <w:bCs/>
          <w:color w:val="000000" w:themeColor="text1"/>
          <w:sz w:val="20"/>
          <w:szCs w:val="20"/>
        </w:rPr>
        <w:t>4</w:t>
      </w:r>
      <w:r w:rsidRPr="003D254C">
        <w:rPr>
          <w:rFonts w:cs="Helv"/>
          <w:color w:val="000000" w:themeColor="text1"/>
          <w:sz w:val="20"/>
          <w:szCs w:val="20"/>
        </w:rPr>
        <w:t xml:space="preserve"> – Quantitativo de processos administrativos por status de análise</w:t>
      </w:r>
    </w:p>
    <w:p w14:paraId="69BFC681" w14:textId="593231D2" w:rsidR="00AF5351" w:rsidRPr="00E51249" w:rsidRDefault="00CD21B1" w:rsidP="00020E7A">
      <w:pPr>
        <w:spacing w:after="0" w:line="240" w:lineRule="auto"/>
        <w:contextualSpacing/>
        <w:jc w:val="center"/>
      </w:pPr>
      <w:r>
        <w:rPr>
          <w:noProof/>
        </w:rPr>
        <w:drawing>
          <wp:inline distT="0" distB="0" distL="0" distR="0" wp14:anchorId="14B1E44F" wp14:editId="36C17189">
            <wp:extent cx="5677231" cy="2544418"/>
            <wp:effectExtent l="0" t="0" r="0" b="0"/>
            <wp:docPr id="1854918017" name="Gráfico 1">
              <a:extLst xmlns:a="http://schemas.openxmlformats.org/drawingml/2006/main">
                <a:ext uri="{FF2B5EF4-FFF2-40B4-BE49-F238E27FC236}">
                  <a16:creationId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D2F2D55" w14:textId="0F6FDD73" w:rsidR="00AF5351" w:rsidRPr="00E51249" w:rsidRDefault="00AF5351" w:rsidP="2D89AB78">
      <w:pPr>
        <w:tabs>
          <w:tab w:val="left" w:pos="851"/>
        </w:tabs>
        <w:spacing w:after="0"/>
        <w:contextualSpacing/>
        <w:rPr>
          <w:sz w:val="16"/>
          <w:szCs w:val="16"/>
        </w:rPr>
      </w:pPr>
      <w:r w:rsidRPr="2D89AB78">
        <w:rPr>
          <w:sz w:val="16"/>
          <w:szCs w:val="16"/>
        </w:rPr>
        <w:t>* Processos em diligência ou transferências</w:t>
      </w:r>
    </w:p>
    <w:p w14:paraId="323B6568" w14:textId="77777777" w:rsidR="003D254C" w:rsidRDefault="003D254C" w:rsidP="2D89AB78">
      <w:pPr>
        <w:tabs>
          <w:tab w:val="left" w:pos="851"/>
        </w:tabs>
        <w:spacing w:after="0"/>
        <w:contextualSpacing/>
        <w:jc w:val="center"/>
        <w:rPr>
          <w:sz w:val="16"/>
          <w:szCs w:val="16"/>
        </w:rPr>
      </w:pPr>
    </w:p>
    <w:p w14:paraId="15EB1A5B" w14:textId="24999023" w:rsidR="00AF5351" w:rsidRDefault="00AF5351" w:rsidP="2D89AB78">
      <w:pPr>
        <w:tabs>
          <w:tab w:val="left" w:pos="851"/>
        </w:tabs>
        <w:spacing w:after="0"/>
        <w:contextualSpacing/>
        <w:jc w:val="center"/>
        <w:rPr>
          <w:noProof/>
          <w:sz w:val="16"/>
          <w:szCs w:val="16"/>
        </w:rPr>
      </w:pPr>
      <w:r w:rsidRPr="2D89AB78">
        <w:rPr>
          <w:sz w:val="16"/>
          <w:szCs w:val="16"/>
        </w:rPr>
        <w:t>Fonte:</w:t>
      </w:r>
      <w:r w:rsidRPr="2D89AB78">
        <w:rPr>
          <w:noProof/>
          <w:sz w:val="16"/>
          <w:szCs w:val="16"/>
        </w:rPr>
        <w:t xml:space="preserve"> Dados extraídos de planilha de controle do SJP/SFI em </w:t>
      </w:r>
      <w:r w:rsidR="00CD21B1">
        <w:rPr>
          <w:noProof/>
          <w:sz w:val="16"/>
          <w:szCs w:val="16"/>
        </w:rPr>
        <w:t>01</w:t>
      </w:r>
      <w:r w:rsidRPr="2D89AB78">
        <w:rPr>
          <w:noProof/>
          <w:sz w:val="16"/>
          <w:szCs w:val="16"/>
        </w:rPr>
        <w:t>/0</w:t>
      </w:r>
      <w:r w:rsidR="00CD21B1">
        <w:rPr>
          <w:noProof/>
          <w:sz w:val="16"/>
          <w:szCs w:val="16"/>
        </w:rPr>
        <w:t>2</w:t>
      </w:r>
      <w:r w:rsidRPr="2D89AB78">
        <w:rPr>
          <w:noProof/>
          <w:sz w:val="16"/>
          <w:szCs w:val="16"/>
        </w:rPr>
        <w:t>/202</w:t>
      </w:r>
      <w:r w:rsidR="00CD21B1">
        <w:rPr>
          <w:noProof/>
          <w:sz w:val="16"/>
          <w:szCs w:val="16"/>
        </w:rPr>
        <w:t>4</w:t>
      </w:r>
      <w:r w:rsidRPr="2D89AB78">
        <w:rPr>
          <w:noProof/>
          <w:sz w:val="16"/>
          <w:szCs w:val="16"/>
        </w:rPr>
        <w:t>. Elaboração própria.</w:t>
      </w:r>
    </w:p>
    <w:p w14:paraId="1E76ADA2" w14:textId="49FF1245" w:rsidR="00E405D5" w:rsidRDefault="00E405D5" w:rsidP="00E405D5">
      <w:pPr>
        <w:pStyle w:val="pf0"/>
        <w:spacing w:before="0" w:beforeAutospacing="0" w:after="0" w:afterAutospacing="0"/>
        <w:ind w:firstLine="709"/>
        <w:jc w:val="both"/>
        <w:rPr>
          <w:rFonts w:asciiTheme="minorHAnsi" w:eastAsiaTheme="minorEastAsia" w:hAnsiTheme="minorHAnsi" w:cs="Calibri"/>
          <w:sz w:val="22"/>
          <w:szCs w:val="22"/>
        </w:rPr>
      </w:pPr>
      <w:r w:rsidRPr="00E405D5">
        <w:rPr>
          <w:rFonts w:asciiTheme="minorHAnsi" w:eastAsiaTheme="minorEastAsia" w:hAnsiTheme="minorHAnsi" w:cs="Calibri"/>
          <w:sz w:val="22"/>
          <w:szCs w:val="22"/>
        </w:rPr>
        <w:lastRenderedPageBreak/>
        <w:t xml:space="preserve">Após a decisão condenatória proferida pelo SJP e interposto o recurso administrativo, este é encaminhado diretamente ao referido julgador para o juízo de reconsideração, conforme previsto no artigo 56, §1°, da Lei n° 9.784/1999. Caso a decisão seja mantida pelo julgador, o processo é encaminhado à Coordenação de Revisão de Processos Sancionadores da SFI, que tem como atribuição a análise da regularidade processual e do recurso interposto, elaborando despacho para subsidiar a decisão final pela Diretoria </w:t>
      </w:r>
      <w:r w:rsidR="00746EF6">
        <w:rPr>
          <w:rFonts w:asciiTheme="minorHAnsi" w:eastAsiaTheme="minorEastAsia" w:hAnsiTheme="minorHAnsi" w:cs="Calibri"/>
          <w:sz w:val="22"/>
          <w:szCs w:val="22"/>
        </w:rPr>
        <w:t>C</w:t>
      </w:r>
      <w:r w:rsidRPr="00E405D5">
        <w:rPr>
          <w:rFonts w:asciiTheme="minorHAnsi" w:eastAsiaTheme="minorEastAsia" w:hAnsiTheme="minorHAnsi" w:cs="Calibri"/>
          <w:sz w:val="22"/>
          <w:szCs w:val="22"/>
        </w:rPr>
        <w:t>olegiada</w:t>
      </w:r>
      <w:r>
        <w:rPr>
          <w:rFonts w:asciiTheme="minorHAnsi" w:eastAsiaTheme="minorEastAsia" w:hAnsiTheme="minorHAnsi" w:cs="Calibri"/>
          <w:sz w:val="22"/>
          <w:szCs w:val="22"/>
        </w:rPr>
        <w:t>.</w:t>
      </w:r>
    </w:p>
    <w:p w14:paraId="5CC1DE52" w14:textId="596CC8FE" w:rsidR="0071680E" w:rsidRDefault="00E405D5" w:rsidP="0071680E">
      <w:pPr>
        <w:pStyle w:val="pf0"/>
        <w:spacing w:before="0" w:beforeAutospacing="0" w:after="0" w:afterAutospacing="0"/>
        <w:ind w:firstLine="709"/>
        <w:jc w:val="both"/>
        <w:rPr>
          <w:rFonts w:asciiTheme="minorHAnsi" w:eastAsiaTheme="minorEastAsia" w:hAnsiTheme="minorHAnsi" w:cs="Calibri"/>
          <w:sz w:val="22"/>
          <w:szCs w:val="22"/>
        </w:rPr>
      </w:pPr>
      <w:r>
        <w:rPr>
          <w:rFonts w:asciiTheme="minorHAnsi" w:eastAsiaTheme="minorEastAsia" w:hAnsiTheme="minorHAnsi" w:cs="Calibri"/>
          <w:sz w:val="22"/>
          <w:szCs w:val="22"/>
        </w:rPr>
        <w:t>No ano de 2023</w:t>
      </w:r>
      <w:r w:rsidR="0055457F">
        <w:rPr>
          <w:rFonts w:asciiTheme="minorHAnsi" w:eastAsiaTheme="minorEastAsia" w:hAnsiTheme="minorHAnsi" w:cs="Calibri"/>
          <w:sz w:val="22"/>
          <w:szCs w:val="22"/>
        </w:rPr>
        <w:t>,</w:t>
      </w:r>
      <w:r>
        <w:rPr>
          <w:rFonts w:asciiTheme="minorHAnsi" w:eastAsiaTheme="minorEastAsia" w:hAnsiTheme="minorHAnsi" w:cs="Calibri"/>
          <w:sz w:val="22"/>
          <w:szCs w:val="22"/>
        </w:rPr>
        <w:t xml:space="preserve"> foram recebidos 490 novos processos, 429 incluídos em Despacho</w:t>
      </w:r>
      <w:r w:rsidR="0071680E">
        <w:rPr>
          <w:rFonts w:asciiTheme="minorHAnsi" w:eastAsiaTheme="minorEastAsia" w:hAnsiTheme="minorHAnsi" w:cs="Calibri"/>
          <w:sz w:val="22"/>
          <w:szCs w:val="22"/>
        </w:rPr>
        <w:t>s</w:t>
      </w:r>
      <w:r>
        <w:rPr>
          <w:rFonts w:asciiTheme="minorHAnsi" w:eastAsiaTheme="minorEastAsia" w:hAnsiTheme="minorHAnsi" w:cs="Calibri"/>
          <w:sz w:val="22"/>
          <w:szCs w:val="22"/>
        </w:rPr>
        <w:t xml:space="preserve"> de </w:t>
      </w:r>
      <w:r w:rsidR="0055457F">
        <w:rPr>
          <w:rFonts w:asciiTheme="minorHAnsi" w:eastAsiaTheme="minorEastAsia" w:hAnsiTheme="minorHAnsi" w:cs="Calibri"/>
          <w:sz w:val="22"/>
          <w:szCs w:val="22"/>
        </w:rPr>
        <w:t>P</w:t>
      </w:r>
      <w:r>
        <w:rPr>
          <w:rFonts w:asciiTheme="minorHAnsi" w:eastAsiaTheme="minorEastAsia" w:hAnsiTheme="minorHAnsi" w:cs="Calibri"/>
          <w:sz w:val="22"/>
          <w:szCs w:val="22"/>
        </w:rPr>
        <w:t xml:space="preserve">ropostas </w:t>
      </w:r>
      <w:r w:rsidR="0071680E">
        <w:rPr>
          <w:rFonts w:asciiTheme="minorHAnsi" w:eastAsiaTheme="minorEastAsia" w:hAnsiTheme="minorHAnsi" w:cs="Calibri"/>
          <w:sz w:val="22"/>
          <w:szCs w:val="22"/>
        </w:rPr>
        <w:t>para</w:t>
      </w:r>
      <w:r>
        <w:rPr>
          <w:rFonts w:asciiTheme="minorHAnsi" w:eastAsiaTheme="minorEastAsia" w:hAnsiTheme="minorHAnsi" w:cs="Calibri"/>
          <w:sz w:val="22"/>
          <w:szCs w:val="22"/>
        </w:rPr>
        <w:t xml:space="preserve"> </w:t>
      </w:r>
      <w:r w:rsidR="0055457F">
        <w:rPr>
          <w:rFonts w:asciiTheme="minorHAnsi" w:eastAsiaTheme="minorEastAsia" w:hAnsiTheme="minorHAnsi" w:cs="Calibri"/>
          <w:sz w:val="22"/>
          <w:szCs w:val="22"/>
        </w:rPr>
        <w:t>D</w:t>
      </w:r>
      <w:r>
        <w:rPr>
          <w:rFonts w:asciiTheme="minorHAnsi" w:eastAsiaTheme="minorEastAsia" w:hAnsiTheme="minorHAnsi" w:cs="Calibri"/>
          <w:sz w:val="22"/>
          <w:szCs w:val="22"/>
        </w:rPr>
        <w:t>eli</w:t>
      </w:r>
      <w:r w:rsidR="0071680E">
        <w:rPr>
          <w:rFonts w:asciiTheme="minorHAnsi" w:eastAsiaTheme="minorEastAsia" w:hAnsiTheme="minorHAnsi" w:cs="Calibri"/>
          <w:sz w:val="22"/>
          <w:szCs w:val="22"/>
        </w:rPr>
        <w:t xml:space="preserve">beração da </w:t>
      </w:r>
      <w:r w:rsidR="0055457F">
        <w:rPr>
          <w:rFonts w:asciiTheme="minorHAnsi" w:eastAsiaTheme="minorEastAsia" w:hAnsiTheme="minorHAnsi" w:cs="Calibri"/>
          <w:sz w:val="22"/>
          <w:szCs w:val="22"/>
        </w:rPr>
        <w:t>D</w:t>
      </w:r>
      <w:r w:rsidR="0071680E">
        <w:rPr>
          <w:rFonts w:asciiTheme="minorHAnsi" w:eastAsiaTheme="minorEastAsia" w:hAnsiTheme="minorHAnsi" w:cs="Calibri"/>
          <w:sz w:val="22"/>
          <w:szCs w:val="22"/>
        </w:rPr>
        <w:t xml:space="preserve">iretoria, 341 julgados pela </w:t>
      </w:r>
      <w:r w:rsidR="0055457F">
        <w:rPr>
          <w:rFonts w:asciiTheme="minorHAnsi" w:eastAsiaTheme="minorEastAsia" w:hAnsiTheme="minorHAnsi" w:cs="Calibri"/>
          <w:sz w:val="22"/>
          <w:szCs w:val="22"/>
        </w:rPr>
        <w:t>D</w:t>
      </w:r>
      <w:r w:rsidR="0071680E">
        <w:rPr>
          <w:rFonts w:asciiTheme="minorHAnsi" w:eastAsiaTheme="minorEastAsia" w:hAnsiTheme="minorHAnsi" w:cs="Calibri"/>
          <w:sz w:val="22"/>
          <w:szCs w:val="22"/>
        </w:rPr>
        <w:t>iretoria e 489 tramitados (</w:t>
      </w:r>
      <w:r w:rsidR="00746EF6">
        <w:rPr>
          <w:rFonts w:asciiTheme="minorHAnsi" w:eastAsiaTheme="minorEastAsia" w:hAnsiTheme="minorHAnsi" w:cs="Calibri"/>
          <w:sz w:val="22"/>
          <w:szCs w:val="22"/>
        </w:rPr>
        <w:t>p</w:t>
      </w:r>
      <w:r w:rsidR="0071680E">
        <w:rPr>
          <w:rFonts w:asciiTheme="minorHAnsi" w:eastAsiaTheme="minorEastAsia" w:hAnsiTheme="minorHAnsi" w:cs="Calibri"/>
          <w:sz w:val="22"/>
          <w:szCs w:val="22"/>
        </w:rPr>
        <w:t>rocessos encaminhados a outras unidades)</w:t>
      </w:r>
      <w:r w:rsidR="0091556A">
        <w:rPr>
          <w:rFonts w:asciiTheme="minorHAnsi" w:eastAsiaTheme="minorEastAsia" w:hAnsiTheme="minorHAnsi" w:cs="Calibri"/>
          <w:sz w:val="22"/>
          <w:szCs w:val="22"/>
        </w:rPr>
        <w:t>, conforme o gráfico 1</w:t>
      </w:r>
      <w:r w:rsidR="00295D04">
        <w:rPr>
          <w:rFonts w:asciiTheme="minorHAnsi" w:eastAsiaTheme="minorEastAsia" w:hAnsiTheme="minorHAnsi" w:cs="Calibri"/>
          <w:sz w:val="22"/>
          <w:szCs w:val="22"/>
        </w:rPr>
        <w:t>5</w:t>
      </w:r>
      <w:r w:rsidR="0091556A">
        <w:rPr>
          <w:rFonts w:asciiTheme="minorHAnsi" w:eastAsiaTheme="minorEastAsia" w:hAnsiTheme="minorHAnsi" w:cs="Calibri"/>
          <w:sz w:val="22"/>
          <w:szCs w:val="22"/>
        </w:rPr>
        <w:t xml:space="preserve">. </w:t>
      </w:r>
    </w:p>
    <w:p w14:paraId="1B1E8126" w14:textId="77777777" w:rsidR="00F62D5A" w:rsidRDefault="00F62D5A" w:rsidP="00996D0D">
      <w:pPr>
        <w:pStyle w:val="pf0"/>
        <w:spacing w:before="0" w:beforeAutospacing="0" w:after="0" w:afterAutospacing="0"/>
        <w:jc w:val="both"/>
        <w:rPr>
          <w:rFonts w:asciiTheme="minorHAnsi" w:eastAsiaTheme="minorEastAsia" w:hAnsiTheme="minorHAnsi" w:cs="Calibri"/>
          <w:sz w:val="22"/>
          <w:szCs w:val="22"/>
        </w:rPr>
      </w:pPr>
    </w:p>
    <w:p w14:paraId="4F27E446" w14:textId="234EB6A1" w:rsidR="00E405D5" w:rsidRDefault="0071680E" w:rsidP="003D254C">
      <w:pPr>
        <w:pStyle w:val="pf0"/>
        <w:spacing w:before="0" w:beforeAutospacing="0" w:after="0" w:afterAutospacing="0"/>
        <w:ind w:firstLine="709"/>
        <w:jc w:val="center"/>
        <w:rPr>
          <w:rFonts w:asciiTheme="minorHAnsi" w:eastAsiaTheme="minorEastAsia" w:hAnsiTheme="minorHAnsi" w:cs="Calibri"/>
          <w:sz w:val="22"/>
          <w:szCs w:val="22"/>
        </w:rPr>
      </w:pPr>
      <w:r w:rsidRPr="003D254C">
        <w:rPr>
          <w:rFonts w:asciiTheme="minorHAnsi" w:eastAsiaTheme="minorEastAsia" w:hAnsiTheme="minorHAnsi" w:cs="Calibri"/>
          <w:b/>
          <w:bCs/>
          <w:sz w:val="20"/>
          <w:szCs w:val="20"/>
        </w:rPr>
        <w:t>Gráfico 1</w:t>
      </w:r>
      <w:r w:rsidR="00295D04" w:rsidRPr="003D254C">
        <w:rPr>
          <w:rFonts w:asciiTheme="minorHAnsi" w:eastAsiaTheme="minorEastAsia" w:hAnsiTheme="minorHAnsi" w:cs="Calibri"/>
          <w:b/>
          <w:bCs/>
          <w:sz w:val="20"/>
          <w:szCs w:val="20"/>
        </w:rPr>
        <w:t>5</w:t>
      </w:r>
      <w:r w:rsidRPr="003D254C">
        <w:rPr>
          <w:rFonts w:asciiTheme="minorHAnsi" w:eastAsiaTheme="minorEastAsia" w:hAnsiTheme="minorHAnsi" w:cs="Calibri"/>
          <w:b/>
          <w:bCs/>
          <w:sz w:val="20"/>
          <w:szCs w:val="20"/>
        </w:rPr>
        <w:t xml:space="preserve"> </w:t>
      </w:r>
      <w:r w:rsidR="0091556A" w:rsidRPr="003D254C">
        <w:rPr>
          <w:rFonts w:asciiTheme="minorHAnsi" w:eastAsiaTheme="minorEastAsia" w:hAnsiTheme="minorHAnsi" w:cs="Calibri"/>
          <w:b/>
          <w:bCs/>
          <w:sz w:val="20"/>
          <w:szCs w:val="20"/>
        </w:rPr>
        <w:t xml:space="preserve">– </w:t>
      </w:r>
      <w:r w:rsidR="0091556A" w:rsidRPr="003D254C">
        <w:rPr>
          <w:rFonts w:asciiTheme="minorHAnsi" w:eastAsiaTheme="minorEastAsia" w:hAnsiTheme="minorHAnsi" w:cs="Calibri"/>
          <w:sz w:val="20"/>
          <w:szCs w:val="20"/>
        </w:rPr>
        <w:t xml:space="preserve">Quantitativo de processos </w:t>
      </w:r>
      <w:r w:rsidR="0055457F" w:rsidRPr="003D254C">
        <w:rPr>
          <w:rFonts w:asciiTheme="minorHAnsi" w:eastAsiaTheme="minorEastAsia" w:hAnsiTheme="minorHAnsi" w:cs="Calibri"/>
          <w:sz w:val="20"/>
          <w:szCs w:val="20"/>
        </w:rPr>
        <w:t xml:space="preserve">administrativos </w:t>
      </w:r>
      <w:r w:rsidR="0091556A" w:rsidRPr="003D254C">
        <w:rPr>
          <w:rFonts w:asciiTheme="minorHAnsi" w:eastAsiaTheme="minorEastAsia" w:hAnsiTheme="minorHAnsi" w:cs="Calibri"/>
          <w:sz w:val="20"/>
          <w:szCs w:val="20"/>
        </w:rPr>
        <w:t>por situação na CREV</w:t>
      </w:r>
      <w:r w:rsidR="00E82592">
        <w:rPr>
          <w:noProof/>
        </w:rPr>
        <w:drawing>
          <wp:anchor distT="0" distB="0" distL="114300" distR="114300" simplePos="0" relativeHeight="251719680" behindDoc="0" locked="0" layoutInCell="1" allowOverlap="1" wp14:anchorId="55DA0F3C" wp14:editId="3BCCBC51">
            <wp:simplePos x="0" y="0"/>
            <wp:positionH relativeFrom="column">
              <wp:posOffset>867410</wp:posOffset>
            </wp:positionH>
            <wp:positionV relativeFrom="paragraph">
              <wp:posOffset>145194</wp:posOffset>
            </wp:positionV>
            <wp:extent cx="4613563" cy="2487295"/>
            <wp:effectExtent l="0" t="0" r="0" b="8255"/>
            <wp:wrapNone/>
            <wp:docPr id="155756573" name="Gráfico 1">
              <a:extLst xmlns:a="http://schemas.openxmlformats.org/drawingml/2006/main">
                <a:ext uri="{FF2B5EF4-FFF2-40B4-BE49-F238E27FC236}">
                  <a16:creationId xmlns:a16="http://schemas.microsoft.com/office/drawing/2014/main" id="{54475A55-2303-4236-B047-6B21A348F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725382D5" w14:textId="4B660539" w:rsidR="00E82592"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0C4F28FC" w14:textId="50DC6A5D" w:rsidR="00E82592"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36CBEEE6" w14:textId="77777777" w:rsidR="00E82592"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25CD7A65" w14:textId="77777777" w:rsidR="00E82592"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6DEEED03" w14:textId="295A7124" w:rsidR="00E82592"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73B56C69" w14:textId="4D0D517D" w:rsidR="00E82592"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158983A1" w14:textId="5993A68E" w:rsidR="00E82592"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1C9B9FFF" w14:textId="312D08AC" w:rsidR="00E82592"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0A00FF21" w14:textId="4E9E3934" w:rsidR="00E82592"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672AADBC" w14:textId="0581B4CB" w:rsidR="00E82592" w:rsidRPr="00E405D5" w:rsidRDefault="00E82592" w:rsidP="00E405D5">
      <w:pPr>
        <w:pStyle w:val="pf0"/>
        <w:spacing w:before="0" w:beforeAutospacing="0" w:after="0" w:afterAutospacing="0"/>
        <w:ind w:firstLine="709"/>
        <w:jc w:val="both"/>
        <w:rPr>
          <w:rFonts w:asciiTheme="minorHAnsi" w:eastAsiaTheme="minorEastAsia" w:hAnsiTheme="minorHAnsi" w:cs="Calibri"/>
          <w:sz w:val="22"/>
          <w:szCs w:val="22"/>
        </w:rPr>
      </w:pPr>
    </w:p>
    <w:p w14:paraId="775ECDED" w14:textId="3ABAB62F" w:rsidR="00296A86" w:rsidRDefault="00296A86" w:rsidP="00E405D5">
      <w:pPr>
        <w:pStyle w:val="pf0"/>
        <w:spacing w:before="0" w:beforeAutospacing="0" w:after="0" w:afterAutospacing="0"/>
        <w:ind w:firstLine="709"/>
        <w:jc w:val="both"/>
        <w:rPr>
          <w:rFonts w:asciiTheme="minorHAnsi" w:eastAsiaTheme="minorEastAsia" w:hAnsiTheme="minorHAnsi" w:cs="Calibri"/>
          <w:sz w:val="22"/>
          <w:szCs w:val="22"/>
        </w:rPr>
      </w:pPr>
    </w:p>
    <w:p w14:paraId="0DF2E994" w14:textId="489E8582" w:rsidR="0055457F" w:rsidRDefault="0055457F" w:rsidP="00E405D5">
      <w:pPr>
        <w:pStyle w:val="pf0"/>
        <w:spacing w:before="0" w:beforeAutospacing="0" w:after="0" w:afterAutospacing="0"/>
        <w:ind w:firstLine="709"/>
        <w:jc w:val="both"/>
        <w:rPr>
          <w:rFonts w:asciiTheme="minorHAnsi" w:eastAsiaTheme="minorEastAsia" w:hAnsiTheme="minorHAnsi" w:cs="Calibri"/>
          <w:sz w:val="22"/>
          <w:szCs w:val="22"/>
        </w:rPr>
      </w:pPr>
    </w:p>
    <w:p w14:paraId="2550BDA4" w14:textId="5DC15A61" w:rsidR="0055457F" w:rsidRDefault="0055457F" w:rsidP="00E405D5">
      <w:pPr>
        <w:pStyle w:val="pf0"/>
        <w:spacing w:before="0" w:beforeAutospacing="0" w:after="0" w:afterAutospacing="0"/>
        <w:ind w:firstLine="709"/>
        <w:jc w:val="both"/>
        <w:rPr>
          <w:rFonts w:asciiTheme="minorHAnsi" w:eastAsiaTheme="minorEastAsia" w:hAnsiTheme="minorHAnsi" w:cs="Calibri"/>
          <w:sz w:val="22"/>
          <w:szCs w:val="22"/>
        </w:rPr>
      </w:pPr>
    </w:p>
    <w:p w14:paraId="2CC5F55F" w14:textId="4A373E4E" w:rsidR="0055457F" w:rsidRDefault="0055457F" w:rsidP="00E405D5">
      <w:pPr>
        <w:pStyle w:val="pf0"/>
        <w:spacing w:before="0" w:beforeAutospacing="0" w:after="0" w:afterAutospacing="0"/>
        <w:ind w:firstLine="709"/>
        <w:jc w:val="both"/>
        <w:rPr>
          <w:rFonts w:asciiTheme="minorHAnsi" w:eastAsiaTheme="minorEastAsia" w:hAnsiTheme="minorHAnsi" w:cs="Calibri"/>
          <w:sz w:val="22"/>
          <w:szCs w:val="22"/>
        </w:rPr>
      </w:pPr>
    </w:p>
    <w:p w14:paraId="019FC50C" w14:textId="091B7A23" w:rsidR="0055457F" w:rsidRDefault="0055457F" w:rsidP="00E405D5">
      <w:pPr>
        <w:pStyle w:val="pf0"/>
        <w:spacing w:before="0" w:beforeAutospacing="0" w:after="0" w:afterAutospacing="0"/>
        <w:ind w:firstLine="709"/>
        <w:jc w:val="both"/>
        <w:rPr>
          <w:rFonts w:asciiTheme="minorHAnsi" w:eastAsiaTheme="minorEastAsia" w:hAnsiTheme="minorHAnsi" w:cs="Calibri"/>
          <w:sz w:val="22"/>
          <w:szCs w:val="22"/>
        </w:rPr>
      </w:pPr>
    </w:p>
    <w:p w14:paraId="1F103EE7" w14:textId="0D2A703C" w:rsidR="00E82592" w:rsidRDefault="00E82592" w:rsidP="00E82592">
      <w:pPr>
        <w:tabs>
          <w:tab w:val="left" w:pos="851"/>
        </w:tabs>
        <w:spacing w:after="0"/>
        <w:contextualSpacing/>
        <w:jc w:val="center"/>
        <w:rPr>
          <w:noProof/>
          <w:sz w:val="16"/>
          <w:szCs w:val="16"/>
        </w:rPr>
      </w:pPr>
      <w:bookmarkStart w:id="70" w:name="_Toc442180855"/>
      <w:bookmarkEnd w:id="60"/>
      <w:r w:rsidRPr="2D89AB78">
        <w:rPr>
          <w:sz w:val="16"/>
          <w:szCs w:val="16"/>
        </w:rPr>
        <w:t>Fonte:</w:t>
      </w:r>
      <w:r w:rsidRPr="2D89AB78">
        <w:rPr>
          <w:noProof/>
          <w:sz w:val="16"/>
          <w:szCs w:val="16"/>
        </w:rPr>
        <w:t xml:space="preserve"> Dados extraídos de planilha de controle d</w:t>
      </w:r>
      <w:r>
        <w:rPr>
          <w:noProof/>
          <w:sz w:val="16"/>
          <w:szCs w:val="16"/>
        </w:rPr>
        <w:t>a CREV/SFI em 31/12/2023.</w:t>
      </w:r>
      <w:r w:rsidRPr="2D89AB78">
        <w:rPr>
          <w:noProof/>
          <w:sz w:val="16"/>
          <w:szCs w:val="16"/>
        </w:rPr>
        <w:t xml:space="preserve"> Elaboração própria.</w:t>
      </w:r>
    </w:p>
    <w:p w14:paraId="0B0EF822" w14:textId="7413A616" w:rsidR="00DF22EF" w:rsidRPr="00692EB7" w:rsidRDefault="00D20498" w:rsidP="353D6B1E">
      <w:pPr>
        <w:pStyle w:val="Ttulo1"/>
        <w:rPr>
          <w:rFonts w:asciiTheme="minorHAnsi" w:hAnsiTheme="minorHAnsi"/>
          <w:b/>
          <w:bCs/>
          <w:color w:val="984806" w:themeColor="accent6" w:themeShade="80"/>
          <w:sz w:val="24"/>
          <w:szCs w:val="24"/>
        </w:rPr>
      </w:pPr>
      <w:bookmarkStart w:id="71" w:name="_Toc161840309"/>
      <w:r w:rsidRPr="00692EB7">
        <w:rPr>
          <w:rFonts w:asciiTheme="minorHAnsi" w:hAnsiTheme="minorHAnsi"/>
          <w:b/>
          <w:bCs/>
          <w:color w:val="984806" w:themeColor="accent6" w:themeShade="80"/>
          <w:sz w:val="24"/>
          <w:szCs w:val="24"/>
        </w:rPr>
        <w:t>9</w:t>
      </w:r>
      <w:r w:rsidR="06E59F6F" w:rsidRPr="00692EB7">
        <w:rPr>
          <w:rFonts w:asciiTheme="minorHAnsi" w:hAnsiTheme="minorHAnsi"/>
          <w:b/>
          <w:bCs/>
          <w:color w:val="984806" w:themeColor="accent6" w:themeShade="80"/>
          <w:sz w:val="24"/>
          <w:szCs w:val="24"/>
        </w:rPr>
        <w:t xml:space="preserve"> – GEORREFERENCIAMENTO</w:t>
      </w:r>
      <w:r w:rsidR="3A8A10FF" w:rsidRPr="00692EB7">
        <w:rPr>
          <w:rFonts w:asciiTheme="minorHAnsi" w:hAnsiTheme="minorHAnsi"/>
          <w:b/>
          <w:bCs/>
          <w:color w:val="984806" w:themeColor="accent6" w:themeShade="80"/>
          <w:sz w:val="24"/>
          <w:szCs w:val="24"/>
        </w:rPr>
        <w:t xml:space="preserve"> DAS INSTALAÇÕES DO </w:t>
      </w:r>
      <w:r w:rsidR="3A8A10FF" w:rsidRPr="00692EB7">
        <w:rPr>
          <w:rFonts w:asciiTheme="minorHAnsi" w:hAnsiTheme="minorHAnsi"/>
          <w:b/>
          <w:bCs/>
          <w:i/>
          <w:iCs/>
          <w:color w:val="984806" w:themeColor="accent6" w:themeShade="80"/>
          <w:sz w:val="24"/>
          <w:szCs w:val="24"/>
        </w:rPr>
        <w:t>DOWNSTREAM</w:t>
      </w:r>
      <w:bookmarkEnd w:id="71"/>
    </w:p>
    <w:p w14:paraId="7BBC74F4" w14:textId="77777777" w:rsidR="003D254C" w:rsidRPr="003A6305" w:rsidRDefault="003D254C" w:rsidP="003D254C">
      <w:pPr>
        <w:autoSpaceDE w:val="0"/>
        <w:autoSpaceDN w:val="0"/>
        <w:adjustRightInd w:val="0"/>
        <w:spacing w:after="0" w:line="240" w:lineRule="auto"/>
        <w:contextualSpacing/>
        <w:jc w:val="both"/>
      </w:pPr>
    </w:p>
    <w:p w14:paraId="5A197C9D" w14:textId="3D51C22E" w:rsidR="18AAB751" w:rsidRDefault="18AAB751" w:rsidP="353D6B1E">
      <w:pPr>
        <w:spacing w:after="0" w:line="240" w:lineRule="auto"/>
        <w:ind w:firstLine="708"/>
        <w:jc w:val="both"/>
        <w:rPr>
          <w:rFonts w:cs="Calibri"/>
        </w:rPr>
      </w:pPr>
      <w:r w:rsidRPr="353D6B1E">
        <w:rPr>
          <w:rFonts w:cs="Calibri"/>
        </w:rPr>
        <w:t xml:space="preserve">O Projeto de Georreferenciamento do </w:t>
      </w:r>
      <w:proofErr w:type="spellStart"/>
      <w:r w:rsidRPr="00A32000">
        <w:rPr>
          <w:rFonts w:cs="Calibri"/>
          <w:i/>
          <w:iCs/>
        </w:rPr>
        <w:t>Downstream</w:t>
      </w:r>
      <w:proofErr w:type="spellEnd"/>
      <w:r w:rsidRPr="353D6B1E">
        <w:rPr>
          <w:rFonts w:cs="Calibri"/>
        </w:rPr>
        <w:t xml:space="preserve"> da ANP tem como objetivo determinar a posição geográfica </w:t>
      </w:r>
      <w:r w:rsidR="00E51E00">
        <w:rPr>
          <w:rFonts w:cs="Calibri"/>
        </w:rPr>
        <w:t>das instalações dos agentes regulados</w:t>
      </w:r>
      <w:r w:rsidR="00780792">
        <w:rPr>
          <w:rFonts w:cs="Calibri"/>
        </w:rPr>
        <w:t xml:space="preserve">. </w:t>
      </w:r>
      <w:r w:rsidRPr="353D6B1E">
        <w:rPr>
          <w:rFonts w:cs="Calibri"/>
        </w:rPr>
        <w:t xml:space="preserve"> O projeto visa tornar mais célere as ações de fiscalização da Agência e reduzir custos, pois contribuirá com a logística de fiscalização definindo rotas mais eficientes. Os resultados obtidos com o georreferenciamento das instalações poderão ser utilizados para</w:t>
      </w:r>
      <w:r w:rsidR="00551B3C">
        <w:rPr>
          <w:rFonts w:cs="Calibri"/>
        </w:rPr>
        <w:t xml:space="preserve"> outros</w:t>
      </w:r>
      <w:r w:rsidRPr="353D6B1E">
        <w:rPr>
          <w:rFonts w:cs="Calibri"/>
        </w:rPr>
        <w:t xml:space="preserve"> estudos de </w:t>
      </w:r>
      <w:r w:rsidR="00551B3C">
        <w:rPr>
          <w:rFonts w:cs="Calibri"/>
        </w:rPr>
        <w:t>interesse da sociedade</w:t>
      </w:r>
      <w:r w:rsidR="00662B62">
        <w:rPr>
          <w:rFonts w:cs="Calibri"/>
        </w:rPr>
        <w:t>.</w:t>
      </w:r>
    </w:p>
    <w:p w14:paraId="1ECE8BE6" w14:textId="77777777" w:rsidR="18AAB751" w:rsidRDefault="18AAB751" w:rsidP="353D6B1E">
      <w:pPr>
        <w:spacing w:after="0" w:line="240" w:lineRule="auto"/>
        <w:ind w:firstLine="708"/>
        <w:jc w:val="both"/>
        <w:rPr>
          <w:rFonts w:cs="Calibri"/>
        </w:rPr>
      </w:pPr>
      <w:r w:rsidRPr="353D6B1E">
        <w:rPr>
          <w:rFonts w:cs="Calibri"/>
        </w:rPr>
        <w:t xml:space="preserve">O projeto de georreferenciamento vem sendo liderado pela SFI e conta com a parceria das demais superintendências do </w:t>
      </w:r>
      <w:proofErr w:type="spellStart"/>
      <w:r w:rsidRPr="00A32000">
        <w:rPr>
          <w:rFonts w:cs="Calibri"/>
          <w:i/>
          <w:iCs/>
        </w:rPr>
        <w:t>downstream</w:t>
      </w:r>
      <w:proofErr w:type="spellEnd"/>
      <w:r w:rsidR="00E51E00">
        <w:rPr>
          <w:rFonts w:cs="Calibri"/>
        </w:rPr>
        <w:t xml:space="preserve"> (segmento de abastecimento)</w:t>
      </w:r>
      <w:r w:rsidRPr="353D6B1E">
        <w:rPr>
          <w:rFonts w:cs="Calibri"/>
        </w:rPr>
        <w:t>.</w:t>
      </w:r>
    </w:p>
    <w:p w14:paraId="74D9A981" w14:textId="117739F9" w:rsidR="18AAB751" w:rsidRDefault="18AAB751" w:rsidP="353D6B1E">
      <w:pPr>
        <w:spacing w:after="0" w:line="240" w:lineRule="auto"/>
        <w:ind w:firstLine="708"/>
        <w:jc w:val="both"/>
        <w:rPr>
          <w:rFonts w:cs="Calibri"/>
        </w:rPr>
      </w:pPr>
      <w:r w:rsidRPr="353D6B1E">
        <w:rPr>
          <w:rFonts w:cs="Calibri"/>
        </w:rPr>
        <w:t>As tabelas</w:t>
      </w:r>
      <w:r w:rsidR="1BD6E5F6" w:rsidRPr="353D6B1E">
        <w:rPr>
          <w:rFonts w:cs="Calibri"/>
        </w:rPr>
        <w:t xml:space="preserve"> 3 </w:t>
      </w:r>
      <w:r w:rsidRPr="353D6B1E">
        <w:rPr>
          <w:rFonts w:cs="Calibri"/>
        </w:rPr>
        <w:t xml:space="preserve">e </w:t>
      </w:r>
      <w:r w:rsidR="00780792">
        <w:rPr>
          <w:rFonts w:cs="Calibri"/>
        </w:rPr>
        <w:t>4</w:t>
      </w:r>
      <w:r w:rsidR="48506C3F" w:rsidRPr="353D6B1E">
        <w:rPr>
          <w:rFonts w:cs="Calibri"/>
        </w:rPr>
        <w:t xml:space="preserve"> </w:t>
      </w:r>
      <w:r w:rsidRPr="353D6B1E">
        <w:rPr>
          <w:rFonts w:cs="Calibri"/>
        </w:rPr>
        <w:t xml:space="preserve">apresentam o perfil dos dados obtidos no Projeto de Georreferenciamento das instalações até </w:t>
      </w:r>
      <w:r w:rsidR="004C52EC" w:rsidRPr="00E919F5">
        <w:rPr>
          <w:rFonts w:cs="Calibri"/>
        </w:rPr>
        <w:t>3</w:t>
      </w:r>
      <w:r w:rsidR="004C52EC">
        <w:rPr>
          <w:rFonts w:cs="Calibri"/>
        </w:rPr>
        <w:t>1</w:t>
      </w:r>
      <w:r w:rsidR="004C52EC" w:rsidRPr="00E919F5">
        <w:rPr>
          <w:rFonts w:cs="Calibri"/>
        </w:rPr>
        <w:t xml:space="preserve"> de </w:t>
      </w:r>
      <w:r w:rsidR="004C52EC">
        <w:rPr>
          <w:rFonts w:cs="Calibri"/>
        </w:rPr>
        <w:t xml:space="preserve">dezembro </w:t>
      </w:r>
      <w:r w:rsidR="004C52EC" w:rsidRPr="00E919F5">
        <w:rPr>
          <w:rFonts w:cs="Calibri"/>
        </w:rPr>
        <w:t>de 2023</w:t>
      </w:r>
      <w:r w:rsidR="000470C9">
        <w:rPr>
          <w:rFonts w:cs="Calibri"/>
        </w:rPr>
        <w:t>.</w:t>
      </w:r>
    </w:p>
    <w:p w14:paraId="5D48A77B" w14:textId="77777777" w:rsidR="353D6B1E" w:rsidRDefault="353D6B1E" w:rsidP="353D6B1E">
      <w:pPr>
        <w:spacing w:after="0" w:line="240" w:lineRule="auto"/>
        <w:ind w:firstLine="708"/>
        <w:jc w:val="both"/>
        <w:rPr>
          <w:rFonts w:cs="Calibri"/>
        </w:rPr>
      </w:pPr>
    </w:p>
    <w:p w14:paraId="474E0FFF" w14:textId="2BAE26B1" w:rsidR="353D6B1E" w:rsidRPr="003D254C" w:rsidRDefault="18AAB751" w:rsidP="003D254C">
      <w:pPr>
        <w:spacing w:after="0" w:line="240" w:lineRule="auto"/>
        <w:jc w:val="center"/>
        <w:rPr>
          <w:rFonts w:cs="Calibri"/>
          <w:sz w:val="20"/>
          <w:szCs w:val="20"/>
        </w:rPr>
      </w:pPr>
      <w:r w:rsidRPr="003D254C">
        <w:rPr>
          <w:rFonts w:cs="Calibri"/>
          <w:b/>
          <w:bCs/>
          <w:sz w:val="20"/>
          <w:szCs w:val="20"/>
        </w:rPr>
        <w:t xml:space="preserve">Tabela </w:t>
      </w:r>
      <w:r w:rsidR="20213CEA" w:rsidRPr="003D254C">
        <w:rPr>
          <w:rFonts w:cs="Calibri"/>
          <w:b/>
          <w:bCs/>
          <w:sz w:val="20"/>
          <w:szCs w:val="20"/>
        </w:rPr>
        <w:t>3</w:t>
      </w:r>
      <w:r w:rsidR="380A6327" w:rsidRPr="003D254C">
        <w:rPr>
          <w:rFonts w:cs="Calibri"/>
          <w:sz w:val="20"/>
          <w:szCs w:val="20"/>
        </w:rPr>
        <w:t xml:space="preserve"> </w:t>
      </w:r>
      <w:r w:rsidRPr="003D254C">
        <w:rPr>
          <w:rFonts w:cs="Calibri"/>
          <w:sz w:val="20"/>
          <w:szCs w:val="20"/>
        </w:rPr>
        <w:t>– Evolução do registro de coordenadas obtidas das instalações do abastecimento até 3</w:t>
      </w:r>
      <w:r w:rsidR="004C52EC" w:rsidRPr="003D254C">
        <w:rPr>
          <w:rFonts w:cs="Calibri"/>
          <w:sz w:val="20"/>
          <w:szCs w:val="20"/>
        </w:rPr>
        <w:t>1</w:t>
      </w:r>
      <w:r w:rsidRPr="003D254C">
        <w:rPr>
          <w:rFonts w:cs="Calibri"/>
          <w:sz w:val="20"/>
          <w:szCs w:val="20"/>
        </w:rPr>
        <w:t xml:space="preserve"> de </w:t>
      </w:r>
      <w:r w:rsidR="004C52EC" w:rsidRPr="003D254C">
        <w:rPr>
          <w:rFonts w:cs="Calibri"/>
          <w:sz w:val="20"/>
          <w:szCs w:val="20"/>
        </w:rPr>
        <w:t xml:space="preserve">dezembro </w:t>
      </w:r>
      <w:r w:rsidRPr="003D254C">
        <w:rPr>
          <w:rFonts w:cs="Calibri"/>
          <w:sz w:val="20"/>
          <w:szCs w:val="20"/>
        </w:rPr>
        <w:t>de 2023</w:t>
      </w:r>
    </w:p>
    <w:tbl>
      <w:tblPr>
        <w:tblStyle w:val="TabeladeGrade2-nfase1"/>
        <w:tblW w:w="0" w:type="auto"/>
        <w:tblBorders>
          <w:top w:val="none" w:sz="0" w:space="0" w:color="auto"/>
          <w:bottom w:val="none" w:sz="0" w:space="0" w:color="auto"/>
          <w:insideH w:val="single" w:sz="4" w:space="0" w:color="auto"/>
          <w:insideV w:val="single" w:sz="4" w:space="0" w:color="auto"/>
        </w:tblBorders>
        <w:tblLayout w:type="fixed"/>
        <w:tblLook w:val="04A0" w:firstRow="1" w:lastRow="0" w:firstColumn="1" w:lastColumn="0" w:noHBand="0" w:noVBand="1"/>
      </w:tblPr>
      <w:tblGrid>
        <w:gridCol w:w="1260"/>
        <w:gridCol w:w="4245"/>
        <w:gridCol w:w="4245"/>
      </w:tblGrid>
      <w:tr w:rsidR="353D6B1E" w14:paraId="4E72B950" w14:textId="77777777" w:rsidTr="00AD759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left w:val="nil"/>
              <w:bottom w:val="single" w:sz="4" w:space="0" w:color="auto"/>
            </w:tcBorders>
            <w:tcMar>
              <w:left w:w="105" w:type="dxa"/>
              <w:right w:w="105" w:type="dxa"/>
            </w:tcMar>
          </w:tcPr>
          <w:p w14:paraId="18C87C36" w14:textId="77777777" w:rsidR="353D6B1E" w:rsidRDefault="353D6B1E" w:rsidP="00000315">
            <w:pPr>
              <w:spacing w:line="259" w:lineRule="auto"/>
              <w:jc w:val="center"/>
              <w:rPr>
                <w:rFonts w:ascii="Calibri" w:eastAsia="Calibri" w:hAnsi="Calibri" w:cs="Calibri"/>
              </w:rPr>
            </w:pPr>
            <w:r w:rsidRPr="353D6B1E">
              <w:rPr>
                <w:rFonts w:ascii="Calibri" w:eastAsia="Calibri" w:hAnsi="Calibri" w:cs="Calibri"/>
              </w:rPr>
              <w:t>Ano</w:t>
            </w:r>
          </w:p>
        </w:tc>
        <w:tc>
          <w:tcPr>
            <w:tcW w:w="4245" w:type="dxa"/>
            <w:tcBorders>
              <w:top w:val="single" w:sz="4" w:space="0" w:color="auto"/>
              <w:bottom w:val="single" w:sz="4" w:space="0" w:color="auto"/>
            </w:tcBorders>
            <w:tcMar>
              <w:left w:w="105" w:type="dxa"/>
              <w:right w:w="105" w:type="dxa"/>
            </w:tcMar>
          </w:tcPr>
          <w:p w14:paraId="5E51DD89" w14:textId="77777777" w:rsidR="353D6B1E" w:rsidRDefault="353D6B1E" w:rsidP="00000315">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353D6B1E">
              <w:rPr>
                <w:rFonts w:ascii="Calibri" w:eastAsia="Calibri" w:hAnsi="Calibri" w:cs="Calibri"/>
              </w:rPr>
              <w:t>Quantidade de registros</w:t>
            </w:r>
          </w:p>
        </w:tc>
        <w:tc>
          <w:tcPr>
            <w:tcW w:w="4245" w:type="dxa"/>
            <w:tcBorders>
              <w:top w:val="single" w:sz="4" w:space="0" w:color="auto"/>
              <w:bottom w:val="single" w:sz="4" w:space="0" w:color="auto"/>
              <w:right w:val="nil"/>
            </w:tcBorders>
            <w:tcMar>
              <w:left w:w="105" w:type="dxa"/>
              <w:right w:w="105" w:type="dxa"/>
            </w:tcMar>
          </w:tcPr>
          <w:p w14:paraId="05ACBA46" w14:textId="01877827" w:rsidR="353D6B1E" w:rsidRDefault="353D6B1E" w:rsidP="00000315">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353D6B1E">
              <w:rPr>
                <w:rFonts w:ascii="Calibri" w:eastAsia="Calibri" w:hAnsi="Calibri" w:cs="Calibri"/>
              </w:rPr>
              <w:t xml:space="preserve">Acumulado </w:t>
            </w:r>
            <w:r w:rsidR="00746EF6">
              <w:rPr>
                <w:rFonts w:ascii="Calibri" w:eastAsia="Calibri" w:hAnsi="Calibri" w:cs="Calibri"/>
              </w:rPr>
              <w:t>a</w:t>
            </w:r>
            <w:r w:rsidRPr="353D6B1E">
              <w:rPr>
                <w:rFonts w:ascii="Calibri" w:eastAsia="Calibri" w:hAnsi="Calibri" w:cs="Calibri"/>
              </w:rPr>
              <w:t>nual</w:t>
            </w:r>
          </w:p>
        </w:tc>
      </w:tr>
      <w:tr w:rsidR="353D6B1E" w14:paraId="190516E0" w14:textId="77777777" w:rsidTr="000003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bottom w:val="single" w:sz="4" w:space="0" w:color="auto"/>
              <w:right w:val="single" w:sz="4" w:space="0" w:color="auto"/>
            </w:tcBorders>
            <w:tcMar>
              <w:left w:w="105" w:type="dxa"/>
              <w:right w:w="105" w:type="dxa"/>
            </w:tcMar>
            <w:vAlign w:val="bottom"/>
          </w:tcPr>
          <w:p w14:paraId="223C2082" w14:textId="77777777"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2016</w:t>
            </w:r>
          </w:p>
        </w:tc>
        <w:tc>
          <w:tcPr>
            <w:tcW w:w="4245"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77B7EB06" w14:textId="77777777"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1.344</w:t>
            </w:r>
          </w:p>
        </w:tc>
        <w:tc>
          <w:tcPr>
            <w:tcW w:w="4245" w:type="dxa"/>
            <w:tcBorders>
              <w:top w:val="single" w:sz="4" w:space="0" w:color="auto"/>
              <w:left w:val="single" w:sz="4" w:space="0" w:color="auto"/>
              <w:bottom w:val="single" w:sz="4" w:space="0" w:color="auto"/>
            </w:tcBorders>
            <w:tcMar>
              <w:left w:w="105" w:type="dxa"/>
              <w:right w:w="105" w:type="dxa"/>
            </w:tcMar>
            <w:vAlign w:val="bottom"/>
          </w:tcPr>
          <w:p w14:paraId="65C0302D" w14:textId="77777777"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1.344</w:t>
            </w:r>
          </w:p>
        </w:tc>
      </w:tr>
      <w:tr w:rsidR="353D6B1E" w14:paraId="44E31214" w14:textId="77777777" w:rsidTr="00000315">
        <w:trPr>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tcBorders>
            <w:tcMar>
              <w:left w:w="105" w:type="dxa"/>
              <w:right w:w="105" w:type="dxa"/>
            </w:tcMar>
            <w:vAlign w:val="bottom"/>
          </w:tcPr>
          <w:p w14:paraId="734B51C2" w14:textId="77777777"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2017</w:t>
            </w:r>
          </w:p>
        </w:tc>
        <w:tc>
          <w:tcPr>
            <w:tcW w:w="4245" w:type="dxa"/>
            <w:tcBorders>
              <w:top w:val="single" w:sz="4" w:space="0" w:color="auto"/>
            </w:tcBorders>
            <w:tcMar>
              <w:left w:w="105" w:type="dxa"/>
              <w:right w:w="105" w:type="dxa"/>
            </w:tcMar>
            <w:vAlign w:val="bottom"/>
          </w:tcPr>
          <w:p w14:paraId="2B8C7D22" w14:textId="77777777"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5.190</w:t>
            </w:r>
          </w:p>
        </w:tc>
        <w:tc>
          <w:tcPr>
            <w:tcW w:w="4245" w:type="dxa"/>
            <w:tcBorders>
              <w:top w:val="single" w:sz="4" w:space="0" w:color="auto"/>
            </w:tcBorders>
            <w:tcMar>
              <w:left w:w="105" w:type="dxa"/>
              <w:right w:w="105" w:type="dxa"/>
            </w:tcMar>
            <w:vAlign w:val="bottom"/>
          </w:tcPr>
          <w:p w14:paraId="47A94C5B" w14:textId="77777777"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6.534</w:t>
            </w:r>
          </w:p>
        </w:tc>
      </w:tr>
      <w:tr w:rsidR="353D6B1E" w14:paraId="01539DF9" w14:textId="77777777" w:rsidTr="00C6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Mar>
              <w:left w:w="105" w:type="dxa"/>
              <w:right w:w="105" w:type="dxa"/>
            </w:tcMar>
            <w:vAlign w:val="bottom"/>
          </w:tcPr>
          <w:p w14:paraId="56396CFF" w14:textId="77777777"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2018</w:t>
            </w:r>
          </w:p>
        </w:tc>
        <w:tc>
          <w:tcPr>
            <w:tcW w:w="4245" w:type="dxa"/>
            <w:tcMar>
              <w:left w:w="105" w:type="dxa"/>
              <w:right w:w="105" w:type="dxa"/>
            </w:tcMar>
            <w:vAlign w:val="bottom"/>
          </w:tcPr>
          <w:p w14:paraId="74174368" w14:textId="77777777"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4.091</w:t>
            </w:r>
          </w:p>
        </w:tc>
        <w:tc>
          <w:tcPr>
            <w:tcW w:w="4245" w:type="dxa"/>
            <w:tcMar>
              <w:left w:w="105" w:type="dxa"/>
              <w:right w:w="105" w:type="dxa"/>
            </w:tcMar>
            <w:vAlign w:val="bottom"/>
          </w:tcPr>
          <w:p w14:paraId="3B81E5A4" w14:textId="77777777"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10.625</w:t>
            </w:r>
          </w:p>
        </w:tc>
      </w:tr>
      <w:tr w:rsidR="353D6B1E" w14:paraId="3F2E30CB" w14:textId="77777777" w:rsidTr="00C64B30">
        <w:trPr>
          <w:trHeight w:val="300"/>
        </w:trPr>
        <w:tc>
          <w:tcPr>
            <w:cnfStyle w:val="001000000000" w:firstRow="0" w:lastRow="0" w:firstColumn="1" w:lastColumn="0" w:oddVBand="0" w:evenVBand="0" w:oddHBand="0" w:evenHBand="0" w:firstRowFirstColumn="0" w:firstRowLastColumn="0" w:lastRowFirstColumn="0" w:lastRowLastColumn="0"/>
            <w:tcW w:w="1260" w:type="dxa"/>
            <w:tcMar>
              <w:left w:w="105" w:type="dxa"/>
              <w:right w:w="105" w:type="dxa"/>
            </w:tcMar>
            <w:vAlign w:val="bottom"/>
          </w:tcPr>
          <w:p w14:paraId="7FE00151" w14:textId="77777777"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2019</w:t>
            </w:r>
          </w:p>
        </w:tc>
        <w:tc>
          <w:tcPr>
            <w:tcW w:w="4245" w:type="dxa"/>
            <w:tcMar>
              <w:left w:w="105" w:type="dxa"/>
              <w:right w:w="105" w:type="dxa"/>
            </w:tcMar>
            <w:vAlign w:val="bottom"/>
          </w:tcPr>
          <w:p w14:paraId="4F9F728B" w14:textId="77777777"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10.881</w:t>
            </w:r>
          </w:p>
        </w:tc>
        <w:tc>
          <w:tcPr>
            <w:tcW w:w="4245" w:type="dxa"/>
            <w:tcMar>
              <w:left w:w="105" w:type="dxa"/>
              <w:right w:w="105" w:type="dxa"/>
            </w:tcMar>
            <w:vAlign w:val="bottom"/>
          </w:tcPr>
          <w:p w14:paraId="32FA1617" w14:textId="77777777"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21.506</w:t>
            </w:r>
          </w:p>
        </w:tc>
      </w:tr>
      <w:tr w:rsidR="353D6B1E" w14:paraId="1D3BCD82" w14:textId="77777777" w:rsidTr="00C6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Mar>
              <w:left w:w="105" w:type="dxa"/>
              <w:right w:w="105" w:type="dxa"/>
            </w:tcMar>
            <w:vAlign w:val="bottom"/>
          </w:tcPr>
          <w:p w14:paraId="6A12BDAD" w14:textId="77777777"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2020</w:t>
            </w:r>
          </w:p>
        </w:tc>
        <w:tc>
          <w:tcPr>
            <w:tcW w:w="4245" w:type="dxa"/>
            <w:tcMar>
              <w:left w:w="105" w:type="dxa"/>
              <w:right w:w="105" w:type="dxa"/>
            </w:tcMar>
            <w:vAlign w:val="bottom"/>
          </w:tcPr>
          <w:p w14:paraId="6C037F32" w14:textId="77777777"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2.085</w:t>
            </w:r>
          </w:p>
        </w:tc>
        <w:tc>
          <w:tcPr>
            <w:tcW w:w="4245" w:type="dxa"/>
            <w:tcMar>
              <w:left w:w="105" w:type="dxa"/>
              <w:right w:w="105" w:type="dxa"/>
            </w:tcMar>
            <w:vAlign w:val="bottom"/>
          </w:tcPr>
          <w:p w14:paraId="5D3389D6" w14:textId="77777777"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23.591</w:t>
            </w:r>
          </w:p>
        </w:tc>
      </w:tr>
      <w:tr w:rsidR="353D6B1E" w14:paraId="55C027C6" w14:textId="77777777" w:rsidTr="00C64B30">
        <w:trPr>
          <w:trHeight w:val="300"/>
        </w:trPr>
        <w:tc>
          <w:tcPr>
            <w:cnfStyle w:val="001000000000" w:firstRow="0" w:lastRow="0" w:firstColumn="1" w:lastColumn="0" w:oddVBand="0" w:evenVBand="0" w:oddHBand="0" w:evenHBand="0" w:firstRowFirstColumn="0" w:firstRowLastColumn="0" w:lastRowFirstColumn="0" w:lastRowLastColumn="0"/>
            <w:tcW w:w="1260" w:type="dxa"/>
            <w:tcMar>
              <w:left w:w="105" w:type="dxa"/>
              <w:right w:w="105" w:type="dxa"/>
            </w:tcMar>
            <w:vAlign w:val="bottom"/>
          </w:tcPr>
          <w:p w14:paraId="1A47A3E2" w14:textId="77777777"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2021</w:t>
            </w:r>
          </w:p>
        </w:tc>
        <w:tc>
          <w:tcPr>
            <w:tcW w:w="4245" w:type="dxa"/>
            <w:tcMar>
              <w:left w:w="105" w:type="dxa"/>
              <w:right w:w="105" w:type="dxa"/>
            </w:tcMar>
            <w:vAlign w:val="bottom"/>
          </w:tcPr>
          <w:p w14:paraId="4966DCA8" w14:textId="77777777"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2.783</w:t>
            </w:r>
          </w:p>
        </w:tc>
        <w:tc>
          <w:tcPr>
            <w:tcW w:w="4245" w:type="dxa"/>
            <w:tcMar>
              <w:left w:w="105" w:type="dxa"/>
              <w:right w:w="105" w:type="dxa"/>
            </w:tcMar>
            <w:vAlign w:val="bottom"/>
          </w:tcPr>
          <w:p w14:paraId="0A2C04C8" w14:textId="77777777"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26.374</w:t>
            </w:r>
          </w:p>
        </w:tc>
      </w:tr>
      <w:tr w:rsidR="353D6B1E" w14:paraId="58720818" w14:textId="77777777" w:rsidTr="002912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tcMar>
              <w:left w:w="105" w:type="dxa"/>
              <w:right w:w="105" w:type="dxa"/>
            </w:tcMar>
            <w:vAlign w:val="bottom"/>
          </w:tcPr>
          <w:p w14:paraId="47C2BCD5" w14:textId="77777777"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2022</w:t>
            </w:r>
          </w:p>
        </w:tc>
        <w:tc>
          <w:tcPr>
            <w:tcW w:w="4245" w:type="dxa"/>
            <w:tcBorders>
              <w:bottom w:val="single" w:sz="4" w:space="0" w:color="auto"/>
            </w:tcBorders>
            <w:tcMar>
              <w:left w:w="105" w:type="dxa"/>
              <w:right w:w="105" w:type="dxa"/>
            </w:tcMar>
            <w:vAlign w:val="bottom"/>
          </w:tcPr>
          <w:p w14:paraId="14D3126B" w14:textId="77777777"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6.665</w:t>
            </w:r>
          </w:p>
        </w:tc>
        <w:tc>
          <w:tcPr>
            <w:tcW w:w="4245" w:type="dxa"/>
            <w:tcBorders>
              <w:bottom w:val="single" w:sz="4" w:space="0" w:color="auto"/>
            </w:tcBorders>
            <w:tcMar>
              <w:left w:w="105" w:type="dxa"/>
              <w:right w:w="105" w:type="dxa"/>
            </w:tcMar>
            <w:vAlign w:val="bottom"/>
          </w:tcPr>
          <w:p w14:paraId="007660F3" w14:textId="77777777"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33.039</w:t>
            </w:r>
          </w:p>
        </w:tc>
      </w:tr>
      <w:tr w:rsidR="004C52EC" w14:paraId="5DE68288" w14:textId="77777777" w:rsidTr="00291280">
        <w:trPr>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bottom w:val="single" w:sz="4" w:space="0" w:color="auto"/>
            </w:tcBorders>
            <w:tcMar>
              <w:left w:w="105" w:type="dxa"/>
              <w:right w:w="105" w:type="dxa"/>
            </w:tcMar>
            <w:vAlign w:val="bottom"/>
          </w:tcPr>
          <w:p w14:paraId="29AD54F1" w14:textId="77777777" w:rsidR="004C52EC" w:rsidRDefault="004C52EC" w:rsidP="004C52EC">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2023</w:t>
            </w:r>
          </w:p>
        </w:tc>
        <w:tc>
          <w:tcPr>
            <w:tcW w:w="4245" w:type="dxa"/>
            <w:tcBorders>
              <w:top w:val="single" w:sz="4" w:space="0" w:color="auto"/>
              <w:bottom w:val="single" w:sz="4" w:space="0" w:color="auto"/>
            </w:tcBorders>
            <w:tcMar>
              <w:left w:w="105" w:type="dxa"/>
              <w:right w:w="105" w:type="dxa"/>
            </w:tcMar>
            <w:vAlign w:val="bottom"/>
          </w:tcPr>
          <w:p w14:paraId="79A066C8" w14:textId="6416CC41" w:rsidR="004C52EC" w:rsidRDefault="004C52EC" w:rsidP="004C52EC">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Pr>
                <w:rFonts w:ascii="Calibri" w:hAnsi="Calibri" w:cs="Calibri"/>
                <w:color w:val="000000"/>
              </w:rPr>
              <w:t>7.821</w:t>
            </w:r>
          </w:p>
        </w:tc>
        <w:tc>
          <w:tcPr>
            <w:tcW w:w="4245" w:type="dxa"/>
            <w:tcBorders>
              <w:top w:val="single" w:sz="4" w:space="0" w:color="auto"/>
              <w:bottom w:val="single" w:sz="4" w:space="0" w:color="auto"/>
            </w:tcBorders>
            <w:tcMar>
              <w:left w:w="105" w:type="dxa"/>
              <w:right w:w="105" w:type="dxa"/>
            </w:tcMar>
            <w:vAlign w:val="bottom"/>
          </w:tcPr>
          <w:p w14:paraId="19940091" w14:textId="6C72CCF9" w:rsidR="004C52EC" w:rsidRDefault="004C52EC" w:rsidP="004C52EC">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Pr>
                <w:rFonts w:ascii="Calibri" w:hAnsi="Calibri" w:cs="Calibri"/>
                <w:color w:val="000000"/>
              </w:rPr>
              <w:t>39.676</w:t>
            </w:r>
          </w:p>
        </w:tc>
      </w:tr>
    </w:tbl>
    <w:p w14:paraId="6F2A7CA9" w14:textId="5DE6A832" w:rsidR="5FE12DA5" w:rsidRDefault="5FE12DA5" w:rsidP="353D6B1E">
      <w:pPr>
        <w:spacing w:after="0" w:line="240" w:lineRule="auto"/>
        <w:jc w:val="center"/>
        <w:rPr>
          <w:rFonts w:ascii="Calibri" w:eastAsia="Calibri" w:hAnsi="Calibri" w:cs="Calibri"/>
          <w:color w:val="000000" w:themeColor="text1"/>
          <w:sz w:val="18"/>
          <w:szCs w:val="18"/>
        </w:rPr>
      </w:pPr>
      <w:r w:rsidRPr="353D6B1E">
        <w:rPr>
          <w:rFonts w:ascii="Calibri" w:eastAsia="Calibri" w:hAnsi="Calibri" w:cs="Calibri"/>
          <w:color w:val="000000" w:themeColor="text1"/>
          <w:sz w:val="18"/>
          <w:szCs w:val="18"/>
        </w:rPr>
        <w:t xml:space="preserve">Elaboração própria de planilha de controle em </w:t>
      </w:r>
      <w:r w:rsidR="004C52EC">
        <w:rPr>
          <w:rFonts w:ascii="Calibri" w:eastAsia="Calibri" w:hAnsi="Calibri" w:cs="Calibri"/>
          <w:color w:val="000000" w:themeColor="text1"/>
          <w:sz w:val="18"/>
          <w:szCs w:val="18"/>
        </w:rPr>
        <w:t>12/</w:t>
      </w:r>
      <w:r w:rsidRPr="353D6B1E">
        <w:rPr>
          <w:rFonts w:ascii="Calibri" w:eastAsia="Calibri" w:hAnsi="Calibri" w:cs="Calibri"/>
          <w:color w:val="000000" w:themeColor="text1"/>
          <w:sz w:val="18"/>
          <w:szCs w:val="18"/>
        </w:rPr>
        <w:t>0</w:t>
      </w:r>
      <w:r w:rsidR="004C52EC">
        <w:rPr>
          <w:rFonts w:ascii="Calibri" w:eastAsia="Calibri" w:hAnsi="Calibri" w:cs="Calibri"/>
          <w:color w:val="000000" w:themeColor="text1"/>
          <w:sz w:val="18"/>
          <w:szCs w:val="18"/>
        </w:rPr>
        <w:t>1</w:t>
      </w:r>
      <w:r w:rsidRPr="353D6B1E">
        <w:rPr>
          <w:rFonts w:ascii="Calibri" w:eastAsia="Calibri" w:hAnsi="Calibri" w:cs="Calibri"/>
          <w:color w:val="000000" w:themeColor="text1"/>
          <w:sz w:val="18"/>
          <w:szCs w:val="18"/>
        </w:rPr>
        <w:t>/202</w:t>
      </w:r>
      <w:r w:rsidR="004C52EC">
        <w:rPr>
          <w:rFonts w:ascii="Calibri" w:eastAsia="Calibri" w:hAnsi="Calibri" w:cs="Calibri"/>
          <w:color w:val="000000" w:themeColor="text1"/>
          <w:sz w:val="18"/>
          <w:szCs w:val="18"/>
        </w:rPr>
        <w:t>4</w:t>
      </w:r>
      <w:r w:rsidRPr="353D6B1E">
        <w:rPr>
          <w:rFonts w:ascii="Calibri" w:eastAsia="Calibri" w:hAnsi="Calibri" w:cs="Calibri"/>
          <w:color w:val="000000" w:themeColor="text1"/>
          <w:sz w:val="18"/>
          <w:szCs w:val="18"/>
        </w:rPr>
        <w:t>.</w:t>
      </w:r>
    </w:p>
    <w:p w14:paraId="50F61197" w14:textId="025B6C0B" w:rsidR="003F21E5" w:rsidRPr="003D254C" w:rsidRDefault="007933D2" w:rsidP="003D254C">
      <w:pPr>
        <w:spacing w:after="0" w:line="240" w:lineRule="auto"/>
        <w:jc w:val="center"/>
        <w:textAlignment w:val="baseline"/>
        <w:rPr>
          <w:rFonts w:eastAsia="Times New Roman"/>
          <w:sz w:val="20"/>
          <w:szCs w:val="20"/>
        </w:rPr>
      </w:pPr>
      <w:r w:rsidRPr="003D254C">
        <w:rPr>
          <w:rFonts w:eastAsia="Times New Roman"/>
          <w:b/>
          <w:bCs/>
          <w:sz w:val="20"/>
          <w:szCs w:val="20"/>
        </w:rPr>
        <w:lastRenderedPageBreak/>
        <w:t>Tabela</w:t>
      </w:r>
      <w:r w:rsidR="00093146" w:rsidRPr="003D254C">
        <w:rPr>
          <w:rFonts w:eastAsia="Times New Roman"/>
          <w:b/>
          <w:bCs/>
          <w:sz w:val="20"/>
          <w:szCs w:val="20"/>
        </w:rPr>
        <w:t xml:space="preserve"> </w:t>
      </w:r>
      <w:r w:rsidR="00780792" w:rsidRPr="003D254C">
        <w:rPr>
          <w:rFonts w:eastAsia="Times New Roman"/>
          <w:b/>
          <w:bCs/>
          <w:sz w:val="20"/>
          <w:szCs w:val="20"/>
        </w:rPr>
        <w:t xml:space="preserve">4 </w:t>
      </w:r>
      <w:r w:rsidRPr="003D254C">
        <w:rPr>
          <w:rFonts w:eastAsia="Times New Roman"/>
          <w:sz w:val="20"/>
          <w:szCs w:val="20"/>
        </w:rPr>
        <w:t xml:space="preserve">– </w:t>
      </w:r>
      <w:r w:rsidR="00E52935" w:rsidRPr="003D254C">
        <w:rPr>
          <w:rFonts w:eastAsia="Times New Roman"/>
          <w:sz w:val="20"/>
          <w:szCs w:val="20"/>
        </w:rPr>
        <w:t xml:space="preserve">Origem das coordenadas das instalações do abastecimento obtidas até </w:t>
      </w:r>
      <w:r w:rsidR="004C52EC" w:rsidRPr="003D254C">
        <w:rPr>
          <w:rFonts w:cs="Calibri"/>
          <w:sz w:val="20"/>
          <w:szCs w:val="20"/>
        </w:rPr>
        <w:t>31 de dezembro de 2023</w:t>
      </w:r>
    </w:p>
    <w:p w14:paraId="0B0DA1C7" w14:textId="77777777" w:rsidR="00E52935" w:rsidRPr="00E51249" w:rsidRDefault="00E52935" w:rsidP="353D6B1E">
      <w:pPr>
        <w:spacing w:after="0" w:line="240" w:lineRule="auto"/>
        <w:jc w:val="both"/>
        <w:textAlignment w:val="baseline"/>
        <w:rPr>
          <w:rFonts w:eastAsia="Times New Roman"/>
        </w:rPr>
      </w:pPr>
    </w:p>
    <w:tbl>
      <w:tblPr>
        <w:tblStyle w:val="TabeladeGrade2-nfase1"/>
        <w:tblW w:w="0" w:type="auto"/>
        <w:tblBorders>
          <w:top w:val="none" w:sz="0" w:space="0" w:color="auto"/>
          <w:bottom w:val="none" w:sz="0" w:space="0" w:color="auto"/>
          <w:insideH w:val="single" w:sz="4" w:space="0" w:color="auto"/>
          <w:insideV w:val="single" w:sz="4" w:space="0" w:color="auto"/>
        </w:tblBorders>
        <w:tblLayout w:type="fixed"/>
        <w:tblLook w:val="04A0" w:firstRow="1" w:lastRow="0" w:firstColumn="1" w:lastColumn="0" w:noHBand="0" w:noVBand="1"/>
      </w:tblPr>
      <w:tblGrid>
        <w:gridCol w:w="4755"/>
        <w:gridCol w:w="4740"/>
      </w:tblGrid>
      <w:tr w:rsidR="353D6B1E" w14:paraId="439DD20F" w14:textId="77777777" w:rsidTr="005B609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5" w:type="dxa"/>
            <w:tcBorders>
              <w:top w:val="single" w:sz="4" w:space="0" w:color="auto"/>
              <w:bottom w:val="single" w:sz="4" w:space="0" w:color="auto"/>
              <w:right w:val="none" w:sz="0" w:space="0" w:color="auto"/>
            </w:tcBorders>
            <w:tcMar>
              <w:left w:w="105" w:type="dxa"/>
              <w:right w:w="105" w:type="dxa"/>
            </w:tcMar>
          </w:tcPr>
          <w:p w14:paraId="2504138E" w14:textId="77777777" w:rsidR="353D6B1E" w:rsidRDefault="353D6B1E" w:rsidP="353D6B1E">
            <w:pPr>
              <w:spacing w:line="259" w:lineRule="auto"/>
              <w:jc w:val="center"/>
              <w:rPr>
                <w:rFonts w:ascii="Calibri" w:eastAsia="Calibri" w:hAnsi="Calibri" w:cs="Calibri"/>
              </w:rPr>
            </w:pPr>
            <w:r w:rsidRPr="353D6B1E">
              <w:rPr>
                <w:rFonts w:ascii="Calibri" w:eastAsia="Calibri" w:hAnsi="Calibri" w:cs="Calibri"/>
              </w:rPr>
              <w:t>Origem</w:t>
            </w:r>
          </w:p>
        </w:tc>
        <w:tc>
          <w:tcPr>
            <w:tcW w:w="4740" w:type="dxa"/>
            <w:tcBorders>
              <w:top w:val="single" w:sz="4" w:space="0" w:color="auto"/>
              <w:left w:val="none" w:sz="0" w:space="0" w:color="auto"/>
              <w:bottom w:val="single" w:sz="4" w:space="0" w:color="auto"/>
            </w:tcBorders>
            <w:tcMar>
              <w:left w:w="105" w:type="dxa"/>
              <w:right w:w="105" w:type="dxa"/>
            </w:tcMar>
          </w:tcPr>
          <w:p w14:paraId="286EF445" w14:textId="77777777" w:rsidR="353D6B1E" w:rsidRDefault="353D6B1E" w:rsidP="005B6093">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353D6B1E">
              <w:rPr>
                <w:rFonts w:ascii="Calibri" w:eastAsia="Calibri" w:hAnsi="Calibri" w:cs="Calibri"/>
              </w:rPr>
              <w:t>Quantidade</w:t>
            </w:r>
          </w:p>
        </w:tc>
      </w:tr>
      <w:tr w:rsidR="004C52EC" w14:paraId="547BBC6D" w14:textId="77777777" w:rsidTr="00B7473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5" w:type="dxa"/>
            <w:tcBorders>
              <w:top w:val="single" w:sz="4" w:space="0" w:color="auto"/>
            </w:tcBorders>
            <w:tcMar>
              <w:left w:w="105" w:type="dxa"/>
              <w:right w:w="105" w:type="dxa"/>
            </w:tcMar>
            <w:vAlign w:val="center"/>
          </w:tcPr>
          <w:p w14:paraId="18905EDF" w14:textId="77777777" w:rsidR="004C52EC" w:rsidRPr="00F5784A" w:rsidRDefault="004C52EC" w:rsidP="004C52EC">
            <w:pPr>
              <w:spacing w:line="259" w:lineRule="auto"/>
              <w:jc w:val="center"/>
              <w:rPr>
                <w:rFonts w:ascii="Calibri" w:eastAsia="Calibri" w:hAnsi="Calibri" w:cs="Calibri"/>
                <w:b w:val="0"/>
                <w:bCs w:val="0"/>
              </w:rPr>
            </w:pPr>
            <w:r w:rsidRPr="00F5784A">
              <w:rPr>
                <w:rFonts w:ascii="Calibri" w:eastAsia="Calibri" w:hAnsi="Calibri" w:cs="Calibri"/>
                <w:b w:val="0"/>
                <w:bCs w:val="0"/>
              </w:rPr>
              <w:t>ANP</w:t>
            </w:r>
          </w:p>
        </w:tc>
        <w:tc>
          <w:tcPr>
            <w:tcW w:w="4740" w:type="dxa"/>
            <w:tcBorders>
              <w:top w:val="single" w:sz="4" w:space="0" w:color="auto"/>
            </w:tcBorders>
            <w:tcMar>
              <w:left w:w="105" w:type="dxa"/>
              <w:right w:w="105" w:type="dxa"/>
            </w:tcMar>
            <w:vAlign w:val="bottom"/>
          </w:tcPr>
          <w:p w14:paraId="7594472F" w14:textId="3D77B7EB" w:rsidR="004C52EC" w:rsidRPr="00F5784A" w:rsidRDefault="004C52EC" w:rsidP="004C52EC">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30.884</w:t>
            </w:r>
          </w:p>
        </w:tc>
      </w:tr>
      <w:tr w:rsidR="004C52EC" w14:paraId="1739A0D1" w14:textId="77777777" w:rsidTr="00B7473B">
        <w:trPr>
          <w:trHeight w:val="315"/>
        </w:trPr>
        <w:tc>
          <w:tcPr>
            <w:cnfStyle w:val="001000000000" w:firstRow="0" w:lastRow="0" w:firstColumn="1" w:lastColumn="0" w:oddVBand="0" w:evenVBand="0" w:oddHBand="0" w:evenHBand="0" w:firstRowFirstColumn="0" w:firstRowLastColumn="0" w:lastRowFirstColumn="0" w:lastRowLastColumn="0"/>
            <w:tcW w:w="4755" w:type="dxa"/>
            <w:tcBorders>
              <w:bottom w:val="single" w:sz="4" w:space="0" w:color="auto"/>
            </w:tcBorders>
            <w:tcMar>
              <w:left w:w="105" w:type="dxa"/>
              <w:right w:w="105" w:type="dxa"/>
            </w:tcMar>
            <w:vAlign w:val="center"/>
          </w:tcPr>
          <w:p w14:paraId="29F8803C" w14:textId="77777777" w:rsidR="004C52EC" w:rsidRPr="00F5784A" w:rsidRDefault="004C52EC" w:rsidP="004C52EC">
            <w:pPr>
              <w:spacing w:line="259" w:lineRule="auto"/>
              <w:jc w:val="center"/>
              <w:rPr>
                <w:rFonts w:ascii="Calibri" w:eastAsia="Calibri" w:hAnsi="Calibri" w:cs="Calibri"/>
                <w:b w:val="0"/>
                <w:bCs w:val="0"/>
              </w:rPr>
            </w:pPr>
            <w:r w:rsidRPr="00F5784A">
              <w:rPr>
                <w:rFonts w:ascii="Calibri" w:eastAsia="Calibri" w:hAnsi="Calibri" w:cs="Calibri"/>
                <w:b w:val="0"/>
                <w:bCs w:val="0"/>
              </w:rPr>
              <w:t>Órgão Parceiro</w:t>
            </w:r>
          </w:p>
        </w:tc>
        <w:tc>
          <w:tcPr>
            <w:tcW w:w="4740" w:type="dxa"/>
            <w:tcBorders>
              <w:bottom w:val="single" w:sz="4" w:space="0" w:color="auto"/>
            </w:tcBorders>
            <w:tcMar>
              <w:left w:w="105" w:type="dxa"/>
              <w:right w:w="105" w:type="dxa"/>
            </w:tcMar>
            <w:vAlign w:val="bottom"/>
          </w:tcPr>
          <w:p w14:paraId="3D5C4115" w14:textId="531997A0" w:rsidR="004C52EC" w:rsidRPr="00F5784A" w:rsidRDefault="004C52EC" w:rsidP="004C52EC">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1.155</w:t>
            </w:r>
          </w:p>
        </w:tc>
      </w:tr>
      <w:tr w:rsidR="004C52EC" w14:paraId="22BD35B5" w14:textId="77777777" w:rsidTr="00B7473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5" w:type="dxa"/>
            <w:tcBorders>
              <w:top w:val="single" w:sz="4" w:space="0" w:color="auto"/>
              <w:bottom w:val="single" w:sz="4" w:space="0" w:color="auto"/>
            </w:tcBorders>
            <w:tcMar>
              <w:left w:w="105" w:type="dxa"/>
              <w:right w:w="105" w:type="dxa"/>
            </w:tcMar>
            <w:vAlign w:val="center"/>
          </w:tcPr>
          <w:p w14:paraId="18DB31C4" w14:textId="77777777" w:rsidR="004C52EC" w:rsidRPr="00F5784A" w:rsidRDefault="004C52EC" w:rsidP="004C52EC">
            <w:pPr>
              <w:spacing w:line="259" w:lineRule="auto"/>
              <w:jc w:val="center"/>
              <w:rPr>
                <w:rFonts w:ascii="Calibri" w:eastAsia="Calibri" w:hAnsi="Calibri" w:cs="Calibri"/>
                <w:b w:val="0"/>
                <w:bCs w:val="0"/>
              </w:rPr>
            </w:pPr>
            <w:r w:rsidRPr="00F5784A">
              <w:rPr>
                <w:rFonts w:ascii="Calibri" w:eastAsia="Calibri" w:hAnsi="Calibri" w:cs="Calibri"/>
                <w:b w:val="0"/>
                <w:bCs w:val="0"/>
              </w:rPr>
              <w:t>Agente Econômico</w:t>
            </w:r>
          </w:p>
        </w:tc>
        <w:tc>
          <w:tcPr>
            <w:tcW w:w="4740" w:type="dxa"/>
            <w:tcBorders>
              <w:top w:val="single" w:sz="4" w:space="0" w:color="auto"/>
              <w:bottom w:val="single" w:sz="4" w:space="0" w:color="auto"/>
            </w:tcBorders>
            <w:tcMar>
              <w:left w:w="105" w:type="dxa"/>
              <w:right w:w="105" w:type="dxa"/>
            </w:tcMar>
            <w:vAlign w:val="bottom"/>
          </w:tcPr>
          <w:p w14:paraId="2C10FCC1" w14:textId="4BB8E9A3" w:rsidR="004C52EC" w:rsidRPr="00F5784A" w:rsidRDefault="004C52EC" w:rsidP="004C52EC">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7.637</w:t>
            </w:r>
          </w:p>
        </w:tc>
      </w:tr>
    </w:tbl>
    <w:p w14:paraId="4FC22011" w14:textId="10E9901F" w:rsidR="003F21E5" w:rsidRPr="00E51249" w:rsidRDefault="55289DC4" w:rsidP="353D6B1E">
      <w:pPr>
        <w:spacing w:after="0" w:line="240" w:lineRule="auto"/>
        <w:jc w:val="center"/>
        <w:textAlignment w:val="baseline"/>
        <w:rPr>
          <w:rFonts w:ascii="Calibri" w:eastAsia="Calibri" w:hAnsi="Calibri" w:cs="Calibri"/>
          <w:color w:val="000000" w:themeColor="text1"/>
          <w:sz w:val="18"/>
          <w:szCs w:val="18"/>
        </w:rPr>
      </w:pPr>
      <w:r w:rsidRPr="353D6B1E">
        <w:rPr>
          <w:rFonts w:ascii="Calibri" w:eastAsia="Calibri" w:hAnsi="Calibri" w:cs="Calibri"/>
          <w:color w:val="000000" w:themeColor="text1"/>
          <w:sz w:val="18"/>
          <w:szCs w:val="18"/>
        </w:rPr>
        <w:t xml:space="preserve">Elaboração própria de planilha de controle em </w:t>
      </w:r>
      <w:r w:rsidR="004C52EC">
        <w:rPr>
          <w:rFonts w:ascii="Calibri" w:eastAsia="Calibri" w:hAnsi="Calibri" w:cs="Calibri"/>
          <w:color w:val="000000" w:themeColor="text1"/>
          <w:sz w:val="18"/>
          <w:szCs w:val="18"/>
        </w:rPr>
        <w:t>12</w:t>
      </w:r>
      <w:r w:rsidRPr="353D6B1E">
        <w:rPr>
          <w:rFonts w:ascii="Calibri" w:eastAsia="Calibri" w:hAnsi="Calibri" w:cs="Calibri"/>
          <w:color w:val="000000" w:themeColor="text1"/>
          <w:sz w:val="18"/>
          <w:szCs w:val="18"/>
        </w:rPr>
        <w:t>/0</w:t>
      </w:r>
      <w:r w:rsidR="004C52EC">
        <w:rPr>
          <w:rFonts w:ascii="Calibri" w:eastAsia="Calibri" w:hAnsi="Calibri" w:cs="Calibri"/>
          <w:color w:val="000000" w:themeColor="text1"/>
          <w:sz w:val="18"/>
          <w:szCs w:val="18"/>
        </w:rPr>
        <w:t>1</w:t>
      </w:r>
      <w:r w:rsidRPr="353D6B1E">
        <w:rPr>
          <w:rFonts w:ascii="Calibri" w:eastAsia="Calibri" w:hAnsi="Calibri" w:cs="Calibri"/>
          <w:color w:val="000000" w:themeColor="text1"/>
          <w:sz w:val="18"/>
          <w:szCs w:val="18"/>
        </w:rPr>
        <w:t>/202</w:t>
      </w:r>
      <w:r w:rsidR="004C52EC">
        <w:rPr>
          <w:rFonts w:ascii="Calibri" w:eastAsia="Calibri" w:hAnsi="Calibri" w:cs="Calibri"/>
          <w:color w:val="000000" w:themeColor="text1"/>
          <w:sz w:val="18"/>
          <w:szCs w:val="18"/>
        </w:rPr>
        <w:t>4</w:t>
      </w:r>
      <w:r w:rsidRPr="353D6B1E">
        <w:rPr>
          <w:rFonts w:ascii="Calibri" w:eastAsia="Calibri" w:hAnsi="Calibri" w:cs="Calibri"/>
          <w:color w:val="000000" w:themeColor="text1"/>
          <w:sz w:val="18"/>
          <w:szCs w:val="18"/>
        </w:rPr>
        <w:t>.</w:t>
      </w:r>
    </w:p>
    <w:p w14:paraId="655518AC" w14:textId="1DE55FF3" w:rsidR="003F21E5" w:rsidRPr="00E51249" w:rsidRDefault="003F21E5" w:rsidP="353D6B1E">
      <w:pPr>
        <w:spacing w:after="0" w:line="240" w:lineRule="auto"/>
        <w:textAlignment w:val="baseline"/>
        <w:rPr>
          <w:rFonts w:eastAsia="Times New Roman"/>
          <w:sz w:val="18"/>
          <w:szCs w:val="18"/>
          <w:highlight w:val="red"/>
        </w:rPr>
      </w:pPr>
    </w:p>
    <w:p w14:paraId="058A0DDC" w14:textId="77777777" w:rsidR="003D254C" w:rsidRDefault="003D254C" w:rsidP="353D6B1E">
      <w:pPr>
        <w:spacing w:after="0" w:line="240" w:lineRule="auto"/>
        <w:ind w:firstLine="708"/>
        <w:jc w:val="both"/>
        <w:rPr>
          <w:rFonts w:cs="Calibri"/>
        </w:rPr>
      </w:pPr>
    </w:p>
    <w:p w14:paraId="0CA058ED" w14:textId="530F1AF5" w:rsidR="55289DC4" w:rsidRDefault="485487FC" w:rsidP="353D6B1E">
      <w:pPr>
        <w:spacing w:after="0" w:line="240" w:lineRule="auto"/>
        <w:ind w:firstLine="708"/>
        <w:jc w:val="both"/>
        <w:rPr>
          <w:rFonts w:ascii="Calibri" w:eastAsia="Calibri" w:hAnsi="Calibri" w:cs="Calibri"/>
          <w:sz w:val="18"/>
          <w:szCs w:val="18"/>
        </w:rPr>
      </w:pPr>
      <w:r w:rsidRPr="00060746">
        <w:rPr>
          <w:rFonts w:cs="Calibri"/>
        </w:rPr>
        <w:t xml:space="preserve">O </w:t>
      </w:r>
      <w:r w:rsidR="00A915E9">
        <w:rPr>
          <w:rFonts w:cs="Calibri"/>
        </w:rPr>
        <w:t>P</w:t>
      </w:r>
      <w:r w:rsidRPr="00060746">
        <w:rPr>
          <w:rFonts w:cs="Calibri"/>
        </w:rPr>
        <w:t xml:space="preserve">rojeto de </w:t>
      </w:r>
      <w:r w:rsidR="00A915E9">
        <w:rPr>
          <w:rFonts w:cs="Calibri"/>
        </w:rPr>
        <w:t>G</w:t>
      </w:r>
      <w:r w:rsidRPr="00060746">
        <w:rPr>
          <w:rFonts w:cs="Calibri"/>
        </w:rPr>
        <w:t xml:space="preserve">eorreferenciamento obteve a posição de </w:t>
      </w:r>
      <w:r w:rsidR="00060746" w:rsidRPr="00060746">
        <w:rPr>
          <w:rFonts w:cs="Calibri"/>
        </w:rPr>
        <w:t>30,3%</w:t>
      </w:r>
      <w:r w:rsidRPr="00060746">
        <w:rPr>
          <w:rFonts w:cs="Calibri"/>
        </w:rPr>
        <w:t xml:space="preserve"> das instalações em operação do abastecimento nacional de combustíveis até </w:t>
      </w:r>
      <w:r w:rsidR="00060746" w:rsidRPr="00060746">
        <w:rPr>
          <w:rFonts w:cs="Calibri"/>
        </w:rPr>
        <w:t>dezembro</w:t>
      </w:r>
      <w:r w:rsidRPr="00060746">
        <w:rPr>
          <w:rFonts w:cs="Calibri"/>
        </w:rPr>
        <w:t xml:space="preserve"> de 2023</w:t>
      </w:r>
      <w:r w:rsidR="0016477B">
        <w:rPr>
          <w:rFonts w:cs="Calibri"/>
        </w:rPr>
        <w:t xml:space="preserve">. </w:t>
      </w:r>
      <w:r w:rsidRPr="6A525FBA">
        <w:rPr>
          <w:rFonts w:cs="Calibri"/>
        </w:rPr>
        <w:t>Dentre as instalações com grande parte de seus agentes georreferenciados, estão importantes segmentos de mercado nacional</w:t>
      </w:r>
      <w:r w:rsidR="00E51E00">
        <w:rPr>
          <w:rFonts w:cs="Calibri"/>
        </w:rPr>
        <w:t>,</w:t>
      </w:r>
      <w:r w:rsidRPr="6A525FBA">
        <w:rPr>
          <w:rFonts w:cs="Calibri"/>
        </w:rPr>
        <w:t xml:space="preserve"> como a produção e distribuição de combustíveis: as refinarias (</w:t>
      </w:r>
      <w:r w:rsidR="004C52EC">
        <w:rPr>
          <w:rFonts w:cs="Calibri"/>
        </w:rPr>
        <w:t>100</w:t>
      </w:r>
      <w:r w:rsidRPr="6A525FBA">
        <w:rPr>
          <w:rFonts w:cs="Calibri"/>
        </w:rPr>
        <w:t>%)</w:t>
      </w:r>
      <w:r w:rsidR="00E51E00">
        <w:rPr>
          <w:rFonts w:cs="Calibri"/>
        </w:rPr>
        <w:t>;</w:t>
      </w:r>
      <w:r w:rsidRPr="6A525FBA">
        <w:rPr>
          <w:rFonts w:cs="Calibri"/>
        </w:rPr>
        <w:t xml:space="preserve"> as plantas de produção de etanol (</w:t>
      </w:r>
      <w:r w:rsidR="005B6C41">
        <w:rPr>
          <w:rFonts w:cs="Calibri"/>
        </w:rPr>
        <w:t>100%</w:t>
      </w:r>
      <w:r w:rsidRPr="6A525FBA">
        <w:rPr>
          <w:rFonts w:cs="Calibri"/>
        </w:rPr>
        <w:t>)</w:t>
      </w:r>
      <w:r w:rsidR="00E51E00">
        <w:rPr>
          <w:rFonts w:cs="Calibri"/>
        </w:rPr>
        <w:t>;</w:t>
      </w:r>
      <w:r w:rsidRPr="6A525FBA">
        <w:rPr>
          <w:rFonts w:cs="Calibri"/>
        </w:rPr>
        <w:t xml:space="preserve"> as plantas de produção de biodiesel (</w:t>
      </w:r>
      <w:r w:rsidR="004C52EC">
        <w:rPr>
          <w:rFonts w:cs="Calibri"/>
        </w:rPr>
        <w:t>98</w:t>
      </w:r>
      <w:r w:rsidRPr="6A525FBA">
        <w:rPr>
          <w:rFonts w:cs="Calibri"/>
        </w:rPr>
        <w:t>%)</w:t>
      </w:r>
      <w:r w:rsidR="00E51E00">
        <w:rPr>
          <w:rFonts w:cs="Calibri"/>
        </w:rPr>
        <w:t>;</w:t>
      </w:r>
      <w:r w:rsidRPr="6A525FBA">
        <w:rPr>
          <w:rFonts w:cs="Calibri"/>
        </w:rPr>
        <w:t xml:space="preserve"> os terminais (</w:t>
      </w:r>
      <w:r w:rsidR="004C52EC">
        <w:rPr>
          <w:rFonts w:cs="Calibri"/>
        </w:rPr>
        <w:t>9</w:t>
      </w:r>
      <w:r w:rsidR="005B6C41">
        <w:rPr>
          <w:rFonts w:cs="Calibri"/>
        </w:rPr>
        <w:t>7</w:t>
      </w:r>
      <w:r w:rsidRPr="6A525FBA">
        <w:rPr>
          <w:rFonts w:cs="Calibri"/>
        </w:rPr>
        <w:t>%)</w:t>
      </w:r>
      <w:r w:rsidR="00E51E00">
        <w:rPr>
          <w:rFonts w:cs="Calibri"/>
        </w:rPr>
        <w:t>;</w:t>
      </w:r>
      <w:r w:rsidRPr="6A525FBA">
        <w:rPr>
          <w:rFonts w:cs="Calibri"/>
        </w:rPr>
        <w:t xml:space="preserve"> e as bases de distribuição de combustíveis líquidos (</w:t>
      </w:r>
      <w:r w:rsidR="005B6C41">
        <w:rPr>
          <w:rFonts w:cs="Calibri"/>
        </w:rPr>
        <w:t>90</w:t>
      </w:r>
      <w:r w:rsidRPr="6A525FBA">
        <w:rPr>
          <w:rFonts w:cs="Calibri"/>
        </w:rPr>
        <w:t>%)</w:t>
      </w:r>
      <w:r w:rsidR="00E51E00">
        <w:rPr>
          <w:rFonts w:cs="Calibri"/>
        </w:rPr>
        <w:t>;</w:t>
      </w:r>
      <w:r w:rsidRPr="6A525FBA">
        <w:rPr>
          <w:rFonts w:cs="Calibri"/>
        </w:rPr>
        <w:t xml:space="preserve"> entre outros. O gráfico 1</w:t>
      </w:r>
      <w:r w:rsidR="00295D04">
        <w:rPr>
          <w:rFonts w:cs="Calibri"/>
        </w:rPr>
        <w:t>6</w:t>
      </w:r>
      <w:r w:rsidRPr="6A525FBA">
        <w:rPr>
          <w:rFonts w:cs="Calibri"/>
        </w:rPr>
        <w:t xml:space="preserve"> apresenta o perfil das instalações georreferenciadas pela Agência. </w:t>
      </w:r>
      <w:r w:rsidRPr="6A525FBA">
        <w:rPr>
          <w:rFonts w:ascii="Calibri" w:eastAsia="Calibri" w:hAnsi="Calibri" w:cs="Calibri"/>
          <w:sz w:val="18"/>
          <w:szCs w:val="18"/>
        </w:rPr>
        <w:t xml:space="preserve"> </w:t>
      </w:r>
    </w:p>
    <w:p w14:paraId="5AFE3190" w14:textId="77777777" w:rsidR="00EF5E72" w:rsidRDefault="00EF5E72" w:rsidP="353D6B1E">
      <w:pPr>
        <w:spacing w:after="0" w:line="240" w:lineRule="auto"/>
        <w:ind w:firstLine="708"/>
        <w:jc w:val="both"/>
        <w:rPr>
          <w:rFonts w:ascii="Calibri" w:eastAsia="Calibri" w:hAnsi="Calibri" w:cs="Calibri"/>
          <w:sz w:val="18"/>
          <w:szCs w:val="18"/>
        </w:rPr>
      </w:pPr>
    </w:p>
    <w:p w14:paraId="6C44C017" w14:textId="77777777" w:rsidR="00D77DF0" w:rsidRDefault="00D77DF0" w:rsidP="353D6B1E">
      <w:pPr>
        <w:spacing w:after="0" w:line="240" w:lineRule="auto"/>
        <w:jc w:val="both"/>
        <w:textAlignment w:val="baseline"/>
        <w:rPr>
          <w:rFonts w:cs="Helv"/>
          <w:b/>
          <w:bCs/>
          <w:color w:val="000000" w:themeColor="text1"/>
        </w:rPr>
      </w:pPr>
    </w:p>
    <w:p w14:paraId="60A938F9" w14:textId="77777777" w:rsidR="00D77DF0" w:rsidRDefault="00D77DF0" w:rsidP="353D6B1E">
      <w:pPr>
        <w:spacing w:after="0" w:line="240" w:lineRule="auto"/>
        <w:jc w:val="both"/>
        <w:textAlignment w:val="baseline"/>
        <w:rPr>
          <w:rFonts w:cs="Helv"/>
          <w:b/>
          <w:bCs/>
          <w:color w:val="000000" w:themeColor="text1"/>
        </w:rPr>
      </w:pPr>
    </w:p>
    <w:p w14:paraId="0CFB6A2B" w14:textId="77777777" w:rsidR="00D77DF0" w:rsidRDefault="00D77DF0" w:rsidP="353D6B1E">
      <w:pPr>
        <w:spacing w:after="0" w:line="240" w:lineRule="auto"/>
        <w:jc w:val="both"/>
        <w:textAlignment w:val="baseline"/>
        <w:rPr>
          <w:rFonts w:cs="Helv"/>
          <w:b/>
          <w:bCs/>
          <w:color w:val="000000" w:themeColor="text1"/>
        </w:rPr>
      </w:pPr>
    </w:p>
    <w:p w14:paraId="180F7C2B" w14:textId="41FFEDFF" w:rsidR="003F21E5" w:rsidRPr="003D254C" w:rsidRDefault="4FE4E114" w:rsidP="003D254C">
      <w:pPr>
        <w:spacing w:after="0" w:line="240" w:lineRule="auto"/>
        <w:jc w:val="center"/>
        <w:textAlignment w:val="baseline"/>
        <w:rPr>
          <w:rFonts w:cs="Helv"/>
          <w:color w:val="000000" w:themeColor="text1"/>
          <w:sz w:val="20"/>
          <w:szCs w:val="20"/>
        </w:rPr>
      </w:pPr>
      <w:r w:rsidRPr="003D254C">
        <w:rPr>
          <w:rFonts w:cs="Helv"/>
          <w:b/>
          <w:bCs/>
          <w:color w:val="000000" w:themeColor="text1"/>
          <w:sz w:val="20"/>
          <w:szCs w:val="20"/>
        </w:rPr>
        <w:t>GRÁFICO</w:t>
      </w:r>
      <w:r w:rsidR="3BB92893" w:rsidRPr="003D254C">
        <w:rPr>
          <w:rFonts w:cs="Helv"/>
          <w:b/>
          <w:bCs/>
          <w:color w:val="000000" w:themeColor="text1"/>
          <w:sz w:val="20"/>
          <w:szCs w:val="20"/>
        </w:rPr>
        <w:t xml:space="preserve"> 1</w:t>
      </w:r>
      <w:r w:rsidR="00295D04" w:rsidRPr="003D254C">
        <w:rPr>
          <w:rFonts w:cs="Helv"/>
          <w:b/>
          <w:bCs/>
          <w:color w:val="000000" w:themeColor="text1"/>
          <w:sz w:val="20"/>
          <w:szCs w:val="20"/>
        </w:rPr>
        <w:t>6</w:t>
      </w:r>
      <w:r w:rsidRPr="003D254C">
        <w:rPr>
          <w:rFonts w:cs="Helv"/>
          <w:color w:val="000000" w:themeColor="text1"/>
          <w:sz w:val="20"/>
          <w:szCs w:val="20"/>
        </w:rPr>
        <w:t xml:space="preserve"> – </w:t>
      </w:r>
      <w:r w:rsidR="00FC680E" w:rsidRPr="003D254C">
        <w:rPr>
          <w:rFonts w:cs="Helv"/>
          <w:color w:val="000000" w:themeColor="text1"/>
          <w:sz w:val="20"/>
          <w:szCs w:val="20"/>
        </w:rPr>
        <w:t xml:space="preserve">Percentual </w:t>
      </w:r>
      <w:r w:rsidRPr="003D254C">
        <w:rPr>
          <w:rFonts w:cs="Helv"/>
          <w:color w:val="000000" w:themeColor="text1"/>
          <w:sz w:val="20"/>
          <w:szCs w:val="20"/>
        </w:rPr>
        <w:t>das instalações georreferenciadas</w:t>
      </w:r>
      <w:r w:rsidR="00FC680E" w:rsidRPr="003D254C">
        <w:rPr>
          <w:rFonts w:cs="Helv"/>
          <w:color w:val="000000" w:themeColor="text1"/>
          <w:sz w:val="20"/>
          <w:szCs w:val="20"/>
        </w:rPr>
        <w:t xml:space="preserve"> por perfil</w:t>
      </w:r>
    </w:p>
    <w:p w14:paraId="47338456" w14:textId="4459D419" w:rsidR="00DB2153" w:rsidRDefault="00DB2153" w:rsidP="353D6B1E">
      <w:pPr>
        <w:spacing w:after="0" w:line="240" w:lineRule="auto"/>
        <w:jc w:val="both"/>
        <w:textAlignment w:val="baseline"/>
        <w:rPr>
          <w:rFonts w:cs="Helv"/>
          <w:color w:val="000000" w:themeColor="text1"/>
        </w:rPr>
      </w:pPr>
    </w:p>
    <w:p w14:paraId="32D6D35C" w14:textId="59D3E90F" w:rsidR="00DB2153" w:rsidRDefault="00DB2153" w:rsidP="353D6B1E">
      <w:pPr>
        <w:spacing w:after="0" w:line="240" w:lineRule="auto"/>
        <w:jc w:val="both"/>
        <w:textAlignment w:val="baseline"/>
        <w:rPr>
          <w:rFonts w:cs="Helv"/>
          <w:color w:val="000000" w:themeColor="text1"/>
        </w:rPr>
      </w:pPr>
      <w:r>
        <w:rPr>
          <w:noProof/>
        </w:rPr>
        <w:drawing>
          <wp:anchor distT="0" distB="0" distL="114300" distR="114300" simplePos="0" relativeHeight="251720704" behindDoc="0" locked="0" layoutInCell="1" allowOverlap="1" wp14:anchorId="732BD775" wp14:editId="0090E506">
            <wp:simplePos x="0" y="0"/>
            <wp:positionH relativeFrom="column">
              <wp:posOffset>9434</wp:posOffset>
            </wp:positionH>
            <wp:positionV relativeFrom="paragraph">
              <wp:posOffset>57966</wp:posOffset>
            </wp:positionV>
            <wp:extent cx="5904230" cy="3815080"/>
            <wp:effectExtent l="0" t="0" r="1270" b="0"/>
            <wp:wrapNone/>
            <wp:docPr id="167881266" name="Gráfico 1">
              <a:extLst xmlns:a="http://schemas.openxmlformats.org/drawingml/2006/main">
                <a:ext uri="{FF2B5EF4-FFF2-40B4-BE49-F238E27FC236}">
                  <a16:creationId xmlns:a16="http://schemas.microsoft.com/office/drawing/2014/main" id="{45F6F726-5B0C-4E9C-B82E-AF3581CC1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0A7A706" w14:textId="6081E328" w:rsidR="00DB2153" w:rsidRDefault="00DB2153" w:rsidP="353D6B1E">
      <w:pPr>
        <w:spacing w:after="0" w:line="240" w:lineRule="auto"/>
        <w:jc w:val="both"/>
        <w:textAlignment w:val="baseline"/>
        <w:rPr>
          <w:rFonts w:cs="Helv"/>
          <w:color w:val="000000" w:themeColor="text1"/>
        </w:rPr>
      </w:pPr>
    </w:p>
    <w:p w14:paraId="2F3111F3" w14:textId="05AA54D3" w:rsidR="00DB2153" w:rsidRDefault="00DB2153" w:rsidP="353D6B1E">
      <w:pPr>
        <w:spacing w:after="0" w:line="240" w:lineRule="auto"/>
        <w:jc w:val="both"/>
        <w:textAlignment w:val="baseline"/>
        <w:rPr>
          <w:rFonts w:cs="Helv"/>
          <w:color w:val="000000" w:themeColor="text1"/>
        </w:rPr>
      </w:pPr>
    </w:p>
    <w:p w14:paraId="4005F5E2" w14:textId="04950B4F" w:rsidR="00DB2153" w:rsidRDefault="00DB2153" w:rsidP="353D6B1E">
      <w:pPr>
        <w:spacing w:after="0" w:line="240" w:lineRule="auto"/>
        <w:jc w:val="both"/>
        <w:textAlignment w:val="baseline"/>
        <w:rPr>
          <w:rFonts w:cs="Helv"/>
          <w:color w:val="000000" w:themeColor="text1"/>
        </w:rPr>
      </w:pPr>
    </w:p>
    <w:p w14:paraId="60EFFB10" w14:textId="42F64203" w:rsidR="00DB2153" w:rsidRDefault="00DB2153" w:rsidP="353D6B1E">
      <w:pPr>
        <w:spacing w:after="0" w:line="240" w:lineRule="auto"/>
        <w:jc w:val="both"/>
        <w:textAlignment w:val="baseline"/>
        <w:rPr>
          <w:rFonts w:cs="Helv"/>
          <w:color w:val="000000" w:themeColor="text1"/>
        </w:rPr>
      </w:pPr>
    </w:p>
    <w:p w14:paraId="45E3935E" w14:textId="77777777" w:rsidR="00DB2153" w:rsidRDefault="00DB2153" w:rsidP="353D6B1E">
      <w:pPr>
        <w:spacing w:after="0" w:line="240" w:lineRule="auto"/>
        <w:jc w:val="both"/>
        <w:textAlignment w:val="baseline"/>
        <w:rPr>
          <w:rFonts w:cs="Helv"/>
          <w:color w:val="000000" w:themeColor="text1"/>
        </w:rPr>
      </w:pPr>
    </w:p>
    <w:p w14:paraId="03B67912" w14:textId="25D0F5F8" w:rsidR="00DB2153" w:rsidRDefault="00DB2153" w:rsidP="353D6B1E">
      <w:pPr>
        <w:spacing w:after="0" w:line="240" w:lineRule="auto"/>
        <w:jc w:val="both"/>
        <w:textAlignment w:val="baseline"/>
        <w:rPr>
          <w:rFonts w:cs="Helv"/>
          <w:color w:val="000000" w:themeColor="text1"/>
        </w:rPr>
      </w:pPr>
    </w:p>
    <w:p w14:paraId="45651AC2" w14:textId="5DF4C74B" w:rsidR="00DB2153" w:rsidRDefault="00DB2153" w:rsidP="353D6B1E">
      <w:pPr>
        <w:spacing w:after="0" w:line="240" w:lineRule="auto"/>
        <w:jc w:val="both"/>
        <w:textAlignment w:val="baseline"/>
        <w:rPr>
          <w:rFonts w:cs="Helv"/>
          <w:color w:val="000000" w:themeColor="text1"/>
        </w:rPr>
      </w:pPr>
    </w:p>
    <w:p w14:paraId="373A2EC2" w14:textId="290813B8" w:rsidR="00DB2153" w:rsidRDefault="00DB2153" w:rsidP="353D6B1E">
      <w:pPr>
        <w:spacing w:after="0" w:line="240" w:lineRule="auto"/>
        <w:jc w:val="both"/>
        <w:textAlignment w:val="baseline"/>
        <w:rPr>
          <w:rFonts w:cs="Helv"/>
          <w:color w:val="000000" w:themeColor="text1"/>
        </w:rPr>
      </w:pPr>
    </w:p>
    <w:p w14:paraId="5111BC5C" w14:textId="77777777" w:rsidR="00DB2153" w:rsidRDefault="00DB2153" w:rsidP="353D6B1E">
      <w:pPr>
        <w:spacing w:after="0" w:line="240" w:lineRule="auto"/>
        <w:jc w:val="both"/>
        <w:textAlignment w:val="baseline"/>
        <w:rPr>
          <w:rFonts w:cs="Helv"/>
          <w:color w:val="000000" w:themeColor="text1"/>
        </w:rPr>
      </w:pPr>
    </w:p>
    <w:p w14:paraId="6E0D0836" w14:textId="3F7C335F" w:rsidR="00DB2153" w:rsidRDefault="00DB2153" w:rsidP="353D6B1E">
      <w:pPr>
        <w:spacing w:after="0" w:line="240" w:lineRule="auto"/>
        <w:jc w:val="both"/>
        <w:textAlignment w:val="baseline"/>
        <w:rPr>
          <w:rFonts w:cs="Helv"/>
          <w:color w:val="000000" w:themeColor="text1"/>
        </w:rPr>
      </w:pPr>
    </w:p>
    <w:p w14:paraId="11043CD1" w14:textId="77777777" w:rsidR="00DB2153" w:rsidRDefault="00DB2153" w:rsidP="353D6B1E">
      <w:pPr>
        <w:spacing w:after="0" w:line="240" w:lineRule="auto"/>
        <w:jc w:val="both"/>
        <w:textAlignment w:val="baseline"/>
        <w:rPr>
          <w:rFonts w:cs="Helv"/>
          <w:color w:val="000000" w:themeColor="text1"/>
        </w:rPr>
      </w:pPr>
    </w:p>
    <w:p w14:paraId="1ED9D75B" w14:textId="52AFD5EF" w:rsidR="00DB2153" w:rsidRDefault="00DB2153" w:rsidP="353D6B1E">
      <w:pPr>
        <w:spacing w:after="0" w:line="240" w:lineRule="auto"/>
        <w:jc w:val="both"/>
        <w:textAlignment w:val="baseline"/>
        <w:rPr>
          <w:rFonts w:cs="Helv"/>
          <w:color w:val="000000" w:themeColor="text1"/>
        </w:rPr>
      </w:pPr>
    </w:p>
    <w:p w14:paraId="53C254DA" w14:textId="5F5EBC45" w:rsidR="00DB2153" w:rsidRDefault="00DB2153" w:rsidP="353D6B1E">
      <w:pPr>
        <w:spacing w:after="0" w:line="240" w:lineRule="auto"/>
        <w:jc w:val="both"/>
        <w:textAlignment w:val="baseline"/>
        <w:rPr>
          <w:rFonts w:cs="Helv"/>
          <w:color w:val="000000" w:themeColor="text1"/>
        </w:rPr>
      </w:pPr>
    </w:p>
    <w:p w14:paraId="58ED2392" w14:textId="62B5DBE2" w:rsidR="00DB2153" w:rsidRDefault="00DB2153" w:rsidP="353D6B1E">
      <w:pPr>
        <w:spacing w:after="0" w:line="240" w:lineRule="auto"/>
        <w:jc w:val="both"/>
        <w:textAlignment w:val="baseline"/>
        <w:rPr>
          <w:rFonts w:cs="Helv"/>
          <w:color w:val="000000" w:themeColor="text1"/>
        </w:rPr>
      </w:pPr>
    </w:p>
    <w:p w14:paraId="23F06E10" w14:textId="4774E119" w:rsidR="00DB2153" w:rsidRDefault="00DB2153" w:rsidP="353D6B1E">
      <w:pPr>
        <w:spacing w:after="0" w:line="240" w:lineRule="auto"/>
        <w:jc w:val="both"/>
        <w:textAlignment w:val="baseline"/>
        <w:rPr>
          <w:rFonts w:cs="Helv"/>
          <w:color w:val="000000" w:themeColor="text1"/>
        </w:rPr>
      </w:pPr>
    </w:p>
    <w:p w14:paraId="7AFDFC41" w14:textId="2358FFA3" w:rsidR="00DB2153" w:rsidRDefault="00DB2153" w:rsidP="353D6B1E">
      <w:pPr>
        <w:spacing w:after="0" w:line="240" w:lineRule="auto"/>
        <w:jc w:val="both"/>
        <w:textAlignment w:val="baseline"/>
        <w:rPr>
          <w:rFonts w:cs="Helv"/>
          <w:color w:val="000000" w:themeColor="text1"/>
        </w:rPr>
      </w:pPr>
    </w:p>
    <w:p w14:paraId="6AE82930" w14:textId="46FFB439" w:rsidR="00DB2153" w:rsidRDefault="00DB2153" w:rsidP="353D6B1E">
      <w:pPr>
        <w:spacing w:after="0" w:line="240" w:lineRule="auto"/>
        <w:jc w:val="both"/>
        <w:textAlignment w:val="baseline"/>
        <w:rPr>
          <w:rFonts w:cs="Helv"/>
          <w:color w:val="000000" w:themeColor="text1"/>
        </w:rPr>
      </w:pPr>
    </w:p>
    <w:p w14:paraId="5C03FDB5" w14:textId="4B7E8650" w:rsidR="00DB2153" w:rsidRDefault="00DB2153" w:rsidP="353D6B1E">
      <w:pPr>
        <w:spacing w:after="0" w:line="240" w:lineRule="auto"/>
        <w:jc w:val="both"/>
        <w:textAlignment w:val="baseline"/>
        <w:rPr>
          <w:rFonts w:cs="Helv"/>
          <w:color w:val="000000" w:themeColor="text1"/>
        </w:rPr>
      </w:pPr>
    </w:p>
    <w:p w14:paraId="5C054D54" w14:textId="26552CC5" w:rsidR="00DB2153" w:rsidRDefault="00DB2153" w:rsidP="353D6B1E">
      <w:pPr>
        <w:spacing w:after="0" w:line="240" w:lineRule="auto"/>
        <w:jc w:val="both"/>
        <w:textAlignment w:val="baseline"/>
        <w:rPr>
          <w:rFonts w:cs="Helv"/>
          <w:color w:val="000000" w:themeColor="text1"/>
        </w:rPr>
      </w:pPr>
    </w:p>
    <w:p w14:paraId="5919E149" w14:textId="153CF2DF" w:rsidR="00DB2153" w:rsidRPr="00E51249" w:rsidRDefault="00DB2153" w:rsidP="353D6B1E">
      <w:pPr>
        <w:spacing w:after="0" w:line="240" w:lineRule="auto"/>
        <w:jc w:val="both"/>
        <w:textAlignment w:val="baseline"/>
        <w:rPr>
          <w:rFonts w:cs="Helv"/>
          <w:color w:val="000000"/>
        </w:rPr>
      </w:pPr>
    </w:p>
    <w:p w14:paraId="251B4EEC" w14:textId="6073DC77" w:rsidR="65AF31DE" w:rsidRDefault="65AF31DE" w:rsidP="353D6B1E">
      <w:pPr>
        <w:spacing w:after="0" w:line="240" w:lineRule="auto"/>
        <w:jc w:val="both"/>
        <w:rPr>
          <w:rFonts w:cs="Helv"/>
          <w:color w:val="000000" w:themeColor="text1"/>
          <w:highlight w:val="red"/>
        </w:rPr>
      </w:pPr>
    </w:p>
    <w:p w14:paraId="23AF6A49" w14:textId="0842D512" w:rsidR="65AF31DE" w:rsidRDefault="65AF31DE" w:rsidP="001947B8">
      <w:pPr>
        <w:rPr>
          <w:rFonts w:ascii="Calibri" w:eastAsia="Calibri" w:hAnsi="Calibri" w:cs="Calibri"/>
          <w:color w:val="000000" w:themeColor="text1"/>
        </w:rPr>
      </w:pPr>
    </w:p>
    <w:p w14:paraId="1B8D2EFD" w14:textId="1E5DB274" w:rsidR="65AF31DE" w:rsidRDefault="7008A4C3" w:rsidP="353D6B1E">
      <w:pPr>
        <w:jc w:val="center"/>
        <w:rPr>
          <w:rFonts w:ascii="Calibri" w:eastAsia="Calibri" w:hAnsi="Calibri" w:cs="Calibri"/>
          <w:color w:val="000000" w:themeColor="text1"/>
          <w:sz w:val="16"/>
          <w:szCs w:val="16"/>
        </w:rPr>
      </w:pPr>
      <w:r w:rsidRPr="353D6B1E">
        <w:rPr>
          <w:rFonts w:ascii="Calibri" w:eastAsia="Calibri" w:hAnsi="Calibri" w:cs="Calibri"/>
          <w:color w:val="000000" w:themeColor="text1"/>
          <w:sz w:val="16"/>
          <w:szCs w:val="16"/>
        </w:rPr>
        <w:t xml:space="preserve">Fonte: Dados do Projeto de Georreferenciamento das Instalações do </w:t>
      </w:r>
      <w:proofErr w:type="spellStart"/>
      <w:r w:rsidRPr="009B39D5">
        <w:rPr>
          <w:rFonts w:ascii="Calibri" w:eastAsia="Calibri" w:hAnsi="Calibri" w:cs="Calibri"/>
          <w:i/>
          <w:iCs/>
          <w:color w:val="000000" w:themeColor="text1"/>
          <w:sz w:val="16"/>
          <w:szCs w:val="16"/>
        </w:rPr>
        <w:t>Downstream</w:t>
      </w:r>
      <w:proofErr w:type="spellEnd"/>
      <w:r w:rsidRPr="353D6B1E">
        <w:rPr>
          <w:rFonts w:ascii="Calibri" w:eastAsia="Calibri" w:hAnsi="Calibri" w:cs="Calibri"/>
          <w:color w:val="000000" w:themeColor="text1"/>
          <w:sz w:val="16"/>
          <w:szCs w:val="16"/>
        </w:rPr>
        <w:t xml:space="preserve"> em </w:t>
      </w:r>
      <w:r w:rsidR="00D91D44" w:rsidRPr="00D91D44">
        <w:rPr>
          <w:rFonts w:ascii="Calibri" w:eastAsia="Calibri" w:hAnsi="Calibri" w:cs="Calibri"/>
          <w:color w:val="000000" w:themeColor="text1"/>
          <w:sz w:val="16"/>
          <w:szCs w:val="16"/>
        </w:rPr>
        <w:t>1</w:t>
      </w:r>
      <w:r w:rsidR="004C52EC" w:rsidRPr="00D91D44">
        <w:rPr>
          <w:rFonts w:ascii="Calibri" w:eastAsia="Calibri" w:hAnsi="Calibri" w:cs="Calibri"/>
          <w:color w:val="000000" w:themeColor="text1"/>
          <w:sz w:val="16"/>
          <w:szCs w:val="16"/>
        </w:rPr>
        <w:t>5</w:t>
      </w:r>
      <w:r w:rsidRPr="00D91D44">
        <w:rPr>
          <w:rFonts w:ascii="Calibri" w:eastAsia="Calibri" w:hAnsi="Calibri" w:cs="Calibri"/>
          <w:color w:val="000000" w:themeColor="text1"/>
          <w:sz w:val="16"/>
          <w:szCs w:val="16"/>
        </w:rPr>
        <w:t>/</w:t>
      </w:r>
      <w:r w:rsidR="004C52EC" w:rsidRPr="00D91D44">
        <w:rPr>
          <w:rFonts w:ascii="Calibri" w:eastAsia="Calibri" w:hAnsi="Calibri" w:cs="Calibri"/>
          <w:color w:val="000000" w:themeColor="text1"/>
          <w:sz w:val="16"/>
          <w:szCs w:val="16"/>
        </w:rPr>
        <w:t>01</w:t>
      </w:r>
      <w:r w:rsidRPr="00D91D44">
        <w:rPr>
          <w:rFonts w:ascii="Calibri" w:eastAsia="Calibri" w:hAnsi="Calibri" w:cs="Calibri"/>
          <w:color w:val="000000" w:themeColor="text1"/>
          <w:sz w:val="16"/>
          <w:szCs w:val="16"/>
        </w:rPr>
        <w:t>/202</w:t>
      </w:r>
      <w:r w:rsidR="004C52EC" w:rsidRPr="00D91D44">
        <w:rPr>
          <w:rFonts w:ascii="Calibri" w:eastAsia="Calibri" w:hAnsi="Calibri" w:cs="Calibri"/>
          <w:color w:val="000000" w:themeColor="text1"/>
          <w:sz w:val="16"/>
          <w:szCs w:val="16"/>
        </w:rPr>
        <w:t>4</w:t>
      </w:r>
      <w:r w:rsidRPr="00D91D44">
        <w:rPr>
          <w:rFonts w:ascii="Calibri" w:eastAsia="Calibri" w:hAnsi="Calibri" w:cs="Calibri"/>
          <w:color w:val="000000" w:themeColor="text1"/>
          <w:sz w:val="16"/>
          <w:szCs w:val="16"/>
        </w:rPr>
        <w:t>.</w:t>
      </w:r>
    </w:p>
    <w:p w14:paraId="46E24D1D" w14:textId="77777777" w:rsidR="006D0DE0" w:rsidRDefault="006D0DE0" w:rsidP="353D6B1E">
      <w:pPr>
        <w:spacing w:after="0" w:line="240" w:lineRule="auto"/>
        <w:jc w:val="both"/>
        <w:rPr>
          <w:rFonts w:cs="Helv"/>
          <w:noProof/>
          <w:color w:val="000000" w:themeColor="text1"/>
          <w:highlight w:val="red"/>
        </w:rPr>
      </w:pPr>
    </w:p>
    <w:bookmarkEnd w:id="70"/>
    <w:p w14:paraId="25689B5F" w14:textId="77777777" w:rsidR="004308A6" w:rsidRDefault="004308A6" w:rsidP="009B3CDC">
      <w:pPr>
        <w:spacing w:after="0" w:line="240" w:lineRule="auto"/>
        <w:ind w:firstLine="708"/>
        <w:jc w:val="both"/>
        <w:textAlignment w:val="baseline"/>
        <w:rPr>
          <w:rFonts w:cs="Calibri"/>
        </w:rPr>
      </w:pPr>
    </w:p>
    <w:p w14:paraId="7CF1D9E1" w14:textId="77777777" w:rsidR="00D77DF0" w:rsidRDefault="00D77DF0" w:rsidP="009B3CDC">
      <w:pPr>
        <w:spacing w:after="0" w:line="240" w:lineRule="auto"/>
        <w:ind w:firstLine="708"/>
        <w:jc w:val="both"/>
        <w:textAlignment w:val="baseline"/>
        <w:rPr>
          <w:rFonts w:cs="Calibri"/>
        </w:rPr>
      </w:pPr>
    </w:p>
    <w:p w14:paraId="7935023E" w14:textId="77777777" w:rsidR="00D77DF0" w:rsidRDefault="00D77DF0" w:rsidP="009B3CDC">
      <w:pPr>
        <w:spacing w:after="0" w:line="240" w:lineRule="auto"/>
        <w:ind w:firstLine="708"/>
        <w:jc w:val="both"/>
        <w:textAlignment w:val="baseline"/>
        <w:rPr>
          <w:rFonts w:cs="Calibri"/>
        </w:rPr>
      </w:pPr>
    </w:p>
    <w:p w14:paraId="38A5A5B0" w14:textId="77777777" w:rsidR="00D77DF0" w:rsidRDefault="00D77DF0" w:rsidP="009B3CDC">
      <w:pPr>
        <w:spacing w:after="0" w:line="240" w:lineRule="auto"/>
        <w:ind w:firstLine="708"/>
        <w:jc w:val="both"/>
        <w:textAlignment w:val="baseline"/>
        <w:rPr>
          <w:rFonts w:cs="Calibri"/>
        </w:rPr>
      </w:pPr>
    </w:p>
    <w:p w14:paraId="65F5738F" w14:textId="77777777" w:rsidR="00D77DF0" w:rsidRDefault="00D77DF0" w:rsidP="009B3CDC">
      <w:pPr>
        <w:spacing w:after="0" w:line="240" w:lineRule="auto"/>
        <w:ind w:firstLine="708"/>
        <w:jc w:val="both"/>
        <w:textAlignment w:val="baseline"/>
        <w:rPr>
          <w:rFonts w:cs="Calibri"/>
        </w:rPr>
      </w:pPr>
    </w:p>
    <w:p w14:paraId="069FF99E" w14:textId="77777777" w:rsidR="00D77DF0" w:rsidRDefault="00D77DF0" w:rsidP="009B3CDC">
      <w:pPr>
        <w:spacing w:after="0" w:line="240" w:lineRule="auto"/>
        <w:ind w:firstLine="708"/>
        <w:jc w:val="both"/>
        <w:textAlignment w:val="baseline"/>
        <w:rPr>
          <w:rFonts w:cs="Calibri"/>
        </w:rPr>
      </w:pPr>
    </w:p>
    <w:p w14:paraId="46C04EAF" w14:textId="77777777" w:rsidR="00AB4B0B" w:rsidRPr="00692EB7" w:rsidRDefault="5ADFC5C3" w:rsidP="353D6B1E">
      <w:pPr>
        <w:pStyle w:val="Ttulo1"/>
        <w:spacing w:before="360"/>
        <w:rPr>
          <w:rFonts w:asciiTheme="minorHAnsi" w:hAnsiTheme="minorHAnsi"/>
          <w:b/>
          <w:bCs/>
          <w:color w:val="984806" w:themeColor="accent6" w:themeShade="80"/>
          <w:sz w:val="24"/>
          <w:szCs w:val="24"/>
        </w:rPr>
      </w:pPr>
      <w:bookmarkStart w:id="72" w:name="_Toc161840310"/>
      <w:r w:rsidRPr="00692EB7">
        <w:rPr>
          <w:rFonts w:asciiTheme="minorHAnsi" w:hAnsiTheme="minorHAnsi"/>
          <w:b/>
          <w:bCs/>
          <w:color w:val="984806" w:themeColor="accent6" w:themeShade="80"/>
          <w:sz w:val="24"/>
          <w:szCs w:val="24"/>
        </w:rPr>
        <w:lastRenderedPageBreak/>
        <w:t xml:space="preserve">ANEXO </w:t>
      </w:r>
      <w:r w:rsidR="45D799B3" w:rsidRPr="00692EB7">
        <w:rPr>
          <w:rFonts w:asciiTheme="minorHAnsi" w:hAnsiTheme="minorHAnsi"/>
          <w:b/>
          <w:bCs/>
          <w:color w:val="984806" w:themeColor="accent6" w:themeShade="80"/>
          <w:sz w:val="24"/>
          <w:szCs w:val="24"/>
        </w:rPr>
        <w:t>A</w:t>
      </w:r>
      <w:r w:rsidR="3B459469" w:rsidRPr="00692EB7">
        <w:rPr>
          <w:rFonts w:asciiTheme="minorHAnsi" w:hAnsiTheme="minorHAnsi"/>
          <w:b/>
          <w:bCs/>
          <w:color w:val="984806" w:themeColor="accent6" w:themeShade="80"/>
          <w:sz w:val="24"/>
          <w:szCs w:val="24"/>
        </w:rPr>
        <w:t xml:space="preserve"> –</w:t>
      </w:r>
      <w:r w:rsidRPr="00692EB7">
        <w:rPr>
          <w:rFonts w:asciiTheme="minorHAnsi" w:hAnsiTheme="minorHAnsi"/>
          <w:b/>
          <w:bCs/>
          <w:color w:val="984806" w:themeColor="accent6" w:themeShade="80"/>
          <w:sz w:val="24"/>
          <w:szCs w:val="24"/>
        </w:rPr>
        <w:t xml:space="preserve"> </w:t>
      </w:r>
      <w:r w:rsidR="141B741B" w:rsidRPr="00692EB7">
        <w:rPr>
          <w:rFonts w:asciiTheme="minorHAnsi" w:hAnsiTheme="minorHAnsi"/>
          <w:b/>
          <w:bCs/>
          <w:color w:val="984806" w:themeColor="accent6" w:themeShade="80"/>
          <w:sz w:val="24"/>
          <w:szCs w:val="24"/>
        </w:rPr>
        <w:t>NÚMEROS DA FISCALIZAÇÃO POR UNIDADE FEDERATIVA</w:t>
      </w:r>
      <w:bookmarkEnd w:id="72"/>
    </w:p>
    <w:p w14:paraId="07DFBFDC" w14:textId="77777777" w:rsidR="003D254C" w:rsidRPr="003A6305" w:rsidRDefault="003D254C" w:rsidP="003D254C">
      <w:pPr>
        <w:autoSpaceDE w:val="0"/>
        <w:autoSpaceDN w:val="0"/>
        <w:adjustRightInd w:val="0"/>
        <w:spacing w:after="0" w:line="240" w:lineRule="auto"/>
        <w:contextualSpacing/>
        <w:jc w:val="both"/>
      </w:pPr>
    </w:p>
    <w:p w14:paraId="008B1877" w14:textId="77777777" w:rsidR="003A2F65" w:rsidRPr="00E51249" w:rsidRDefault="003A2F65" w:rsidP="353D6B1E">
      <w:pPr>
        <w:spacing w:after="0" w:line="240" w:lineRule="auto"/>
        <w:contextualSpacing/>
        <w:jc w:val="both"/>
      </w:pPr>
      <w:r w:rsidRPr="353D6B1E">
        <w:rPr>
          <w:b/>
          <w:bCs/>
        </w:rPr>
        <w:t xml:space="preserve">TABELA </w:t>
      </w:r>
      <w:r w:rsidR="005E55D8" w:rsidRPr="353D6B1E">
        <w:rPr>
          <w:b/>
          <w:bCs/>
        </w:rPr>
        <w:t>A</w:t>
      </w:r>
      <w:r w:rsidR="006D28F4" w:rsidRPr="353D6B1E">
        <w:rPr>
          <w:b/>
          <w:bCs/>
        </w:rPr>
        <w:t>.1</w:t>
      </w:r>
      <w:r>
        <w:t xml:space="preserve"> – Número de ações de fiscalização e de autos de infração, de interdição e de apreensão lavrados no Brasil – Região Centro-Oeste</w:t>
      </w:r>
    </w:p>
    <w:p w14:paraId="7336396F" w14:textId="77777777" w:rsidR="008C0D85" w:rsidRPr="00E51249" w:rsidRDefault="008C0D85" w:rsidP="003A2F65">
      <w:pPr>
        <w:spacing w:after="0" w:line="240" w:lineRule="auto"/>
        <w:contextualSpacing/>
        <w:jc w:val="both"/>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00EA3DB6" w14:paraId="79B1FD90" w14:textId="77777777" w:rsidTr="353D6B1E">
        <w:trPr>
          <w:trHeight w:val="615"/>
        </w:trPr>
        <w:tc>
          <w:tcPr>
            <w:tcW w:w="2580" w:type="dxa"/>
            <w:tcBorders>
              <w:top w:val="single" w:sz="4" w:space="0" w:color="auto"/>
              <w:left w:val="nil"/>
              <w:bottom w:val="double" w:sz="5" w:space="0" w:color="auto"/>
              <w:right w:val="nil"/>
            </w:tcBorders>
            <w:tcMar>
              <w:top w:w="15" w:type="dxa"/>
              <w:left w:w="15" w:type="dxa"/>
              <w:right w:w="15" w:type="dxa"/>
            </w:tcMar>
            <w:vAlign w:val="center"/>
          </w:tcPr>
          <w:p w14:paraId="02465DFA" w14:textId="5618B4FB" w:rsidR="00EA3DB6" w:rsidRDefault="00EA3DB6" w:rsidP="00EA3DB6">
            <w:pPr>
              <w:spacing w:after="0"/>
              <w:jc w:val="center"/>
            </w:pPr>
            <w:r>
              <w:rPr>
                <w:rFonts w:ascii="Calibri" w:hAnsi="Calibri" w:cs="Calibri"/>
                <w:b/>
                <w:bCs/>
                <w:color w:val="000000"/>
              </w:rPr>
              <w:t>Unidades Federativas Região Centro-Oeste</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608FE834" w14:textId="1D7899CB" w:rsidR="00EA3DB6" w:rsidRDefault="00EA3DB6" w:rsidP="00EA3DB6">
            <w:pPr>
              <w:spacing w:after="0"/>
              <w:jc w:val="center"/>
            </w:pPr>
            <w:r>
              <w:rPr>
                <w:rFonts w:ascii="Calibri" w:hAnsi="Calibri" w:cs="Calibri"/>
                <w:b/>
                <w:bCs/>
                <w:color w:val="000000"/>
              </w:rPr>
              <w:t>Ações de fiscalização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BCC0F6D" w14:textId="34CAD733" w:rsidR="00EA3DB6" w:rsidRDefault="00EA3DB6" w:rsidP="00EA3DB6">
            <w:pPr>
              <w:spacing w:after="0"/>
              <w:jc w:val="center"/>
            </w:pPr>
            <w:r>
              <w:rPr>
                <w:rFonts w:ascii="Calibri" w:hAnsi="Calibri" w:cs="Calibri"/>
                <w:b/>
                <w:bCs/>
                <w:color w:val="000000"/>
              </w:rPr>
              <w:t>Autos de infração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2E788EBB" w14:textId="1592871D" w:rsidR="00EA3DB6" w:rsidRDefault="00EA3DB6" w:rsidP="00EA3DB6">
            <w:pPr>
              <w:spacing w:after="0"/>
              <w:jc w:val="center"/>
            </w:pPr>
            <w:r>
              <w:rPr>
                <w:rFonts w:ascii="Calibri" w:hAnsi="Calibri" w:cs="Calibri"/>
                <w:b/>
                <w:bCs/>
                <w:color w:val="000000"/>
              </w:rPr>
              <w:t>Autos de interdição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6208765F" w14:textId="0CF9C39D" w:rsidR="00EA3DB6" w:rsidRDefault="00EA3DB6" w:rsidP="00EA3DB6">
            <w:pPr>
              <w:spacing w:after="0"/>
              <w:jc w:val="center"/>
            </w:pPr>
            <w:r>
              <w:rPr>
                <w:rFonts w:ascii="Calibri" w:hAnsi="Calibri" w:cs="Calibri"/>
                <w:b/>
                <w:bCs/>
                <w:color w:val="000000"/>
              </w:rPr>
              <w:t xml:space="preserve">Autos de </w:t>
            </w:r>
            <w:r w:rsidR="00A643B7">
              <w:rPr>
                <w:rFonts w:ascii="Calibri" w:hAnsi="Calibri" w:cs="Calibri"/>
                <w:b/>
                <w:bCs/>
                <w:color w:val="000000"/>
              </w:rPr>
              <w:t>a</w:t>
            </w:r>
            <w:r>
              <w:rPr>
                <w:rFonts w:ascii="Calibri" w:hAnsi="Calibri" w:cs="Calibri"/>
                <w:b/>
                <w:bCs/>
                <w:color w:val="000000"/>
              </w:rPr>
              <w:t>preensão</w:t>
            </w:r>
          </w:p>
        </w:tc>
      </w:tr>
      <w:tr w:rsidR="005A415F" w14:paraId="791B0F45" w14:textId="77777777" w:rsidTr="353D6B1E">
        <w:trPr>
          <w:trHeight w:val="315"/>
        </w:trPr>
        <w:tc>
          <w:tcPr>
            <w:tcW w:w="2580" w:type="dxa"/>
            <w:tcBorders>
              <w:top w:val="double" w:sz="5" w:space="0" w:color="auto"/>
              <w:left w:val="nil"/>
              <w:bottom w:val="nil"/>
              <w:right w:val="single" w:sz="8" w:space="0" w:color="auto"/>
            </w:tcBorders>
            <w:tcMar>
              <w:top w:w="15" w:type="dxa"/>
              <w:left w:w="15" w:type="dxa"/>
              <w:right w:w="15" w:type="dxa"/>
            </w:tcMar>
            <w:vAlign w:val="center"/>
          </w:tcPr>
          <w:p w14:paraId="3C598276" w14:textId="6CE5829F" w:rsidR="005A415F" w:rsidRDefault="005A415F" w:rsidP="005A415F">
            <w:pPr>
              <w:spacing w:after="0"/>
            </w:pPr>
            <w:r>
              <w:rPr>
                <w:rFonts w:ascii="Calibri" w:hAnsi="Calibri" w:cs="Calibri"/>
                <w:color w:val="000000"/>
              </w:rPr>
              <w:t>DISTRITO FEDERAL</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50EEBA2A" w14:textId="0A3A257A" w:rsidR="005A415F" w:rsidRDefault="005A415F" w:rsidP="005A415F">
            <w:pPr>
              <w:spacing w:after="0"/>
              <w:jc w:val="center"/>
            </w:pPr>
            <w:r>
              <w:rPr>
                <w:rFonts w:ascii="Calibri" w:hAnsi="Calibri" w:cs="Calibri"/>
                <w:color w:val="000000"/>
              </w:rPr>
              <w:t>589</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7168BA2B" w14:textId="216C9FD7" w:rsidR="005A415F" w:rsidRDefault="005A415F" w:rsidP="005A415F">
            <w:pPr>
              <w:spacing w:after="0"/>
              <w:jc w:val="center"/>
            </w:pPr>
            <w:r>
              <w:rPr>
                <w:rFonts w:ascii="Calibri" w:hAnsi="Calibri" w:cs="Calibri"/>
                <w:color w:val="000000"/>
              </w:rPr>
              <w:t>75</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59BAE673" w14:textId="38A2FD8A" w:rsidR="005A415F" w:rsidRDefault="005A415F" w:rsidP="005A415F">
            <w:pPr>
              <w:spacing w:after="0"/>
              <w:jc w:val="center"/>
            </w:pPr>
            <w:r>
              <w:rPr>
                <w:rFonts w:ascii="Calibri" w:hAnsi="Calibri" w:cs="Calibri"/>
                <w:color w:val="000000"/>
              </w:rPr>
              <w:t>13</w:t>
            </w:r>
          </w:p>
        </w:tc>
        <w:tc>
          <w:tcPr>
            <w:tcW w:w="1665" w:type="dxa"/>
            <w:tcBorders>
              <w:top w:val="double" w:sz="5" w:space="0" w:color="auto"/>
              <w:left w:val="single" w:sz="8" w:space="0" w:color="auto"/>
              <w:bottom w:val="nil"/>
              <w:right w:val="nil"/>
            </w:tcBorders>
            <w:tcMar>
              <w:top w:w="15" w:type="dxa"/>
              <w:left w:w="15" w:type="dxa"/>
              <w:right w:w="15" w:type="dxa"/>
            </w:tcMar>
            <w:vAlign w:val="center"/>
          </w:tcPr>
          <w:p w14:paraId="7227BA18" w14:textId="7F515BF4" w:rsidR="005A415F" w:rsidRDefault="005A415F" w:rsidP="005A415F">
            <w:pPr>
              <w:spacing w:after="0"/>
              <w:jc w:val="center"/>
            </w:pPr>
            <w:r>
              <w:rPr>
                <w:rFonts w:ascii="Calibri" w:hAnsi="Calibri" w:cs="Calibri"/>
                <w:color w:val="000000"/>
              </w:rPr>
              <w:t>18</w:t>
            </w:r>
          </w:p>
        </w:tc>
      </w:tr>
      <w:tr w:rsidR="005A415F" w14:paraId="1D7D3D5A"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1E25C148" w14:textId="1AC84F3D" w:rsidR="005A415F" w:rsidRDefault="005A415F" w:rsidP="005A415F">
            <w:pPr>
              <w:spacing w:after="0"/>
            </w:pPr>
            <w:r>
              <w:rPr>
                <w:rFonts w:ascii="Calibri" w:hAnsi="Calibri" w:cs="Calibri"/>
                <w:color w:val="000000"/>
              </w:rPr>
              <w:t>GOIÁS</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9749A55" w14:textId="447E2921" w:rsidR="005A415F" w:rsidRDefault="005A415F" w:rsidP="005A415F">
            <w:pPr>
              <w:spacing w:after="0"/>
              <w:jc w:val="center"/>
            </w:pPr>
            <w:r>
              <w:rPr>
                <w:rFonts w:ascii="Calibri" w:hAnsi="Calibri" w:cs="Calibri"/>
                <w:color w:val="000000"/>
              </w:rPr>
              <w:t>1.533</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9518B0A" w14:textId="15E7D466" w:rsidR="005A415F" w:rsidRDefault="005A415F" w:rsidP="005A415F">
            <w:pPr>
              <w:spacing w:after="0"/>
              <w:jc w:val="center"/>
            </w:pPr>
            <w:r>
              <w:rPr>
                <w:rFonts w:ascii="Calibri" w:hAnsi="Calibri" w:cs="Calibri"/>
                <w:color w:val="000000"/>
              </w:rPr>
              <w:t>378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84FE882" w14:textId="24651A40" w:rsidR="005A415F" w:rsidRDefault="005A415F" w:rsidP="005A415F">
            <w:pPr>
              <w:spacing w:after="0"/>
              <w:jc w:val="center"/>
            </w:pPr>
            <w:r>
              <w:rPr>
                <w:rFonts w:ascii="Calibri" w:hAnsi="Calibri" w:cs="Calibri"/>
                <w:color w:val="000000"/>
              </w:rPr>
              <w:t>42</w:t>
            </w:r>
          </w:p>
        </w:tc>
        <w:tc>
          <w:tcPr>
            <w:tcW w:w="1665" w:type="dxa"/>
            <w:tcBorders>
              <w:top w:val="nil"/>
              <w:left w:val="single" w:sz="8" w:space="0" w:color="auto"/>
              <w:bottom w:val="nil"/>
              <w:right w:val="nil"/>
            </w:tcBorders>
            <w:tcMar>
              <w:top w:w="15" w:type="dxa"/>
              <w:left w:w="15" w:type="dxa"/>
              <w:right w:w="15" w:type="dxa"/>
            </w:tcMar>
            <w:vAlign w:val="center"/>
          </w:tcPr>
          <w:p w14:paraId="3C979007" w14:textId="60ED64ED" w:rsidR="005A415F" w:rsidRDefault="005A415F" w:rsidP="005A415F">
            <w:pPr>
              <w:spacing w:after="0"/>
              <w:jc w:val="center"/>
            </w:pPr>
            <w:r>
              <w:rPr>
                <w:rFonts w:ascii="Calibri" w:hAnsi="Calibri" w:cs="Calibri"/>
                <w:color w:val="000000"/>
              </w:rPr>
              <w:t>23</w:t>
            </w:r>
          </w:p>
        </w:tc>
      </w:tr>
      <w:tr w:rsidR="005A415F" w14:paraId="46F73012"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68A7733E" w14:textId="657DEA3F" w:rsidR="005A415F" w:rsidRDefault="005A415F" w:rsidP="005A415F">
            <w:pPr>
              <w:spacing w:after="0"/>
            </w:pPr>
            <w:r>
              <w:rPr>
                <w:rFonts w:ascii="Calibri" w:hAnsi="Calibri" w:cs="Calibri"/>
                <w:color w:val="000000"/>
              </w:rPr>
              <w:t>MATO GROSSO</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AFD11A6" w14:textId="2757215B" w:rsidR="005A415F" w:rsidRDefault="005A415F" w:rsidP="005A415F">
            <w:pPr>
              <w:spacing w:after="0"/>
              <w:jc w:val="center"/>
            </w:pPr>
            <w:r>
              <w:rPr>
                <w:rFonts w:ascii="Calibri" w:hAnsi="Calibri" w:cs="Calibri"/>
                <w:color w:val="000000"/>
              </w:rPr>
              <w:t>467</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99AFE5F" w14:textId="3464679D" w:rsidR="005A415F" w:rsidRDefault="005A415F" w:rsidP="005A415F">
            <w:pPr>
              <w:spacing w:after="0"/>
              <w:jc w:val="center"/>
            </w:pPr>
            <w:r>
              <w:rPr>
                <w:rFonts w:ascii="Calibri" w:hAnsi="Calibri" w:cs="Calibri"/>
                <w:color w:val="000000"/>
              </w:rPr>
              <w:t>78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A1D6019" w14:textId="75DC0C34" w:rsidR="005A415F" w:rsidRDefault="005A415F" w:rsidP="005A415F">
            <w:pPr>
              <w:spacing w:after="0"/>
              <w:jc w:val="center"/>
            </w:pPr>
            <w:r>
              <w:rPr>
                <w:rFonts w:ascii="Calibri" w:hAnsi="Calibri" w:cs="Calibri"/>
                <w:color w:val="000000"/>
              </w:rPr>
              <w:t>13</w:t>
            </w:r>
          </w:p>
        </w:tc>
        <w:tc>
          <w:tcPr>
            <w:tcW w:w="1665" w:type="dxa"/>
            <w:tcBorders>
              <w:top w:val="nil"/>
              <w:left w:val="single" w:sz="8" w:space="0" w:color="auto"/>
              <w:bottom w:val="nil"/>
              <w:right w:val="nil"/>
            </w:tcBorders>
            <w:tcMar>
              <w:top w:w="15" w:type="dxa"/>
              <w:left w:w="15" w:type="dxa"/>
              <w:right w:w="15" w:type="dxa"/>
            </w:tcMar>
            <w:vAlign w:val="center"/>
          </w:tcPr>
          <w:p w14:paraId="43FC73E7" w14:textId="7A6D14F2" w:rsidR="005A415F" w:rsidRDefault="005A415F" w:rsidP="005A415F">
            <w:pPr>
              <w:spacing w:after="0"/>
              <w:jc w:val="center"/>
            </w:pPr>
            <w:r>
              <w:rPr>
                <w:rFonts w:ascii="Calibri" w:hAnsi="Calibri" w:cs="Calibri"/>
                <w:color w:val="000000"/>
              </w:rPr>
              <w:t>13</w:t>
            </w:r>
          </w:p>
        </w:tc>
      </w:tr>
      <w:tr w:rsidR="005A415F" w14:paraId="73DCAAEA" w14:textId="77777777" w:rsidTr="353D6B1E">
        <w:trPr>
          <w:trHeight w:val="315"/>
        </w:trPr>
        <w:tc>
          <w:tcPr>
            <w:tcW w:w="2580" w:type="dxa"/>
            <w:tcBorders>
              <w:top w:val="nil"/>
              <w:left w:val="nil"/>
              <w:bottom w:val="single" w:sz="8" w:space="0" w:color="auto"/>
              <w:right w:val="single" w:sz="8" w:space="0" w:color="auto"/>
            </w:tcBorders>
            <w:tcMar>
              <w:top w:w="15" w:type="dxa"/>
              <w:left w:w="15" w:type="dxa"/>
              <w:right w:w="15" w:type="dxa"/>
            </w:tcMar>
            <w:vAlign w:val="center"/>
          </w:tcPr>
          <w:p w14:paraId="13FC0380" w14:textId="7B9B5138" w:rsidR="005A415F" w:rsidRDefault="005A415F" w:rsidP="005A415F">
            <w:pPr>
              <w:spacing w:after="0"/>
            </w:pPr>
            <w:r>
              <w:rPr>
                <w:rFonts w:ascii="Calibri" w:hAnsi="Calibri" w:cs="Calibri"/>
                <w:color w:val="000000"/>
              </w:rPr>
              <w:t>MATO GROSSO DO SUL</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461EFAA0" w14:textId="5DF969EB" w:rsidR="005A415F" w:rsidRDefault="005A415F" w:rsidP="005A415F">
            <w:pPr>
              <w:spacing w:after="0"/>
              <w:jc w:val="center"/>
            </w:pPr>
            <w:r>
              <w:rPr>
                <w:rFonts w:ascii="Calibri" w:hAnsi="Calibri" w:cs="Calibri"/>
                <w:color w:val="000000"/>
              </w:rPr>
              <w:t>298</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2D819DA6" w14:textId="64157CFF" w:rsidR="005A415F" w:rsidRDefault="005A415F" w:rsidP="005A415F">
            <w:pPr>
              <w:spacing w:after="0"/>
              <w:jc w:val="center"/>
            </w:pPr>
            <w:r>
              <w:rPr>
                <w:rFonts w:ascii="Calibri" w:hAnsi="Calibri" w:cs="Calibri"/>
                <w:color w:val="000000"/>
              </w:rPr>
              <w:t>60</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6089B4C1" w14:textId="0B69ECF7" w:rsidR="005A415F" w:rsidRDefault="005A415F" w:rsidP="005A415F">
            <w:pPr>
              <w:spacing w:after="0"/>
              <w:jc w:val="center"/>
            </w:pPr>
            <w:r>
              <w:rPr>
                <w:rFonts w:ascii="Calibri" w:hAnsi="Calibri" w:cs="Calibri"/>
                <w:color w:val="000000"/>
              </w:rPr>
              <w:t>5</w:t>
            </w:r>
          </w:p>
        </w:tc>
        <w:tc>
          <w:tcPr>
            <w:tcW w:w="1665" w:type="dxa"/>
            <w:tcBorders>
              <w:top w:val="nil"/>
              <w:left w:val="single" w:sz="8" w:space="0" w:color="auto"/>
              <w:bottom w:val="single" w:sz="8" w:space="0" w:color="auto"/>
              <w:right w:val="nil"/>
            </w:tcBorders>
            <w:tcMar>
              <w:top w:w="15" w:type="dxa"/>
              <w:left w:w="15" w:type="dxa"/>
              <w:right w:w="15" w:type="dxa"/>
            </w:tcMar>
            <w:vAlign w:val="center"/>
          </w:tcPr>
          <w:p w14:paraId="1DE84CF2" w14:textId="187E4368" w:rsidR="005A415F" w:rsidRDefault="005A415F" w:rsidP="005A415F">
            <w:pPr>
              <w:spacing w:after="0"/>
              <w:jc w:val="center"/>
            </w:pPr>
            <w:r>
              <w:rPr>
                <w:rFonts w:ascii="Calibri" w:hAnsi="Calibri" w:cs="Calibri"/>
                <w:color w:val="000000"/>
              </w:rPr>
              <w:t>4</w:t>
            </w:r>
          </w:p>
        </w:tc>
      </w:tr>
      <w:tr w:rsidR="005A415F" w14:paraId="71D2ADB6" w14:textId="77777777" w:rsidTr="353D6B1E">
        <w:trPr>
          <w:trHeight w:val="315"/>
        </w:trPr>
        <w:tc>
          <w:tcPr>
            <w:tcW w:w="2580" w:type="dxa"/>
            <w:tcBorders>
              <w:top w:val="single" w:sz="8" w:space="0" w:color="auto"/>
              <w:left w:val="nil"/>
              <w:bottom w:val="single" w:sz="8" w:space="0" w:color="auto"/>
              <w:right w:val="nil"/>
            </w:tcBorders>
            <w:tcMar>
              <w:top w:w="15" w:type="dxa"/>
              <w:left w:w="15" w:type="dxa"/>
              <w:right w:w="15" w:type="dxa"/>
            </w:tcMar>
            <w:vAlign w:val="center"/>
          </w:tcPr>
          <w:p w14:paraId="7395CC64" w14:textId="533AED0F" w:rsidR="005A415F" w:rsidRDefault="005A415F" w:rsidP="005A415F">
            <w:pPr>
              <w:spacing w:after="0"/>
              <w:jc w:val="center"/>
            </w:pPr>
            <w:r>
              <w:rPr>
                <w:rFonts w:ascii="Calibri" w:hAnsi="Calibri" w:cs="Calibri"/>
                <w:b/>
                <w:bCs/>
                <w:color w:val="000000"/>
              </w:rPr>
              <w:t>TOTAL</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54CEFC0F" w14:textId="1510DB4B" w:rsidR="005A415F" w:rsidRDefault="005A415F" w:rsidP="005A415F">
            <w:pPr>
              <w:spacing w:after="0"/>
              <w:jc w:val="center"/>
            </w:pPr>
            <w:r>
              <w:rPr>
                <w:rFonts w:ascii="Calibri" w:hAnsi="Calibri" w:cs="Calibri"/>
                <w:b/>
                <w:bCs/>
                <w:color w:val="000000"/>
              </w:rPr>
              <w:t>2.887</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23A89C4D" w14:textId="6384F56F" w:rsidR="005A415F" w:rsidRDefault="005A415F" w:rsidP="005A415F">
            <w:pPr>
              <w:spacing w:after="0"/>
              <w:jc w:val="center"/>
            </w:pPr>
            <w:r>
              <w:rPr>
                <w:rFonts w:ascii="Calibri" w:hAnsi="Calibri" w:cs="Calibri"/>
                <w:b/>
                <w:bCs/>
                <w:color w:val="000000"/>
              </w:rPr>
              <w:t>591</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1680E914" w14:textId="70677889" w:rsidR="005A415F" w:rsidRDefault="005A415F" w:rsidP="005A415F">
            <w:pPr>
              <w:spacing w:after="0"/>
              <w:jc w:val="center"/>
            </w:pPr>
            <w:r>
              <w:rPr>
                <w:rFonts w:ascii="Calibri" w:hAnsi="Calibri" w:cs="Calibri"/>
                <w:b/>
                <w:bCs/>
                <w:color w:val="000000"/>
              </w:rPr>
              <w:t>73</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6A7A5318" w14:textId="1923548A" w:rsidR="005A415F" w:rsidRDefault="005A415F" w:rsidP="005A415F">
            <w:pPr>
              <w:spacing w:after="0"/>
              <w:jc w:val="center"/>
            </w:pPr>
            <w:r>
              <w:rPr>
                <w:rFonts w:ascii="Calibri" w:hAnsi="Calibri" w:cs="Calibri"/>
                <w:b/>
                <w:bCs/>
                <w:color w:val="000000"/>
              </w:rPr>
              <w:t>58</w:t>
            </w:r>
          </w:p>
        </w:tc>
      </w:tr>
    </w:tbl>
    <w:p w14:paraId="3A5F11D5" w14:textId="77777777" w:rsidR="353D6B1E" w:rsidRDefault="353D6B1E" w:rsidP="353D6B1E">
      <w:pPr>
        <w:spacing w:after="0" w:line="240" w:lineRule="auto"/>
        <w:contextualSpacing/>
        <w:jc w:val="both"/>
        <w:rPr>
          <w:b/>
          <w:bCs/>
          <w:highlight w:val="red"/>
        </w:rPr>
      </w:pPr>
    </w:p>
    <w:p w14:paraId="6C3BF5D0" w14:textId="77777777" w:rsidR="003A2F65" w:rsidRPr="00E51249" w:rsidRDefault="003A2F65" w:rsidP="353D6B1E">
      <w:pPr>
        <w:spacing w:after="0" w:line="240" w:lineRule="auto"/>
        <w:contextualSpacing/>
        <w:jc w:val="both"/>
      </w:pPr>
      <w:r w:rsidRPr="353D6B1E">
        <w:rPr>
          <w:b/>
          <w:bCs/>
        </w:rPr>
        <w:t xml:space="preserve">TABELA </w:t>
      </w:r>
      <w:r w:rsidR="005E55D8" w:rsidRPr="353D6B1E">
        <w:rPr>
          <w:b/>
          <w:bCs/>
        </w:rPr>
        <w:t>A</w:t>
      </w:r>
      <w:r w:rsidR="006D28F4" w:rsidRPr="353D6B1E">
        <w:rPr>
          <w:b/>
          <w:bCs/>
        </w:rPr>
        <w:t>.2</w:t>
      </w:r>
      <w:r>
        <w:t xml:space="preserve"> – Número de ações de fiscalização e de autos de infração, de interdição e de apreensão lavrados no Brasil – Região Nordeste</w:t>
      </w:r>
    </w:p>
    <w:p w14:paraId="535219CF" w14:textId="77777777" w:rsidR="00BF1191" w:rsidRPr="00E51249" w:rsidRDefault="00BF1191" w:rsidP="003A2F65">
      <w:pPr>
        <w:spacing w:after="0" w:line="240" w:lineRule="auto"/>
        <w:contextualSpacing/>
        <w:jc w:val="both"/>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00EA3DB6" w14:paraId="7257461E" w14:textId="77777777" w:rsidTr="009A07FD">
        <w:trPr>
          <w:trHeight w:val="615"/>
          <w:tblHeader/>
        </w:trPr>
        <w:tc>
          <w:tcPr>
            <w:tcW w:w="2580" w:type="dxa"/>
            <w:tcBorders>
              <w:top w:val="single" w:sz="4" w:space="0" w:color="auto"/>
              <w:left w:val="nil"/>
              <w:bottom w:val="double" w:sz="5" w:space="0" w:color="auto"/>
              <w:right w:val="nil"/>
            </w:tcBorders>
            <w:tcMar>
              <w:top w:w="15" w:type="dxa"/>
              <w:left w:w="15" w:type="dxa"/>
              <w:right w:w="15" w:type="dxa"/>
            </w:tcMar>
            <w:vAlign w:val="center"/>
          </w:tcPr>
          <w:p w14:paraId="0FB4EDBF" w14:textId="54E765B3" w:rsidR="00EA3DB6" w:rsidRDefault="00EA3DB6" w:rsidP="00EA3DB6">
            <w:pPr>
              <w:spacing w:after="0"/>
              <w:jc w:val="center"/>
            </w:pPr>
            <w:r>
              <w:rPr>
                <w:rFonts w:ascii="Calibri" w:hAnsi="Calibri" w:cs="Calibri"/>
                <w:b/>
                <w:bCs/>
                <w:color w:val="000000"/>
              </w:rPr>
              <w:t>Unidades Federativas Região Nordeste</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2B11802B" w14:textId="36FFD814" w:rsidR="00EA3DB6" w:rsidRDefault="00EA3DB6" w:rsidP="00EA3DB6">
            <w:pPr>
              <w:spacing w:after="0"/>
              <w:jc w:val="center"/>
            </w:pPr>
            <w:r>
              <w:rPr>
                <w:rFonts w:ascii="Calibri" w:hAnsi="Calibri" w:cs="Calibri"/>
                <w:b/>
                <w:bCs/>
                <w:color w:val="000000"/>
              </w:rPr>
              <w:t>Ações de fiscalização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596ECBE9" w14:textId="03390C4C" w:rsidR="00EA3DB6" w:rsidRDefault="00EA3DB6" w:rsidP="00EA3DB6">
            <w:pPr>
              <w:spacing w:after="0"/>
              <w:jc w:val="center"/>
            </w:pPr>
            <w:r>
              <w:rPr>
                <w:rFonts w:ascii="Calibri" w:hAnsi="Calibri" w:cs="Calibri"/>
                <w:b/>
                <w:bCs/>
                <w:color w:val="000000"/>
              </w:rPr>
              <w:t>Autos de infração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A917EC4" w14:textId="1CF5864B" w:rsidR="00EA3DB6" w:rsidRDefault="00EA3DB6" w:rsidP="00EA3DB6">
            <w:pPr>
              <w:spacing w:after="0"/>
              <w:jc w:val="center"/>
            </w:pPr>
            <w:r>
              <w:rPr>
                <w:rFonts w:ascii="Calibri" w:hAnsi="Calibri" w:cs="Calibri"/>
                <w:b/>
                <w:bCs/>
                <w:color w:val="000000"/>
              </w:rPr>
              <w:t>Autos de interdição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AB8E5DF" w14:textId="64D2085E" w:rsidR="00EA3DB6" w:rsidRDefault="00EA3DB6" w:rsidP="00EA3DB6">
            <w:pPr>
              <w:spacing w:after="0"/>
              <w:jc w:val="center"/>
            </w:pPr>
            <w:r>
              <w:rPr>
                <w:rFonts w:ascii="Calibri" w:hAnsi="Calibri" w:cs="Calibri"/>
                <w:b/>
                <w:bCs/>
                <w:color w:val="000000"/>
              </w:rPr>
              <w:t xml:space="preserve">Autos de </w:t>
            </w:r>
            <w:r w:rsidR="00A643B7">
              <w:rPr>
                <w:rFonts w:ascii="Calibri" w:hAnsi="Calibri" w:cs="Calibri"/>
                <w:b/>
                <w:bCs/>
                <w:color w:val="000000"/>
              </w:rPr>
              <w:t>a</w:t>
            </w:r>
            <w:r>
              <w:rPr>
                <w:rFonts w:ascii="Calibri" w:hAnsi="Calibri" w:cs="Calibri"/>
                <w:b/>
                <w:bCs/>
                <w:color w:val="000000"/>
              </w:rPr>
              <w:t>preensão</w:t>
            </w:r>
          </w:p>
        </w:tc>
      </w:tr>
      <w:tr w:rsidR="005A415F" w14:paraId="1C5F5F84" w14:textId="77777777" w:rsidTr="353D6B1E">
        <w:trPr>
          <w:trHeight w:val="315"/>
        </w:trPr>
        <w:tc>
          <w:tcPr>
            <w:tcW w:w="2580" w:type="dxa"/>
            <w:tcBorders>
              <w:top w:val="double" w:sz="5" w:space="0" w:color="auto"/>
              <w:left w:val="nil"/>
              <w:bottom w:val="nil"/>
              <w:right w:val="single" w:sz="8" w:space="0" w:color="auto"/>
            </w:tcBorders>
            <w:tcMar>
              <w:top w:w="15" w:type="dxa"/>
              <w:left w:w="15" w:type="dxa"/>
              <w:right w:w="15" w:type="dxa"/>
            </w:tcMar>
            <w:vAlign w:val="center"/>
          </w:tcPr>
          <w:p w14:paraId="1929F040" w14:textId="3D8BE319" w:rsidR="005A415F" w:rsidRDefault="005A415F" w:rsidP="005A415F">
            <w:pPr>
              <w:spacing w:after="0"/>
            </w:pPr>
            <w:r>
              <w:rPr>
                <w:rFonts w:ascii="Calibri" w:hAnsi="Calibri" w:cs="Calibri"/>
                <w:color w:val="000000"/>
              </w:rPr>
              <w:t>ALAGOAS</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78F28AC2" w14:textId="0C6FB963" w:rsidR="005A415F" w:rsidRDefault="005A415F" w:rsidP="005A415F">
            <w:pPr>
              <w:spacing w:after="0"/>
              <w:jc w:val="center"/>
            </w:pPr>
            <w:r>
              <w:rPr>
                <w:rFonts w:ascii="Calibri" w:hAnsi="Calibri" w:cs="Calibri"/>
                <w:color w:val="000000"/>
              </w:rPr>
              <w:t>390</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0BC22792" w14:textId="5287F24A" w:rsidR="005A415F" w:rsidRDefault="005A415F" w:rsidP="005A415F">
            <w:pPr>
              <w:spacing w:after="0"/>
              <w:jc w:val="center"/>
            </w:pPr>
            <w:r>
              <w:rPr>
                <w:rFonts w:ascii="Calibri" w:hAnsi="Calibri" w:cs="Calibri"/>
                <w:color w:val="000000"/>
              </w:rPr>
              <w:t>125</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3274BF84" w14:textId="38F8BBD8" w:rsidR="005A415F" w:rsidRDefault="005A415F" w:rsidP="005A415F">
            <w:pPr>
              <w:spacing w:after="0"/>
              <w:jc w:val="center"/>
            </w:pPr>
            <w:r>
              <w:rPr>
                <w:rFonts w:ascii="Calibri" w:hAnsi="Calibri" w:cs="Calibri"/>
                <w:color w:val="000000"/>
              </w:rPr>
              <w:t>7</w:t>
            </w:r>
          </w:p>
        </w:tc>
        <w:tc>
          <w:tcPr>
            <w:tcW w:w="1665" w:type="dxa"/>
            <w:tcBorders>
              <w:top w:val="double" w:sz="5" w:space="0" w:color="auto"/>
              <w:left w:val="single" w:sz="8" w:space="0" w:color="auto"/>
              <w:bottom w:val="nil"/>
              <w:right w:val="nil"/>
            </w:tcBorders>
            <w:tcMar>
              <w:top w:w="15" w:type="dxa"/>
              <w:left w:w="15" w:type="dxa"/>
              <w:right w:w="15" w:type="dxa"/>
            </w:tcMar>
            <w:vAlign w:val="center"/>
          </w:tcPr>
          <w:p w14:paraId="43E3FCA0" w14:textId="13ED8AD7" w:rsidR="005A415F" w:rsidRDefault="005A415F" w:rsidP="005A415F">
            <w:pPr>
              <w:spacing w:after="0"/>
              <w:jc w:val="center"/>
            </w:pPr>
            <w:r>
              <w:rPr>
                <w:rFonts w:ascii="Calibri" w:hAnsi="Calibri" w:cs="Calibri"/>
                <w:color w:val="000000"/>
              </w:rPr>
              <w:t>0</w:t>
            </w:r>
          </w:p>
        </w:tc>
      </w:tr>
      <w:tr w:rsidR="005A415F" w14:paraId="3BF57650"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11E0192E" w14:textId="55C40B0A" w:rsidR="005A415F" w:rsidRDefault="005A415F" w:rsidP="005A415F">
            <w:pPr>
              <w:spacing w:after="0"/>
            </w:pPr>
            <w:r>
              <w:rPr>
                <w:rFonts w:ascii="Calibri" w:hAnsi="Calibri" w:cs="Calibri"/>
                <w:color w:val="000000"/>
              </w:rPr>
              <w:t>BAHIA</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D32C576" w14:textId="1F246587" w:rsidR="005A415F" w:rsidRDefault="005A415F" w:rsidP="005A415F">
            <w:pPr>
              <w:spacing w:after="0"/>
              <w:jc w:val="center"/>
            </w:pPr>
            <w:r>
              <w:rPr>
                <w:rFonts w:ascii="Calibri" w:hAnsi="Calibri" w:cs="Calibri"/>
                <w:color w:val="000000"/>
              </w:rPr>
              <w:t>1.442</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FCE3234" w14:textId="09DC9CF8" w:rsidR="005A415F" w:rsidRDefault="005A415F" w:rsidP="005A415F">
            <w:pPr>
              <w:spacing w:after="0"/>
              <w:jc w:val="center"/>
            </w:pPr>
            <w:r>
              <w:rPr>
                <w:rFonts w:ascii="Calibri" w:hAnsi="Calibri" w:cs="Calibri"/>
                <w:color w:val="000000"/>
              </w:rPr>
              <w:t>409</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468FC23" w14:textId="66C65CCF" w:rsidR="005A415F" w:rsidRDefault="005A415F" w:rsidP="005A415F">
            <w:pPr>
              <w:spacing w:after="0"/>
              <w:jc w:val="center"/>
            </w:pPr>
            <w:r>
              <w:rPr>
                <w:rFonts w:ascii="Calibri" w:hAnsi="Calibri" w:cs="Calibri"/>
                <w:color w:val="000000"/>
              </w:rPr>
              <w:t>33</w:t>
            </w:r>
          </w:p>
        </w:tc>
        <w:tc>
          <w:tcPr>
            <w:tcW w:w="1665" w:type="dxa"/>
            <w:tcBorders>
              <w:top w:val="nil"/>
              <w:left w:val="single" w:sz="8" w:space="0" w:color="auto"/>
              <w:bottom w:val="nil"/>
              <w:right w:val="nil"/>
            </w:tcBorders>
            <w:tcMar>
              <w:top w:w="15" w:type="dxa"/>
              <w:left w:w="15" w:type="dxa"/>
              <w:right w:w="15" w:type="dxa"/>
            </w:tcMar>
            <w:vAlign w:val="center"/>
          </w:tcPr>
          <w:p w14:paraId="6A9D9F4E" w14:textId="487CE55E" w:rsidR="005A415F" w:rsidRDefault="005A415F" w:rsidP="005A415F">
            <w:pPr>
              <w:spacing w:after="0"/>
              <w:jc w:val="center"/>
            </w:pPr>
            <w:r>
              <w:rPr>
                <w:rFonts w:ascii="Calibri" w:hAnsi="Calibri" w:cs="Calibri"/>
                <w:color w:val="000000"/>
              </w:rPr>
              <w:t>7</w:t>
            </w:r>
          </w:p>
        </w:tc>
      </w:tr>
      <w:tr w:rsidR="005A415F" w14:paraId="2BA68046"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52C8A205" w14:textId="19315DA4" w:rsidR="005A415F" w:rsidRDefault="005A415F" w:rsidP="005A415F">
            <w:pPr>
              <w:spacing w:after="0"/>
            </w:pPr>
            <w:r>
              <w:rPr>
                <w:rFonts w:ascii="Calibri" w:hAnsi="Calibri" w:cs="Calibri"/>
                <w:color w:val="000000"/>
              </w:rPr>
              <w:t>CEARÁ</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5FC742D" w14:textId="6F73861D" w:rsidR="005A415F" w:rsidRDefault="005A415F" w:rsidP="005A415F">
            <w:pPr>
              <w:spacing w:after="0"/>
              <w:jc w:val="center"/>
            </w:pPr>
            <w:r>
              <w:rPr>
                <w:rFonts w:ascii="Calibri" w:hAnsi="Calibri" w:cs="Calibri"/>
                <w:color w:val="000000"/>
              </w:rPr>
              <w:t>818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101E4CC" w14:textId="444E8A47" w:rsidR="005A415F" w:rsidRDefault="005A415F" w:rsidP="005A415F">
            <w:pPr>
              <w:spacing w:after="0"/>
              <w:jc w:val="center"/>
            </w:pPr>
            <w:r>
              <w:rPr>
                <w:rFonts w:ascii="Calibri" w:hAnsi="Calibri" w:cs="Calibri"/>
                <w:color w:val="000000"/>
              </w:rPr>
              <w:t>296</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0B34916" w14:textId="00581797" w:rsidR="005A415F" w:rsidRDefault="005A415F" w:rsidP="005A415F">
            <w:pPr>
              <w:spacing w:after="0"/>
              <w:jc w:val="center"/>
            </w:pPr>
            <w:r>
              <w:rPr>
                <w:rFonts w:ascii="Calibri" w:hAnsi="Calibri" w:cs="Calibri"/>
                <w:color w:val="000000"/>
              </w:rPr>
              <w:t>41</w:t>
            </w:r>
          </w:p>
        </w:tc>
        <w:tc>
          <w:tcPr>
            <w:tcW w:w="1665" w:type="dxa"/>
            <w:tcBorders>
              <w:top w:val="nil"/>
              <w:left w:val="single" w:sz="8" w:space="0" w:color="auto"/>
              <w:bottom w:val="nil"/>
              <w:right w:val="nil"/>
            </w:tcBorders>
            <w:tcMar>
              <w:top w:w="15" w:type="dxa"/>
              <w:left w:w="15" w:type="dxa"/>
              <w:right w:w="15" w:type="dxa"/>
            </w:tcMar>
            <w:vAlign w:val="center"/>
          </w:tcPr>
          <w:p w14:paraId="2907CF40" w14:textId="2E43EDC4" w:rsidR="005A415F" w:rsidRDefault="005A415F" w:rsidP="005A415F">
            <w:pPr>
              <w:spacing w:after="0"/>
              <w:jc w:val="center"/>
            </w:pPr>
            <w:r>
              <w:rPr>
                <w:rFonts w:ascii="Calibri" w:hAnsi="Calibri" w:cs="Calibri"/>
                <w:color w:val="000000"/>
              </w:rPr>
              <w:t>10</w:t>
            </w:r>
          </w:p>
        </w:tc>
      </w:tr>
      <w:tr w:rsidR="005A415F" w14:paraId="179FF4AA"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2D93D5D9" w14:textId="0550131D" w:rsidR="005A415F" w:rsidRDefault="005A415F" w:rsidP="005A415F">
            <w:pPr>
              <w:spacing w:after="0"/>
            </w:pPr>
            <w:r>
              <w:rPr>
                <w:rFonts w:ascii="Calibri" w:hAnsi="Calibri" w:cs="Calibri"/>
                <w:color w:val="000000"/>
              </w:rPr>
              <w:t>MARANHÃO</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B7FA633" w14:textId="09BEE675" w:rsidR="005A415F" w:rsidRDefault="005A415F" w:rsidP="005A415F">
            <w:pPr>
              <w:spacing w:after="0"/>
              <w:jc w:val="center"/>
            </w:pPr>
            <w:r>
              <w:rPr>
                <w:rFonts w:ascii="Calibri" w:hAnsi="Calibri" w:cs="Calibri"/>
                <w:color w:val="000000"/>
              </w:rPr>
              <w:t>347</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B17A721" w14:textId="226CB62F" w:rsidR="005A415F" w:rsidRDefault="005A415F" w:rsidP="005A415F">
            <w:pPr>
              <w:spacing w:after="0"/>
              <w:jc w:val="center"/>
            </w:pPr>
            <w:r>
              <w:rPr>
                <w:rFonts w:ascii="Calibri" w:hAnsi="Calibri" w:cs="Calibri"/>
                <w:color w:val="000000"/>
              </w:rPr>
              <w:t>138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5736419" w14:textId="7887A1D9" w:rsidR="005A415F" w:rsidRDefault="005A415F" w:rsidP="005A415F">
            <w:pPr>
              <w:spacing w:after="0"/>
              <w:jc w:val="center"/>
            </w:pPr>
            <w:r>
              <w:rPr>
                <w:rFonts w:ascii="Calibri" w:hAnsi="Calibri" w:cs="Calibri"/>
                <w:color w:val="000000"/>
              </w:rPr>
              <w:t>11</w:t>
            </w:r>
          </w:p>
        </w:tc>
        <w:tc>
          <w:tcPr>
            <w:tcW w:w="1665" w:type="dxa"/>
            <w:tcBorders>
              <w:top w:val="nil"/>
              <w:left w:val="single" w:sz="8" w:space="0" w:color="auto"/>
              <w:bottom w:val="nil"/>
              <w:right w:val="nil"/>
            </w:tcBorders>
            <w:tcMar>
              <w:top w:w="15" w:type="dxa"/>
              <w:left w:w="15" w:type="dxa"/>
              <w:right w:w="15" w:type="dxa"/>
            </w:tcMar>
            <w:vAlign w:val="center"/>
          </w:tcPr>
          <w:p w14:paraId="56D3D505" w14:textId="21539223" w:rsidR="005A415F" w:rsidRDefault="005A415F" w:rsidP="005A415F">
            <w:pPr>
              <w:spacing w:after="0"/>
              <w:jc w:val="center"/>
            </w:pPr>
            <w:r>
              <w:rPr>
                <w:rFonts w:ascii="Calibri" w:hAnsi="Calibri" w:cs="Calibri"/>
                <w:color w:val="000000"/>
              </w:rPr>
              <w:t>3</w:t>
            </w:r>
          </w:p>
        </w:tc>
      </w:tr>
      <w:tr w:rsidR="005A415F" w14:paraId="1C334680"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6E79DB0C" w14:textId="16B08416" w:rsidR="005A415F" w:rsidRDefault="005A415F" w:rsidP="005A415F">
            <w:pPr>
              <w:spacing w:after="0"/>
            </w:pPr>
            <w:r>
              <w:rPr>
                <w:rFonts w:ascii="Calibri" w:hAnsi="Calibri" w:cs="Calibri"/>
                <w:color w:val="000000"/>
              </w:rPr>
              <w:t>PARAÍBA</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3D54B87" w14:textId="68B87545" w:rsidR="005A415F" w:rsidRDefault="005A415F" w:rsidP="005A415F">
            <w:pPr>
              <w:spacing w:after="0"/>
              <w:jc w:val="center"/>
            </w:pPr>
            <w:r>
              <w:rPr>
                <w:rFonts w:ascii="Calibri" w:hAnsi="Calibri" w:cs="Calibri"/>
                <w:color w:val="000000"/>
              </w:rPr>
              <w:t>334</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38BF50BC" w14:textId="1752730C" w:rsidR="005A415F" w:rsidRDefault="005A415F" w:rsidP="005A415F">
            <w:pPr>
              <w:spacing w:after="0"/>
              <w:jc w:val="center"/>
            </w:pPr>
            <w:r>
              <w:rPr>
                <w:rFonts w:ascii="Calibri" w:hAnsi="Calibri" w:cs="Calibri"/>
                <w:color w:val="000000"/>
              </w:rPr>
              <w:t>104</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E891C35" w14:textId="16637E13" w:rsidR="005A415F" w:rsidRDefault="005A415F" w:rsidP="005A415F">
            <w:pPr>
              <w:spacing w:after="0"/>
              <w:jc w:val="center"/>
            </w:pPr>
            <w:r>
              <w:rPr>
                <w:rFonts w:ascii="Calibri" w:hAnsi="Calibri" w:cs="Calibri"/>
                <w:color w:val="000000"/>
              </w:rPr>
              <w:t>15</w:t>
            </w:r>
          </w:p>
        </w:tc>
        <w:tc>
          <w:tcPr>
            <w:tcW w:w="1665" w:type="dxa"/>
            <w:tcBorders>
              <w:top w:val="nil"/>
              <w:left w:val="single" w:sz="8" w:space="0" w:color="auto"/>
              <w:bottom w:val="nil"/>
              <w:right w:val="nil"/>
            </w:tcBorders>
            <w:tcMar>
              <w:top w:w="15" w:type="dxa"/>
              <w:left w:w="15" w:type="dxa"/>
              <w:right w:w="15" w:type="dxa"/>
            </w:tcMar>
            <w:vAlign w:val="center"/>
          </w:tcPr>
          <w:p w14:paraId="0D0BE3EA" w14:textId="4AA42E47" w:rsidR="005A415F" w:rsidRDefault="005A415F" w:rsidP="005A415F">
            <w:pPr>
              <w:spacing w:after="0"/>
              <w:jc w:val="center"/>
            </w:pPr>
            <w:r>
              <w:rPr>
                <w:rFonts w:ascii="Calibri" w:hAnsi="Calibri" w:cs="Calibri"/>
                <w:color w:val="000000"/>
              </w:rPr>
              <w:t>0</w:t>
            </w:r>
          </w:p>
        </w:tc>
      </w:tr>
      <w:tr w:rsidR="005A415F" w14:paraId="5FC557F3"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762462B4" w14:textId="2AE383A4" w:rsidR="005A415F" w:rsidRDefault="005A415F" w:rsidP="005A415F">
            <w:pPr>
              <w:spacing w:after="0"/>
            </w:pPr>
            <w:r>
              <w:rPr>
                <w:rFonts w:ascii="Calibri" w:hAnsi="Calibri" w:cs="Calibri"/>
                <w:color w:val="000000"/>
              </w:rPr>
              <w:t>PERNAMBUCO</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6CEB9B29" w14:textId="133089FC" w:rsidR="005A415F" w:rsidRDefault="005A415F" w:rsidP="005A415F">
            <w:pPr>
              <w:spacing w:after="0"/>
              <w:jc w:val="center"/>
            </w:pPr>
            <w:r>
              <w:rPr>
                <w:rFonts w:ascii="Calibri" w:hAnsi="Calibri" w:cs="Calibri"/>
                <w:color w:val="000000"/>
              </w:rPr>
              <w:t>456</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5AC52D5" w14:textId="19362DDE" w:rsidR="005A415F" w:rsidRDefault="005A415F" w:rsidP="005A415F">
            <w:pPr>
              <w:spacing w:after="0"/>
              <w:jc w:val="center"/>
            </w:pPr>
            <w:r>
              <w:rPr>
                <w:rFonts w:ascii="Calibri" w:hAnsi="Calibri" w:cs="Calibri"/>
                <w:color w:val="000000"/>
              </w:rPr>
              <w:t>138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EF26E3F" w14:textId="2F845A30" w:rsidR="005A415F" w:rsidRDefault="005A415F" w:rsidP="005A415F">
            <w:pPr>
              <w:spacing w:after="0"/>
              <w:jc w:val="center"/>
            </w:pPr>
            <w:r>
              <w:rPr>
                <w:rFonts w:ascii="Calibri" w:hAnsi="Calibri" w:cs="Calibri"/>
                <w:color w:val="000000"/>
              </w:rPr>
              <w:t>11</w:t>
            </w:r>
          </w:p>
        </w:tc>
        <w:tc>
          <w:tcPr>
            <w:tcW w:w="1665" w:type="dxa"/>
            <w:tcBorders>
              <w:top w:val="nil"/>
              <w:left w:val="single" w:sz="8" w:space="0" w:color="auto"/>
              <w:bottom w:val="nil"/>
              <w:right w:val="nil"/>
            </w:tcBorders>
            <w:tcMar>
              <w:top w:w="15" w:type="dxa"/>
              <w:left w:w="15" w:type="dxa"/>
              <w:right w:w="15" w:type="dxa"/>
            </w:tcMar>
            <w:vAlign w:val="center"/>
          </w:tcPr>
          <w:p w14:paraId="157C61EC" w14:textId="16865CA8" w:rsidR="005A415F" w:rsidRDefault="005A415F" w:rsidP="005A415F">
            <w:pPr>
              <w:spacing w:after="0"/>
              <w:jc w:val="center"/>
            </w:pPr>
            <w:r>
              <w:rPr>
                <w:rFonts w:ascii="Calibri" w:hAnsi="Calibri" w:cs="Calibri"/>
                <w:color w:val="000000"/>
              </w:rPr>
              <w:t>2</w:t>
            </w:r>
          </w:p>
        </w:tc>
      </w:tr>
      <w:tr w:rsidR="005A415F" w14:paraId="003B1F9B"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30CBEE7A" w14:textId="375B264A" w:rsidR="005A415F" w:rsidRDefault="005A415F" w:rsidP="005A415F">
            <w:pPr>
              <w:spacing w:after="0"/>
            </w:pPr>
            <w:r>
              <w:rPr>
                <w:rFonts w:ascii="Calibri" w:hAnsi="Calibri" w:cs="Calibri"/>
                <w:color w:val="000000"/>
              </w:rPr>
              <w:t>PIAUÍ</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A889910" w14:textId="1F55C8D4" w:rsidR="005A415F" w:rsidRDefault="005A415F" w:rsidP="005A415F">
            <w:pPr>
              <w:spacing w:after="0"/>
              <w:jc w:val="center"/>
            </w:pPr>
            <w:r>
              <w:rPr>
                <w:rFonts w:ascii="Calibri" w:hAnsi="Calibri" w:cs="Calibri"/>
                <w:color w:val="000000"/>
              </w:rPr>
              <w:t>161</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564AD05" w14:textId="3D18FC6D" w:rsidR="005A415F" w:rsidRDefault="005A415F" w:rsidP="005A415F">
            <w:pPr>
              <w:spacing w:after="0"/>
              <w:jc w:val="center"/>
            </w:pPr>
            <w:r>
              <w:rPr>
                <w:rFonts w:ascii="Calibri" w:hAnsi="Calibri" w:cs="Calibri"/>
                <w:color w:val="000000"/>
              </w:rPr>
              <w:t>63</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24E40C2" w14:textId="37981228" w:rsidR="005A415F" w:rsidRDefault="005A415F" w:rsidP="005A415F">
            <w:pPr>
              <w:spacing w:after="0"/>
              <w:jc w:val="center"/>
            </w:pPr>
            <w:r>
              <w:rPr>
                <w:rFonts w:ascii="Calibri" w:hAnsi="Calibri" w:cs="Calibri"/>
                <w:color w:val="000000"/>
              </w:rPr>
              <w:t>3</w:t>
            </w:r>
          </w:p>
        </w:tc>
        <w:tc>
          <w:tcPr>
            <w:tcW w:w="1665" w:type="dxa"/>
            <w:tcBorders>
              <w:top w:val="nil"/>
              <w:left w:val="single" w:sz="8" w:space="0" w:color="auto"/>
              <w:bottom w:val="nil"/>
              <w:right w:val="nil"/>
            </w:tcBorders>
            <w:tcMar>
              <w:top w:w="15" w:type="dxa"/>
              <w:left w:w="15" w:type="dxa"/>
              <w:right w:w="15" w:type="dxa"/>
            </w:tcMar>
            <w:vAlign w:val="center"/>
          </w:tcPr>
          <w:p w14:paraId="0F16FED6" w14:textId="12A32E01" w:rsidR="005A415F" w:rsidRDefault="005A415F" w:rsidP="005A415F">
            <w:pPr>
              <w:spacing w:after="0"/>
              <w:jc w:val="center"/>
            </w:pPr>
            <w:r>
              <w:rPr>
                <w:rFonts w:ascii="Calibri" w:hAnsi="Calibri" w:cs="Calibri"/>
                <w:color w:val="000000"/>
              </w:rPr>
              <w:t>0</w:t>
            </w:r>
          </w:p>
        </w:tc>
      </w:tr>
      <w:tr w:rsidR="005A415F" w14:paraId="30B72DF0"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773828D7" w14:textId="2205C326" w:rsidR="005A415F" w:rsidRDefault="005A415F" w:rsidP="005A415F">
            <w:pPr>
              <w:spacing w:after="0"/>
            </w:pPr>
            <w:r>
              <w:rPr>
                <w:rFonts w:ascii="Calibri" w:hAnsi="Calibri" w:cs="Calibri"/>
                <w:color w:val="000000"/>
              </w:rPr>
              <w:t>RIO GRANDE DO NORTE</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083AE67" w14:textId="47CEF27D" w:rsidR="005A415F" w:rsidRDefault="005A415F" w:rsidP="005A415F">
            <w:pPr>
              <w:spacing w:after="0"/>
              <w:jc w:val="center"/>
            </w:pPr>
            <w:r>
              <w:rPr>
                <w:rFonts w:ascii="Calibri" w:hAnsi="Calibri" w:cs="Calibri"/>
                <w:color w:val="000000"/>
              </w:rPr>
              <w:t>141</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6C675AB" w14:textId="5D07751A" w:rsidR="005A415F" w:rsidRDefault="005A415F" w:rsidP="005A415F">
            <w:pPr>
              <w:spacing w:after="0"/>
              <w:jc w:val="center"/>
            </w:pPr>
            <w:r>
              <w:rPr>
                <w:rFonts w:ascii="Calibri" w:hAnsi="Calibri" w:cs="Calibri"/>
                <w:color w:val="000000"/>
              </w:rPr>
              <w:t>49</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69CE933" w14:textId="474C7974" w:rsidR="005A415F" w:rsidRDefault="005A415F" w:rsidP="005A415F">
            <w:pPr>
              <w:spacing w:after="0"/>
              <w:jc w:val="center"/>
            </w:pPr>
            <w:r>
              <w:rPr>
                <w:rFonts w:ascii="Calibri" w:hAnsi="Calibri" w:cs="Calibri"/>
                <w:color w:val="000000"/>
              </w:rPr>
              <w:t>8</w:t>
            </w:r>
          </w:p>
        </w:tc>
        <w:tc>
          <w:tcPr>
            <w:tcW w:w="1665" w:type="dxa"/>
            <w:tcBorders>
              <w:top w:val="nil"/>
              <w:left w:val="single" w:sz="8" w:space="0" w:color="auto"/>
              <w:bottom w:val="nil"/>
              <w:right w:val="nil"/>
            </w:tcBorders>
            <w:tcMar>
              <w:top w:w="15" w:type="dxa"/>
              <w:left w:w="15" w:type="dxa"/>
              <w:right w:w="15" w:type="dxa"/>
            </w:tcMar>
            <w:vAlign w:val="center"/>
          </w:tcPr>
          <w:p w14:paraId="5CAB3FB0" w14:textId="2A2D4BE7" w:rsidR="005A415F" w:rsidRDefault="005A415F" w:rsidP="005A415F">
            <w:pPr>
              <w:spacing w:after="0"/>
              <w:jc w:val="center"/>
            </w:pPr>
            <w:r>
              <w:rPr>
                <w:rFonts w:ascii="Calibri" w:hAnsi="Calibri" w:cs="Calibri"/>
                <w:color w:val="000000"/>
              </w:rPr>
              <w:t>0</w:t>
            </w:r>
          </w:p>
        </w:tc>
      </w:tr>
      <w:tr w:rsidR="005A415F" w14:paraId="5CA20B74" w14:textId="77777777" w:rsidTr="003D254C">
        <w:trPr>
          <w:trHeight w:val="59"/>
        </w:trPr>
        <w:tc>
          <w:tcPr>
            <w:tcW w:w="2580" w:type="dxa"/>
            <w:tcBorders>
              <w:top w:val="nil"/>
              <w:left w:val="nil"/>
              <w:bottom w:val="single" w:sz="8" w:space="0" w:color="auto"/>
              <w:right w:val="single" w:sz="8" w:space="0" w:color="auto"/>
            </w:tcBorders>
            <w:tcMar>
              <w:top w:w="15" w:type="dxa"/>
              <w:left w:w="15" w:type="dxa"/>
              <w:right w:w="15" w:type="dxa"/>
            </w:tcMar>
            <w:vAlign w:val="center"/>
          </w:tcPr>
          <w:p w14:paraId="7E6A1258" w14:textId="62A180FA" w:rsidR="005A415F" w:rsidRDefault="005A415F" w:rsidP="005A415F">
            <w:pPr>
              <w:spacing w:after="0"/>
            </w:pPr>
            <w:r>
              <w:rPr>
                <w:rFonts w:ascii="Calibri" w:hAnsi="Calibri" w:cs="Calibri"/>
                <w:color w:val="000000"/>
              </w:rPr>
              <w:t>SERGIPE</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464EC915" w14:textId="0704648E" w:rsidR="005A415F" w:rsidRDefault="005A415F" w:rsidP="005A415F">
            <w:pPr>
              <w:spacing w:after="0"/>
              <w:jc w:val="center"/>
            </w:pPr>
            <w:r>
              <w:rPr>
                <w:rFonts w:ascii="Calibri" w:hAnsi="Calibri" w:cs="Calibri"/>
                <w:color w:val="000000"/>
              </w:rPr>
              <w:t>247</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57850212" w14:textId="5B6C0774" w:rsidR="005A415F" w:rsidRDefault="005A415F" w:rsidP="005A415F">
            <w:pPr>
              <w:spacing w:after="0"/>
              <w:jc w:val="center"/>
            </w:pPr>
            <w:r>
              <w:rPr>
                <w:rFonts w:ascii="Calibri" w:hAnsi="Calibri" w:cs="Calibri"/>
                <w:color w:val="000000"/>
              </w:rPr>
              <w:t>49</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24AD4568" w14:textId="3437197E" w:rsidR="005A415F" w:rsidRDefault="005A415F" w:rsidP="005A415F">
            <w:pPr>
              <w:spacing w:after="0"/>
              <w:jc w:val="center"/>
            </w:pPr>
            <w:r>
              <w:rPr>
                <w:rFonts w:ascii="Calibri" w:hAnsi="Calibri" w:cs="Calibri"/>
                <w:color w:val="000000"/>
              </w:rPr>
              <w:t>9</w:t>
            </w:r>
          </w:p>
        </w:tc>
        <w:tc>
          <w:tcPr>
            <w:tcW w:w="1665" w:type="dxa"/>
            <w:tcBorders>
              <w:top w:val="nil"/>
              <w:left w:val="single" w:sz="8" w:space="0" w:color="auto"/>
              <w:bottom w:val="single" w:sz="8" w:space="0" w:color="auto"/>
              <w:right w:val="nil"/>
            </w:tcBorders>
            <w:tcMar>
              <w:top w:w="15" w:type="dxa"/>
              <w:left w:w="15" w:type="dxa"/>
              <w:right w:w="15" w:type="dxa"/>
            </w:tcMar>
            <w:vAlign w:val="center"/>
          </w:tcPr>
          <w:p w14:paraId="264C6A98" w14:textId="00445BC7" w:rsidR="005A415F" w:rsidRDefault="005A415F" w:rsidP="005A415F">
            <w:pPr>
              <w:spacing w:after="0"/>
              <w:jc w:val="center"/>
            </w:pPr>
            <w:r>
              <w:rPr>
                <w:rFonts w:ascii="Calibri" w:hAnsi="Calibri" w:cs="Calibri"/>
                <w:color w:val="000000"/>
              </w:rPr>
              <w:t>1</w:t>
            </w:r>
          </w:p>
        </w:tc>
      </w:tr>
      <w:tr w:rsidR="005A415F" w14:paraId="2C67340F" w14:textId="77777777" w:rsidTr="353D6B1E">
        <w:trPr>
          <w:trHeight w:val="315"/>
        </w:trPr>
        <w:tc>
          <w:tcPr>
            <w:tcW w:w="2580" w:type="dxa"/>
            <w:tcBorders>
              <w:top w:val="single" w:sz="8" w:space="0" w:color="auto"/>
              <w:left w:val="nil"/>
              <w:bottom w:val="single" w:sz="8" w:space="0" w:color="auto"/>
              <w:right w:val="nil"/>
            </w:tcBorders>
            <w:tcMar>
              <w:top w:w="15" w:type="dxa"/>
              <w:left w:w="15" w:type="dxa"/>
              <w:right w:w="15" w:type="dxa"/>
            </w:tcMar>
            <w:vAlign w:val="center"/>
          </w:tcPr>
          <w:p w14:paraId="4F9E50DC" w14:textId="3FACCE7A" w:rsidR="005A415F" w:rsidRDefault="005A415F" w:rsidP="005A415F">
            <w:pPr>
              <w:spacing w:after="0"/>
              <w:jc w:val="center"/>
            </w:pPr>
            <w:r>
              <w:rPr>
                <w:rFonts w:ascii="Calibri" w:hAnsi="Calibri" w:cs="Calibri"/>
                <w:b/>
                <w:bCs/>
                <w:color w:val="000000"/>
              </w:rPr>
              <w:t>TOTAL</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0790DB19" w14:textId="5C9F4AF1" w:rsidR="005A415F" w:rsidRDefault="005A415F" w:rsidP="005A415F">
            <w:pPr>
              <w:spacing w:after="0"/>
              <w:jc w:val="center"/>
            </w:pPr>
            <w:r>
              <w:rPr>
                <w:rFonts w:ascii="Calibri" w:hAnsi="Calibri" w:cs="Calibri"/>
                <w:b/>
                <w:bCs/>
                <w:color w:val="000000"/>
              </w:rPr>
              <w:t>4.336</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5B31F305" w14:textId="4E056C2A" w:rsidR="005A415F" w:rsidRDefault="005A415F" w:rsidP="005A415F">
            <w:pPr>
              <w:spacing w:after="0"/>
              <w:jc w:val="center"/>
            </w:pPr>
            <w:r>
              <w:rPr>
                <w:rFonts w:ascii="Calibri" w:hAnsi="Calibri" w:cs="Calibri"/>
                <w:b/>
                <w:bCs/>
                <w:color w:val="000000"/>
              </w:rPr>
              <w:t>1.371</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2644F5B6" w14:textId="220A7087" w:rsidR="005A415F" w:rsidRDefault="005A415F" w:rsidP="005A415F">
            <w:pPr>
              <w:spacing w:after="0"/>
              <w:jc w:val="center"/>
            </w:pPr>
            <w:r>
              <w:rPr>
                <w:rFonts w:ascii="Calibri" w:hAnsi="Calibri" w:cs="Calibri"/>
                <w:b/>
                <w:bCs/>
                <w:color w:val="000000"/>
              </w:rPr>
              <w:t>138</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3E931A5D" w14:textId="5C6376EA" w:rsidR="005A415F" w:rsidRDefault="005A415F" w:rsidP="005A415F">
            <w:pPr>
              <w:spacing w:after="0"/>
              <w:jc w:val="center"/>
            </w:pPr>
            <w:r>
              <w:rPr>
                <w:rFonts w:ascii="Calibri" w:hAnsi="Calibri" w:cs="Calibri"/>
                <w:b/>
                <w:bCs/>
                <w:color w:val="000000"/>
              </w:rPr>
              <w:t>23</w:t>
            </w:r>
          </w:p>
        </w:tc>
      </w:tr>
    </w:tbl>
    <w:p w14:paraId="0E44E7DD" w14:textId="77777777" w:rsidR="00BF1191" w:rsidRPr="00E51249" w:rsidRDefault="00BF1191" w:rsidP="353D6B1E">
      <w:pPr>
        <w:spacing w:after="0" w:line="240" w:lineRule="auto"/>
        <w:contextualSpacing/>
        <w:jc w:val="both"/>
        <w:rPr>
          <w:highlight w:val="red"/>
        </w:rPr>
      </w:pPr>
    </w:p>
    <w:p w14:paraId="047FB68C" w14:textId="77777777" w:rsidR="353D6B1E" w:rsidRDefault="353D6B1E" w:rsidP="353D6B1E">
      <w:pPr>
        <w:spacing w:after="0" w:line="240" w:lineRule="auto"/>
        <w:contextualSpacing/>
        <w:jc w:val="both"/>
        <w:rPr>
          <w:highlight w:val="red"/>
        </w:rPr>
      </w:pPr>
    </w:p>
    <w:p w14:paraId="328AC13F" w14:textId="77777777" w:rsidR="003A2F65" w:rsidRDefault="003A2F65" w:rsidP="353D6B1E">
      <w:pPr>
        <w:spacing w:after="0" w:line="240" w:lineRule="auto"/>
        <w:contextualSpacing/>
        <w:jc w:val="both"/>
      </w:pPr>
      <w:r w:rsidRPr="353D6B1E">
        <w:rPr>
          <w:b/>
          <w:bCs/>
        </w:rPr>
        <w:t xml:space="preserve">TABELA </w:t>
      </w:r>
      <w:r w:rsidR="005E55D8" w:rsidRPr="353D6B1E">
        <w:rPr>
          <w:b/>
          <w:bCs/>
        </w:rPr>
        <w:t>A</w:t>
      </w:r>
      <w:r w:rsidR="006D28F4" w:rsidRPr="353D6B1E">
        <w:rPr>
          <w:b/>
          <w:bCs/>
        </w:rPr>
        <w:t>.3</w:t>
      </w:r>
      <w:r>
        <w:t xml:space="preserve"> – Número de ações de fiscalização e de autos de infração, de interdição e de apreensão lavrados no Brasil – Região Norte</w:t>
      </w:r>
    </w:p>
    <w:p w14:paraId="1024640F" w14:textId="77777777" w:rsidR="003A2F65" w:rsidRPr="00E51249" w:rsidRDefault="003A2F65" w:rsidP="003A2F65">
      <w:pPr>
        <w:spacing w:after="0" w:line="240" w:lineRule="auto"/>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00EA3DB6" w14:paraId="605181EA" w14:textId="77777777" w:rsidTr="00534CE2">
        <w:trPr>
          <w:trHeight w:val="615"/>
        </w:trPr>
        <w:tc>
          <w:tcPr>
            <w:tcW w:w="2580" w:type="dxa"/>
            <w:tcBorders>
              <w:top w:val="single" w:sz="4" w:space="0" w:color="auto"/>
              <w:left w:val="nil"/>
              <w:bottom w:val="double" w:sz="6" w:space="0" w:color="auto"/>
              <w:right w:val="nil"/>
            </w:tcBorders>
            <w:tcMar>
              <w:top w:w="15" w:type="dxa"/>
              <w:left w:w="15" w:type="dxa"/>
              <w:right w:w="15" w:type="dxa"/>
            </w:tcMar>
            <w:vAlign w:val="center"/>
          </w:tcPr>
          <w:p w14:paraId="5F1F4294" w14:textId="12A5F050" w:rsidR="00EA3DB6" w:rsidRDefault="00EA3DB6" w:rsidP="00EA3DB6">
            <w:pPr>
              <w:spacing w:after="0"/>
              <w:jc w:val="center"/>
            </w:pPr>
            <w:r>
              <w:rPr>
                <w:rFonts w:ascii="Calibri" w:hAnsi="Calibri" w:cs="Calibri"/>
                <w:b/>
                <w:bCs/>
                <w:color w:val="000000"/>
              </w:rPr>
              <w:t>Unidades Federativas Região Norte</w:t>
            </w:r>
          </w:p>
        </w:tc>
        <w:tc>
          <w:tcPr>
            <w:tcW w:w="1665" w:type="dxa"/>
            <w:tcBorders>
              <w:top w:val="single" w:sz="4" w:space="0" w:color="auto"/>
              <w:left w:val="nil"/>
              <w:bottom w:val="double" w:sz="6" w:space="0" w:color="auto"/>
              <w:right w:val="nil"/>
            </w:tcBorders>
            <w:tcMar>
              <w:top w:w="15" w:type="dxa"/>
              <w:left w:w="15" w:type="dxa"/>
              <w:right w:w="15" w:type="dxa"/>
            </w:tcMar>
            <w:vAlign w:val="center"/>
          </w:tcPr>
          <w:p w14:paraId="4D4A0B45" w14:textId="55119E65" w:rsidR="00EA3DB6" w:rsidRDefault="00EA3DB6" w:rsidP="00EA3DB6">
            <w:pPr>
              <w:spacing w:after="0"/>
              <w:jc w:val="center"/>
            </w:pPr>
            <w:r>
              <w:rPr>
                <w:rFonts w:ascii="Calibri" w:hAnsi="Calibri" w:cs="Calibri"/>
                <w:b/>
                <w:bCs/>
                <w:color w:val="000000"/>
              </w:rPr>
              <w:t>Ações de fiscalização</w:t>
            </w:r>
          </w:p>
        </w:tc>
        <w:tc>
          <w:tcPr>
            <w:tcW w:w="1665" w:type="dxa"/>
            <w:tcBorders>
              <w:top w:val="single" w:sz="4" w:space="0" w:color="auto"/>
              <w:left w:val="nil"/>
              <w:bottom w:val="double" w:sz="6" w:space="0" w:color="auto"/>
              <w:right w:val="nil"/>
            </w:tcBorders>
            <w:tcMar>
              <w:top w:w="15" w:type="dxa"/>
              <w:left w:w="15" w:type="dxa"/>
              <w:right w:w="15" w:type="dxa"/>
            </w:tcMar>
            <w:vAlign w:val="center"/>
          </w:tcPr>
          <w:p w14:paraId="2C9F384D" w14:textId="49F78E97" w:rsidR="00EA3DB6" w:rsidRDefault="00EA3DB6" w:rsidP="00EA3DB6">
            <w:pPr>
              <w:spacing w:after="0"/>
              <w:jc w:val="center"/>
            </w:pPr>
            <w:r>
              <w:rPr>
                <w:rFonts w:ascii="Calibri" w:hAnsi="Calibri" w:cs="Calibri"/>
                <w:b/>
                <w:bCs/>
                <w:color w:val="000000"/>
              </w:rPr>
              <w:t>Autos de infração</w:t>
            </w:r>
          </w:p>
        </w:tc>
        <w:tc>
          <w:tcPr>
            <w:tcW w:w="1665" w:type="dxa"/>
            <w:tcBorders>
              <w:top w:val="single" w:sz="4" w:space="0" w:color="auto"/>
              <w:left w:val="nil"/>
              <w:bottom w:val="double" w:sz="6" w:space="0" w:color="auto"/>
              <w:right w:val="nil"/>
            </w:tcBorders>
            <w:tcMar>
              <w:top w:w="15" w:type="dxa"/>
              <w:left w:w="15" w:type="dxa"/>
              <w:right w:w="15" w:type="dxa"/>
            </w:tcMar>
            <w:vAlign w:val="center"/>
          </w:tcPr>
          <w:p w14:paraId="733F9A77" w14:textId="0394F743" w:rsidR="00EA3DB6" w:rsidRDefault="00EA3DB6" w:rsidP="00EA3DB6">
            <w:pPr>
              <w:spacing w:after="0"/>
              <w:jc w:val="center"/>
            </w:pPr>
            <w:r>
              <w:rPr>
                <w:rFonts w:ascii="Calibri" w:hAnsi="Calibri" w:cs="Calibri"/>
                <w:b/>
                <w:bCs/>
                <w:color w:val="000000"/>
              </w:rPr>
              <w:t>Autos de interdição</w:t>
            </w:r>
          </w:p>
        </w:tc>
        <w:tc>
          <w:tcPr>
            <w:tcW w:w="1665" w:type="dxa"/>
            <w:tcBorders>
              <w:top w:val="single" w:sz="4" w:space="0" w:color="auto"/>
              <w:left w:val="nil"/>
              <w:bottom w:val="double" w:sz="6" w:space="0" w:color="auto"/>
              <w:right w:val="nil"/>
            </w:tcBorders>
            <w:tcMar>
              <w:top w:w="15" w:type="dxa"/>
              <w:left w:w="15" w:type="dxa"/>
              <w:right w:w="15" w:type="dxa"/>
            </w:tcMar>
            <w:vAlign w:val="center"/>
          </w:tcPr>
          <w:p w14:paraId="6A15C5C8" w14:textId="6897F00A" w:rsidR="00EA3DB6" w:rsidRDefault="00EA3DB6" w:rsidP="00EA3DB6">
            <w:pPr>
              <w:spacing w:after="0"/>
              <w:jc w:val="center"/>
            </w:pPr>
            <w:r>
              <w:rPr>
                <w:rFonts w:ascii="Calibri" w:hAnsi="Calibri" w:cs="Calibri"/>
                <w:b/>
                <w:bCs/>
                <w:color w:val="000000"/>
              </w:rPr>
              <w:t xml:space="preserve">Autos de </w:t>
            </w:r>
            <w:r w:rsidR="00A643B7">
              <w:rPr>
                <w:rFonts w:ascii="Calibri" w:hAnsi="Calibri" w:cs="Calibri"/>
                <w:b/>
                <w:bCs/>
                <w:color w:val="000000"/>
              </w:rPr>
              <w:t>a</w:t>
            </w:r>
            <w:r>
              <w:rPr>
                <w:rFonts w:ascii="Calibri" w:hAnsi="Calibri" w:cs="Calibri"/>
                <w:b/>
                <w:bCs/>
                <w:color w:val="000000"/>
              </w:rPr>
              <w:t>preensão</w:t>
            </w:r>
          </w:p>
        </w:tc>
      </w:tr>
      <w:tr w:rsidR="005A415F" w14:paraId="4C838E3A" w14:textId="77777777" w:rsidTr="00534CE2">
        <w:trPr>
          <w:trHeight w:val="315"/>
        </w:trPr>
        <w:tc>
          <w:tcPr>
            <w:tcW w:w="2580" w:type="dxa"/>
            <w:tcBorders>
              <w:top w:val="double" w:sz="6" w:space="0" w:color="auto"/>
              <w:left w:val="nil"/>
              <w:bottom w:val="nil"/>
              <w:right w:val="single" w:sz="8" w:space="0" w:color="auto"/>
            </w:tcBorders>
            <w:tcMar>
              <w:top w:w="15" w:type="dxa"/>
              <w:left w:w="15" w:type="dxa"/>
              <w:right w:w="15" w:type="dxa"/>
            </w:tcMar>
            <w:vAlign w:val="center"/>
          </w:tcPr>
          <w:p w14:paraId="31F1DC4E" w14:textId="41481940" w:rsidR="005A415F" w:rsidRDefault="005A415F" w:rsidP="005A415F">
            <w:pPr>
              <w:spacing w:after="0"/>
            </w:pPr>
            <w:r>
              <w:rPr>
                <w:rFonts w:ascii="Calibri" w:hAnsi="Calibri" w:cs="Calibri"/>
                <w:color w:val="000000"/>
              </w:rPr>
              <w:t>ACRE</w:t>
            </w:r>
          </w:p>
        </w:tc>
        <w:tc>
          <w:tcPr>
            <w:tcW w:w="1665" w:type="dxa"/>
            <w:tcBorders>
              <w:top w:val="double" w:sz="6" w:space="0" w:color="auto"/>
              <w:left w:val="single" w:sz="8" w:space="0" w:color="auto"/>
              <w:bottom w:val="nil"/>
              <w:right w:val="single" w:sz="8" w:space="0" w:color="auto"/>
            </w:tcBorders>
            <w:tcMar>
              <w:top w:w="15" w:type="dxa"/>
              <w:left w:w="15" w:type="dxa"/>
              <w:right w:w="15" w:type="dxa"/>
            </w:tcMar>
            <w:vAlign w:val="center"/>
          </w:tcPr>
          <w:p w14:paraId="269D5E33" w14:textId="0D99F8E7" w:rsidR="005A415F" w:rsidRDefault="005A415F" w:rsidP="005A415F">
            <w:pPr>
              <w:spacing w:after="0"/>
              <w:jc w:val="center"/>
            </w:pPr>
            <w:r>
              <w:rPr>
                <w:rFonts w:ascii="Calibri" w:hAnsi="Calibri" w:cs="Calibri"/>
                <w:color w:val="000000"/>
              </w:rPr>
              <w:t>104</w:t>
            </w:r>
          </w:p>
        </w:tc>
        <w:tc>
          <w:tcPr>
            <w:tcW w:w="1665" w:type="dxa"/>
            <w:tcBorders>
              <w:top w:val="double" w:sz="6" w:space="0" w:color="auto"/>
              <w:left w:val="single" w:sz="8" w:space="0" w:color="auto"/>
              <w:bottom w:val="nil"/>
              <w:right w:val="single" w:sz="8" w:space="0" w:color="auto"/>
            </w:tcBorders>
            <w:tcMar>
              <w:top w:w="15" w:type="dxa"/>
              <w:left w:w="15" w:type="dxa"/>
              <w:right w:w="15" w:type="dxa"/>
            </w:tcMar>
            <w:vAlign w:val="center"/>
          </w:tcPr>
          <w:p w14:paraId="7E339766" w14:textId="641D100D" w:rsidR="005A415F" w:rsidRDefault="005A415F" w:rsidP="005A415F">
            <w:pPr>
              <w:spacing w:after="0"/>
              <w:jc w:val="center"/>
            </w:pPr>
            <w:r>
              <w:rPr>
                <w:rFonts w:ascii="Calibri" w:hAnsi="Calibri" w:cs="Calibri"/>
                <w:color w:val="000000"/>
              </w:rPr>
              <w:t>22</w:t>
            </w:r>
          </w:p>
        </w:tc>
        <w:tc>
          <w:tcPr>
            <w:tcW w:w="1665" w:type="dxa"/>
            <w:tcBorders>
              <w:top w:val="double" w:sz="6" w:space="0" w:color="auto"/>
              <w:left w:val="single" w:sz="8" w:space="0" w:color="auto"/>
              <w:bottom w:val="nil"/>
              <w:right w:val="single" w:sz="8" w:space="0" w:color="auto"/>
            </w:tcBorders>
            <w:tcMar>
              <w:top w:w="15" w:type="dxa"/>
              <w:left w:w="15" w:type="dxa"/>
              <w:right w:w="15" w:type="dxa"/>
            </w:tcMar>
            <w:vAlign w:val="center"/>
          </w:tcPr>
          <w:p w14:paraId="1C443232" w14:textId="22E1C12D" w:rsidR="005A415F" w:rsidRDefault="005A415F" w:rsidP="005A415F">
            <w:pPr>
              <w:spacing w:after="0"/>
              <w:jc w:val="center"/>
            </w:pPr>
            <w:r>
              <w:rPr>
                <w:rFonts w:ascii="Calibri" w:hAnsi="Calibri" w:cs="Calibri"/>
                <w:color w:val="000000"/>
              </w:rPr>
              <w:t>2</w:t>
            </w:r>
          </w:p>
        </w:tc>
        <w:tc>
          <w:tcPr>
            <w:tcW w:w="1665" w:type="dxa"/>
            <w:tcBorders>
              <w:top w:val="double" w:sz="6" w:space="0" w:color="auto"/>
              <w:left w:val="single" w:sz="8" w:space="0" w:color="auto"/>
              <w:bottom w:val="nil"/>
              <w:right w:val="nil"/>
            </w:tcBorders>
            <w:tcMar>
              <w:top w:w="15" w:type="dxa"/>
              <w:left w:w="15" w:type="dxa"/>
              <w:right w:w="15" w:type="dxa"/>
            </w:tcMar>
            <w:vAlign w:val="center"/>
          </w:tcPr>
          <w:p w14:paraId="7F4671AA" w14:textId="61E284C5" w:rsidR="005A415F" w:rsidRDefault="005A415F" w:rsidP="005A415F">
            <w:pPr>
              <w:spacing w:after="0"/>
              <w:jc w:val="center"/>
            </w:pPr>
            <w:r>
              <w:rPr>
                <w:rFonts w:ascii="Calibri" w:hAnsi="Calibri" w:cs="Calibri"/>
                <w:color w:val="000000"/>
              </w:rPr>
              <w:t>0</w:t>
            </w:r>
          </w:p>
        </w:tc>
      </w:tr>
      <w:tr w:rsidR="005A415F" w14:paraId="519685BB"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6DF4307E" w14:textId="5954CB1B" w:rsidR="005A415F" w:rsidRDefault="005A415F" w:rsidP="005A415F">
            <w:pPr>
              <w:spacing w:after="0"/>
            </w:pPr>
            <w:r>
              <w:rPr>
                <w:rFonts w:ascii="Calibri" w:hAnsi="Calibri" w:cs="Calibri"/>
                <w:color w:val="000000"/>
              </w:rPr>
              <w:t>AMAPÁ</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BF5416B" w14:textId="59EDA027" w:rsidR="005A415F" w:rsidRDefault="005A415F" w:rsidP="005A415F">
            <w:pPr>
              <w:spacing w:after="0"/>
              <w:jc w:val="center"/>
            </w:pPr>
            <w:r>
              <w:rPr>
                <w:rFonts w:ascii="Calibri" w:hAnsi="Calibri" w:cs="Calibri"/>
                <w:color w:val="000000"/>
              </w:rPr>
              <w:t>45</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ADB723A" w14:textId="25044539" w:rsidR="005A415F" w:rsidRDefault="005A415F" w:rsidP="005A415F">
            <w:pPr>
              <w:spacing w:after="0"/>
              <w:jc w:val="center"/>
            </w:pPr>
            <w:r>
              <w:rPr>
                <w:rFonts w:ascii="Calibri" w:hAnsi="Calibri" w:cs="Calibri"/>
                <w:color w:val="000000"/>
              </w:rPr>
              <w:t>9</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6FB9D211" w14:textId="4FB71CCB" w:rsidR="005A415F" w:rsidRDefault="005A415F" w:rsidP="005A415F">
            <w:pPr>
              <w:spacing w:after="0"/>
              <w:jc w:val="center"/>
            </w:pPr>
            <w:r>
              <w:rPr>
                <w:rFonts w:ascii="Calibri" w:hAnsi="Calibri" w:cs="Calibri"/>
                <w:color w:val="000000"/>
              </w:rPr>
              <w:t>1</w:t>
            </w:r>
          </w:p>
        </w:tc>
        <w:tc>
          <w:tcPr>
            <w:tcW w:w="1665" w:type="dxa"/>
            <w:tcBorders>
              <w:top w:val="nil"/>
              <w:left w:val="single" w:sz="8" w:space="0" w:color="auto"/>
              <w:bottom w:val="nil"/>
              <w:right w:val="nil"/>
            </w:tcBorders>
            <w:tcMar>
              <w:top w:w="15" w:type="dxa"/>
              <w:left w:w="15" w:type="dxa"/>
              <w:right w:w="15" w:type="dxa"/>
            </w:tcMar>
            <w:vAlign w:val="center"/>
          </w:tcPr>
          <w:p w14:paraId="46BCBC74" w14:textId="0E9BEF69" w:rsidR="005A415F" w:rsidRDefault="005A415F" w:rsidP="005A415F">
            <w:pPr>
              <w:spacing w:after="0"/>
              <w:jc w:val="center"/>
            </w:pPr>
            <w:r>
              <w:rPr>
                <w:rFonts w:ascii="Calibri" w:hAnsi="Calibri" w:cs="Calibri"/>
                <w:color w:val="000000"/>
              </w:rPr>
              <w:t>1</w:t>
            </w:r>
          </w:p>
        </w:tc>
      </w:tr>
      <w:tr w:rsidR="005A415F" w14:paraId="0B8A6EC7"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16953DBD" w14:textId="758368F5" w:rsidR="005A415F" w:rsidRDefault="005A415F" w:rsidP="005A415F">
            <w:pPr>
              <w:spacing w:after="0"/>
            </w:pPr>
            <w:r>
              <w:rPr>
                <w:rFonts w:ascii="Calibri" w:hAnsi="Calibri" w:cs="Calibri"/>
                <w:color w:val="000000"/>
              </w:rPr>
              <w:t>AMAZONAS</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66E373A" w14:textId="1880C0A8" w:rsidR="005A415F" w:rsidRDefault="005A415F" w:rsidP="005A415F">
            <w:pPr>
              <w:spacing w:after="0"/>
              <w:jc w:val="center"/>
            </w:pPr>
            <w:r>
              <w:rPr>
                <w:rFonts w:ascii="Calibri" w:hAnsi="Calibri" w:cs="Calibri"/>
                <w:color w:val="000000"/>
              </w:rPr>
              <w:t>791</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D49956B" w14:textId="246650F7" w:rsidR="005A415F" w:rsidRDefault="005A415F" w:rsidP="005A415F">
            <w:pPr>
              <w:spacing w:after="0"/>
              <w:jc w:val="center"/>
            </w:pPr>
            <w:r>
              <w:rPr>
                <w:rFonts w:ascii="Calibri" w:hAnsi="Calibri" w:cs="Calibri"/>
                <w:color w:val="000000"/>
              </w:rPr>
              <w:t>175</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AF612B3" w14:textId="2F3699F0" w:rsidR="005A415F" w:rsidRDefault="005A415F" w:rsidP="005A415F">
            <w:pPr>
              <w:spacing w:after="0"/>
              <w:jc w:val="center"/>
            </w:pPr>
            <w:r>
              <w:rPr>
                <w:rFonts w:ascii="Calibri" w:hAnsi="Calibri" w:cs="Calibri"/>
                <w:color w:val="000000"/>
              </w:rPr>
              <w:t>44</w:t>
            </w:r>
          </w:p>
        </w:tc>
        <w:tc>
          <w:tcPr>
            <w:tcW w:w="1665" w:type="dxa"/>
            <w:tcBorders>
              <w:top w:val="nil"/>
              <w:left w:val="single" w:sz="8" w:space="0" w:color="auto"/>
              <w:bottom w:val="nil"/>
              <w:right w:val="nil"/>
            </w:tcBorders>
            <w:tcMar>
              <w:top w:w="15" w:type="dxa"/>
              <w:left w:w="15" w:type="dxa"/>
              <w:right w:w="15" w:type="dxa"/>
            </w:tcMar>
            <w:vAlign w:val="center"/>
          </w:tcPr>
          <w:p w14:paraId="1D381500" w14:textId="41837926" w:rsidR="005A415F" w:rsidRDefault="005A415F" w:rsidP="005A415F">
            <w:pPr>
              <w:spacing w:after="0"/>
              <w:jc w:val="center"/>
            </w:pPr>
            <w:r>
              <w:rPr>
                <w:rFonts w:ascii="Calibri" w:hAnsi="Calibri" w:cs="Calibri"/>
                <w:color w:val="000000"/>
              </w:rPr>
              <w:t>8</w:t>
            </w:r>
          </w:p>
        </w:tc>
      </w:tr>
      <w:tr w:rsidR="005A415F" w14:paraId="0DCDEC08"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58C89099" w14:textId="7230539D" w:rsidR="005A415F" w:rsidRDefault="005A415F" w:rsidP="005A415F">
            <w:pPr>
              <w:spacing w:after="0"/>
            </w:pPr>
            <w:r>
              <w:rPr>
                <w:rFonts w:ascii="Calibri" w:hAnsi="Calibri" w:cs="Calibri"/>
                <w:color w:val="000000"/>
              </w:rPr>
              <w:t>PARÁ</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160224A" w14:textId="77865D75" w:rsidR="005A415F" w:rsidRDefault="005A415F" w:rsidP="005A415F">
            <w:pPr>
              <w:spacing w:after="0"/>
              <w:jc w:val="center"/>
            </w:pPr>
            <w:r>
              <w:rPr>
                <w:rFonts w:ascii="Calibri" w:hAnsi="Calibri" w:cs="Calibri"/>
                <w:color w:val="000000"/>
              </w:rPr>
              <w:t>496</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0102928" w14:textId="6A836AEA" w:rsidR="005A415F" w:rsidRDefault="005A415F" w:rsidP="005A415F">
            <w:pPr>
              <w:spacing w:after="0"/>
              <w:jc w:val="center"/>
            </w:pPr>
            <w:r>
              <w:rPr>
                <w:rFonts w:ascii="Calibri" w:hAnsi="Calibri" w:cs="Calibri"/>
                <w:color w:val="000000"/>
              </w:rPr>
              <w:t>127</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707A6D2" w14:textId="578A726E" w:rsidR="005A415F" w:rsidRDefault="005A415F" w:rsidP="005A415F">
            <w:pPr>
              <w:spacing w:after="0"/>
              <w:jc w:val="center"/>
            </w:pPr>
            <w:r>
              <w:rPr>
                <w:rFonts w:ascii="Calibri" w:hAnsi="Calibri" w:cs="Calibri"/>
                <w:color w:val="000000"/>
              </w:rPr>
              <w:t>32</w:t>
            </w:r>
          </w:p>
        </w:tc>
        <w:tc>
          <w:tcPr>
            <w:tcW w:w="1665" w:type="dxa"/>
            <w:tcBorders>
              <w:top w:val="nil"/>
              <w:left w:val="single" w:sz="8" w:space="0" w:color="auto"/>
              <w:bottom w:val="nil"/>
              <w:right w:val="nil"/>
            </w:tcBorders>
            <w:tcMar>
              <w:top w:w="15" w:type="dxa"/>
              <w:left w:w="15" w:type="dxa"/>
              <w:right w:w="15" w:type="dxa"/>
            </w:tcMar>
            <w:vAlign w:val="center"/>
          </w:tcPr>
          <w:p w14:paraId="4B977E1D" w14:textId="514E9620" w:rsidR="005A415F" w:rsidRDefault="005A415F" w:rsidP="005A415F">
            <w:pPr>
              <w:spacing w:after="0"/>
              <w:jc w:val="center"/>
            </w:pPr>
            <w:r>
              <w:rPr>
                <w:rFonts w:ascii="Calibri" w:hAnsi="Calibri" w:cs="Calibri"/>
                <w:color w:val="000000"/>
              </w:rPr>
              <w:t>14</w:t>
            </w:r>
          </w:p>
        </w:tc>
      </w:tr>
      <w:tr w:rsidR="005A415F" w14:paraId="3D76E33B"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2FE4B9D6" w14:textId="79F6ACB2" w:rsidR="005A415F" w:rsidRDefault="005A415F" w:rsidP="005A415F">
            <w:pPr>
              <w:spacing w:after="0"/>
            </w:pPr>
            <w:r>
              <w:rPr>
                <w:rFonts w:ascii="Calibri" w:hAnsi="Calibri" w:cs="Calibri"/>
                <w:color w:val="000000"/>
              </w:rPr>
              <w:t>RONDÔNIA</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4BA12CB" w14:textId="53B3E6B2" w:rsidR="005A415F" w:rsidRDefault="005A415F" w:rsidP="005A415F">
            <w:pPr>
              <w:spacing w:after="0"/>
              <w:jc w:val="center"/>
            </w:pPr>
            <w:r>
              <w:rPr>
                <w:rFonts w:ascii="Calibri" w:hAnsi="Calibri" w:cs="Calibri"/>
                <w:color w:val="000000"/>
              </w:rPr>
              <w:t>111</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16FDD99" w14:textId="7B1C9722" w:rsidR="005A415F" w:rsidRDefault="005A415F" w:rsidP="005A415F">
            <w:pPr>
              <w:spacing w:after="0"/>
              <w:jc w:val="center"/>
            </w:pPr>
            <w:r>
              <w:rPr>
                <w:rFonts w:ascii="Calibri" w:hAnsi="Calibri" w:cs="Calibri"/>
                <w:color w:val="000000"/>
              </w:rPr>
              <w:t>21</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B950721" w14:textId="0D7A689D" w:rsidR="005A415F" w:rsidRDefault="005A415F" w:rsidP="005A415F">
            <w:pPr>
              <w:spacing w:after="0"/>
              <w:jc w:val="center"/>
            </w:pPr>
            <w:r>
              <w:rPr>
                <w:rFonts w:ascii="Calibri" w:hAnsi="Calibri" w:cs="Calibri"/>
                <w:color w:val="000000"/>
              </w:rPr>
              <w:t>1</w:t>
            </w:r>
          </w:p>
        </w:tc>
        <w:tc>
          <w:tcPr>
            <w:tcW w:w="1665" w:type="dxa"/>
            <w:tcBorders>
              <w:top w:val="nil"/>
              <w:left w:val="single" w:sz="8" w:space="0" w:color="auto"/>
              <w:bottom w:val="nil"/>
              <w:right w:val="nil"/>
            </w:tcBorders>
            <w:tcMar>
              <w:top w:w="15" w:type="dxa"/>
              <w:left w:w="15" w:type="dxa"/>
              <w:right w:w="15" w:type="dxa"/>
            </w:tcMar>
            <w:vAlign w:val="center"/>
          </w:tcPr>
          <w:p w14:paraId="7F3F60F0" w14:textId="640B4A49" w:rsidR="005A415F" w:rsidRDefault="005A415F" w:rsidP="005A415F">
            <w:pPr>
              <w:spacing w:after="0"/>
              <w:jc w:val="center"/>
            </w:pPr>
            <w:r>
              <w:rPr>
                <w:rFonts w:ascii="Calibri" w:hAnsi="Calibri" w:cs="Calibri"/>
                <w:color w:val="000000"/>
              </w:rPr>
              <w:t>1</w:t>
            </w:r>
          </w:p>
        </w:tc>
      </w:tr>
      <w:tr w:rsidR="005A415F" w14:paraId="11982C53"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14F814A5" w14:textId="33117A9F" w:rsidR="005A415F" w:rsidRDefault="005A415F" w:rsidP="005A415F">
            <w:pPr>
              <w:spacing w:after="0"/>
            </w:pPr>
            <w:r>
              <w:rPr>
                <w:rFonts w:ascii="Calibri" w:hAnsi="Calibri" w:cs="Calibri"/>
                <w:color w:val="000000"/>
              </w:rPr>
              <w:t>RORAIMA</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C3CB8FD" w14:textId="1633D4D3" w:rsidR="005A415F" w:rsidRDefault="005A415F" w:rsidP="005A415F">
            <w:pPr>
              <w:spacing w:after="0"/>
              <w:jc w:val="center"/>
            </w:pPr>
            <w:r>
              <w:rPr>
                <w:rFonts w:ascii="Calibri" w:hAnsi="Calibri" w:cs="Calibri"/>
                <w:color w:val="000000"/>
              </w:rPr>
              <w:t>21</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0917A7C" w14:textId="6F8C7F21" w:rsidR="005A415F" w:rsidRDefault="005A415F" w:rsidP="005A415F">
            <w:pPr>
              <w:spacing w:after="0"/>
              <w:jc w:val="center"/>
            </w:pPr>
            <w:r>
              <w:rPr>
                <w:rFonts w:ascii="Calibri" w:hAnsi="Calibri" w:cs="Calibri"/>
                <w:color w:val="000000"/>
              </w:rPr>
              <w:t>9</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38149FD8" w14:textId="269B5863" w:rsidR="005A415F" w:rsidRDefault="005A415F" w:rsidP="005A415F">
            <w:pPr>
              <w:spacing w:after="0"/>
              <w:jc w:val="center"/>
            </w:pPr>
            <w:r>
              <w:rPr>
                <w:rFonts w:ascii="Calibri" w:hAnsi="Calibri" w:cs="Calibri"/>
                <w:color w:val="000000"/>
              </w:rPr>
              <w:t>1</w:t>
            </w:r>
          </w:p>
        </w:tc>
        <w:tc>
          <w:tcPr>
            <w:tcW w:w="1665" w:type="dxa"/>
            <w:tcBorders>
              <w:top w:val="nil"/>
              <w:left w:val="single" w:sz="8" w:space="0" w:color="auto"/>
              <w:bottom w:val="nil"/>
              <w:right w:val="nil"/>
            </w:tcBorders>
            <w:tcMar>
              <w:top w:w="15" w:type="dxa"/>
              <w:left w:w="15" w:type="dxa"/>
              <w:right w:w="15" w:type="dxa"/>
            </w:tcMar>
            <w:vAlign w:val="center"/>
          </w:tcPr>
          <w:p w14:paraId="0A44EF2C" w14:textId="331C9572" w:rsidR="005A415F" w:rsidRDefault="005A415F" w:rsidP="005A415F">
            <w:pPr>
              <w:spacing w:after="0"/>
              <w:jc w:val="center"/>
            </w:pPr>
            <w:r>
              <w:rPr>
                <w:rFonts w:ascii="Calibri" w:hAnsi="Calibri" w:cs="Calibri"/>
                <w:color w:val="000000"/>
              </w:rPr>
              <w:t>0</w:t>
            </w:r>
          </w:p>
        </w:tc>
      </w:tr>
      <w:tr w:rsidR="005A415F" w14:paraId="49BABE58" w14:textId="77777777" w:rsidTr="353D6B1E">
        <w:trPr>
          <w:trHeight w:val="300"/>
        </w:trPr>
        <w:tc>
          <w:tcPr>
            <w:tcW w:w="2580" w:type="dxa"/>
            <w:tcBorders>
              <w:top w:val="nil"/>
              <w:left w:val="nil"/>
              <w:bottom w:val="single" w:sz="4" w:space="0" w:color="auto"/>
              <w:right w:val="single" w:sz="8" w:space="0" w:color="auto"/>
            </w:tcBorders>
            <w:tcMar>
              <w:top w:w="15" w:type="dxa"/>
              <w:left w:w="15" w:type="dxa"/>
              <w:right w:w="15" w:type="dxa"/>
            </w:tcMar>
            <w:vAlign w:val="center"/>
          </w:tcPr>
          <w:p w14:paraId="15E92E9E" w14:textId="011FDC9F" w:rsidR="005A415F" w:rsidRDefault="005A415F" w:rsidP="005A415F">
            <w:pPr>
              <w:spacing w:after="0"/>
            </w:pPr>
            <w:r>
              <w:rPr>
                <w:rFonts w:ascii="Calibri" w:hAnsi="Calibri" w:cs="Calibri"/>
                <w:color w:val="000000"/>
              </w:rPr>
              <w:t>TOCANTINS</w:t>
            </w:r>
          </w:p>
        </w:tc>
        <w:tc>
          <w:tcPr>
            <w:tcW w:w="1665" w:type="dxa"/>
            <w:tcBorders>
              <w:top w:val="nil"/>
              <w:left w:val="single" w:sz="8" w:space="0" w:color="auto"/>
              <w:bottom w:val="single" w:sz="4" w:space="0" w:color="auto"/>
              <w:right w:val="single" w:sz="8" w:space="0" w:color="auto"/>
            </w:tcBorders>
            <w:tcMar>
              <w:top w:w="15" w:type="dxa"/>
              <w:left w:w="15" w:type="dxa"/>
              <w:right w:w="15" w:type="dxa"/>
            </w:tcMar>
            <w:vAlign w:val="center"/>
          </w:tcPr>
          <w:p w14:paraId="2DAE1B4C" w14:textId="4D8917C9" w:rsidR="005A415F" w:rsidRDefault="005A415F" w:rsidP="005A415F">
            <w:pPr>
              <w:spacing w:after="0"/>
              <w:jc w:val="center"/>
            </w:pPr>
            <w:r>
              <w:rPr>
                <w:rFonts w:ascii="Calibri" w:hAnsi="Calibri" w:cs="Calibri"/>
                <w:color w:val="000000"/>
              </w:rPr>
              <w:t>109</w:t>
            </w:r>
          </w:p>
        </w:tc>
        <w:tc>
          <w:tcPr>
            <w:tcW w:w="1665" w:type="dxa"/>
            <w:tcBorders>
              <w:top w:val="nil"/>
              <w:left w:val="single" w:sz="8" w:space="0" w:color="auto"/>
              <w:bottom w:val="single" w:sz="4" w:space="0" w:color="auto"/>
              <w:right w:val="single" w:sz="8" w:space="0" w:color="auto"/>
            </w:tcBorders>
            <w:tcMar>
              <w:top w:w="15" w:type="dxa"/>
              <w:left w:w="15" w:type="dxa"/>
              <w:right w:w="15" w:type="dxa"/>
            </w:tcMar>
            <w:vAlign w:val="center"/>
          </w:tcPr>
          <w:p w14:paraId="0B59F96C" w14:textId="18D380A2" w:rsidR="005A415F" w:rsidRDefault="005A415F" w:rsidP="005A415F">
            <w:pPr>
              <w:spacing w:after="0"/>
              <w:jc w:val="center"/>
            </w:pPr>
            <w:r>
              <w:rPr>
                <w:rFonts w:ascii="Calibri" w:hAnsi="Calibri" w:cs="Calibri"/>
                <w:color w:val="000000"/>
              </w:rPr>
              <w:t>33</w:t>
            </w:r>
          </w:p>
        </w:tc>
        <w:tc>
          <w:tcPr>
            <w:tcW w:w="1665" w:type="dxa"/>
            <w:tcBorders>
              <w:top w:val="nil"/>
              <w:left w:val="single" w:sz="8" w:space="0" w:color="auto"/>
              <w:bottom w:val="single" w:sz="4" w:space="0" w:color="auto"/>
              <w:right w:val="single" w:sz="8" w:space="0" w:color="auto"/>
            </w:tcBorders>
            <w:tcMar>
              <w:top w:w="15" w:type="dxa"/>
              <w:left w:w="15" w:type="dxa"/>
              <w:right w:w="15" w:type="dxa"/>
            </w:tcMar>
            <w:vAlign w:val="center"/>
          </w:tcPr>
          <w:p w14:paraId="15C24A4D" w14:textId="19F9E5C2" w:rsidR="005A415F" w:rsidRDefault="005A415F" w:rsidP="005A415F">
            <w:pPr>
              <w:spacing w:after="0"/>
              <w:jc w:val="center"/>
            </w:pPr>
            <w:r>
              <w:rPr>
                <w:rFonts w:ascii="Calibri" w:hAnsi="Calibri" w:cs="Calibri"/>
                <w:color w:val="000000"/>
              </w:rPr>
              <w:t>3</w:t>
            </w:r>
          </w:p>
        </w:tc>
        <w:tc>
          <w:tcPr>
            <w:tcW w:w="1665" w:type="dxa"/>
            <w:tcBorders>
              <w:top w:val="nil"/>
              <w:left w:val="single" w:sz="8" w:space="0" w:color="auto"/>
              <w:bottom w:val="single" w:sz="4" w:space="0" w:color="auto"/>
              <w:right w:val="nil"/>
            </w:tcBorders>
            <w:tcMar>
              <w:top w:w="15" w:type="dxa"/>
              <w:left w:w="15" w:type="dxa"/>
              <w:right w:w="15" w:type="dxa"/>
            </w:tcMar>
            <w:vAlign w:val="center"/>
          </w:tcPr>
          <w:p w14:paraId="59A929F0" w14:textId="6AF8BF47" w:rsidR="005A415F" w:rsidRDefault="005A415F" w:rsidP="005A415F">
            <w:pPr>
              <w:spacing w:after="0"/>
              <w:jc w:val="center"/>
            </w:pPr>
            <w:r>
              <w:rPr>
                <w:rFonts w:ascii="Calibri" w:hAnsi="Calibri" w:cs="Calibri"/>
                <w:color w:val="000000"/>
              </w:rPr>
              <w:t>3</w:t>
            </w:r>
          </w:p>
        </w:tc>
      </w:tr>
      <w:tr w:rsidR="005A415F" w14:paraId="169C8FD1" w14:textId="77777777" w:rsidTr="353D6B1E">
        <w:trPr>
          <w:trHeight w:val="315"/>
        </w:trPr>
        <w:tc>
          <w:tcPr>
            <w:tcW w:w="2580" w:type="dxa"/>
            <w:tcBorders>
              <w:top w:val="single" w:sz="4" w:space="0" w:color="auto"/>
              <w:left w:val="nil"/>
              <w:bottom w:val="single" w:sz="8" w:space="0" w:color="auto"/>
              <w:right w:val="nil"/>
            </w:tcBorders>
            <w:tcMar>
              <w:top w:w="15" w:type="dxa"/>
              <w:left w:w="15" w:type="dxa"/>
              <w:right w:w="15" w:type="dxa"/>
            </w:tcMar>
            <w:vAlign w:val="center"/>
          </w:tcPr>
          <w:p w14:paraId="1C250DDD" w14:textId="7424CBE6" w:rsidR="005A415F" w:rsidRDefault="005A415F" w:rsidP="005A415F">
            <w:pPr>
              <w:spacing w:after="0"/>
              <w:jc w:val="center"/>
            </w:pPr>
            <w:r>
              <w:rPr>
                <w:rFonts w:ascii="Calibri" w:hAnsi="Calibri" w:cs="Calibri"/>
                <w:b/>
                <w:bCs/>
                <w:color w:val="000000"/>
              </w:rPr>
              <w:t>TOTAL</w:t>
            </w:r>
          </w:p>
        </w:tc>
        <w:tc>
          <w:tcPr>
            <w:tcW w:w="1665" w:type="dxa"/>
            <w:tcBorders>
              <w:top w:val="single" w:sz="4" w:space="0" w:color="auto"/>
              <w:left w:val="nil"/>
              <w:bottom w:val="single" w:sz="8" w:space="0" w:color="auto"/>
              <w:right w:val="nil"/>
            </w:tcBorders>
            <w:tcMar>
              <w:top w:w="15" w:type="dxa"/>
              <w:left w:w="15" w:type="dxa"/>
              <w:right w:w="15" w:type="dxa"/>
            </w:tcMar>
            <w:vAlign w:val="center"/>
          </w:tcPr>
          <w:p w14:paraId="54918D3C" w14:textId="134A3011" w:rsidR="005A415F" w:rsidRDefault="005A415F" w:rsidP="005A415F">
            <w:pPr>
              <w:spacing w:after="0"/>
              <w:jc w:val="center"/>
            </w:pPr>
            <w:r>
              <w:rPr>
                <w:rFonts w:ascii="Calibri" w:hAnsi="Calibri" w:cs="Calibri"/>
                <w:b/>
                <w:bCs/>
                <w:color w:val="000000"/>
              </w:rPr>
              <w:t>1.677</w:t>
            </w:r>
          </w:p>
        </w:tc>
        <w:tc>
          <w:tcPr>
            <w:tcW w:w="1665" w:type="dxa"/>
            <w:tcBorders>
              <w:top w:val="single" w:sz="4" w:space="0" w:color="auto"/>
              <w:left w:val="nil"/>
              <w:bottom w:val="single" w:sz="8" w:space="0" w:color="auto"/>
              <w:right w:val="nil"/>
            </w:tcBorders>
            <w:tcMar>
              <w:top w:w="15" w:type="dxa"/>
              <w:left w:w="15" w:type="dxa"/>
              <w:right w:w="15" w:type="dxa"/>
            </w:tcMar>
            <w:vAlign w:val="center"/>
          </w:tcPr>
          <w:p w14:paraId="6EE4083E" w14:textId="6E2F4609" w:rsidR="005A415F" w:rsidRDefault="005A415F" w:rsidP="005A415F">
            <w:pPr>
              <w:spacing w:after="0"/>
              <w:jc w:val="center"/>
            </w:pPr>
            <w:r>
              <w:rPr>
                <w:rFonts w:ascii="Calibri" w:hAnsi="Calibri" w:cs="Calibri"/>
                <w:b/>
                <w:bCs/>
                <w:color w:val="000000"/>
              </w:rPr>
              <w:t>396</w:t>
            </w:r>
          </w:p>
        </w:tc>
        <w:tc>
          <w:tcPr>
            <w:tcW w:w="1665" w:type="dxa"/>
            <w:tcBorders>
              <w:top w:val="single" w:sz="4" w:space="0" w:color="auto"/>
              <w:left w:val="nil"/>
              <w:bottom w:val="single" w:sz="8" w:space="0" w:color="auto"/>
              <w:right w:val="nil"/>
            </w:tcBorders>
            <w:tcMar>
              <w:top w:w="15" w:type="dxa"/>
              <w:left w:w="15" w:type="dxa"/>
              <w:right w:w="15" w:type="dxa"/>
            </w:tcMar>
            <w:vAlign w:val="center"/>
          </w:tcPr>
          <w:p w14:paraId="3D1D1D5F" w14:textId="31F2FA54" w:rsidR="005A415F" w:rsidRDefault="005A415F" w:rsidP="005A415F">
            <w:pPr>
              <w:spacing w:after="0"/>
              <w:jc w:val="center"/>
            </w:pPr>
            <w:r>
              <w:rPr>
                <w:rFonts w:ascii="Calibri" w:hAnsi="Calibri" w:cs="Calibri"/>
                <w:b/>
                <w:bCs/>
                <w:color w:val="000000"/>
              </w:rPr>
              <w:t>84</w:t>
            </w:r>
          </w:p>
        </w:tc>
        <w:tc>
          <w:tcPr>
            <w:tcW w:w="1665" w:type="dxa"/>
            <w:tcBorders>
              <w:top w:val="single" w:sz="4" w:space="0" w:color="auto"/>
              <w:left w:val="nil"/>
              <w:bottom w:val="single" w:sz="8" w:space="0" w:color="auto"/>
              <w:right w:val="nil"/>
            </w:tcBorders>
            <w:tcMar>
              <w:top w:w="15" w:type="dxa"/>
              <w:left w:w="15" w:type="dxa"/>
              <w:right w:w="15" w:type="dxa"/>
            </w:tcMar>
            <w:vAlign w:val="center"/>
          </w:tcPr>
          <w:p w14:paraId="20FCA041" w14:textId="55E6C18E" w:rsidR="005A415F" w:rsidRDefault="005A415F" w:rsidP="005A415F">
            <w:pPr>
              <w:spacing w:after="0"/>
              <w:jc w:val="center"/>
            </w:pPr>
            <w:r>
              <w:rPr>
                <w:rFonts w:ascii="Calibri" w:hAnsi="Calibri" w:cs="Calibri"/>
                <w:b/>
                <w:bCs/>
                <w:color w:val="000000"/>
              </w:rPr>
              <w:t>27</w:t>
            </w:r>
          </w:p>
        </w:tc>
      </w:tr>
    </w:tbl>
    <w:p w14:paraId="0F46133B" w14:textId="77777777" w:rsidR="353D6B1E" w:rsidRDefault="353D6B1E" w:rsidP="353D6B1E">
      <w:pPr>
        <w:spacing w:after="0" w:line="240" w:lineRule="auto"/>
        <w:contextualSpacing/>
        <w:jc w:val="both"/>
        <w:rPr>
          <w:b/>
          <w:bCs/>
          <w:highlight w:val="red"/>
        </w:rPr>
      </w:pPr>
    </w:p>
    <w:p w14:paraId="0E5C6ACB" w14:textId="77777777" w:rsidR="006206B1" w:rsidRPr="00E51249" w:rsidRDefault="006206B1" w:rsidP="003A2F65">
      <w:pPr>
        <w:spacing w:after="0" w:line="240" w:lineRule="auto"/>
        <w:contextualSpacing/>
        <w:jc w:val="both"/>
        <w:rPr>
          <w:b/>
          <w:highlight w:val="red"/>
        </w:rPr>
      </w:pPr>
    </w:p>
    <w:p w14:paraId="7A38B633" w14:textId="77777777" w:rsidR="003A2F65" w:rsidRPr="00E51249" w:rsidRDefault="003A2F65" w:rsidP="353D6B1E">
      <w:pPr>
        <w:spacing w:after="0" w:line="240" w:lineRule="auto"/>
        <w:contextualSpacing/>
        <w:jc w:val="both"/>
      </w:pPr>
      <w:r w:rsidRPr="353D6B1E">
        <w:rPr>
          <w:b/>
          <w:bCs/>
        </w:rPr>
        <w:lastRenderedPageBreak/>
        <w:t xml:space="preserve">TABELA </w:t>
      </w:r>
      <w:r w:rsidR="005E55D8" w:rsidRPr="353D6B1E">
        <w:rPr>
          <w:b/>
          <w:bCs/>
        </w:rPr>
        <w:t>A</w:t>
      </w:r>
      <w:r w:rsidR="006D28F4" w:rsidRPr="353D6B1E">
        <w:rPr>
          <w:b/>
          <w:bCs/>
        </w:rPr>
        <w:t>.4</w:t>
      </w:r>
      <w:r w:rsidR="006D28F4">
        <w:t xml:space="preserve"> </w:t>
      </w:r>
      <w:r>
        <w:t>– Número de ações de fiscalização e de autos de infração, de interdição e de apreensão lavrados no Brasil – Região Sudeste</w:t>
      </w:r>
    </w:p>
    <w:p w14:paraId="6CB2B9E3" w14:textId="77777777" w:rsidR="003A2F65" w:rsidRPr="00E51249" w:rsidRDefault="003A2F65" w:rsidP="003A2F65">
      <w:pPr>
        <w:spacing w:after="0" w:line="240" w:lineRule="auto"/>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00EA3DB6" w14:paraId="4A1D84B5" w14:textId="77777777" w:rsidTr="353D6B1E">
        <w:trPr>
          <w:trHeight w:val="615"/>
        </w:trPr>
        <w:tc>
          <w:tcPr>
            <w:tcW w:w="2580" w:type="dxa"/>
            <w:tcBorders>
              <w:top w:val="single" w:sz="4" w:space="0" w:color="auto"/>
              <w:left w:val="nil"/>
              <w:bottom w:val="double" w:sz="5" w:space="0" w:color="auto"/>
              <w:right w:val="nil"/>
            </w:tcBorders>
            <w:tcMar>
              <w:top w:w="15" w:type="dxa"/>
              <w:left w:w="15" w:type="dxa"/>
              <w:right w:w="15" w:type="dxa"/>
            </w:tcMar>
            <w:vAlign w:val="center"/>
          </w:tcPr>
          <w:p w14:paraId="1F9220F1" w14:textId="7C06BCEB" w:rsidR="00EA3DB6" w:rsidRDefault="00EA3DB6" w:rsidP="00EA3DB6">
            <w:pPr>
              <w:spacing w:after="0"/>
              <w:jc w:val="center"/>
            </w:pPr>
            <w:r>
              <w:rPr>
                <w:rFonts w:ascii="Calibri" w:hAnsi="Calibri" w:cs="Calibri"/>
                <w:b/>
                <w:bCs/>
                <w:color w:val="000000"/>
              </w:rPr>
              <w:t>Unidades Federativas Região Sudeste</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4406918C" w14:textId="40FD9AB3" w:rsidR="00EA3DB6" w:rsidRDefault="00EA3DB6" w:rsidP="00EA3DB6">
            <w:pPr>
              <w:spacing w:after="0"/>
              <w:jc w:val="center"/>
            </w:pPr>
            <w:r>
              <w:rPr>
                <w:rFonts w:ascii="Calibri" w:hAnsi="Calibri" w:cs="Calibri"/>
                <w:b/>
                <w:bCs/>
                <w:color w:val="000000"/>
              </w:rPr>
              <w:t>Ações de fiscalização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4B0A7316" w14:textId="043D18D5" w:rsidR="00EA3DB6" w:rsidRDefault="00EA3DB6" w:rsidP="00EA3DB6">
            <w:pPr>
              <w:spacing w:after="0"/>
              <w:jc w:val="center"/>
            </w:pPr>
            <w:r>
              <w:rPr>
                <w:rFonts w:ascii="Calibri" w:hAnsi="Calibri" w:cs="Calibri"/>
                <w:b/>
                <w:bCs/>
                <w:color w:val="000000"/>
              </w:rPr>
              <w:t>Autos de infração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6AEDFAEA" w14:textId="71083B68" w:rsidR="00EA3DB6" w:rsidRDefault="00EA3DB6" w:rsidP="00EA3DB6">
            <w:pPr>
              <w:spacing w:after="0"/>
              <w:jc w:val="center"/>
            </w:pPr>
            <w:r>
              <w:rPr>
                <w:rFonts w:ascii="Calibri" w:hAnsi="Calibri" w:cs="Calibri"/>
                <w:b/>
                <w:bCs/>
                <w:color w:val="000000"/>
              </w:rPr>
              <w:t>Autos de interdição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46BFE0BD" w14:textId="27E08D12" w:rsidR="00EA3DB6" w:rsidRDefault="00EA3DB6" w:rsidP="00EA3DB6">
            <w:pPr>
              <w:spacing w:after="0"/>
              <w:jc w:val="center"/>
            </w:pPr>
            <w:r>
              <w:rPr>
                <w:rFonts w:ascii="Calibri" w:hAnsi="Calibri" w:cs="Calibri"/>
                <w:b/>
                <w:bCs/>
                <w:color w:val="000000"/>
              </w:rPr>
              <w:t xml:space="preserve">Autos de </w:t>
            </w:r>
            <w:r w:rsidR="00A643B7">
              <w:rPr>
                <w:rFonts w:ascii="Calibri" w:hAnsi="Calibri" w:cs="Calibri"/>
                <w:b/>
                <w:bCs/>
                <w:color w:val="000000"/>
              </w:rPr>
              <w:t>a</w:t>
            </w:r>
            <w:r>
              <w:rPr>
                <w:rFonts w:ascii="Calibri" w:hAnsi="Calibri" w:cs="Calibri"/>
                <w:b/>
                <w:bCs/>
                <w:color w:val="000000"/>
              </w:rPr>
              <w:t>preensão</w:t>
            </w:r>
          </w:p>
        </w:tc>
      </w:tr>
      <w:tr w:rsidR="005A415F" w14:paraId="68EFB0AE" w14:textId="77777777" w:rsidTr="353D6B1E">
        <w:trPr>
          <w:trHeight w:val="315"/>
        </w:trPr>
        <w:tc>
          <w:tcPr>
            <w:tcW w:w="2580" w:type="dxa"/>
            <w:tcBorders>
              <w:top w:val="double" w:sz="5" w:space="0" w:color="auto"/>
              <w:left w:val="nil"/>
              <w:bottom w:val="nil"/>
              <w:right w:val="single" w:sz="8" w:space="0" w:color="auto"/>
            </w:tcBorders>
            <w:tcMar>
              <w:top w:w="15" w:type="dxa"/>
              <w:left w:w="15" w:type="dxa"/>
              <w:right w:w="15" w:type="dxa"/>
            </w:tcMar>
            <w:vAlign w:val="center"/>
          </w:tcPr>
          <w:p w14:paraId="6978E99F" w14:textId="7A2BC852" w:rsidR="005A415F" w:rsidRDefault="005A415F" w:rsidP="005A415F">
            <w:pPr>
              <w:spacing w:after="0"/>
            </w:pPr>
            <w:r>
              <w:rPr>
                <w:rFonts w:ascii="Calibri" w:hAnsi="Calibri" w:cs="Calibri"/>
                <w:color w:val="000000"/>
              </w:rPr>
              <w:t>ESPÍRITO SANTO</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5EA758BE" w14:textId="567EA48A" w:rsidR="005A415F" w:rsidRDefault="005A415F" w:rsidP="005A415F">
            <w:pPr>
              <w:spacing w:after="0"/>
              <w:jc w:val="center"/>
            </w:pPr>
            <w:r>
              <w:rPr>
                <w:rFonts w:ascii="Calibri" w:hAnsi="Calibri" w:cs="Calibri"/>
                <w:color w:val="000000"/>
              </w:rPr>
              <w:t>615</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55046503" w14:textId="34B093D9" w:rsidR="005A415F" w:rsidRDefault="005A415F" w:rsidP="005A415F">
            <w:pPr>
              <w:spacing w:after="0"/>
              <w:jc w:val="center"/>
            </w:pPr>
            <w:r>
              <w:rPr>
                <w:rFonts w:ascii="Calibri" w:hAnsi="Calibri" w:cs="Calibri"/>
                <w:color w:val="000000"/>
              </w:rPr>
              <w:t>89</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24A404D3" w14:textId="1A67BB35" w:rsidR="005A415F" w:rsidRDefault="005A415F" w:rsidP="005A415F">
            <w:pPr>
              <w:spacing w:after="0"/>
              <w:jc w:val="center"/>
            </w:pPr>
            <w:r>
              <w:rPr>
                <w:rFonts w:ascii="Calibri" w:hAnsi="Calibri" w:cs="Calibri"/>
                <w:color w:val="000000"/>
              </w:rPr>
              <w:t>33</w:t>
            </w:r>
          </w:p>
        </w:tc>
        <w:tc>
          <w:tcPr>
            <w:tcW w:w="1665" w:type="dxa"/>
            <w:tcBorders>
              <w:top w:val="double" w:sz="5" w:space="0" w:color="auto"/>
              <w:left w:val="single" w:sz="8" w:space="0" w:color="auto"/>
              <w:bottom w:val="nil"/>
              <w:right w:val="nil"/>
            </w:tcBorders>
            <w:tcMar>
              <w:top w:w="15" w:type="dxa"/>
              <w:left w:w="15" w:type="dxa"/>
              <w:right w:w="15" w:type="dxa"/>
            </w:tcMar>
            <w:vAlign w:val="center"/>
          </w:tcPr>
          <w:p w14:paraId="4359D93C" w14:textId="5ABD195C" w:rsidR="005A415F" w:rsidRDefault="005A415F" w:rsidP="005A415F">
            <w:pPr>
              <w:spacing w:after="0"/>
              <w:jc w:val="center"/>
            </w:pPr>
            <w:r>
              <w:rPr>
                <w:rFonts w:ascii="Calibri" w:hAnsi="Calibri" w:cs="Calibri"/>
                <w:color w:val="000000"/>
              </w:rPr>
              <w:t>4</w:t>
            </w:r>
          </w:p>
        </w:tc>
      </w:tr>
      <w:tr w:rsidR="005A415F" w14:paraId="0F1BB04A"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4E59F3E7" w14:textId="5D16C4AB" w:rsidR="005A415F" w:rsidRDefault="005A415F" w:rsidP="005A415F">
            <w:pPr>
              <w:spacing w:after="0"/>
            </w:pPr>
            <w:r>
              <w:rPr>
                <w:rFonts w:ascii="Calibri" w:hAnsi="Calibri" w:cs="Calibri"/>
                <w:color w:val="000000"/>
              </w:rPr>
              <w:t>MINAS GERAIS</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6BEEC5F3" w14:textId="692E70A6" w:rsidR="005A415F" w:rsidRDefault="005A415F" w:rsidP="005A415F">
            <w:pPr>
              <w:spacing w:after="0"/>
              <w:jc w:val="center"/>
            </w:pPr>
            <w:r>
              <w:rPr>
                <w:rFonts w:ascii="Calibri" w:hAnsi="Calibri" w:cs="Calibri"/>
                <w:color w:val="000000"/>
              </w:rPr>
              <w:t>3.168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22CDDBC" w14:textId="00A8522F" w:rsidR="005A415F" w:rsidRDefault="005A415F" w:rsidP="005A415F">
            <w:pPr>
              <w:spacing w:after="0"/>
              <w:jc w:val="center"/>
            </w:pPr>
            <w:r>
              <w:rPr>
                <w:rFonts w:ascii="Calibri" w:hAnsi="Calibri" w:cs="Calibri"/>
                <w:color w:val="000000"/>
              </w:rPr>
              <w:t>612</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E4342D9" w14:textId="579E8A99" w:rsidR="005A415F" w:rsidRDefault="005A415F" w:rsidP="005A415F">
            <w:pPr>
              <w:spacing w:after="0"/>
              <w:jc w:val="center"/>
            </w:pPr>
            <w:r>
              <w:rPr>
                <w:rFonts w:ascii="Calibri" w:hAnsi="Calibri" w:cs="Calibri"/>
                <w:color w:val="000000"/>
              </w:rPr>
              <w:t>70</w:t>
            </w:r>
          </w:p>
        </w:tc>
        <w:tc>
          <w:tcPr>
            <w:tcW w:w="1665" w:type="dxa"/>
            <w:tcBorders>
              <w:top w:val="nil"/>
              <w:left w:val="single" w:sz="8" w:space="0" w:color="auto"/>
              <w:bottom w:val="nil"/>
              <w:right w:val="nil"/>
            </w:tcBorders>
            <w:tcMar>
              <w:top w:w="15" w:type="dxa"/>
              <w:left w:w="15" w:type="dxa"/>
              <w:right w:w="15" w:type="dxa"/>
            </w:tcMar>
            <w:vAlign w:val="center"/>
          </w:tcPr>
          <w:p w14:paraId="0568589A" w14:textId="1855541E" w:rsidR="005A415F" w:rsidRDefault="005A415F" w:rsidP="005A415F">
            <w:pPr>
              <w:spacing w:after="0"/>
              <w:jc w:val="center"/>
            </w:pPr>
            <w:r>
              <w:rPr>
                <w:rFonts w:ascii="Calibri" w:hAnsi="Calibri" w:cs="Calibri"/>
                <w:color w:val="000000"/>
              </w:rPr>
              <w:t>17</w:t>
            </w:r>
          </w:p>
        </w:tc>
      </w:tr>
      <w:tr w:rsidR="005A415F" w14:paraId="15CCDA98"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3446BE08" w14:textId="7ED430DC" w:rsidR="005A415F" w:rsidRDefault="005A415F" w:rsidP="005A415F">
            <w:pPr>
              <w:spacing w:after="0"/>
            </w:pPr>
            <w:r>
              <w:rPr>
                <w:rFonts w:ascii="Calibri" w:hAnsi="Calibri" w:cs="Calibri"/>
                <w:color w:val="000000"/>
              </w:rPr>
              <w:t>RIO DE JANEIRO</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8F506C2" w14:textId="476CA8A5" w:rsidR="005A415F" w:rsidRDefault="005A415F" w:rsidP="005A415F">
            <w:pPr>
              <w:spacing w:after="0"/>
              <w:jc w:val="center"/>
            </w:pPr>
            <w:r>
              <w:rPr>
                <w:rFonts w:ascii="Calibri" w:hAnsi="Calibri" w:cs="Calibri"/>
                <w:color w:val="000000"/>
              </w:rPr>
              <w:t>1.615</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B110FC1" w14:textId="31094D2C" w:rsidR="005A415F" w:rsidRDefault="005A415F" w:rsidP="005A415F">
            <w:pPr>
              <w:spacing w:after="0"/>
              <w:jc w:val="center"/>
            </w:pPr>
            <w:r>
              <w:rPr>
                <w:rFonts w:ascii="Calibri" w:hAnsi="Calibri" w:cs="Calibri"/>
                <w:color w:val="000000"/>
              </w:rPr>
              <w:t>314</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8961956" w14:textId="2487F992" w:rsidR="005A415F" w:rsidRDefault="005A415F" w:rsidP="005A415F">
            <w:pPr>
              <w:spacing w:after="0"/>
              <w:jc w:val="center"/>
            </w:pPr>
            <w:r>
              <w:rPr>
                <w:rFonts w:ascii="Calibri" w:hAnsi="Calibri" w:cs="Calibri"/>
                <w:color w:val="000000"/>
              </w:rPr>
              <w:t>107</w:t>
            </w:r>
          </w:p>
        </w:tc>
        <w:tc>
          <w:tcPr>
            <w:tcW w:w="1665" w:type="dxa"/>
            <w:tcBorders>
              <w:top w:val="nil"/>
              <w:left w:val="single" w:sz="8" w:space="0" w:color="auto"/>
              <w:bottom w:val="nil"/>
              <w:right w:val="nil"/>
            </w:tcBorders>
            <w:tcMar>
              <w:top w:w="15" w:type="dxa"/>
              <w:left w:w="15" w:type="dxa"/>
              <w:right w:w="15" w:type="dxa"/>
            </w:tcMar>
            <w:vAlign w:val="center"/>
          </w:tcPr>
          <w:p w14:paraId="2156B0E4" w14:textId="71459E5D" w:rsidR="005A415F" w:rsidRDefault="005A415F" w:rsidP="005A415F">
            <w:pPr>
              <w:spacing w:after="0"/>
              <w:jc w:val="center"/>
            </w:pPr>
            <w:r>
              <w:rPr>
                <w:rFonts w:ascii="Calibri" w:hAnsi="Calibri" w:cs="Calibri"/>
                <w:color w:val="000000"/>
              </w:rPr>
              <w:t>15</w:t>
            </w:r>
          </w:p>
        </w:tc>
      </w:tr>
      <w:tr w:rsidR="005A415F" w14:paraId="678FF765" w14:textId="77777777" w:rsidTr="353D6B1E">
        <w:trPr>
          <w:trHeight w:val="315"/>
        </w:trPr>
        <w:tc>
          <w:tcPr>
            <w:tcW w:w="2580" w:type="dxa"/>
            <w:tcBorders>
              <w:top w:val="nil"/>
              <w:left w:val="nil"/>
              <w:bottom w:val="single" w:sz="8" w:space="0" w:color="auto"/>
              <w:right w:val="single" w:sz="8" w:space="0" w:color="auto"/>
            </w:tcBorders>
            <w:tcMar>
              <w:top w:w="15" w:type="dxa"/>
              <w:left w:w="15" w:type="dxa"/>
              <w:right w:w="15" w:type="dxa"/>
            </w:tcMar>
            <w:vAlign w:val="center"/>
          </w:tcPr>
          <w:p w14:paraId="6EEAC2CC" w14:textId="1890C753" w:rsidR="005A415F" w:rsidRDefault="005A415F" w:rsidP="005A415F">
            <w:pPr>
              <w:spacing w:after="0"/>
            </w:pPr>
            <w:r>
              <w:rPr>
                <w:rFonts w:ascii="Calibri" w:hAnsi="Calibri" w:cs="Calibri"/>
                <w:color w:val="000000"/>
              </w:rPr>
              <w:t>SÃO PAULO</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3F3FF42F" w14:textId="29772BA9" w:rsidR="005A415F" w:rsidRDefault="005A415F" w:rsidP="005A415F">
            <w:pPr>
              <w:spacing w:after="0"/>
              <w:jc w:val="center"/>
            </w:pPr>
            <w:r>
              <w:rPr>
                <w:rFonts w:ascii="Calibri" w:hAnsi="Calibri" w:cs="Calibri"/>
                <w:color w:val="000000"/>
              </w:rPr>
              <w:t>4.215</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13879475" w14:textId="3ED2A3E9" w:rsidR="005A415F" w:rsidRDefault="005A415F" w:rsidP="005A415F">
            <w:pPr>
              <w:spacing w:after="0"/>
              <w:jc w:val="center"/>
            </w:pPr>
            <w:r>
              <w:rPr>
                <w:rFonts w:ascii="Calibri" w:hAnsi="Calibri" w:cs="Calibri"/>
                <w:color w:val="000000"/>
              </w:rPr>
              <w:t>993</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5356F6C3" w14:textId="06F6E274" w:rsidR="005A415F" w:rsidRDefault="005A415F" w:rsidP="005A415F">
            <w:pPr>
              <w:spacing w:after="0"/>
              <w:jc w:val="center"/>
            </w:pPr>
            <w:r>
              <w:rPr>
                <w:rFonts w:ascii="Calibri" w:hAnsi="Calibri" w:cs="Calibri"/>
                <w:color w:val="000000"/>
              </w:rPr>
              <w:t>151</w:t>
            </w:r>
          </w:p>
        </w:tc>
        <w:tc>
          <w:tcPr>
            <w:tcW w:w="1665" w:type="dxa"/>
            <w:tcBorders>
              <w:top w:val="nil"/>
              <w:left w:val="single" w:sz="8" w:space="0" w:color="auto"/>
              <w:bottom w:val="single" w:sz="8" w:space="0" w:color="auto"/>
              <w:right w:val="nil"/>
            </w:tcBorders>
            <w:tcMar>
              <w:top w:w="15" w:type="dxa"/>
              <w:left w:w="15" w:type="dxa"/>
              <w:right w:w="15" w:type="dxa"/>
            </w:tcMar>
            <w:vAlign w:val="center"/>
          </w:tcPr>
          <w:p w14:paraId="4A4581C3" w14:textId="46C7B33C" w:rsidR="005A415F" w:rsidRDefault="005A415F" w:rsidP="005A415F">
            <w:pPr>
              <w:spacing w:after="0"/>
              <w:jc w:val="center"/>
            </w:pPr>
            <w:r>
              <w:rPr>
                <w:rFonts w:ascii="Calibri" w:hAnsi="Calibri" w:cs="Calibri"/>
                <w:color w:val="000000"/>
              </w:rPr>
              <w:t>36</w:t>
            </w:r>
          </w:p>
        </w:tc>
      </w:tr>
      <w:tr w:rsidR="005A415F" w14:paraId="7015EC5B" w14:textId="77777777" w:rsidTr="353D6B1E">
        <w:trPr>
          <w:trHeight w:val="315"/>
        </w:trPr>
        <w:tc>
          <w:tcPr>
            <w:tcW w:w="2580" w:type="dxa"/>
            <w:tcBorders>
              <w:top w:val="single" w:sz="8" w:space="0" w:color="auto"/>
              <w:left w:val="nil"/>
              <w:bottom w:val="single" w:sz="8" w:space="0" w:color="auto"/>
              <w:right w:val="nil"/>
            </w:tcBorders>
            <w:tcMar>
              <w:top w:w="15" w:type="dxa"/>
              <w:left w:w="15" w:type="dxa"/>
              <w:right w:w="15" w:type="dxa"/>
            </w:tcMar>
            <w:vAlign w:val="center"/>
          </w:tcPr>
          <w:p w14:paraId="1912CA91" w14:textId="61B9B01C" w:rsidR="005A415F" w:rsidRDefault="005A415F" w:rsidP="005A415F">
            <w:pPr>
              <w:spacing w:after="0"/>
              <w:jc w:val="center"/>
            </w:pPr>
            <w:r>
              <w:rPr>
                <w:rFonts w:ascii="Calibri" w:hAnsi="Calibri" w:cs="Calibri"/>
                <w:b/>
                <w:bCs/>
                <w:color w:val="000000"/>
              </w:rPr>
              <w:t>TOTAL</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00F1CD3C" w14:textId="3EAEC7DD" w:rsidR="005A415F" w:rsidRDefault="005A415F" w:rsidP="005A415F">
            <w:pPr>
              <w:spacing w:after="0"/>
              <w:jc w:val="center"/>
            </w:pPr>
            <w:r>
              <w:rPr>
                <w:rFonts w:ascii="Calibri" w:hAnsi="Calibri" w:cs="Calibri"/>
                <w:b/>
                <w:bCs/>
                <w:color w:val="000000"/>
              </w:rPr>
              <w:t>9.613</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575B1EE2" w14:textId="03A097FF" w:rsidR="005A415F" w:rsidRDefault="005A415F" w:rsidP="005A415F">
            <w:pPr>
              <w:spacing w:after="0"/>
              <w:jc w:val="center"/>
            </w:pPr>
            <w:r>
              <w:rPr>
                <w:rFonts w:ascii="Calibri" w:hAnsi="Calibri" w:cs="Calibri"/>
                <w:b/>
                <w:bCs/>
                <w:color w:val="000000"/>
              </w:rPr>
              <w:t>2.008</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5DBCA4C2" w14:textId="1AC71344" w:rsidR="005A415F" w:rsidRDefault="005A415F" w:rsidP="005A415F">
            <w:pPr>
              <w:spacing w:after="0"/>
              <w:jc w:val="center"/>
            </w:pPr>
            <w:r>
              <w:rPr>
                <w:rFonts w:ascii="Calibri" w:hAnsi="Calibri" w:cs="Calibri"/>
                <w:b/>
                <w:bCs/>
                <w:color w:val="000000"/>
              </w:rPr>
              <w:t>361</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290997EB" w14:textId="04637775" w:rsidR="005A415F" w:rsidRDefault="005A415F" w:rsidP="005A415F">
            <w:pPr>
              <w:spacing w:after="0"/>
              <w:jc w:val="center"/>
            </w:pPr>
            <w:r>
              <w:rPr>
                <w:rFonts w:ascii="Calibri" w:hAnsi="Calibri" w:cs="Calibri"/>
                <w:b/>
                <w:bCs/>
                <w:color w:val="000000"/>
              </w:rPr>
              <w:t>72</w:t>
            </w:r>
          </w:p>
        </w:tc>
      </w:tr>
    </w:tbl>
    <w:p w14:paraId="14196509" w14:textId="77777777" w:rsidR="003A2F65" w:rsidRPr="00E51249" w:rsidRDefault="003A2F65" w:rsidP="353D6B1E">
      <w:pPr>
        <w:spacing w:after="0" w:line="240" w:lineRule="auto"/>
        <w:contextualSpacing/>
        <w:rPr>
          <w:b/>
          <w:bCs/>
        </w:rPr>
      </w:pPr>
    </w:p>
    <w:p w14:paraId="2D45B50E" w14:textId="77777777" w:rsidR="003A2F65" w:rsidRPr="00E51249" w:rsidRDefault="003A2F65" w:rsidP="353D6B1E">
      <w:pPr>
        <w:spacing w:after="0" w:line="240" w:lineRule="auto"/>
        <w:contextualSpacing/>
      </w:pPr>
      <w:r w:rsidRPr="353D6B1E">
        <w:rPr>
          <w:b/>
          <w:bCs/>
        </w:rPr>
        <w:t xml:space="preserve">TABELA </w:t>
      </w:r>
      <w:r w:rsidR="005E55D8" w:rsidRPr="353D6B1E">
        <w:rPr>
          <w:b/>
          <w:bCs/>
        </w:rPr>
        <w:t>A</w:t>
      </w:r>
      <w:r w:rsidR="006D28F4" w:rsidRPr="353D6B1E">
        <w:rPr>
          <w:b/>
          <w:bCs/>
        </w:rPr>
        <w:t>.5</w:t>
      </w:r>
      <w:r>
        <w:t xml:space="preserve"> – Número de ações de fiscalização e de autos de infração, de interdição e de apreensão lavrados no Brasil – Região Sul</w:t>
      </w:r>
    </w:p>
    <w:p w14:paraId="663FA90F" w14:textId="77777777" w:rsidR="002616C0" w:rsidRPr="00E51249" w:rsidRDefault="002616C0" w:rsidP="353D6B1E">
      <w:pPr>
        <w:spacing w:after="0" w:line="240" w:lineRule="auto"/>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00EA3DB6" w14:paraId="099C53FF" w14:textId="77777777" w:rsidTr="353D6B1E">
        <w:trPr>
          <w:trHeight w:val="615"/>
        </w:trPr>
        <w:tc>
          <w:tcPr>
            <w:tcW w:w="2580" w:type="dxa"/>
            <w:tcBorders>
              <w:top w:val="single" w:sz="4" w:space="0" w:color="auto"/>
              <w:left w:val="nil"/>
              <w:bottom w:val="double" w:sz="5" w:space="0" w:color="auto"/>
              <w:right w:val="nil"/>
            </w:tcBorders>
            <w:tcMar>
              <w:top w:w="15" w:type="dxa"/>
              <w:left w:w="15" w:type="dxa"/>
              <w:right w:w="15" w:type="dxa"/>
            </w:tcMar>
            <w:vAlign w:val="center"/>
          </w:tcPr>
          <w:p w14:paraId="33458F86" w14:textId="36AACAC1" w:rsidR="00EA3DB6" w:rsidRDefault="00EA3DB6" w:rsidP="00EA3DB6">
            <w:pPr>
              <w:spacing w:after="0"/>
              <w:jc w:val="center"/>
            </w:pPr>
            <w:r>
              <w:rPr>
                <w:rFonts w:ascii="Calibri" w:hAnsi="Calibri" w:cs="Calibri"/>
                <w:b/>
                <w:bCs/>
                <w:color w:val="000000"/>
              </w:rPr>
              <w:t>Unidades Federativas Região Sul</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E9FD0D0" w14:textId="61D17B9C" w:rsidR="00EA3DB6" w:rsidRDefault="00EA3DB6" w:rsidP="00EA3DB6">
            <w:pPr>
              <w:spacing w:after="0"/>
              <w:jc w:val="center"/>
            </w:pPr>
            <w:r>
              <w:rPr>
                <w:rFonts w:ascii="Calibri" w:hAnsi="Calibri" w:cs="Calibri"/>
                <w:b/>
                <w:bCs/>
                <w:color w:val="000000"/>
              </w:rPr>
              <w:t>Ações de fiscalização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241A79D4" w14:textId="14BD7AC7" w:rsidR="00EA3DB6" w:rsidRDefault="00EA3DB6" w:rsidP="00EA3DB6">
            <w:pPr>
              <w:spacing w:after="0"/>
              <w:jc w:val="center"/>
            </w:pPr>
            <w:r>
              <w:rPr>
                <w:rFonts w:ascii="Calibri" w:hAnsi="Calibri" w:cs="Calibri"/>
                <w:b/>
                <w:bCs/>
                <w:color w:val="000000"/>
              </w:rPr>
              <w:t>Autos de infração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26C091AF" w14:textId="7E0B9163" w:rsidR="00EA3DB6" w:rsidRDefault="00EA3DB6" w:rsidP="00EA3DB6">
            <w:pPr>
              <w:spacing w:after="0"/>
              <w:jc w:val="center"/>
            </w:pPr>
            <w:r>
              <w:rPr>
                <w:rFonts w:ascii="Calibri" w:hAnsi="Calibri" w:cs="Calibri"/>
                <w:b/>
                <w:bCs/>
                <w:color w:val="000000"/>
              </w:rPr>
              <w:t>Autos de interdição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44A1ADFB" w14:textId="6C90B26B" w:rsidR="00EA3DB6" w:rsidRDefault="00EA3DB6" w:rsidP="00EA3DB6">
            <w:pPr>
              <w:spacing w:after="0"/>
              <w:jc w:val="center"/>
            </w:pPr>
            <w:r>
              <w:rPr>
                <w:rFonts w:ascii="Calibri" w:hAnsi="Calibri" w:cs="Calibri"/>
                <w:b/>
                <w:bCs/>
                <w:color w:val="000000"/>
              </w:rPr>
              <w:t>Autos de preensão</w:t>
            </w:r>
          </w:p>
        </w:tc>
      </w:tr>
      <w:tr w:rsidR="005A415F" w14:paraId="61CBEAE8" w14:textId="77777777" w:rsidTr="353D6B1E">
        <w:trPr>
          <w:trHeight w:val="315"/>
        </w:trPr>
        <w:tc>
          <w:tcPr>
            <w:tcW w:w="2580" w:type="dxa"/>
            <w:tcBorders>
              <w:top w:val="double" w:sz="5" w:space="0" w:color="auto"/>
              <w:left w:val="nil"/>
              <w:bottom w:val="nil"/>
              <w:right w:val="single" w:sz="8" w:space="0" w:color="auto"/>
            </w:tcBorders>
            <w:tcMar>
              <w:top w:w="15" w:type="dxa"/>
              <w:left w:w="15" w:type="dxa"/>
              <w:right w:w="15" w:type="dxa"/>
            </w:tcMar>
            <w:vAlign w:val="center"/>
          </w:tcPr>
          <w:p w14:paraId="4D4F20FF" w14:textId="4E3A2E82" w:rsidR="005A415F" w:rsidRDefault="005A415F" w:rsidP="005A415F">
            <w:pPr>
              <w:spacing w:after="0"/>
            </w:pPr>
            <w:r>
              <w:rPr>
                <w:rFonts w:ascii="Calibri" w:hAnsi="Calibri" w:cs="Calibri"/>
                <w:color w:val="000000"/>
              </w:rPr>
              <w:t xml:space="preserve">PARANÁ </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6FB1BBCA" w14:textId="069B517C" w:rsidR="005A415F" w:rsidRDefault="005A415F" w:rsidP="005A415F">
            <w:pPr>
              <w:spacing w:after="0"/>
              <w:jc w:val="center"/>
            </w:pPr>
            <w:r>
              <w:rPr>
                <w:rFonts w:ascii="Calibri" w:hAnsi="Calibri" w:cs="Calibri"/>
                <w:color w:val="000000"/>
              </w:rPr>
              <w:t>667</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107E1678" w14:textId="640BD5FE" w:rsidR="005A415F" w:rsidRDefault="005A415F" w:rsidP="005A415F">
            <w:pPr>
              <w:spacing w:after="0"/>
              <w:jc w:val="center"/>
            </w:pPr>
            <w:r>
              <w:rPr>
                <w:rFonts w:ascii="Calibri" w:hAnsi="Calibri" w:cs="Calibri"/>
                <w:color w:val="000000"/>
              </w:rPr>
              <w:t>115</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5030A43A" w14:textId="41E9C14F" w:rsidR="005A415F" w:rsidRDefault="005A415F" w:rsidP="005A415F">
            <w:pPr>
              <w:spacing w:after="0"/>
              <w:jc w:val="center"/>
            </w:pPr>
            <w:r>
              <w:rPr>
                <w:rFonts w:ascii="Calibri" w:hAnsi="Calibri" w:cs="Calibri"/>
                <w:color w:val="000000"/>
              </w:rPr>
              <w:t>10</w:t>
            </w:r>
          </w:p>
        </w:tc>
        <w:tc>
          <w:tcPr>
            <w:tcW w:w="1665" w:type="dxa"/>
            <w:tcBorders>
              <w:top w:val="double" w:sz="5" w:space="0" w:color="auto"/>
              <w:left w:val="single" w:sz="8" w:space="0" w:color="auto"/>
              <w:bottom w:val="nil"/>
              <w:right w:val="nil"/>
            </w:tcBorders>
            <w:tcMar>
              <w:top w:w="15" w:type="dxa"/>
              <w:left w:w="15" w:type="dxa"/>
              <w:right w:w="15" w:type="dxa"/>
            </w:tcMar>
            <w:vAlign w:val="center"/>
          </w:tcPr>
          <w:p w14:paraId="75192C78" w14:textId="70B1F3A1" w:rsidR="005A415F" w:rsidRDefault="005A415F" w:rsidP="005A415F">
            <w:pPr>
              <w:spacing w:after="0"/>
              <w:jc w:val="center"/>
            </w:pPr>
            <w:r>
              <w:rPr>
                <w:rFonts w:ascii="Calibri" w:hAnsi="Calibri" w:cs="Calibri"/>
                <w:color w:val="000000"/>
              </w:rPr>
              <w:t>8</w:t>
            </w:r>
          </w:p>
        </w:tc>
      </w:tr>
      <w:tr w:rsidR="005A415F" w14:paraId="43CB8D66"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66FFB519" w14:textId="38B5A006" w:rsidR="005A415F" w:rsidRDefault="005A415F" w:rsidP="005A415F">
            <w:pPr>
              <w:spacing w:after="0"/>
            </w:pPr>
            <w:r>
              <w:rPr>
                <w:rFonts w:ascii="Calibri" w:hAnsi="Calibri" w:cs="Calibri"/>
                <w:color w:val="000000"/>
              </w:rPr>
              <w:t>RIO GRANDE DO SUL</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AD372B8" w14:textId="21BC977C" w:rsidR="005A415F" w:rsidRDefault="005A415F" w:rsidP="005A415F">
            <w:pPr>
              <w:spacing w:after="0"/>
              <w:jc w:val="center"/>
            </w:pPr>
            <w:r>
              <w:rPr>
                <w:rFonts w:ascii="Calibri" w:hAnsi="Calibri" w:cs="Calibri"/>
                <w:color w:val="000000"/>
              </w:rPr>
              <w:t>1.505</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CE4F99A" w14:textId="7C9053C7" w:rsidR="005A415F" w:rsidRDefault="005A415F" w:rsidP="005A415F">
            <w:pPr>
              <w:spacing w:after="0"/>
              <w:jc w:val="center"/>
            </w:pPr>
            <w:r>
              <w:rPr>
                <w:rFonts w:ascii="Calibri" w:hAnsi="Calibri" w:cs="Calibri"/>
                <w:color w:val="000000"/>
              </w:rPr>
              <w:t>314</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7484D0F" w14:textId="1CABCC4D" w:rsidR="005A415F" w:rsidRDefault="005A415F" w:rsidP="005A415F">
            <w:pPr>
              <w:spacing w:after="0"/>
              <w:jc w:val="center"/>
            </w:pPr>
            <w:r>
              <w:rPr>
                <w:rFonts w:ascii="Calibri" w:hAnsi="Calibri" w:cs="Calibri"/>
                <w:color w:val="000000"/>
              </w:rPr>
              <w:t>98</w:t>
            </w:r>
          </w:p>
        </w:tc>
        <w:tc>
          <w:tcPr>
            <w:tcW w:w="1665" w:type="dxa"/>
            <w:tcBorders>
              <w:top w:val="nil"/>
              <w:left w:val="single" w:sz="8" w:space="0" w:color="auto"/>
              <w:bottom w:val="nil"/>
              <w:right w:val="nil"/>
            </w:tcBorders>
            <w:tcMar>
              <w:top w:w="15" w:type="dxa"/>
              <w:left w:w="15" w:type="dxa"/>
              <w:right w:w="15" w:type="dxa"/>
            </w:tcMar>
            <w:vAlign w:val="center"/>
          </w:tcPr>
          <w:p w14:paraId="4BC0F032" w14:textId="18990108" w:rsidR="005A415F" w:rsidRDefault="005A415F" w:rsidP="005A415F">
            <w:pPr>
              <w:spacing w:after="0"/>
              <w:jc w:val="center"/>
            </w:pPr>
            <w:r>
              <w:rPr>
                <w:rFonts w:ascii="Calibri" w:hAnsi="Calibri" w:cs="Calibri"/>
                <w:color w:val="000000"/>
              </w:rPr>
              <w:t>38</w:t>
            </w:r>
          </w:p>
        </w:tc>
      </w:tr>
      <w:tr w:rsidR="005A415F" w14:paraId="3EDB7BAB" w14:textId="77777777" w:rsidTr="353D6B1E">
        <w:trPr>
          <w:trHeight w:val="315"/>
        </w:trPr>
        <w:tc>
          <w:tcPr>
            <w:tcW w:w="2580" w:type="dxa"/>
            <w:tcBorders>
              <w:top w:val="nil"/>
              <w:left w:val="nil"/>
              <w:bottom w:val="single" w:sz="8" w:space="0" w:color="auto"/>
              <w:right w:val="single" w:sz="8" w:space="0" w:color="auto"/>
            </w:tcBorders>
            <w:tcMar>
              <w:top w:w="15" w:type="dxa"/>
              <w:left w:w="15" w:type="dxa"/>
              <w:right w:w="15" w:type="dxa"/>
            </w:tcMar>
            <w:vAlign w:val="center"/>
          </w:tcPr>
          <w:p w14:paraId="72FC56B9" w14:textId="6FCB71DA" w:rsidR="005A415F" w:rsidRDefault="005A415F" w:rsidP="005A415F">
            <w:pPr>
              <w:spacing w:after="0"/>
            </w:pPr>
            <w:r>
              <w:rPr>
                <w:rFonts w:ascii="Calibri" w:hAnsi="Calibri" w:cs="Calibri"/>
                <w:color w:val="000000"/>
              </w:rPr>
              <w:t>SANTA CATARINA</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5597DAC9" w14:textId="030E4515" w:rsidR="005A415F" w:rsidRDefault="005A415F" w:rsidP="005A415F">
            <w:pPr>
              <w:spacing w:after="0"/>
              <w:jc w:val="center"/>
            </w:pPr>
            <w:r>
              <w:rPr>
                <w:rFonts w:ascii="Calibri" w:hAnsi="Calibri" w:cs="Calibri"/>
                <w:color w:val="000000"/>
              </w:rPr>
              <w:t>564</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3DB13A4B" w14:textId="32031872" w:rsidR="005A415F" w:rsidRDefault="005A415F" w:rsidP="005A415F">
            <w:pPr>
              <w:spacing w:after="0"/>
              <w:jc w:val="center"/>
            </w:pPr>
            <w:r>
              <w:rPr>
                <w:rFonts w:ascii="Calibri" w:hAnsi="Calibri" w:cs="Calibri"/>
                <w:color w:val="000000"/>
              </w:rPr>
              <w:t>133</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531630F4" w14:textId="57ADE74A" w:rsidR="005A415F" w:rsidRDefault="005A415F" w:rsidP="005A415F">
            <w:pPr>
              <w:spacing w:after="0"/>
              <w:jc w:val="center"/>
            </w:pPr>
            <w:r>
              <w:rPr>
                <w:rFonts w:ascii="Calibri" w:hAnsi="Calibri" w:cs="Calibri"/>
                <w:color w:val="000000"/>
              </w:rPr>
              <w:t>15</w:t>
            </w:r>
          </w:p>
        </w:tc>
        <w:tc>
          <w:tcPr>
            <w:tcW w:w="1665" w:type="dxa"/>
            <w:tcBorders>
              <w:top w:val="nil"/>
              <w:left w:val="single" w:sz="8" w:space="0" w:color="auto"/>
              <w:bottom w:val="single" w:sz="8" w:space="0" w:color="auto"/>
              <w:right w:val="nil"/>
            </w:tcBorders>
            <w:tcMar>
              <w:top w:w="15" w:type="dxa"/>
              <w:left w:w="15" w:type="dxa"/>
              <w:right w:w="15" w:type="dxa"/>
            </w:tcMar>
            <w:vAlign w:val="center"/>
          </w:tcPr>
          <w:p w14:paraId="1560D516" w14:textId="16B2414F" w:rsidR="005A415F" w:rsidRDefault="005A415F" w:rsidP="005A415F">
            <w:pPr>
              <w:spacing w:after="0"/>
              <w:jc w:val="center"/>
            </w:pPr>
            <w:r>
              <w:rPr>
                <w:rFonts w:ascii="Calibri" w:hAnsi="Calibri" w:cs="Calibri"/>
                <w:color w:val="000000"/>
              </w:rPr>
              <w:t>2</w:t>
            </w:r>
          </w:p>
        </w:tc>
      </w:tr>
      <w:tr w:rsidR="005A415F" w14:paraId="52656C08" w14:textId="77777777" w:rsidTr="353D6B1E">
        <w:trPr>
          <w:trHeight w:val="315"/>
        </w:trPr>
        <w:tc>
          <w:tcPr>
            <w:tcW w:w="2580" w:type="dxa"/>
            <w:tcBorders>
              <w:top w:val="single" w:sz="8" w:space="0" w:color="auto"/>
              <w:left w:val="nil"/>
              <w:bottom w:val="single" w:sz="8" w:space="0" w:color="auto"/>
              <w:right w:val="nil"/>
            </w:tcBorders>
            <w:tcMar>
              <w:top w:w="15" w:type="dxa"/>
              <w:left w:w="15" w:type="dxa"/>
              <w:right w:w="15" w:type="dxa"/>
            </w:tcMar>
            <w:vAlign w:val="center"/>
          </w:tcPr>
          <w:p w14:paraId="05241E53" w14:textId="305022B4" w:rsidR="005A415F" w:rsidRDefault="005A415F" w:rsidP="005A415F">
            <w:pPr>
              <w:spacing w:after="0"/>
              <w:jc w:val="center"/>
            </w:pPr>
            <w:r>
              <w:rPr>
                <w:rFonts w:ascii="Calibri" w:hAnsi="Calibri" w:cs="Calibri"/>
                <w:b/>
                <w:bCs/>
                <w:color w:val="000000"/>
              </w:rPr>
              <w:t>TOTAL</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55AC0967" w14:textId="05BE94BE" w:rsidR="005A415F" w:rsidRDefault="005A415F" w:rsidP="005A415F">
            <w:pPr>
              <w:spacing w:after="0"/>
              <w:jc w:val="center"/>
            </w:pPr>
            <w:r>
              <w:rPr>
                <w:rFonts w:ascii="Calibri" w:hAnsi="Calibri" w:cs="Calibri"/>
                <w:b/>
                <w:bCs/>
                <w:color w:val="000000"/>
              </w:rPr>
              <w:t>2.736</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43F1978C" w14:textId="389CE380" w:rsidR="005A415F" w:rsidRDefault="005A415F" w:rsidP="005A415F">
            <w:pPr>
              <w:spacing w:after="0"/>
              <w:jc w:val="center"/>
            </w:pPr>
            <w:r>
              <w:rPr>
                <w:rFonts w:ascii="Calibri" w:hAnsi="Calibri" w:cs="Calibri"/>
                <w:b/>
                <w:bCs/>
                <w:color w:val="000000"/>
              </w:rPr>
              <w:t>562</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264FBB9D" w14:textId="5798A1F8" w:rsidR="005A415F" w:rsidRDefault="005A415F" w:rsidP="005A415F">
            <w:pPr>
              <w:spacing w:after="0"/>
              <w:jc w:val="center"/>
            </w:pPr>
            <w:r>
              <w:rPr>
                <w:rFonts w:ascii="Calibri" w:hAnsi="Calibri" w:cs="Calibri"/>
                <w:b/>
                <w:bCs/>
                <w:color w:val="000000"/>
              </w:rPr>
              <w:t>123</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5BDD4323" w14:textId="012FF815" w:rsidR="005A415F" w:rsidRDefault="005A415F" w:rsidP="005A415F">
            <w:pPr>
              <w:spacing w:after="0"/>
              <w:jc w:val="center"/>
            </w:pPr>
            <w:r>
              <w:rPr>
                <w:rFonts w:ascii="Calibri" w:hAnsi="Calibri" w:cs="Calibri"/>
                <w:b/>
                <w:bCs/>
                <w:color w:val="000000"/>
              </w:rPr>
              <w:t>48</w:t>
            </w:r>
          </w:p>
        </w:tc>
      </w:tr>
    </w:tbl>
    <w:p w14:paraId="17EE5257" w14:textId="77777777" w:rsidR="006206B1" w:rsidRDefault="006206B1" w:rsidP="353D6B1E">
      <w:pPr>
        <w:spacing w:after="0" w:line="240" w:lineRule="auto"/>
        <w:contextualSpacing/>
        <w:rPr>
          <w:highlight w:val="red"/>
        </w:rPr>
      </w:pPr>
    </w:p>
    <w:p w14:paraId="30569FD8" w14:textId="77777777" w:rsidR="009C61C8" w:rsidRPr="00E51249" w:rsidRDefault="009C61C8" w:rsidP="353D6B1E">
      <w:pPr>
        <w:spacing w:after="0" w:line="240" w:lineRule="auto"/>
        <w:contextualSpacing/>
        <w:jc w:val="both"/>
      </w:pPr>
      <w:r w:rsidRPr="353D6B1E">
        <w:rPr>
          <w:b/>
          <w:bCs/>
        </w:rPr>
        <w:t xml:space="preserve">TABELA </w:t>
      </w:r>
      <w:r w:rsidR="005E55D8" w:rsidRPr="353D6B1E">
        <w:rPr>
          <w:b/>
          <w:bCs/>
        </w:rPr>
        <w:t>A</w:t>
      </w:r>
      <w:r w:rsidR="006D28F4" w:rsidRPr="353D6B1E">
        <w:rPr>
          <w:b/>
          <w:bCs/>
        </w:rPr>
        <w:t>.6</w:t>
      </w:r>
      <w:r>
        <w:t xml:space="preserve"> – </w:t>
      </w:r>
      <w:r w:rsidR="0007085D">
        <w:t>Percentual das ações de fiscalização que apresentaram ao menos um fato infracional por não conformidade com as especificações do combustível,</w:t>
      </w:r>
      <w:r w:rsidR="00845A8A">
        <w:t xml:space="preserve"> por unidade da </w:t>
      </w:r>
      <w:r w:rsidR="00FE0EEB">
        <w:t>F</w:t>
      </w:r>
      <w:r w:rsidR="00845A8A">
        <w:t>ederação</w:t>
      </w:r>
    </w:p>
    <w:p w14:paraId="063EF94A" w14:textId="77777777" w:rsidR="008C0D85" w:rsidRPr="00E51249" w:rsidRDefault="008C0D85" w:rsidP="009C61C8">
      <w:pPr>
        <w:spacing w:after="0" w:line="240" w:lineRule="auto"/>
        <w:contextualSpacing/>
        <w:jc w:val="both"/>
        <w:rPr>
          <w:highlight w:val="red"/>
        </w:rPr>
      </w:pPr>
    </w:p>
    <w:tbl>
      <w:tblPr>
        <w:tblW w:w="9810" w:type="dxa"/>
        <w:tblLayout w:type="fixed"/>
        <w:tblLook w:val="06A0" w:firstRow="1" w:lastRow="0" w:firstColumn="1" w:lastColumn="0" w:noHBand="1" w:noVBand="1"/>
      </w:tblPr>
      <w:tblGrid>
        <w:gridCol w:w="2475"/>
        <w:gridCol w:w="2203"/>
        <w:gridCol w:w="2410"/>
        <w:gridCol w:w="2722"/>
      </w:tblGrid>
      <w:tr w:rsidR="005A415F" w14:paraId="222192AB" w14:textId="77777777" w:rsidTr="008A5F4E">
        <w:trPr>
          <w:trHeight w:val="462"/>
          <w:tblHeader/>
        </w:trPr>
        <w:tc>
          <w:tcPr>
            <w:tcW w:w="2475" w:type="dxa"/>
            <w:tcBorders>
              <w:top w:val="single" w:sz="8" w:space="0" w:color="auto"/>
              <w:left w:val="nil"/>
              <w:bottom w:val="double" w:sz="5" w:space="0" w:color="auto"/>
              <w:right w:val="nil"/>
            </w:tcBorders>
            <w:tcMar>
              <w:top w:w="15" w:type="dxa"/>
              <w:left w:w="15" w:type="dxa"/>
              <w:right w:w="15" w:type="dxa"/>
            </w:tcMar>
            <w:vAlign w:val="center"/>
          </w:tcPr>
          <w:p w14:paraId="38EE3ADD" w14:textId="402DCAD5" w:rsidR="005A415F" w:rsidRDefault="005A415F" w:rsidP="005A415F">
            <w:pPr>
              <w:spacing w:after="0"/>
              <w:jc w:val="center"/>
            </w:pPr>
            <w:r>
              <w:rPr>
                <w:rFonts w:ascii="Calibri" w:hAnsi="Calibri" w:cs="Calibri"/>
                <w:b/>
                <w:bCs/>
                <w:color w:val="000000"/>
              </w:rPr>
              <w:t>Unidade Federativa</w:t>
            </w:r>
          </w:p>
        </w:tc>
        <w:tc>
          <w:tcPr>
            <w:tcW w:w="2203" w:type="dxa"/>
            <w:tcBorders>
              <w:top w:val="single" w:sz="8" w:space="0" w:color="auto"/>
              <w:left w:val="nil"/>
              <w:bottom w:val="double" w:sz="5" w:space="0" w:color="auto"/>
              <w:right w:val="nil"/>
            </w:tcBorders>
            <w:tcMar>
              <w:top w:w="15" w:type="dxa"/>
              <w:left w:w="15" w:type="dxa"/>
              <w:right w:w="15" w:type="dxa"/>
            </w:tcMar>
            <w:vAlign w:val="center"/>
          </w:tcPr>
          <w:p w14:paraId="265505DB" w14:textId="0567BB25" w:rsidR="005A415F" w:rsidRDefault="005A415F" w:rsidP="005A415F">
            <w:pPr>
              <w:spacing w:after="0"/>
              <w:jc w:val="center"/>
            </w:pPr>
            <w:r>
              <w:rPr>
                <w:rFonts w:ascii="Calibri" w:hAnsi="Calibri" w:cs="Calibri"/>
                <w:b/>
                <w:bCs/>
                <w:color w:val="000000"/>
              </w:rPr>
              <w:t>Ações de fiscalização</w:t>
            </w:r>
          </w:p>
        </w:tc>
        <w:tc>
          <w:tcPr>
            <w:tcW w:w="2410" w:type="dxa"/>
            <w:tcBorders>
              <w:top w:val="single" w:sz="8" w:space="0" w:color="auto"/>
              <w:left w:val="nil"/>
              <w:bottom w:val="double" w:sz="5" w:space="0" w:color="auto"/>
              <w:right w:val="nil"/>
            </w:tcBorders>
            <w:tcMar>
              <w:top w:w="15" w:type="dxa"/>
              <w:left w:w="15" w:type="dxa"/>
              <w:right w:w="15" w:type="dxa"/>
            </w:tcMar>
            <w:vAlign w:val="center"/>
          </w:tcPr>
          <w:p w14:paraId="26CE66AC" w14:textId="7CB976BB" w:rsidR="005A415F" w:rsidRDefault="005A415F" w:rsidP="005A415F">
            <w:pPr>
              <w:spacing w:after="0"/>
              <w:jc w:val="center"/>
            </w:pPr>
            <w:r>
              <w:rPr>
                <w:rFonts w:ascii="Calibri" w:hAnsi="Calibri" w:cs="Calibri"/>
                <w:b/>
                <w:bCs/>
                <w:color w:val="000000"/>
              </w:rPr>
              <w:t>Infrações por qualidade</w:t>
            </w:r>
          </w:p>
        </w:tc>
        <w:tc>
          <w:tcPr>
            <w:tcW w:w="2722" w:type="dxa"/>
            <w:tcBorders>
              <w:top w:val="single" w:sz="8" w:space="0" w:color="auto"/>
              <w:left w:val="nil"/>
              <w:bottom w:val="double" w:sz="5" w:space="0" w:color="auto"/>
              <w:right w:val="nil"/>
            </w:tcBorders>
            <w:tcMar>
              <w:top w:w="15" w:type="dxa"/>
              <w:left w:w="15" w:type="dxa"/>
              <w:right w:w="15" w:type="dxa"/>
            </w:tcMar>
            <w:vAlign w:val="center"/>
          </w:tcPr>
          <w:p w14:paraId="57458C3B" w14:textId="74A15890" w:rsidR="005A415F" w:rsidRDefault="005A415F" w:rsidP="005A415F">
            <w:pPr>
              <w:spacing w:after="0"/>
              <w:jc w:val="center"/>
            </w:pPr>
            <w:r>
              <w:rPr>
                <w:rFonts w:ascii="Calibri" w:hAnsi="Calibri" w:cs="Calibri"/>
                <w:b/>
                <w:bCs/>
                <w:color w:val="000000"/>
              </w:rPr>
              <w:t>% - Infrações por qualidade</w:t>
            </w:r>
          </w:p>
        </w:tc>
      </w:tr>
      <w:tr w:rsidR="005A415F" w14:paraId="30C861F7" w14:textId="77777777" w:rsidTr="00732148">
        <w:trPr>
          <w:trHeight w:val="315"/>
        </w:trPr>
        <w:tc>
          <w:tcPr>
            <w:tcW w:w="2475" w:type="dxa"/>
            <w:tcBorders>
              <w:top w:val="double" w:sz="5" w:space="0" w:color="auto"/>
              <w:left w:val="nil"/>
              <w:bottom w:val="nil"/>
              <w:right w:val="single" w:sz="4" w:space="0" w:color="auto"/>
            </w:tcBorders>
            <w:tcMar>
              <w:top w:w="15" w:type="dxa"/>
              <w:left w:w="15" w:type="dxa"/>
              <w:right w:w="15" w:type="dxa"/>
            </w:tcMar>
            <w:vAlign w:val="center"/>
          </w:tcPr>
          <w:p w14:paraId="7D047EC9" w14:textId="02A47248" w:rsidR="005A415F" w:rsidRDefault="005A415F" w:rsidP="005A415F">
            <w:pPr>
              <w:spacing w:after="0"/>
            </w:pPr>
            <w:r>
              <w:rPr>
                <w:rFonts w:ascii="Calibri" w:hAnsi="Calibri" w:cs="Calibri"/>
                <w:color w:val="000000"/>
              </w:rPr>
              <w:t xml:space="preserve">AC </w:t>
            </w:r>
            <w:r w:rsidR="00E30B59">
              <w:rPr>
                <w:rFonts w:ascii="Calibri" w:hAnsi="Calibri" w:cs="Calibri"/>
                <w:color w:val="000000"/>
              </w:rPr>
              <w:t>–</w:t>
            </w:r>
            <w:r>
              <w:rPr>
                <w:rFonts w:ascii="Calibri" w:hAnsi="Calibri" w:cs="Calibri"/>
                <w:color w:val="000000"/>
              </w:rPr>
              <w:t xml:space="preserve"> Acre</w:t>
            </w:r>
          </w:p>
        </w:tc>
        <w:tc>
          <w:tcPr>
            <w:tcW w:w="2203" w:type="dxa"/>
            <w:tcBorders>
              <w:top w:val="double" w:sz="5" w:space="0" w:color="auto"/>
              <w:left w:val="single" w:sz="4" w:space="0" w:color="auto"/>
              <w:bottom w:val="nil"/>
              <w:right w:val="single" w:sz="4" w:space="0" w:color="auto"/>
            </w:tcBorders>
            <w:tcMar>
              <w:top w:w="15" w:type="dxa"/>
              <w:left w:w="15" w:type="dxa"/>
              <w:right w:w="15" w:type="dxa"/>
            </w:tcMar>
            <w:vAlign w:val="center"/>
          </w:tcPr>
          <w:p w14:paraId="3080EEF7" w14:textId="5A955A35" w:rsidR="005A415F" w:rsidRDefault="005A415F" w:rsidP="005A415F">
            <w:pPr>
              <w:spacing w:after="0"/>
              <w:jc w:val="center"/>
            </w:pPr>
            <w:r>
              <w:rPr>
                <w:rFonts w:ascii="Calibri" w:hAnsi="Calibri" w:cs="Calibri"/>
                <w:color w:val="000000"/>
              </w:rPr>
              <w:t>104</w:t>
            </w:r>
          </w:p>
        </w:tc>
        <w:tc>
          <w:tcPr>
            <w:tcW w:w="2410" w:type="dxa"/>
            <w:tcBorders>
              <w:top w:val="double" w:sz="5" w:space="0" w:color="auto"/>
              <w:left w:val="single" w:sz="4" w:space="0" w:color="auto"/>
              <w:bottom w:val="nil"/>
              <w:right w:val="single" w:sz="4" w:space="0" w:color="auto"/>
            </w:tcBorders>
            <w:tcMar>
              <w:top w:w="15" w:type="dxa"/>
              <w:left w:w="15" w:type="dxa"/>
              <w:right w:w="15" w:type="dxa"/>
            </w:tcMar>
            <w:vAlign w:val="center"/>
          </w:tcPr>
          <w:p w14:paraId="5D5C3CA4" w14:textId="11366ABB" w:rsidR="005A415F" w:rsidRDefault="005A415F" w:rsidP="005A415F">
            <w:pPr>
              <w:spacing w:after="0"/>
              <w:jc w:val="center"/>
            </w:pPr>
            <w:r>
              <w:rPr>
                <w:rFonts w:ascii="Calibri" w:hAnsi="Calibri" w:cs="Calibri"/>
                <w:color w:val="000000"/>
              </w:rPr>
              <w:t>0</w:t>
            </w:r>
          </w:p>
        </w:tc>
        <w:tc>
          <w:tcPr>
            <w:tcW w:w="2722" w:type="dxa"/>
            <w:tcBorders>
              <w:top w:val="double" w:sz="5" w:space="0" w:color="auto"/>
              <w:left w:val="single" w:sz="4" w:space="0" w:color="auto"/>
              <w:bottom w:val="nil"/>
              <w:right w:val="nil"/>
            </w:tcBorders>
            <w:tcMar>
              <w:top w:w="15" w:type="dxa"/>
              <w:left w:w="15" w:type="dxa"/>
              <w:right w:w="15" w:type="dxa"/>
            </w:tcMar>
            <w:vAlign w:val="center"/>
          </w:tcPr>
          <w:p w14:paraId="368F4149" w14:textId="79C0E17D" w:rsidR="005A415F" w:rsidRDefault="005A415F" w:rsidP="005A415F">
            <w:pPr>
              <w:spacing w:after="0"/>
              <w:jc w:val="center"/>
            </w:pPr>
            <w:r>
              <w:rPr>
                <w:rFonts w:ascii="Calibri" w:hAnsi="Calibri" w:cs="Calibri"/>
                <w:color w:val="000000"/>
              </w:rPr>
              <w:t>0,0%</w:t>
            </w:r>
          </w:p>
        </w:tc>
      </w:tr>
      <w:tr w:rsidR="005A415F" w14:paraId="729063FC"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2630F69" w14:textId="3D8DC6D3" w:rsidR="005A415F" w:rsidRDefault="005A415F" w:rsidP="005A415F">
            <w:pPr>
              <w:spacing w:after="0"/>
            </w:pPr>
            <w:r>
              <w:rPr>
                <w:rFonts w:ascii="Calibri" w:hAnsi="Calibri" w:cs="Calibri"/>
                <w:color w:val="000000"/>
              </w:rPr>
              <w:t>AL - Alagoas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52D7FA" w14:textId="4F956A6D" w:rsidR="005A415F" w:rsidRDefault="005A415F" w:rsidP="005A415F">
            <w:pPr>
              <w:spacing w:after="0"/>
              <w:jc w:val="center"/>
            </w:pPr>
            <w:r>
              <w:rPr>
                <w:rFonts w:ascii="Calibri" w:hAnsi="Calibri" w:cs="Calibri"/>
                <w:color w:val="000000"/>
              </w:rPr>
              <w:t>390</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3491CC" w14:textId="2A808728" w:rsidR="005A415F" w:rsidRDefault="005A415F" w:rsidP="005A415F">
            <w:pPr>
              <w:spacing w:after="0"/>
              <w:jc w:val="center"/>
            </w:pPr>
            <w:r>
              <w:rPr>
                <w:rFonts w:ascii="Calibri" w:hAnsi="Calibri" w:cs="Calibri"/>
                <w:color w:val="000000"/>
              </w:rPr>
              <w:t>25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1CA223D" w14:textId="02B4A71E" w:rsidR="005A415F" w:rsidRDefault="005A415F" w:rsidP="005A415F">
            <w:pPr>
              <w:spacing w:after="0"/>
              <w:jc w:val="center"/>
            </w:pPr>
            <w:r>
              <w:rPr>
                <w:rFonts w:ascii="Calibri" w:hAnsi="Calibri" w:cs="Calibri"/>
                <w:color w:val="000000"/>
              </w:rPr>
              <w:t>6,4%</w:t>
            </w:r>
          </w:p>
        </w:tc>
      </w:tr>
      <w:tr w:rsidR="005A415F" w14:paraId="077A255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858B50E" w14:textId="09C6FA57" w:rsidR="005A415F" w:rsidRDefault="005A415F" w:rsidP="005A415F">
            <w:pPr>
              <w:spacing w:after="0"/>
            </w:pPr>
            <w:r>
              <w:rPr>
                <w:rFonts w:ascii="Calibri" w:hAnsi="Calibri" w:cs="Calibri"/>
                <w:color w:val="000000"/>
              </w:rPr>
              <w:t>AM - Amazonas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26B353" w14:textId="5F18CC3D" w:rsidR="005A415F" w:rsidRDefault="005A415F" w:rsidP="005A415F">
            <w:pPr>
              <w:spacing w:after="0"/>
              <w:jc w:val="center"/>
            </w:pPr>
            <w:r>
              <w:rPr>
                <w:rFonts w:ascii="Calibri" w:hAnsi="Calibri" w:cs="Calibri"/>
                <w:color w:val="000000"/>
              </w:rPr>
              <w:t>791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BA5DCD" w14:textId="6644BBF7" w:rsidR="005A415F" w:rsidRDefault="005A415F" w:rsidP="005A415F">
            <w:pPr>
              <w:spacing w:after="0"/>
              <w:jc w:val="center"/>
            </w:pPr>
            <w:r>
              <w:rPr>
                <w:rFonts w:ascii="Calibri" w:hAnsi="Calibri" w:cs="Calibri"/>
                <w:color w:val="000000"/>
              </w:rPr>
              <w:t>13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51AD7BFB" w14:textId="677BCBD7" w:rsidR="005A415F" w:rsidRDefault="005A415F" w:rsidP="005A415F">
            <w:pPr>
              <w:spacing w:after="0"/>
              <w:jc w:val="center"/>
            </w:pPr>
            <w:r>
              <w:rPr>
                <w:rFonts w:ascii="Calibri" w:hAnsi="Calibri" w:cs="Calibri"/>
                <w:color w:val="000000"/>
              </w:rPr>
              <w:t>1,6%</w:t>
            </w:r>
          </w:p>
        </w:tc>
      </w:tr>
      <w:tr w:rsidR="005A415F" w14:paraId="4FDC164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3F7A703" w14:textId="79112339" w:rsidR="005A415F" w:rsidRDefault="005A415F" w:rsidP="005A415F">
            <w:pPr>
              <w:spacing w:after="0"/>
            </w:pPr>
            <w:r>
              <w:rPr>
                <w:rFonts w:ascii="Calibri" w:hAnsi="Calibri" w:cs="Calibri"/>
                <w:color w:val="000000"/>
              </w:rPr>
              <w:t>AP - Amapá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CF1C91" w14:textId="7837690A" w:rsidR="005A415F" w:rsidRDefault="005A415F" w:rsidP="005A415F">
            <w:pPr>
              <w:spacing w:after="0"/>
              <w:jc w:val="center"/>
            </w:pPr>
            <w:r>
              <w:rPr>
                <w:rFonts w:ascii="Calibri" w:hAnsi="Calibri" w:cs="Calibri"/>
                <w:color w:val="000000"/>
              </w:rPr>
              <w:t>45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87D7E4" w14:textId="37A52AD6" w:rsidR="005A415F" w:rsidRDefault="005A415F" w:rsidP="005A415F">
            <w:pPr>
              <w:spacing w:after="0"/>
              <w:jc w:val="center"/>
            </w:pPr>
            <w:r>
              <w:rPr>
                <w:rFonts w:ascii="Calibri" w:hAnsi="Calibri" w:cs="Calibri"/>
                <w:color w:val="000000"/>
              </w:rPr>
              <w:t>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8723159" w14:textId="2EB1B4E2" w:rsidR="005A415F" w:rsidRDefault="005A415F" w:rsidP="005A415F">
            <w:pPr>
              <w:spacing w:after="0"/>
              <w:jc w:val="center"/>
            </w:pPr>
            <w:r>
              <w:rPr>
                <w:rFonts w:ascii="Calibri" w:hAnsi="Calibri" w:cs="Calibri"/>
                <w:color w:val="000000"/>
              </w:rPr>
              <w:t>6,</w:t>
            </w:r>
            <w:r w:rsidR="00E50BC1">
              <w:rPr>
                <w:rFonts w:ascii="Calibri" w:hAnsi="Calibri" w:cs="Calibri"/>
                <w:color w:val="000000"/>
              </w:rPr>
              <w:t>7</w:t>
            </w:r>
            <w:r>
              <w:rPr>
                <w:rFonts w:ascii="Calibri" w:hAnsi="Calibri" w:cs="Calibri"/>
                <w:color w:val="000000"/>
              </w:rPr>
              <w:t>%</w:t>
            </w:r>
          </w:p>
        </w:tc>
      </w:tr>
      <w:tr w:rsidR="005A415F" w14:paraId="64ECEEA2"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94F477B" w14:textId="6AA8BE12" w:rsidR="005A415F" w:rsidRDefault="005A415F" w:rsidP="005A415F">
            <w:pPr>
              <w:spacing w:after="0"/>
            </w:pPr>
            <w:r>
              <w:rPr>
                <w:rFonts w:ascii="Calibri" w:hAnsi="Calibri" w:cs="Calibri"/>
                <w:color w:val="000000"/>
              </w:rPr>
              <w:t>BA - Bahia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76218A" w14:textId="552F4F2F" w:rsidR="005A415F" w:rsidRDefault="005A415F" w:rsidP="005A415F">
            <w:pPr>
              <w:spacing w:after="0"/>
              <w:jc w:val="center"/>
            </w:pPr>
            <w:r>
              <w:rPr>
                <w:rFonts w:ascii="Calibri" w:hAnsi="Calibri" w:cs="Calibri"/>
                <w:color w:val="000000"/>
              </w:rPr>
              <w:t>1.442</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F1552B" w14:textId="25638190" w:rsidR="005A415F" w:rsidRDefault="005A415F" w:rsidP="005A415F">
            <w:pPr>
              <w:spacing w:after="0"/>
              <w:jc w:val="center"/>
            </w:pPr>
            <w:r>
              <w:rPr>
                <w:rFonts w:ascii="Calibri" w:hAnsi="Calibri" w:cs="Calibri"/>
                <w:color w:val="000000"/>
              </w:rPr>
              <w:t>53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45D28A3" w14:textId="588B876C" w:rsidR="005A415F" w:rsidRDefault="005A415F" w:rsidP="005A415F">
            <w:pPr>
              <w:spacing w:after="0"/>
              <w:jc w:val="center"/>
            </w:pPr>
            <w:r>
              <w:rPr>
                <w:rFonts w:ascii="Calibri" w:hAnsi="Calibri" w:cs="Calibri"/>
                <w:color w:val="000000"/>
              </w:rPr>
              <w:t>3,</w:t>
            </w:r>
            <w:r w:rsidR="00E50BC1">
              <w:rPr>
                <w:rFonts w:ascii="Calibri" w:hAnsi="Calibri" w:cs="Calibri"/>
                <w:color w:val="000000"/>
              </w:rPr>
              <w:t>7</w:t>
            </w:r>
            <w:r>
              <w:rPr>
                <w:rFonts w:ascii="Calibri" w:hAnsi="Calibri" w:cs="Calibri"/>
                <w:color w:val="000000"/>
              </w:rPr>
              <w:t>%</w:t>
            </w:r>
          </w:p>
        </w:tc>
      </w:tr>
      <w:tr w:rsidR="005A415F" w14:paraId="241FEB9C"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08BB748" w14:textId="5CC7592F" w:rsidR="005A415F" w:rsidRDefault="005A415F" w:rsidP="005A415F">
            <w:pPr>
              <w:spacing w:after="0"/>
            </w:pPr>
            <w:r>
              <w:rPr>
                <w:rFonts w:ascii="Calibri" w:hAnsi="Calibri" w:cs="Calibri"/>
                <w:color w:val="000000"/>
              </w:rPr>
              <w:t>CE - Ceará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033DB7" w14:textId="54613650" w:rsidR="005A415F" w:rsidRDefault="005A415F" w:rsidP="005A415F">
            <w:pPr>
              <w:spacing w:after="0"/>
              <w:jc w:val="center"/>
            </w:pPr>
            <w:r>
              <w:rPr>
                <w:rFonts w:ascii="Calibri" w:hAnsi="Calibri" w:cs="Calibri"/>
                <w:color w:val="000000"/>
              </w:rPr>
              <w:t>818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63795D" w14:textId="73BD017B" w:rsidR="005A415F" w:rsidRDefault="005A415F" w:rsidP="005A415F">
            <w:pPr>
              <w:spacing w:after="0"/>
              <w:jc w:val="center"/>
            </w:pPr>
            <w:r>
              <w:rPr>
                <w:rFonts w:ascii="Calibri" w:hAnsi="Calibri" w:cs="Calibri"/>
                <w:color w:val="000000"/>
              </w:rPr>
              <w:t>11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1339D22" w14:textId="7BD7162B" w:rsidR="005A415F" w:rsidRDefault="005A415F" w:rsidP="005A415F">
            <w:pPr>
              <w:spacing w:after="0"/>
              <w:jc w:val="center"/>
            </w:pPr>
            <w:r>
              <w:rPr>
                <w:rFonts w:ascii="Calibri" w:hAnsi="Calibri" w:cs="Calibri"/>
                <w:color w:val="000000"/>
              </w:rPr>
              <w:t>1,3%</w:t>
            </w:r>
          </w:p>
        </w:tc>
      </w:tr>
      <w:tr w:rsidR="005A415F" w14:paraId="12ED8AB9"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79E735F" w14:textId="36BFD3A7" w:rsidR="005A415F" w:rsidRDefault="005A415F" w:rsidP="005A415F">
            <w:pPr>
              <w:spacing w:after="0"/>
            </w:pPr>
            <w:r>
              <w:rPr>
                <w:rFonts w:ascii="Calibri" w:hAnsi="Calibri" w:cs="Calibri"/>
                <w:color w:val="000000"/>
              </w:rPr>
              <w:t>DF - Distrito Federal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BCEA17" w14:textId="1FB175F6" w:rsidR="005A415F" w:rsidRDefault="005A415F" w:rsidP="005A415F">
            <w:pPr>
              <w:spacing w:after="0"/>
              <w:jc w:val="center"/>
            </w:pPr>
            <w:r>
              <w:rPr>
                <w:rFonts w:ascii="Calibri" w:hAnsi="Calibri" w:cs="Calibri"/>
                <w:color w:val="000000"/>
              </w:rPr>
              <w:t>589</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6D4175" w14:textId="0A72040E" w:rsidR="005A415F" w:rsidRDefault="005A415F" w:rsidP="005A415F">
            <w:pPr>
              <w:spacing w:after="0"/>
              <w:jc w:val="center"/>
            </w:pPr>
            <w:r>
              <w:rPr>
                <w:rFonts w:ascii="Calibri" w:hAnsi="Calibri" w:cs="Calibri"/>
                <w:color w:val="000000"/>
              </w:rPr>
              <w:t>6</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074FBD3" w14:textId="057A6AF5" w:rsidR="005A415F" w:rsidRDefault="005A415F" w:rsidP="005A415F">
            <w:pPr>
              <w:spacing w:after="0"/>
              <w:jc w:val="center"/>
            </w:pPr>
            <w:r>
              <w:rPr>
                <w:rFonts w:ascii="Calibri" w:hAnsi="Calibri" w:cs="Calibri"/>
                <w:color w:val="000000"/>
              </w:rPr>
              <w:t>1,0%</w:t>
            </w:r>
          </w:p>
        </w:tc>
      </w:tr>
      <w:tr w:rsidR="005A415F" w14:paraId="26A0309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DEF901B" w14:textId="2950CDE6" w:rsidR="005A415F" w:rsidRDefault="005A415F" w:rsidP="005A415F">
            <w:pPr>
              <w:spacing w:after="0"/>
            </w:pPr>
            <w:r>
              <w:rPr>
                <w:rFonts w:ascii="Calibri" w:hAnsi="Calibri" w:cs="Calibri"/>
                <w:color w:val="000000"/>
              </w:rPr>
              <w:t>ES - Espírito Santo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783ECA" w14:textId="0B2DC11A" w:rsidR="005A415F" w:rsidRDefault="005A415F" w:rsidP="005A415F">
            <w:pPr>
              <w:spacing w:after="0"/>
              <w:jc w:val="center"/>
            </w:pPr>
            <w:r>
              <w:rPr>
                <w:rFonts w:ascii="Calibri" w:hAnsi="Calibri" w:cs="Calibri"/>
                <w:color w:val="000000"/>
              </w:rPr>
              <w:t>615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0DA332" w14:textId="73A416BE" w:rsidR="005A415F" w:rsidRDefault="005A415F" w:rsidP="005A415F">
            <w:pPr>
              <w:spacing w:after="0"/>
              <w:jc w:val="center"/>
            </w:pPr>
            <w:r>
              <w:rPr>
                <w:rFonts w:ascii="Calibri" w:hAnsi="Calibri" w:cs="Calibri"/>
                <w:color w:val="000000"/>
              </w:rPr>
              <w:t>8</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03AB0DF" w14:textId="4465EBE1" w:rsidR="005A415F" w:rsidRDefault="005A415F" w:rsidP="005A415F">
            <w:pPr>
              <w:spacing w:after="0"/>
              <w:jc w:val="center"/>
            </w:pPr>
            <w:r>
              <w:rPr>
                <w:rFonts w:ascii="Calibri" w:hAnsi="Calibri" w:cs="Calibri"/>
                <w:color w:val="000000"/>
              </w:rPr>
              <w:t>1,3%</w:t>
            </w:r>
          </w:p>
        </w:tc>
      </w:tr>
      <w:tr w:rsidR="005A415F" w14:paraId="6DE41528"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A74883D" w14:textId="17B97C1D" w:rsidR="005A415F" w:rsidRDefault="005A415F" w:rsidP="005A415F">
            <w:pPr>
              <w:spacing w:after="0"/>
            </w:pPr>
            <w:r>
              <w:rPr>
                <w:rFonts w:ascii="Calibri" w:hAnsi="Calibri" w:cs="Calibri"/>
                <w:color w:val="000000"/>
              </w:rPr>
              <w:t>GO - Goiás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9B6A46" w14:textId="11B5A8E8" w:rsidR="005A415F" w:rsidRDefault="005A415F" w:rsidP="005A415F">
            <w:pPr>
              <w:spacing w:after="0"/>
              <w:jc w:val="center"/>
            </w:pPr>
            <w:r>
              <w:rPr>
                <w:rFonts w:ascii="Calibri" w:hAnsi="Calibri" w:cs="Calibri"/>
                <w:color w:val="000000"/>
              </w:rPr>
              <w:t>1.533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48B84D" w14:textId="6339ACF7" w:rsidR="005A415F" w:rsidRDefault="005A415F" w:rsidP="005A415F">
            <w:pPr>
              <w:spacing w:after="0"/>
              <w:jc w:val="center"/>
            </w:pPr>
            <w:r>
              <w:rPr>
                <w:rFonts w:ascii="Calibri" w:hAnsi="Calibri" w:cs="Calibri"/>
                <w:color w:val="000000"/>
              </w:rPr>
              <w:t>61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CD336A5" w14:textId="0249211D" w:rsidR="005A415F" w:rsidRDefault="00E50BC1" w:rsidP="005A415F">
            <w:pPr>
              <w:spacing w:after="0"/>
              <w:jc w:val="center"/>
            </w:pPr>
            <w:r>
              <w:rPr>
                <w:rFonts w:ascii="Calibri" w:hAnsi="Calibri" w:cs="Calibri"/>
                <w:color w:val="000000"/>
              </w:rPr>
              <w:t>4,0</w:t>
            </w:r>
            <w:r w:rsidR="005A415F">
              <w:rPr>
                <w:rFonts w:ascii="Calibri" w:hAnsi="Calibri" w:cs="Calibri"/>
                <w:color w:val="000000"/>
              </w:rPr>
              <w:t>%</w:t>
            </w:r>
          </w:p>
        </w:tc>
      </w:tr>
      <w:tr w:rsidR="005A415F" w14:paraId="438514E7"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20C88BB" w14:textId="55753A16" w:rsidR="005A415F" w:rsidRDefault="005A415F" w:rsidP="005A415F">
            <w:pPr>
              <w:spacing w:after="0"/>
            </w:pPr>
            <w:r>
              <w:rPr>
                <w:rFonts w:ascii="Calibri" w:hAnsi="Calibri" w:cs="Calibri"/>
                <w:color w:val="000000"/>
              </w:rPr>
              <w:t>MA - Maranhão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E648AD" w14:textId="4327D83D" w:rsidR="005A415F" w:rsidRDefault="005A415F" w:rsidP="005A415F">
            <w:pPr>
              <w:spacing w:after="0"/>
              <w:jc w:val="center"/>
            </w:pPr>
            <w:r>
              <w:rPr>
                <w:rFonts w:ascii="Calibri" w:hAnsi="Calibri" w:cs="Calibri"/>
                <w:color w:val="000000"/>
              </w:rPr>
              <w:t>347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7EC70D" w14:textId="7FFACCA3" w:rsidR="005A415F" w:rsidRDefault="005A415F" w:rsidP="005A415F">
            <w:pPr>
              <w:spacing w:after="0"/>
              <w:jc w:val="center"/>
            </w:pPr>
            <w:r>
              <w:rPr>
                <w:rFonts w:ascii="Calibri" w:hAnsi="Calibri" w:cs="Calibri"/>
                <w:color w:val="000000"/>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0A70C06" w14:textId="4A881766" w:rsidR="005A415F" w:rsidRDefault="005A415F" w:rsidP="005A415F">
            <w:pPr>
              <w:spacing w:after="0"/>
              <w:jc w:val="center"/>
            </w:pPr>
            <w:r>
              <w:rPr>
                <w:rFonts w:ascii="Calibri" w:hAnsi="Calibri" w:cs="Calibri"/>
                <w:color w:val="000000"/>
              </w:rPr>
              <w:t>1,1%</w:t>
            </w:r>
          </w:p>
        </w:tc>
      </w:tr>
      <w:tr w:rsidR="005A415F" w14:paraId="129DBD86"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37FA9C6" w14:textId="767011D9" w:rsidR="005A415F" w:rsidRDefault="005A415F" w:rsidP="005A415F">
            <w:pPr>
              <w:spacing w:after="0"/>
            </w:pPr>
            <w:r>
              <w:rPr>
                <w:rFonts w:ascii="Calibri" w:hAnsi="Calibri" w:cs="Calibri"/>
                <w:color w:val="000000"/>
              </w:rPr>
              <w:t>MG - Minas Gerais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A0F230" w14:textId="27586427" w:rsidR="005A415F" w:rsidRDefault="005A415F" w:rsidP="005A415F">
            <w:pPr>
              <w:spacing w:after="0"/>
              <w:jc w:val="center"/>
            </w:pPr>
            <w:r>
              <w:rPr>
                <w:rFonts w:ascii="Calibri" w:hAnsi="Calibri" w:cs="Calibri"/>
                <w:color w:val="000000"/>
              </w:rPr>
              <w:t>3.168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77EC6F" w14:textId="75599C1E" w:rsidR="005A415F" w:rsidRDefault="005A415F" w:rsidP="005A415F">
            <w:pPr>
              <w:spacing w:after="0"/>
              <w:jc w:val="center"/>
            </w:pPr>
            <w:r>
              <w:rPr>
                <w:rFonts w:ascii="Calibri" w:hAnsi="Calibri" w:cs="Calibri"/>
                <w:color w:val="000000"/>
              </w:rPr>
              <w:t>108</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53B645B9" w14:textId="61F670EF" w:rsidR="005A415F" w:rsidRDefault="005A415F" w:rsidP="005A415F">
            <w:pPr>
              <w:spacing w:after="0"/>
              <w:jc w:val="center"/>
            </w:pPr>
            <w:r>
              <w:rPr>
                <w:rFonts w:ascii="Calibri" w:hAnsi="Calibri" w:cs="Calibri"/>
                <w:color w:val="000000"/>
              </w:rPr>
              <w:t>3,4%</w:t>
            </w:r>
          </w:p>
        </w:tc>
      </w:tr>
      <w:tr w:rsidR="005A415F" w14:paraId="11BE804F"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87C860F" w14:textId="693B8C61" w:rsidR="005A415F" w:rsidRDefault="005A415F" w:rsidP="005A415F">
            <w:pPr>
              <w:spacing w:after="0"/>
            </w:pPr>
            <w:r>
              <w:rPr>
                <w:rFonts w:ascii="Calibri" w:hAnsi="Calibri" w:cs="Calibri"/>
                <w:color w:val="000000"/>
              </w:rPr>
              <w:t>MS - Mato Grosso do Sul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2FD91E" w14:textId="0FC8E8D2" w:rsidR="005A415F" w:rsidRDefault="005A415F" w:rsidP="005A415F">
            <w:pPr>
              <w:spacing w:after="0"/>
              <w:jc w:val="center"/>
            </w:pPr>
            <w:r>
              <w:rPr>
                <w:rFonts w:ascii="Calibri" w:hAnsi="Calibri" w:cs="Calibri"/>
                <w:color w:val="000000"/>
              </w:rPr>
              <w:t>298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A954C7" w14:textId="572E086D" w:rsidR="005A415F" w:rsidRDefault="005A415F" w:rsidP="005A415F">
            <w:pPr>
              <w:spacing w:after="0"/>
              <w:jc w:val="center"/>
            </w:pPr>
            <w:r>
              <w:rPr>
                <w:rFonts w:ascii="Calibri" w:hAnsi="Calibri" w:cs="Calibri"/>
                <w:color w:val="000000"/>
              </w:rPr>
              <w:t>15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52619F4" w14:textId="4657593D" w:rsidR="005A415F" w:rsidRDefault="005A415F" w:rsidP="005A415F">
            <w:pPr>
              <w:spacing w:after="0"/>
              <w:jc w:val="center"/>
            </w:pPr>
            <w:r>
              <w:rPr>
                <w:rFonts w:ascii="Calibri" w:hAnsi="Calibri" w:cs="Calibri"/>
                <w:color w:val="000000"/>
              </w:rPr>
              <w:t>5,0%</w:t>
            </w:r>
          </w:p>
        </w:tc>
      </w:tr>
      <w:tr w:rsidR="005A415F" w14:paraId="20377421"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44D18EF" w14:textId="14999D70" w:rsidR="005A415F" w:rsidRDefault="005A415F" w:rsidP="005A415F">
            <w:pPr>
              <w:spacing w:after="0"/>
            </w:pPr>
            <w:r>
              <w:rPr>
                <w:rFonts w:ascii="Calibri" w:hAnsi="Calibri" w:cs="Calibri"/>
                <w:color w:val="000000"/>
              </w:rPr>
              <w:t>MT - Mato Grosso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C2788B" w14:textId="0D54B255" w:rsidR="005A415F" w:rsidRDefault="005A415F" w:rsidP="005A415F">
            <w:pPr>
              <w:spacing w:after="0"/>
              <w:jc w:val="center"/>
            </w:pPr>
            <w:r>
              <w:rPr>
                <w:rFonts w:ascii="Calibri" w:hAnsi="Calibri" w:cs="Calibri"/>
                <w:color w:val="000000"/>
              </w:rPr>
              <w:t>467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973FAB" w14:textId="04D0FE88" w:rsidR="005A415F" w:rsidRDefault="005A415F" w:rsidP="005A415F">
            <w:pPr>
              <w:spacing w:after="0"/>
              <w:jc w:val="center"/>
            </w:pPr>
            <w:r>
              <w:rPr>
                <w:rFonts w:ascii="Calibri" w:hAnsi="Calibri" w:cs="Calibri"/>
                <w:color w:val="000000"/>
              </w:rPr>
              <w:t>19</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4724E6D" w14:textId="682ADD11" w:rsidR="005A415F" w:rsidRDefault="005A415F" w:rsidP="005A415F">
            <w:pPr>
              <w:spacing w:after="0"/>
              <w:jc w:val="center"/>
            </w:pPr>
            <w:r>
              <w:rPr>
                <w:rFonts w:ascii="Calibri" w:hAnsi="Calibri" w:cs="Calibri"/>
                <w:color w:val="000000"/>
              </w:rPr>
              <w:t>4,</w:t>
            </w:r>
            <w:r w:rsidR="00E50BC1">
              <w:rPr>
                <w:rFonts w:ascii="Calibri" w:hAnsi="Calibri" w:cs="Calibri"/>
                <w:color w:val="000000"/>
              </w:rPr>
              <w:t>1</w:t>
            </w:r>
            <w:r>
              <w:rPr>
                <w:rFonts w:ascii="Calibri" w:hAnsi="Calibri" w:cs="Calibri"/>
                <w:color w:val="000000"/>
              </w:rPr>
              <w:t>%</w:t>
            </w:r>
          </w:p>
        </w:tc>
      </w:tr>
      <w:tr w:rsidR="005A415F" w14:paraId="449A5E4E"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A6EE93D" w14:textId="5308CE29" w:rsidR="005A415F" w:rsidRDefault="005A415F" w:rsidP="005A415F">
            <w:pPr>
              <w:spacing w:after="0"/>
            </w:pPr>
            <w:r>
              <w:rPr>
                <w:rFonts w:ascii="Calibri" w:hAnsi="Calibri" w:cs="Calibri"/>
                <w:color w:val="000000"/>
              </w:rPr>
              <w:t xml:space="preserve">PA </w:t>
            </w:r>
            <w:r w:rsidR="00E30B59">
              <w:rPr>
                <w:rFonts w:ascii="Calibri" w:hAnsi="Calibri" w:cs="Calibri"/>
                <w:color w:val="000000"/>
              </w:rPr>
              <w:t>–</w:t>
            </w:r>
            <w:r>
              <w:rPr>
                <w:rFonts w:ascii="Calibri" w:hAnsi="Calibri" w:cs="Calibri"/>
                <w:color w:val="000000"/>
              </w:rPr>
              <w:t xml:space="preserve"> Pará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F67511" w14:textId="62AB6BC7" w:rsidR="005A415F" w:rsidRDefault="005A415F" w:rsidP="005A415F">
            <w:pPr>
              <w:spacing w:after="0"/>
              <w:jc w:val="center"/>
            </w:pPr>
            <w:r>
              <w:rPr>
                <w:rFonts w:ascii="Calibri" w:hAnsi="Calibri" w:cs="Calibri"/>
                <w:color w:val="000000"/>
              </w:rPr>
              <w:t>496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F5F7F4" w14:textId="300E6B35" w:rsidR="005A415F" w:rsidRDefault="005A415F" w:rsidP="005A415F">
            <w:pPr>
              <w:spacing w:after="0"/>
              <w:jc w:val="center"/>
            </w:pPr>
            <w:r>
              <w:rPr>
                <w:rFonts w:ascii="Calibri" w:hAnsi="Calibri" w:cs="Calibri"/>
                <w:color w:val="000000"/>
              </w:rPr>
              <w:t>11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F35F8E6" w14:textId="4F6FBD7A" w:rsidR="005A415F" w:rsidRDefault="005A415F" w:rsidP="005A415F">
            <w:pPr>
              <w:spacing w:after="0"/>
              <w:jc w:val="center"/>
            </w:pPr>
            <w:r>
              <w:rPr>
                <w:rFonts w:ascii="Calibri" w:hAnsi="Calibri" w:cs="Calibri"/>
                <w:color w:val="000000"/>
              </w:rPr>
              <w:t>2,2%</w:t>
            </w:r>
          </w:p>
        </w:tc>
      </w:tr>
      <w:tr w:rsidR="005A415F" w14:paraId="20836F4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120AC80" w14:textId="2B00A8C3" w:rsidR="005A415F" w:rsidRDefault="005A415F" w:rsidP="005A415F">
            <w:pPr>
              <w:spacing w:after="0"/>
            </w:pPr>
            <w:r>
              <w:rPr>
                <w:rFonts w:ascii="Calibri" w:hAnsi="Calibri" w:cs="Calibri"/>
                <w:color w:val="000000"/>
              </w:rPr>
              <w:t>PB - Paraíba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86A65C" w14:textId="4CE9F670" w:rsidR="005A415F" w:rsidRDefault="005A415F" w:rsidP="005A415F">
            <w:pPr>
              <w:spacing w:after="0"/>
              <w:jc w:val="center"/>
            </w:pPr>
            <w:r>
              <w:rPr>
                <w:rFonts w:ascii="Calibri" w:hAnsi="Calibri" w:cs="Calibri"/>
                <w:color w:val="000000"/>
              </w:rPr>
              <w:t>334</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A8D4A4" w14:textId="04663F87" w:rsidR="005A415F" w:rsidRDefault="005A415F" w:rsidP="005A415F">
            <w:pPr>
              <w:spacing w:after="0"/>
              <w:jc w:val="center"/>
            </w:pPr>
            <w:r>
              <w:rPr>
                <w:rFonts w:ascii="Calibri" w:hAnsi="Calibri" w:cs="Calibri"/>
                <w:color w:val="000000"/>
              </w:rPr>
              <w:t>24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4F25A6A" w14:textId="10EB3DD1" w:rsidR="005A415F" w:rsidRDefault="005A415F" w:rsidP="005A415F">
            <w:pPr>
              <w:spacing w:after="0"/>
              <w:jc w:val="center"/>
            </w:pPr>
            <w:r>
              <w:rPr>
                <w:rFonts w:ascii="Calibri" w:hAnsi="Calibri" w:cs="Calibri"/>
                <w:color w:val="000000"/>
              </w:rPr>
              <w:t>7,</w:t>
            </w:r>
            <w:r w:rsidR="00E50BC1">
              <w:rPr>
                <w:rFonts w:ascii="Calibri" w:hAnsi="Calibri" w:cs="Calibri"/>
                <w:color w:val="000000"/>
              </w:rPr>
              <w:t>2</w:t>
            </w:r>
            <w:r>
              <w:rPr>
                <w:rFonts w:ascii="Calibri" w:hAnsi="Calibri" w:cs="Calibri"/>
                <w:color w:val="000000"/>
              </w:rPr>
              <w:t>%</w:t>
            </w:r>
          </w:p>
        </w:tc>
      </w:tr>
      <w:tr w:rsidR="005A415F" w14:paraId="4D092783"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D4FA7EA" w14:textId="3B603E71" w:rsidR="005A415F" w:rsidRDefault="005A415F" w:rsidP="005A415F">
            <w:pPr>
              <w:spacing w:after="0"/>
            </w:pPr>
            <w:r>
              <w:rPr>
                <w:rFonts w:ascii="Calibri" w:hAnsi="Calibri" w:cs="Calibri"/>
                <w:color w:val="000000"/>
              </w:rPr>
              <w:t>PE - Pernambuco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E9A8A8" w14:textId="4FF8C7A3" w:rsidR="005A415F" w:rsidRDefault="005A415F" w:rsidP="005A415F">
            <w:pPr>
              <w:spacing w:after="0"/>
              <w:jc w:val="center"/>
            </w:pPr>
            <w:r>
              <w:rPr>
                <w:rFonts w:ascii="Calibri" w:hAnsi="Calibri" w:cs="Calibri"/>
                <w:color w:val="000000"/>
              </w:rPr>
              <w:t>456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F7F731" w14:textId="6E34F6D3" w:rsidR="005A415F" w:rsidRDefault="005A415F" w:rsidP="005A415F">
            <w:pPr>
              <w:spacing w:after="0"/>
              <w:jc w:val="center"/>
            </w:pPr>
            <w:r>
              <w:rPr>
                <w:rFonts w:ascii="Calibri" w:hAnsi="Calibri" w:cs="Calibri"/>
                <w:color w:val="000000"/>
              </w:rPr>
              <w:t>7</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4D2FB8D" w14:textId="2BAF2B42" w:rsidR="005A415F" w:rsidRDefault="005A415F" w:rsidP="005A415F">
            <w:pPr>
              <w:spacing w:after="0"/>
              <w:jc w:val="center"/>
            </w:pPr>
            <w:r>
              <w:rPr>
                <w:rFonts w:ascii="Calibri" w:hAnsi="Calibri" w:cs="Calibri"/>
                <w:color w:val="000000"/>
              </w:rPr>
              <w:t>1,5%</w:t>
            </w:r>
          </w:p>
        </w:tc>
      </w:tr>
      <w:tr w:rsidR="005A415F" w14:paraId="614D2D09"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33DBDE1" w14:textId="2797B867" w:rsidR="005A415F" w:rsidRDefault="005A415F" w:rsidP="005A415F">
            <w:pPr>
              <w:spacing w:after="0"/>
            </w:pPr>
            <w:r>
              <w:rPr>
                <w:rFonts w:ascii="Calibri" w:hAnsi="Calibri" w:cs="Calibri"/>
                <w:color w:val="000000"/>
              </w:rPr>
              <w:t xml:space="preserve">PI </w:t>
            </w:r>
            <w:r w:rsidR="00E30B59">
              <w:rPr>
                <w:rFonts w:ascii="Calibri" w:hAnsi="Calibri" w:cs="Calibri"/>
                <w:color w:val="000000"/>
              </w:rPr>
              <w:t>–</w:t>
            </w:r>
            <w:r>
              <w:rPr>
                <w:rFonts w:ascii="Calibri" w:hAnsi="Calibri" w:cs="Calibri"/>
                <w:color w:val="000000"/>
              </w:rPr>
              <w:t xml:space="preserve"> Piauí</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AA5328" w14:textId="7A04CC7F" w:rsidR="005A415F" w:rsidRDefault="005A415F" w:rsidP="005A415F">
            <w:pPr>
              <w:spacing w:after="0"/>
              <w:jc w:val="center"/>
            </w:pPr>
            <w:r>
              <w:rPr>
                <w:rFonts w:ascii="Calibri" w:hAnsi="Calibri" w:cs="Calibri"/>
                <w:color w:val="000000"/>
              </w:rPr>
              <w:t>161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44E717" w14:textId="434A0F8E" w:rsidR="005A415F" w:rsidRDefault="005A415F" w:rsidP="005A415F">
            <w:pPr>
              <w:spacing w:after="0"/>
              <w:jc w:val="center"/>
            </w:pPr>
            <w:r>
              <w:rPr>
                <w:rFonts w:ascii="Calibri" w:hAnsi="Calibri" w:cs="Calibri"/>
                <w:color w:val="000000"/>
              </w:rPr>
              <w:t>8</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D625B16" w14:textId="25A039E4" w:rsidR="005A415F" w:rsidRDefault="00E50BC1" w:rsidP="005A415F">
            <w:pPr>
              <w:spacing w:after="0"/>
              <w:jc w:val="center"/>
            </w:pPr>
            <w:r>
              <w:rPr>
                <w:rFonts w:ascii="Calibri" w:hAnsi="Calibri" w:cs="Calibri"/>
                <w:color w:val="000000"/>
              </w:rPr>
              <w:t>5,0</w:t>
            </w:r>
            <w:r w:rsidR="005A415F">
              <w:rPr>
                <w:rFonts w:ascii="Calibri" w:hAnsi="Calibri" w:cs="Calibri"/>
                <w:color w:val="000000"/>
              </w:rPr>
              <w:t>%</w:t>
            </w:r>
          </w:p>
        </w:tc>
      </w:tr>
      <w:tr w:rsidR="005A415F" w14:paraId="38DD32EE"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8C5AE80" w14:textId="5358E961" w:rsidR="005A415F" w:rsidRDefault="005A415F" w:rsidP="005A415F">
            <w:pPr>
              <w:spacing w:after="0"/>
            </w:pPr>
            <w:r>
              <w:rPr>
                <w:rFonts w:ascii="Calibri" w:hAnsi="Calibri" w:cs="Calibri"/>
                <w:color w:val="000000"/>
              </w:rPr>
              <w:t>PR - Paraná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C4447D" w14:textId="70E1D4ED" w:rsidR="005A415F" w:rsidRDefault="005A415F" w:rsidP="005A415F">
            <w:pPr>
              <w:spacing w:after="0"/>
              <w:jc w:val="center"/>
            </w:pPr>
            <w:r>
              <w:rPr>
                <w:rFonts w:ascii="Calibri" w:hAnsi="Calibri" w:cs="Calibri"/>
                <w:color w:val="000000"/>
              </w:rPr>
              <w:t>667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8416AC" w14:textId="342CBA47" w:rsidR="005A415F" w:rsidRDefault="005A415F" w:rsidP="005A415F">
            <w:pPr>
              <w:spacing w:after="0"/>
              <w:jc w:val="center"/>
            </w:pPr>
            <w:r>
              <w:rPr>
                <w:rFonts w:ascii="Calibri" w:hAnsi="Calibri" w:cs="Calibri"/>
                <w:color w:val="000000"/>
              </w:rPr>
              <w:t>35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C66A537" w14:textId="0ED998DA" w:rsidR="005A415F" w:rsidRDefault="005A415F" w:rsidP="005A415F">
            <w:pPr>
              <w:spacing w:after="0"/>
              <w:jc w:val="center"/>
            </w:pPr>
            <w:r>
              <w:rPr>
                <w:rFonts w:ascii="Calibri" w:hAnsi="Calibri" w:cs="Calibri"/>
                <w:color w:val="000000"/>
              </w:rPr>
              <w:t>5,2%</w:t>
            </w:r>
          </w:p>
        </w:tc>
      </w:tr>
      <w:tr w:rsidR="005A415F" w14:paraId="1C55F01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8F7A95B" w14:textId="4C2AF3AA" w:rsidR="005A415F" w:rsidRDefault="005A415F" w:rsidP="005A415F">
            <w:pPr>
              <w:spacing w:after="0"/>
            </w:pPr>
            <w:r>
              <w:rPr>
                <w:rFonts w:ascii="Calibri" w:hAnsi="Calibri" w:cs="Calibri"/>
                <w:color w:val="000000"/>
              </w:rPr>
              <w:t>RJ - Rio de Janeiro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28DA2D" w14:textId="766DE92D" w:rsidR="005A415F" w:rsidRDefault="005A415F" w:rsidP="005A415F">
            <w:pPr>
              <w:spacing w:after="0"/>
              <w:jc w:val="center"/>
            </w:pPr>
            <w:r>
              <w:rPr>
                <w:rFonts w:ascii="Calibri" w:hAnsi="Calibri" w:cs="Calibri"/>
                <w:color w:val="000000"/>
              </w:rPr>
              <w:t>1.615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46F38B" w14:textId="5706D313" w:rsidR="005A415F" w:rsidRDefault="005A415F" w:rsidP="005A415F">
            <w:pPr>
              <w:spacing w:after="0"/>
              <w:jc w:val="center"/>
            </w:pPr>
            <w:r>
              <w:rPr>
                <w:rFonts w:ascii="Calibri" w:hAnsi="Calibri" w:cs="Calibri"/>
                <w:color w:val="000000"/>
              </w:rPr>
              <w:t>105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EFA1DCC" w14:textId="4CC99F70" w:rsidR="005A415F" w:rsidRDefault="005A415F" w:rsidP="005A415F">
            <w:pPr>
              <w:spacing w:after="0"/>
              <w:jc w:val="center"/>
            </w:pPr>
            <w:r>
              <w:rPr>
                <w:rFonts w:ascii="Calibri" w:hAnsi="Calibri" w:cs="Calibri"/>
                <w:color w:val="000000"/>
              </w:rPr>
              <w:t>6,5%</w:t>
            </w:r>
          </w:p>
        </w:tc>
      </w:tr>
      <w:tr w:rsidR="005A415F" w14:paraId="0705313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7E8085B" w14:textId="19646C63" w:rsidR="005A415F" w:rsidRDefault="005A415F" w:rsidP="005A415F">
            <w:pPr>
              <w:spacing w:after="0"/>
            </w:pPr>
            <w:r>
              <w:rPr>
                <w:rFonts w:ascii="Calibri" w:hAnsi="Calibri" w:cs="Calibri"/>
                <w:color w:val="000000"/>
              </w:rPr>
              <w:lastRenderedPageBreak/>
              <w:t>RN - Rio Grande do Norte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9563C7" w14:textId="35A12857" w:rsidR="005A415F" w:rsidRDefault="005A415F" w:rsidP="005A415F">
            <w:pPr>
              <w:spacing w:after="0"/>
              <w:jc w:val="center"/>
            </w:pPr>
            <w:r>
              <w:rPr>
                <w:rFonts w:ascii="Calibri" w:hAnsi="Calibri" w:cs="Calibri"/>
                <w:color w:val="000000"/>
              </w:rPr>
              <w:t>141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217F2A" w14:textId="370E9FB1" w:rsidR="005A415F" w:rsidRDefault="005A415F" w:rsidP="005A415F">
            <w:pPr>
              <w:spacing w:after="0"/>
              <w:jc w:val="center"/>
            </w:pPr>
            <w:r>
              <w:rPr>
                <w:rFonts w:ascii="Calibri" w:hAnsi="Calibri" w:cs="Calibri"/>
                <w:color w:val="000000"/>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9185F1A" w14:textId="6DF66706" w:rsidR="005A415F" w:rsidRDefault="005A415F" w:rsidP="005A415F">
            <w:pPr>
              <w:spacing w:after="0"/>
              <w:jc w:val="center"/>
            </w:pPr>
            <w:r>
              <w:rPr>
                <w:rFonts w:ascii="Calibri" w:hAnsi="Calibri" w:cs="Calibri"/>
                <w:color w:val="000000"/>
              </w:rPr>
              <w:t>2,8%</w:t>
            </w:r>
          </w:p>
        </w:tc>
      </w:tr>
      <w:tr w:rsidR="005A415F" w14:paraId="43B8C1CF"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D3D59AD" w14:textId="356D6281" w:rsidR="005A415F" w:rsidRDefault="005A415F" w:rsidP="005A415F">
            <w:pPr>
              <w:spacing w:after="0"/>
            </w:pPr>
            <w:r>
              <w:rPr>
                <w:rFonts w:ascii="Calibri" w:hAnsi="Calibri" w:cs="Calibri"/>
                <w:color w:val="000000"/>
              </w:rPr>
              <w:t>RO - Rondônia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A62E1E" w14:textId="0C1CB345" w:rsidR="005A415F" w:rsidRDefault="005A415F" w:rsidP="005A415F">
            <w:pPr>
              <w:spacing w:after="0"/>
              <w:jc w:val="center"/>
            </w:pPr>
            <w:r>
              <w:rPr>
                <w:rFonts w:ascii="Calibri" w:hAnsi="Calibri" w:cs="Calibri"/>
                <w:color w:val="000000"/>
              </w:rPr>
              <w:t>111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4420DF" w14:textId="1C27C4A1" w:rsidR="005A415F" w:rsidRDefault="005A415F" w:rsidP="005A415F">
            <w:pPr>
              <w:spacing w:after="0"/>
              <w:jc w:val="center"/>
            </w:pPr>
            <w:r>
              <w:rPr>
                <w:rFonts w:ascii="Calibri" w:hAnsi="Calibri" w:cs="Calibri"/>
                <w:color w:val="000000"/>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57ADDB09" w14:textId="20DB3B21" w:rsidR="005A415F" w:rsidRDefault="005A415F" w:rsidP="005A415F">
            <w:pPr>
              <w:spacing w:after="0"/>
              <w:jc w:val="center"/>
            </w:pPr>
            <w:r>
              <w:rPr>
                <w:rFonts w:ascii="Calibri" w:hAnsi="Calibri" w:cs="Calibri"/>
                <w:color w:val="000000"/>
              </w:rPr>
              <w:t>0,9%</w:t>
            </w:r>
          </w:p>
        </w:tc>
      </w:tr>
      <w:tr w:rsidR="005A415F" w14:paraId="27632D4D"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1EFFE5D" w14:textId="2438FE52" w:rsidR="005A415F" w:rsidRDefault="005A415F" w:rsidP="005A415F">
            <w:pPr>
              <w:spacing w:after="0"/>
            </w:pPr>
            <w:r>
              <w:rPr>
                <w:rFonts w:ascii="Calibri" w:hAnsi="Calibri" w:cs="Calibri"/>
                <w:color w:val="000000"/>
              </w:rPr>
              <w:t>RR - Roraima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FDF94D" w14:textId="32655231" w:rsidR="005A415F" w:rsidRDefault="005A415F" w:rsidP="005A415F">
            <w:pPr>
              <w:spacing w:after="0"/>
              <w:jc w:val="center"/>
            </w:pPr>
            <w:r>
              <w:rPr>
                <w:rFonts w:ascii="Calibri" w:hAnsi="Calibri" w:cs="Calibri"/>
                <w:color w:val="000000"/>
              </w:rPr>
              <w:t>21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51A556" w14:textId="7A9F995D" w:rsidR="005A415F" w:rsidRDefault="005A415F" w:rsidP="005A415F">
            <w:pPr>
              <w:spacing w:after="0"/>
              <w:jc w:val="center"/>
            </w:pPr>
            <w:r>
              <w:rPr>
                <w:rFonts w:ascii="Calibri" w:hAnsi="Calibri" w:cs="Calibri"/>
                <w:color w:val="000000"/>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740AE16" w14:textId="157834D6" w:rsidR="005A415F" w:rsidRDefault="005A415F" w:rsidP="005A415F">
            <w:pPr>
              <w:spacing w:after="0"/>
              <w:jc w:val="center"/>
            </w:pPr>
            <w:r>
              <w:rPr>
                <w:rFonts w:ascii="Calibri" w:hAnsi="Calibri" w:cs="Calibri"/>
                <w:color w:val="000000"/>
              </w:rPr>
              <w:t>0,0%</w:t>
            </w:r>
          </w:p>
        </w:tc>
      </w:tr>
      <w:tr w:rsidR="005A415F" w14:paraId="2B7E184C"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2CDBC5D" w14:textId="446D13C7" w:rsidR="005A415F" w:rsidRDefault="005A415F" w:rsidP="005A415F">
            <w:pPr>
              <w:spacing w:after="0"/>
            </w:pPr>
            <w:r>
              <w:rPr>
                <w:rFonts w:ascii="Calibri" w:hAnsi="Calibri" w:cs="Calibri"/>
                <w:color w:val="000000"/>
              </w:rPr>
              <w:t>RS - Rio Grande do Sul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C00A03" w14:textId="3D46AB34" w:rsidR="005A415F" w:rsidRDefault="005A415F" w:rsidP="005A415F">
            <w:pPr>
              <w:spacing w:after="0"/>
              <w:jc w:val="center"/>
            </w:pPr>
            <w:r>
              <w:rPr>
                <w:rFonts w:ascii="Calibri" w:hAnsi="Calibri" w:cs="Calibri"/>
                <w:color w:val="000000"/>
              </w:rPr>
              <w:t>1.505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4CE0D7" w14:textId="609EC463" w:rsidR="005A415F" w:rsidRDefault="005A415F" w:rsidP="005A415F">
            <w:pPr>
              <w:spacing w:after="0"/>
              <w:jc w:val="center"/>
            </w:pPr>
            <w:r>
              <w:rPr>
                <w:rFonts w:ascii="Calibri" w:hAnsi="Calibri" w:cs="Calibri"/>
                <w:color w:val="000000"/>
              </w:rPr>
              <w:t>35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B5A8A73" w14:textId="3F8FB309" w:rsidR="005A415F" w:rsidRDefault="005A415F" w:rsidP="005A415F">
            <w:pPr>
              <w:spacing w:after="0"/>
              <w:jc w:val="center"/>
            </w:pPr>
            <w:r>
              <w:rPr>
                <w:rFonts w:ascii="Calibri" w:hAnsi="Calibri" w:cs="Calibri"/>
                <w:color w:val="000000"/>
              </w:rPr>
              <w:t>2,3%</w:t>
            </w:r>
          </w:p>
        </w:tc>
      </w:tr>
      <w:tr w:rsidR="005A415F" w14:paraId="06783B6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F76F021" w14:textId="1FF122BD" w:rsidR="005A415F" w:rsidRDefault="005A415F" w:rsidP="005A415F">
            <w:pPr>
              <w:spacing w:after="0"/>
            </w:pPr>
            <w:r>
              <w:rPr>
                <w:rFonts w:ascii="Calibri" w:hAnsi="Calibri" w:cs="Calibri"/>
                <w:color w:val="000000"/>
              </w:rPr>
              <w:t>SC - Santa Catarina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E6F7A2" w14:textId="088A2D8C" w:rsidR="005A415F" w:rsidRDefault="005A415F" w:rsidP="005A415F">
            <w:pPr>
              <w:spacing w:after="0"/>
              <w:jc w:val="center"/>
            </w:pPr>
            <w:r>
              <w:rPr>
                <w:rFonts w:ascii="Calibri" w:hAnsi="Calibri" w:cs="Calibri"/>
                <w:color w:val="000000"/>
              </w:rPr>
              <w:t>564</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B6CCEE" w14:textId="3EB8643F" w:rsidR="005A415F" w:rsidRDefault="005A415F" w:rsidP="005A415F">
            <w:pPr>
              <w:spacing w:after="0"/>
              <w:jc w:val="center"/>
            </w:pPr>
            <w:r>
              <w:rPr>
                <w:rFonts w:ascii="Calibri" w:hAnsi="Calibri" w:cs="Calibri"/>
                <w:color w:val="000000"/>
              </w:rPr>
              <w:t>7</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AE0A074" w14:textId="06D42A14" w:rsidR="005A415F" w:rsidRDefault="005A415F" w:rsidP="005A415F">
            <w:pPr>
              <w:spacing w:after="0"/>
              <w:jc w:val="center"/>
            </w:pPr>
            <w:r>
              <w:rPr>
                <w:rFonts w:ascii="Calibri" w:hAnsi="Calibri" w:cs="Calibri"/>
                <w:color w:val="000000"/>
              </w:rPr>
              <w:t>1,2%</w:t>
            </w:r>
          </w:p>
        </w:tc>
      </w:tr>
      <w:tr w:rsidR="005A415F" w14:paraId="782EA00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D8B161D" w14:textId="722CB49F" w:rsidR="005A415F" w:rsidRDefault="005A415F" w:rsidP="005A415F">
            <w:pPr>
              <w:spacing w:after="0"/>
            </w:pPr>
            <w:r>
              <w:rPr>
                <w:rFonts w:ascii="Calibri" w:hAnsi="Calibri" w:cs="Calibri"/>
                <w:color w:val="000000"/>
              </w:rPr>
              <w:t>SE - Sergipe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DC2582" w14:textId="605AB67B" w:rsidR="005A415F" w:rsidRDefault="005A415F" w:rsidP="005A415F">
            <w:pPr>
              <w:spacing w:after="0"/>
              <w:jc w:val="center"/>
            </w:pPr>
            <w:r>
              <w:rPr>
                <w:rFonts w:ascii="Calibri" w:hAnsi="Calibri" w:cs="Calibri"/>
                <w:color w:val="000000"/>
              </w:rPr>
              <w:t>247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97D74C" w14:textId="03FB91E6" w:rsidR="005A415F" w:rsidRDefault="005A415F" w:rsidP="005A415F">
            <w:pPr>
              <w:spacing w:after="0"/>
              <w:jc w:val="center"/>
            </w:pPr>
            <w:r>
              <w:rPr>
                <w:rFonts w:ascii="Calibri" w:hAnsi="Calibri" w:cs="Calibri"/>
                <w:color w:val="000000"/>
              </w:rPr>
              <w:t>13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72B6E2E" w14:textId="390132C1" w:rsidR="005A415F" w:rsidRDefault="005A415F" w:rsidP="005A415F">
            <w:pPr>
              <w:spacing w:after="0"/>
              <w:jc w:val="center"/>
            </w:pPr>
            <w:r>
              <w:rPr>
                <w:rFonts w:ascii="Calibri" w:hAnsi="Calibri" w:cs="Calibri"/>
                <w:color w:val="000000"/>
              </w:rPr>
              <w:t>5,</w:t>
            </w:r>
            <w:r w:rsidR="00E50BC1">
              <w:rPr>
                <w:rFonts w:ascii="Calibri" w:hAnsi="Calibri" w:cs="Calibri"/>
                <w:color w:val="000000"/>
              </w:rPr>
              <w:t>3</w:t>
            </w:r>
            <w:r>
              <w:rPr>
                <w:rFonts w:ascii="Calibri" w:hAnsi="Calibri" w:cs="Calibri"/>
                <w:color w:val="000000"/>
              </w:rPr>
              <w:t>%</w:t>
            </w:r>
          </w:p>
        </w:tc>
      </w:tr>
      <w:tr w:rsidR="005A415F" w14:paraId="74930B2C"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FBDBA55" w14:textId="4DFB3E48" w:rsidR="005A415F" w:rsidRDefault="005A415F" w:rsidP="005A415F">
            <w:pPr>
              <w:spacing w:after="0"/>
            </w:pPr>
            <w:r>
              <w:rPr>
                <w:rFonts w:ascii="Calibri" w:hAnsi="Calibri" w:cs="Calibri"/>
                <w:color w:val="000000"/>
              </w:rPr>
              <w:t>SP - São Paulo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A2128B" w14:textId="6EA8C5EF" w:rsidR="005A415F" w:rsidRDefault="005A415F" w:rsidP="005A415F">
            <w:pPr>
              <w:spacing w:after="0"/>
              <w:jc w:val="center"/>
            </w:pPr>
            <w:r>
              <w:rPr>
                <w:rFonts w:ascii="Calibri" w:hAnsi="Calibri" w:cs="Calibri"/>
                <w:color w:val="000000"/>
              </w:rPr>
              <w:t>4.215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AE12CD" w14:textId="30FD214A" w:rsidR="005A415F" w:rsidRDefault="005A415F" w:rsidP="005A415F">
            <w:pPr>
              <w:spacing w:after="0"/>
              <w:jc w:val="center"/>
            </w:pPr>
            <w:r>
              <w:rPr>
                <w:rFonts w:ascii="Calibri" w:hAnsi="Calibri" w:cs="Calibri"/>
                <w:color w:val="000000"/>
              </w:rPr>
              <w:t>343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113EDB6" w14:textId="7E04FA97" w:rsidR="005A415F" w:rsidRDefault="005A415F" w:rsidP="005A415F">
            <w:pPr>
              <w:spacing w:after="0"/>
              <w:jc w:val="center"/>
            </w:pPr>
            <w:r>
              <w:rPr>
                <w:rFonts w:ascii="Calibri" w:hAnsi="Calibri" w:cs="Calibri"/>
                <w:color w:val="000000"/>
              </w:rPr>
              <w:t>8,1%</w:t>
            </w:r>
          </w:p>
        </w:tc>
      </w:tr>
      <w:tr w:rsidR="005A415F" w14:paraId="06247B6B"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8208FB2" w14:textId="0E105FA1" w:rsidR="005A415F" w:rsidRDefault="005A415F" w:rsidP="005A415F">
            <w:pPr>
              <w:spacing w:after="0"/>
            </w:pPr>
            <w:r>
              <w:rPr>
                <w:rFonts w:ascii="Calibri" w:hAnsi="Calibri" w:cs="Calibri"/>
                <w:color w:val="000000"/>
              </w:rPr>
              <w:t>TO - Tocantis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3576A8" w14:textId="6FD0FFB0" w:rsidR="005A415F" w:rsidRDefault="005A415F" w:rsidP="005A415F">
            <w:pPr>
              <w:spacing w:after="0"/>
              <w:jc w:val="center"/>
            </w:pPr>
            <w:r>
              <w:rPr>
                <w:rFonts w:ascii="Calibri" w:hAnsi="Calibri" w:cs="Calibri"/>
                <w:color w:val="000000"/>
              </w:rPr>
              <w:t>109</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15E073" w14:textId="24582350" w:rsidR="005A415F" w:rsidRDefault="005A415F" w:rsidP="005A415F">
            <w:pPr>
              <w:spacing w:after="0"/>
              <w:jc w:val="center"/>
            </w:pPr>
            <w:r>
              <w:rPr>
                <w:rFonts w:ascii="Calibri" w:hAnsi="Calibri" w:cs="Calibri"/>
                <w:color w:val="000000"/>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C507851" w14:textId="322D0829" w:rsidR="005A415F" w:rsidRDefault="005A415F" w:rsidP="005A415F">
            <w:pPr>
              <w:spacing w:after="0"/>
              <w:jc w:val="center"/>
            </w:pPr>
            <w:r>
              <w:rPr>
                <w:rFonts w:ascii="Calibri" w:hAnsi="Calibri" w:cs="Calibri"/>
                <w:color w:val="000000"/>
              </w:rPr>
              <w:t>3,</w:t>
            </w:r>
            <w:r w:rsidR="00E50BC1">
              <w:rPr>
                <w:rFonts w:ascii="Calibri" w:hAnsi="Calibri" w:cs="Calibri"/>
                <w:color w:val="000000"/>
              </w:rPr>
              <w:t>7</w:t>
            </w:r>
            <w:r>
              <w:rPr>
                <w:rFonts w:ascii="Calibri" w:hAnsi="Calibri" w:cs="Calibri"/>
                <w:color w:val="000000"/>
              </w:rPr>
              <w:t>%</w:t>
            </w:r>
          </w:p>
        </w:tc>
      </w:tr>
      <w:tr w:rsidR="005A415F" w14:paraId="113FEA3D" w14:textId="77777777" w:rsidTr="00732148">
        <w:trPr>
          <w:trHeight w:val="300"/>
        </w:trPr>
        <w:tc>
          <w:tcPr>
            <w:tcW w:w="2475" w:type="dxa"/>
            <w:tcBorders>
              <w:top w:val="single" w:sz="4" w:space="0" w:color="auto"/>
              <w:left w:val="nil"/>
              <w:bottom w:val="single" w:sz="4" w:space="0" w:color="auto"/>
              <w:right w:val="nil"/>
            </w:tcBorders>
            <w:tcMar>
              <w:top w:w="15" w:type="dxa"/>
              <w:left w:w="15" w:type="dxa"/>
              <w:right w:w="15" w:type="dxa"/>
            </w:tcMar>
            <w:vAlign w:val="center"/>
          </w:tcPr>
          <w:p w14:paraId="409F6FFE" w14:textId="5DC30BB6" w:rsidR="005A415F" w:rsidRDefault="005A415F" w:rsidP="005A415F">
            <w:pPr>
              <w:spacing w:after="0"/>
              <w:jc w:val="center"/>
            </w:pPr>
            <w:r>
              <w:rPr>
                <w:rFonts w:ascii="Calibri" w:hAnsi="Calibri" w:cs="Calibri"/>
                <w:b/>
                <w:bCs/>
                <w:color w:val="000000"/>
              </w:rPr>
              <w:t>TOTAL</w:t>
            </w:r>
          </w:p>
        </w:tc>
        <w:tc>
          <w:tcPr>
            <w:tcW w:w="2203" w:type="dxa"/>
            <w:tcBorders>
              <w:top w:val="single" w:sz="4" w:space="0" w:color="auto"/>
              <w:left w:val="nil"/>
              <w:bottom w:val="single" w:sz="4" w:space="0" w:color="auto"/>
              <w:right w:val="nil"/>
            </w:tcBorders>
            <w:tcMar>
              <w:top w:w="15" w:type="dxa"/>
              <w:left w:w="15" w:type="dxa"/>
              <w:right w:w="15" w:type="dxa"/>
            </w:tcMar>
            <w:vAlign w:val="center"/>
          </w:tcPr>
          <w:p w14:paraId="3F983EFC" w14:textId="3F4E126D" w:rsidR="005A415F" w:rsidRDefault="005A415F" w:rsidP="005A415F">
            <w:pPr>
              <w:spacing w:after="0"/>
              <w:jc w:val="center"/>
            </w:pPr>
            <w:r>
              <w:rPr>
                <w:rFonts w:ascii="Calibri" w:hAnsi="Calibri" w:cs="Calibri"/>
                <w:color w:val="000000"/>
              </w:rPr>
              <w:t>21.249</w:t>
            </w:r>
          </w:p>
        </w:tc>
        <w:tc>
          <w:tcPr>
            <w:tcW w:w="2410" w:type="dxa"/>
            <w:tcBorders>
              <w:top w:val="single" w:sz="4" w:space="0" w:color="auto"/>
              <w:left w:val="nil"/>
              <w:bottom w:val="single" w:sz="4" w:space="0" w:color="auto"/>
              <w:right w:val="nil"/>
            </w:tcBorders>
            <w:tcMar>
              <w:top w:w="15" w:type="dxa"/>
              <w:left w:w="15" w:type="dxa"/>
              <w:right w:w="15" w:type="dxa"/>
            </w:tcMar>
            <w:vAlign w:val="center"/>
          </w:tcPr>
          <w:p w14:paraId="4EB52FF9" w14:textId="0FE02882" w:rsidR="005A415F" w:rsidRDefault="005A415F" w:rsidP="005A415F">
            <w:pPr>
              <w:spacing w:after="0"/>
              <w:jc w:val="center"/>
            </w:pPr>
            <w:r>
              <w:rPr>
                <w:rFonts w:ascii="Calibri" w:hAnsi="Calibri" w:cs="Calibri"/>
                <w:color w:val="000000"/>
              </w:rPr>
              <w:t>923</w:t>
            </w:r>
          </w:p>
        </w:tc>
        <w:tc>
          <w:tcPr>
            <w:tcW w:w="2722" w:type="dxa"/>
            <w:tcBorders>
              <w:top w:val="single" w:sz="4" w:space="0" w:color="auto"/>
              <w:left w:val="nil"/>
              <w:bottom w:val="single" w:sz="4" w:space="0" w:color="auto"/>
              <w:right w:val="nil"/>
            </w:tcBorders>
            <w:tcMar>
              <w:top w:w="15" w:type="dxa"/>
              <w:left w:w="15" w:type="dxa"/>
              <w:right w:w="15" w:type="dxa"/>
            </w:tcMar>
            <w:vAlign w:val="center"/>
          </w:tcPr>
          <w:p w14:paraId="17FE48EA" w14:textId="049ED74D" w:rsidR="005A415F" w:rsidRDefault="005A415F" w:rsidP="005A415F">
            <w:pPr>
              <w:spacing w:after="0"/>
              <w:jc w:val="center"/>
            </w:pPr>
            <w:r>
              <w:rPr>
                <w:rFonts w:ascii="Calibri" w:hAnsi="Calibri" w:cs="Calibri"/>
                <w:color w:val="000000"/>
              </w:rPr>
              <w:t>4,3%</w:t>
            </w:r>
          </w:p>
        </w:tc>
      </w:tr>
    </w:tbl>
    <w:p w14:paraId="5C09E699" w14:textId="77777777" w:rsidR="004777A6" w:rsidRPr="00E51249" w:rsidRDefault="004777A6" w:rsidP="353D6B1E">
      <w:pPr>
        <w:autoSpaceDE w:val="0"/>
        <w:autoSpaceDN w:val="0"/>
        <w:adjustRightInd w:val="0"/>
        <w:spacing w:after="0" w:line="240" w:lineRule="auto"/>
        <w:jc w:val="center"/>
        <w:rPr>
          <w:noProof/>
          <w:sz w:val="16"/>
          <w:szCs w:val="16"/>
        </w:rPr>
      </w:pPr>
    </w:p>
    <w:p w14:paraId="02E05D84" w14:textId="2EE00981" w:rsidR="004777A6" w:rsidRPr="00E51249" w:rsidRDefault="004777A6" w:rsidP="353D6B1E">
      <w:pPr>
        <w:autoSpaceDE w:val="0"/>
        <w:autoSpaceDN w:val="0"/>
        <w:adjustRightInd w:val="0"/>
        <w:spacing w:after="0" w:line="240" w:lineRule="auto"/>
        <w:jc w:val="center"/>
        <w:rPr>
          <w:b/>
          <w:bCs/>
        </w:rPr>
      </w:pPr>
      <w:r w:rsidRPr="353D6B1E">
        <w:rPr>
          <w:noProof/>
          <w:sz w:val="16"/>
          <w:szCs w:val="16"/>
        </w:rPr>
        <w:t xml:space="preserve">Fonte: Dados extraídos do SIGAF em </w:t>
      </w:r>
      <w:r w:rsidR="00E30B59">
        <w:rPr>
          <w:noProof/>
          <w:sz w:val="16"/>
          <w:szCs w:val="16"/>
        </w:rPr>
        <w:t>09</w:t>
      </w:r>
      <w:r w:rsidRPr="353D6B1E">
        <w:rPr>
          <w:noProof/>
          <w:sz w:val="16"/>
          <w:szCs w:val="16"/>
        </w:rPr>
        <w:t>/0</w:t>
      </w:r>
      <w:r w:rsidR="00E30B59">
        <w:rPr>
          <w:noProof/>
          <w:sz w:val="16"/>
          <w:szCs w:val="16"/>
        </w:rPr>
        <w:t>1</w:t>
      </w:r>
      <w:r w:rsidRPr="353D6B1E">
        <w:rPr>
          <w:noProof/>
          <w:sz w:val="16"/>
          <w:szCs w:val="16"/>
        </w:rPr>
        <w:t>/202</w:t>
      </w:r>
      <w:r w:rsidR="00E30B59">
        <w:rPr>
          <w:noProof/>
          <w:sz w:val="16"/>
          <w:szCs w:val="16"/>
        </w:rPr>
        <w:t>4</w:t>
      </w:r>
      <w:r w:rsidRPr="353D6B1E">
        <w:rPr>
          <w:noProof/>
          <w:sz w:val="16"/>
          <w:szCs w:val="16"/>
        </w:rPr>
        <w:t>. Elaboração própria.</w:t>
      </w:r>
    </w:p>
    <w:p w14:paraId="747053F0" w14:textId="77777777" w:rsidR="009B4BDF" w:rsidRPr="00E51249" w:rsidRDefault="009B4BDF" w:rsidP="004777A6">
      <w:pPr>
        <w:autoSpaceDE w:val="0"/>
        <w:autoSpaceDN w:val="0"/>
        <w:adjustRightInd w:val="0"/>
        <w:spacing w:after="0" w:line="240" w:lineRule="auto"/>
        <w:jc w:val="both"/>
        <w:rPr>
          <w:b/>
          <w:highlight w:val="red"/>
        </w:rPr>
      </w:pPr>
    </w:p>
    <w:p w14:paraId="145106DE" w14:textId="0619ACA2" w:rsidR="009C61C8" w:rsidRPr="00E51249" w:rsidRDefault="009C61C8" w:rsidP="353D6B1E">
      <w:pPr>
        <w:autoSpaceDE w:val="0"/>
        <w:autoSpaceDN w:val="0"/>
        <w:adjustRightInd w:val="0"/>
        <w:spacing w:after="0" w:line="240" w:lineRule="auto"/>
        <w:jc w:val="both"/>
        <w:rPr>
          <w:rFonts w:cs="Calibri"/>
          <w:color w:val="000000"/>
        </w:rPr>
      </w:pPr>
      <w:r w:rsidRPr="353D6B1E">
        <w:rPr>
          <w:b/>
          <w:bCs/>
        </w:rPr>
        <w:t xml:space="preserve">TABELA </w:t>
      </w:r>
      <w:r w:rsidR="005E55D8" w:rsidRPr="353D6B1E">
        <w:rPr>
          <w:b/>
          <w:bCs/>
        </w:rPr>
        <w:t>A</w:t>
      </w:r>
      <w:r w:rsidR="006D28F4" w:rsidRPr="353D6B1E">
        <w:rPr>
          <w:b/>
          <w:bCs/>
        </w:rPr>
        <w:t>.7</w:t>
      </w:r>
      <w:r>
        <w:t xml:space="preserve"> – </w:t>
      </w:r>
      <w:r w:rsidR="00472CDD" w:rsidRPr="353D6B1E">
        <w:rPr>
          <w:rFonts w:cs="Calibri"/>
          <w:color w:val="000000" w:themeColor="text1"/>
        </w:rPr>
        <w:t xml:space="preserve">Percentual dos autos de infração motivados por </w:t>
      </w:r>
      <w:r w:rsidR="00C33DA3" w:rsidRPr="353D6B1E">
        <w:rPr>
          <w:rFonts w:cs="Calibri"/>
          <w:color w:val="000000" w:themeColor="text1"/>
        </w:rPr>
        <w:t xml:space="preserve">fornecimento de volume de </w:t>
      </w:r>
      <w:r w:rsidR="006E295B" w:rsidRPr="353D6B1E">
        <w:rPr>
          <w:rFonts w:cs="Calibri"/>
          <w:color w:val="000000" w:themeColor="text1"/>
        </w:rPr>
        <w:t>combustível</w:t>
      </w:r>
      <w:r w:rsidR="004777A6" w:rsidRPr="353D6B1E">
        <w:rPr>
          <w:rFonts w:cs="Calibri"/>
          <w:color w:val="000000" w:themeColor="text1"/>
        </w:rPr>
        <w:t xml:space="preserve"> diverso do indicado</w:t>
      </w:r>
      <w:r w:rsidR="006E295B" w:rsidRPr="353D6B1E">
        <w:rPr>
          <w:rFonts w:cs="Calibri"/>
          <w:color w:val="000000" w:themeColor="text1"/>
        </w:rPr>
        <w:t xml:space="preserve"> na bomba</w:t>
      </w:r>
      <w:r w:rsidR="00C33DA3" w:rsidRPr="353D6B1E">
        <w:rPr>
          <w:rFonts w:cs="Calibri"/>
          <w:color w:val="000000" w:themeColor="text1"/>
        </w:rPr>
        <w:t>,</w:t>
      </w:r>
      <w:r w:rsidR="00472CDD" w:rsidRPr="353D6B1E">
        <w:rPr>
          <w:rFonts w:cs="Calibri"/>
          <w:color w:val="000000" w:themeColor="text1"/>
        </w:rPr>
        <w:t xml:space="preserve"> em relação ao número total de ações de fiscalização</w:t>
      </w:r>
      <w:r w:rsidR="00845A8A" w:rsidRPr="353D6B1E">
        <w:rPr>
          <w:rFonts w:cs="Calibri"/>
          <w:color w:val="000000" w:themeColor="text1"/>
        </w:rPr>
        <w:t xml:space="preserve">, por unidade da </w:t>
      </w:r>
      <w:r w:rsidR="00A643B7">
        <w:rPr>
          <w:rFonts w:cs="Calibri"/>
          <w:color w:val="000000" w:themeColor="text1"/>
        </w:rPr>
        <w:t>F</w:t>
      </w:r>
      <w:r w:rsidR="00845A8A" w:rsidRPr="353D6B1E">
        <w:rPr>
          <w:rFonts w:cs="Calibri"/>
          <w:color w:val="000000" w:themeColor="text1"/>
        </w:rPr>
        <w:t>ederação</w:t>
      </w:r>
    </w:p>
    <w:p w14:paraId="0381339E" w14:textId="77777777" w:rsidR="008C0D85" w:rsidRPr="00E51249" w:rsidRDefault="008C0D85" w:rsidP="004777A6">
      <w:pPr>
        <w:autoSpaceDE w:val="0"/>
        <w:autoSpaceDN w:val="0"/>
        <w:adjustRightInd w:val="0"/>
        <w:spacing w:after="0" w:line="240" w:lineRule="auto"/>
        <w:jc w:val="both"/>
        <w:rPr>
          <w:highlight w:val="red"/>
        </w:rPr>
      </w:pPr>
    </w:p>
    <w:tbl>
      <w:tblPr>
        <w:tblW w:w="9810" w:type="dxa"/>
        <w:tblLayout w:type="fixed"/>
        <w:tblLook w:val="06A0" w:firstRow="1" w:lastRow="0" w:firstColumn="1" w:lastColumn="0" w:noHBand="1" w:noVBand="1"/>
      </w:tblPr>
      <w:tblGrid>
        <w:gridCol w:w="2475"/>
        <w:gridCol w:w="2203"/>
        <w:gridCol w:w="2410"/>
        <w:gridCol w:w="2722"/>
      </w:tblGrid>
      <w:tr w:rsidR="00F63A70" w14:paraId="6592CBC9" w14:textId="77777777" w:rsidTr="008A5F4E">
        <w:trPr>
          <w:trHeight w:val="407"/>
          <w:tblHeader/>
        </w:trPr>
        <w:tc>
          <w:tcPr>
            <w:tcW w:w="2475" w:type="dxa"/>
            <w:tcBorders>
              <w:top w:val="single" w:sz="8" w:space="0" w:color="auto"/>
              <w:left w:val="nil"/>
              <w:bottom w:val="double" w:sz="5" w:space="0" w:color="auto"/>
              <w:right w:val="nil"/>
            </w:tcBorders>
            <w:tcMar>
              <w:top w:w="15" w:type="dxa"/>
              <w:left w:w="15" w:type="dxa"/>
              <w:right w:w="15" w:type="dxa"/>
            </w:tcMar>
            <w:vAlign w:val="center"/>
          </w:tcPr>
          <w:p w14:paraId="0EA5D406" w14:textId="043F3F0F" w:rsidR="00F63A70" w:rsidRDefault="00F63A70" w:rsidP="00F63A70">
            <w:pPr>
              <w:spacing w:after="0"/>
              <w:jc w:val="center"/>
            </w:pPr>
            <w:r>
              <w:rPr>
                <w:rFonts w:ascii="Calibri" w:hAnsi="Calibri" w:cs="Calibri"/>
                <w:b/>
                <w:bCs/>
                <w:color w:val="000000"/>
              </w:rPr>
              <w:t>Unidade Federativa</w:t>
            </w:r>
          </w:p>
        </w:tc>
        <w:tc>
          <w:tcPr>
            <w:tcW w:w="2203" w:type="dxa"/>
            <w:tcBorders>
              <w:top w:val="single" w:sz="8" w:space="0" w:color="auto"/>
              <w:left w:val="nil"/>
              <w:bottom w:val="double" w:sz="5" w:space="0" w:color="auto"/>
              <w:right w:val="nil"/>
            </w:tcBorders>
            <w:tcMar>
              <w:top w:w="15" w:type="dxa"/>
              <w:left w:w="15" w:type="dxa"/>
              <w:right w:w="15" w:type="dxa"/>
            </w:tcMar>
            <w:vAlign w:val="center"/>
          </w:tcPr>
          <w:p w14:paraId="0AC39052" w14:textId="2F25FD3D" w:rsidR="00F63A70" w:rsidRDefault="00F63A70" w:rsidP="00F63A70">
            <w:pPr>
              <w:spacing w:after="0"/>
              <w:jc w:val="center"/>
            </w:pPr>
            <w:r>
              <w:rPr>
                <w:rFonts w:ascii="Calibri" w:hAnsi="Calibri" w:cs="Calibri"/>
                <w:b/>
                <w:bCs/>
                <w:color w:val="000000"/>
              </w:rPr>
              <w:t>Ações de fiscalização</w:t>
            </w:r>
          </w:p>
        </w:tc>
        <w:tc>
          <w:tcPr>
            <w:tcW w:w="2410" w:type="dxa"/>
            <w:tcBorders>
              <w:top w:val="single" w:sz="8" w:space="0" w:color="auto"/>
              <w:left w:val="nil"/>
              <w:bottom w:val="double" w:sz="5" w:space="0" w:color="auto"/>
              <w:right w:val="nil"/>
            </w:tcBorders>
            <w:tcMar>
              <w:top w:w="15" w:type="dxa"/>
              <w:left w:w="15" w:type="dxa"/>
              <w:right w:w="15" w:type="dxa"/>
            </w:tcMar>
            <w:vAlign w:val="center"/>
          </w:tcPr>
          <w:p w14:paraId="0B845EBA" w14:textId="05ABE718" w:rsidR="00F63A70" w:rsidRDefault="00F63A70" w:rsidP="00F63A70">
            <w:pPr>
              <w:spacing w:after="0"/>
              <w:jc w:val="center"/>
            </w:pPr>
            <w:r>
              <w:rPr>
                <w:rFonts w:ascii="Calibri" w:hAnsi="Calibri" w:cs="Calibri"/>
                <w:b/>
                <w:bCs/>
                <w:color w:val="000000"/>
              </w:rPr>
              <w:t>Infrações por quantidade</w:t>
            </w:r>
          </w:p>
        </w:tc>
        <w:tc>
          <w:tcPr>
            <w:tcW w:w="2722" w:type="dxa"/>
            <w:tcBorders>
              <w:top w:val="single" w:sz="8" w:space="0" w:color="auto"/>
              <w:left w:val="nil"/>
              <w:bottom w:val="double" w:sz="5" w:space="0" w:color="auto"/>
              <w:right w:val="nil"/>
            </w:tcBorders>
            <w:tcMar>
              <w:top w:w="15" w:type="dxa"/>
              <w:left w:w="15" w:type="dxa"/>
              <w:right w:w="15" w:type="dxa"/>
            </w:tcMar>
            <w:vAlign w:val="center"/>
          </w:tcPr>
          <w:p w14:paraId="7032BD3D" w14:textId="1312FC19" w:rsidR="00F63A70" w:rsidRDefault="00F63A70" w:rsidP="00F63A70">
            <w:pPr>
              <w:spacing w:after="0"/>
              <w:jc w:val="center"/>
            </w:pPr>
            <w:r>
              <w:rPr>
                <w:rFonts w:ascii="Calibri" w:hAnsi="Calibri" w:cs="Calibri"/>
                <w:b/>
                <w:bCs/>
                <w:color w:val="000000"/>
              </w:rPr>
              <w:t>% - Infrações por quantidade</w:t>
            </w:r>
          </w:p>
        </w:tc>
      </w:tr>
      <w:tr w:rsidR="00F63A70" w14:paraId="042B71AE" w14:textId="77777777" w:rsidTr="00732148">
        <w:trPr>
          <w:trHeight w:val="315"/>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BA0DD53" w14:textId="618016B1" w:rsidR="00F63A70" w:rsidRDefault="00F63A70" w:rsidP="00F63A70">
            <w:pPr>
              <w:spacing w:after="0"/>
            </w:pPr>
            <w:r>
              <w:rPr>
                <w:rFonts w:ascii="Calibri" w:hAnsi="Calibri" w:cs="Calibri"/>
                <w:color w:val="000000"/>
              </w:rPr>
              <w:t>AC - Acre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5783EE" w14:textId="596691A0" w:rsidR="00F63A70" w:rsidRDefault="00F63A70" w:rsidP="00F63A70">
            <w:pPr>
              <w:spacing w:after="0"/>
              <w:jc w:val="center"/>
            </w:pPr>
            <w:r>
              <w:rPr>
                <w:rFonts w:ascii="Calibri" w:hAnsi="Calibri" w:cs="Calibri"/>
                <w:color w:val="000000"/>
              </w:rPr>
              <w:t>104</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D25F1" w14:textId="0CC923BF" w:rsidR="00F63A70" w:rsidRDefault="00F63A70" w:rsidP="00F63A70">
            <w:pPr>
              <w:spacing w:after="0"/>
              <w:jc w:val="center"/>
            </w:pPr>
            <w:r>
              <w:rPr>
                <w:rFonts w:ascii="Calibri" w:hAnsi="Calibri" w:cs="Calibri"/>
                <w:color w:val="000000"/>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B55585B" w14:textId="5CB6669C" w:rsidR="00F63A70" w:rsidRDefault="00F63A70" w:rsidP="00F63A70">
            <w:pPr>
              <w:spacing w:after="0"/>
              <w:jc w:val="center"/>
            </w:pPr>
            <w:r>
              <w:rPr>
                <w:rFonts w:ascii="Calibri" w:hAnsi="Calibri" w:cs="Calibri"/>
                <w:color w:val="000000"/>
              </w:rPr>
              <w:t>1,9%</w:t>
            </w:r>
          </w:p>
        </w:tc>
      </w:tr>
      <w:tr w:rsidR="00F63A70" w14:paraId="5496D8F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1B4D2CA" w14:textId="523819BF" w:rsidR="00F63A70" w:rsidRDefault="00F63A70" w:rsidP="00F63A70">
            <w:pPr>
              <w:spacing w:after="0"/>
            </w:pPr>
            <w:r>
              <w:rPr>
                <w:rFonts w:ascii="Calibri" w:hAnsi="Calibri" w:cs="Calibri"/>
                <w:color w:val="000000"/>
              </w:rPr>
              <w:t>AL - Alagoas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075A29" w14:textId="403B5D24" w:rsidR="00F63A70" w:rsidRDefault="00F63A70" w:rsidP="00F63A70">
            <w:pPr>
              <w:spacing w:after="0"/>
              <w:jc w:val="center"/>
            </w:pPr>
            <w:r>
              <w:rPr>
                <w:rFonts w:ascii="Calibri" w:hAnsi="Calibri" w:cs="Calibri"/>
                <w:color w:val="000000"/>
              </w:rPr>
              <w:t>390</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1ABB5F" w14:textId="4938ABD7" w:rsidR="00F63A70" w:rsidRDefault="00F63A70" w:rsidP="00F63A70">
            <w:pPr>
              <w:spacing w:after="0"/>
              <w:jc w:val="center"/>
            </w:pPr>
            <w:r>
              <w:rPr>
                <w:rFonts w:ascii="Calibri" w:hAnsi="Calibri" w:cs="Calibri"/>
                <w:color w:val="000000"/>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6931B9C" w14:textId="5C8B4D01" w:rsidR="00F63A70" w:rsidRDefault="00F63A70" w:rsidP="00F63A70">
            <w:pPr>
              <w:spacing w:after="0"/>
              <w:jc w:val="center"/>
            </w:pPr>
            <w:r>
              <w:rPr>
                <w:rFonts w:ascii="Calibri" w:hAnsi="Calibri" w:cs="Calibri"/>
                <w:color w:val="000000"/>
              </w:rPr>
              <w:t>1,0%</w:t>
            </w:r>
          </w:p>
        </w:tc>
      </w:tr>
      <w:tr w:rsidR="00F63A70" w14:paraId="0F5C9BE9"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A0E0C11" w14:textId="0B0AC6C8" w:rsidR="00F63A70" w:rsidRDefault="00F63A70" w:rsidP="00F63A70">
            <w:pPr>
              <w:spacing w:after="0"/>
            </w:pPr>
            <w:r>
              <w:rPr>
                <w:rFonts w:ascii="Calibri" w:hAnsi="Calibri" w:cs="Calibri"/>
                <w:color w:val="000000"/>
              </w:rPr>
              <w:t>AM - Amazonas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F1B294" w14:textId="29E8CE93" w:rsidR="00F63A70" w:rsidRDefault="00F63A70" w:rsidP="00F63A70">
            <w:pPr>
              <w:spacing w:after="0"/>
              <w:jc w:val="center"/>
            </w:pPr>
            <w:r>
              <w:rPr>
                <w:rFonts w:ascii="Calibri" w:hAnsi="Calibri" w:cs="Calibri"/>
                <w:color w:val="000000"/>
              </w:rPr>
              <w:t>791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5CBFC5" w14:textId="1CF9635B" w:rsidR="00F63A70" w:rsidRDefault="00F63A70" w:rsidP="00F63A70">
            <w:pPr>
              <w:spacing w:after="0"/>
              <w:jc w:val="center"/>
            </w:pPr>
            <w:r>
              <w:rPr>
                <w:rFonts w:ascii="Calibri" w:hAnsi="Calibri" w:cs="Calibri"/>
                <w:color w:val="000000"/>
              </w:rPr>
              <w:t>20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735A089" w14:textId="67161380" w:rsidR="00F63A70" w:rsidRDefault="00F63A70" w:rsidP="00F63A70">
            <w:pPr>
              <w:spacing w:after="0"/>
              <w:jc w:val="center"/>
            </w:pPr>
            <w:r>
              <w:rPr>
                <w:rFonts w:ascii="Calibri" w:hAnsi="Calibri" w:cs="Calibri"/>
                <w:color w:val="000000"/>
              </w:rPr>
              <w:t>2,5%</w:t>
            </w:r>
          </w:p>
        </w:tc>
      </w:tr>
      <w:tr w:rsidR="00F63A70" w14:paraId="7D6C3E9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ED601F3" w14:textId="1FC39033" w:rsidR="00F63A70" w:rsidRDefault="00F63A70" w:rsidP="00F63A70">
            <w:pPr>
              <w:spacing w:after="0"/>
            </w:pPr>
            <w:r>
              <w:rPr>
                <w:rFonts w:ascii="Calibri" w:hAnsi="Calibri" w:cs="Calibri"/>
                <w:color w:val="000000"/>
              </w:rPr>
              <w:t>AP - Amapá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15ABFC" w14:textId="3BC6D8B8" w:rsidR="00F63A70" w:rsidRDefault="00F63A70" w:rsidP="00F63A70">
            <w:pPr>
              <w:spacing w:after="0"/>
              <w:jc w:val="center"/>
            </w:pPr>
            <w:r>
              <w:rPr>
                <w:rFonts w:ascii="Calibri" w:hAnsi="Calibri" w:cs="Calibri"/>
                <w:color w:val="000000"/>
              </w:rPr>
              <w:t>45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739AD2" w14:textId="5F5E8942" w:rsidR="00F63A70" w:rsidRDefault="00F63A70" w:rsidP="00F63A70">
            <w:pPr>
              <w:spacing w:after="0"/>
              <w:jc w:val="center"/>
            </w:pPr>
            <w:r>
              <w:rPr>
                <w:rFonts w:ascii="Calibri" w:hAnsi="Calibri" w:cs="Calibri"/>
                <w:color w:val="000000"/>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B072D94" w14:textId="3A08AD7D" w:rsidR="00F63A70" w:rsidRDefault="00F63A70" w:rsidP="00F63A70">
            <w:pPr>
              <w:spacing w:after="0"/>
              <w:jc w:val="center"/>
            </w:pPr>
            <w:r>
              <w:rPr>
                <w:rFonts w:ascii="Calibri" w:hAnsi="Calibri" w:cs="Calibri"/>
                <w:color w:val="000000"/>
              </w:rPr>
              <w:t>0,00%</w:t>
            </w:r>
          </w:p>
        </w:tc>
      </w:tr>
      <w:tr w:rsidR="00F63A70" w14:paraId="30A2910E"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CA9E6B2" w14:textId="315E9D1D" w:rsidR="00F63A70" w:rsidRDefault="00F63A70" w:rsidP="00F63A70">
            <w:pPr>
              <w:spacing w:after="0"/>
            </w:pPr>
            <w:r>
              <w:rPr>
                <w:rFonts w:ascii="Calibri" w:hAnsi="Calibri" w:cs="Calibri"/>
                <w:color w:val="000000"/>
              </w:rPr>
              <w:t>BA - Bahia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040B36" w14:textId="3B01C5B1" w:rsidR="00F63A70" w:rsidRDefault="00F63A70" w:rsidP="00F63A70">
            <w:pPr>
              <w:spacing w:after="0"/>
              <w:jc w:val="center"/>
            </w:pPr>
            <w:r>
              <w:rPr>
                <w:rFonts w:ascii="Calibri" w:hAnsi="Calibri" w:cs="Calibri"/>
                <w:color w:val="000000"/>
              </w:rPr>
              <w:t>1.442</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2EFA91" w14:textId="6AB4AEF1" w:rsidR="00F63A70" w:rsidRDefault="00F63A70" w:rsidP="00F63A70">
            <w:pPr>
              <w:spacing w:after="0"/>
              <w:jc w:val="center"/>
            </w:pPr>
            <w:r>
              <w:rPr>
                <w:rFonts w:ascii="Calibri" w:hAnsi="Calibri" w:cs="Calibri"/>
                <w:color w:val="000000"/>
              </w:rPr>
              <w:t>8</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84F98B7" w14:textId="54F7042B" w:rsidR="00F63A70" w:rsidRDefault="00F63A70" w:rsidP="00F63A70">
            <w:pPr>
              <w:spacing w:after="0"/>
              <w:jc w:val="center"/>
            </w:pPr>
            <w:r>
              <w:rPr>
                <w:rFonts w:ascii="Calibri" w:hAnsi="Calibri" w:cs="Calibri"/>
                <w:color w:val="000000"/>
              </w:rPr>
              <w:t>0,5%</w:t>
            </w:r>
          </w:p>
        </w:tc>
      </w:tr>
      <w:tr w:rsidR="00F63A70" w14:paraId="1A287588"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7A38121" w14:textId="7EB35894" w:rsidR="00F63A70" w:rsidRDefault="00F63A70" w:rsidP="00F63A70">
            <w:pPr>
              <w:spacing w:after="0"/>
            </w:pPr>
            <w:r>
              <w:rPr>
                <w:rFonts w:ascii="Calibri" w:hAnsi="Calibri" w:cs="Calibri"/>
                <w:color w:val="000000"/>
              </w:rPr>
              <w:t>CE - Ceará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9DADED" w14:textId="39B7751E" w:rsidR="00F63A70" w:rsidRDefault="00F63A70" w:rsidP="00F63A70">
            <w:pPr>
              <w:spacing w:after="0"/>
              <w:jc w:val="center"/>
            </w:pPr>
            <w:r>
              <w:rPr>
                <w:rFonts w:ascii="Calibri" w:hAnsi="Calibri" w:cs="Calibri"/>
                <w:color w:val="000000"/>
              </w:rPr>
              <w:t>818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2615E4" w14:textId="1134165C" w:rsidR="00F63A70" w:rsidRDefault="00F63A70" w:rsidP="00F63A70">
            <w:pPr>
              <w:spacing w:after="0"/>
              <w:jc w:val="center"/>
            </w:pPr>
            <w:r>
              <w:rPr>
                <w:rFonts w:ascii="Calibri" w:hAnsi="Calibri" w:cs="Calibri"/>
                <w:color w:val="000000"/>
              </w:rPr>
              <w:t>15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5222BFE4" w14:textId="2367CA54" w:rsidR="00F63A70" w:rsidRDefault="00F63A70" w:rsidP="00F63A70">
            <w:pPr>
              <w:spacing w:after="0"/>
              <w:jc w:val="center"/>
            </w:pPr>
            <w:r>
              <w:rPr>
                <w:rFonts w:ascii="Calibri" w:hAnsi="Calibri" w:cs="Calibri"/>
                <w:color w:val="000000"/>
              </w:rPr>
              <w:t>1,8%</w:t>
            </w:r>
          </w:p>
        </w:tc>
      </w:tr>
      <w:tr w:rsidR="00F63A70" w14:paraId="7405DC0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D31A4DF" w14:textId="733657D3" w:rsidR="00F63A70" w:rsidRDefault="00F63A70" w:rsidP="00F63A70">
            <w:pPr>
              <w:spacing w:after="0"/>
            </w:pPr>
            <w:r>
              <w:rPr>
                <w:rFonts w:ascii="Calibri" w:hAnsi="Calibri" w:cs="Calibri"/>
                <w:color w:val="000000"/>
              </w:rPr>
              <w:t>DF - Distrito Federal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8EB6E9" w14:textId="12BFE625" w:rsidR="00F63A70" w:rsidRDefault="00F63A70" w:rsidP="00F63A70">
            <w:pPr>
              <w:spacing w:after="0"/>
              <w:jc w:val="center"/>
            </w:pPr>
            <w:r>
              <w:rPr>
                <w:rFonts w:ascii="Calibri" w:hAnsi="Calibri" w:cs="Calibri"/>
                <w:color w:val="000000"/>
              </w:rPr>
              <w:t>589</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0BCF74" w14:textId="26333CE6" w:rsidR="00F63A70" w:rsidRDefault="00F63A70" w:rsidP="00F63A70">
            <w:pPr>
              <w:spacing w:after="0"/>
              <w:jc w:val="center"/>
            </w:pPr>
            <w:r>
              <w:rPr>
                <w:rFonts w:ascii="Calibri" w:hAnsi="Calibri" w:cs="Calibri"/>
                <w:color w:val="000000"/>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5A226191" w14:textId="4943964E" w:rsidR="00F63A70" w:rsidRDefault="00F63A70" w:rsidP="00F63A70">
            <w:pPr>
              <w:spacing w:after="0"/>
              <w:jc w:val="center"/>
            </w:pPr>
            <w:r>
              <w:rPr>
                <w:rFonts w:ascii="Calibri" w:hAnsi="Calibri" w:cs="Calibri"/>
                <w:color w:val="000000"/>
              </w:rPr>
              <w:t>0,</w:t>
            </w:r>
            <w:r w:rsidR="00E50BC1">
              <w:rPr>
                <w:rFonts w:ascii="Calibri" w:hAnsi="Calibri" w:cs="Calibri"/>
                <w:color w:val="000000"/>
              </w:rPr>
              <w:t>2</w:t>
            </w:r>
            <w:r>
              <w:rPr>
                <w:rFonts w:ascii="Calibri" w:hAnsi="Calibri" w:cs="Calibri"/>
                <w:color w:val="000000"/>
              </w:rPr>
              <w:t>%</w:t>
            </w:r>
          </w:p>
        </w:tc>
      </w:tr>
      <w:tr w:rsidR="00F63A70" w14:paraId="16DED342"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FD5F486" w14:textId="50F6B5AB" w:rsidR="00F63A70" w:rsidRDefault="00F63A70" w:rsidP="00F63A70">
            <w:pPr>
              <w:spacing w:after="0"/>
            </w:pPr>
            <w:r>
              <w:rPr>
                <w:rFonts w:ascii="Calibri" w:hAnsi="Calibri" w:cs="Calibri"/>
                <w:color w:val="000000"/>
              </w:rPr>
              <w:t>ES - Espírito Santo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126A5B" w14:textId="6FF50FD6" w:rsidR="00F63A70" w:rsidRDefault="00F63A70" w:rsidP="00F63A70">
            <w:pPr>
              <w:spacing w:after="0"/>
              <w:jc w:val="center"/>
            </w:pPr>
            <w:r>
              <w:rPr>
                <w:rFonts w:ascii="Calibri" w:hAnsi="Calibri" w:cs="Calibri"/>
                <w:color w:val="000000"/>
              </w:rPr>
              <w:t>615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870F4E" w14:textId="2DDA3D86" w:rsidR="00F63A70" w:rsidRDefault="00F63A70" w:rsidP="00F63A70">
            <w:pPr>
              <w:spacing w:after="0"/>
              <w:jc w:val="center"/>
            </w:pPr>
            <w:r>
              <w:rPr>
                <w:rFonts w:ascii="Calibri" w:hAnsi="Calibri" w:cs="Calibri"/>
                <w:color w:val="000000"/>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F63130D" w14:textId="2393712B" w:rsidR="00F63A70" w:rsidRDefault="00F63A70" w:rsidP="00F63A70">
            <w:pPr>
              <w:spacing w:after="0"/>
              <w:jc w:val="center"/>
            </w:pPr>
            <w:r>
              <w:rPr>
                <w:rFonts w:ascii="Calibri" w:hAnsi="Calibri" w:cs="Calibri"/>
                <w:color w:val="000000"/>
              </w:rPr>
              <w:t>0,</w:t>
            </w:r>
            <w:r w:rsidR="00E50BC1">
              <w:rPr>
                <w:rFonts w:ascii="Calibri" w:hAnsi="Calibri" w:cs="Calibri"/>
                <w:color w:val="000000"/>
              </w:rPr>
              <w:t>2</w:t>
            </w:r>
            <w:r>
              <w:rPr>
                <w:rFonts w:ascii="Calibri" w:hAnsi="Calibri" w:cs="Calibri"/>
                <w:color w:val="000000"/>
              </w:rPr>
              <w:t>%</w:t>
            </w:r>
          </w:p>
        </w:tc>
      </w:tr>
      <w:tr w:rsidR="00F63A70" w14:paraId="3C0D0143"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D5B566D" w14:textId="62017318" w:rsidR="00F63A70" w:rsidRDefault="00F63A70" w:rsidP="00F63A70">
            <w:pPr>
              <w:spacing w:after="0"/>
            </w:pPr>
            <w:r>
              <w:rPr>
                <w:rFonts w:ascii="Calibri" w:hAnsi="Calibri" w:cs="Calibri"/>
                <w:color w:val="000000"/>
              </w:rPr>
              <w:t>GO - Goiás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0F906E" w14:textId="36BDEA55" w:rsidR="00F63A70" w:rsidRDefault="00F63A70" w:rsidP="00F63A70">
            <w:pPr>
              <w:spacing w:after="0"/>
              <w:jc w:val="center"/>
            </w:pPr>
            <w:r>
              <w:rPr>
                <w:rFonts w:ascii="Calibri" w:hAnsi="Calibri" w:cs="Calibri"/>
                <w:color w:val="000000"/>
              </w:rPr>
              <w:t>1.533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24971D" w14:textId="05CD6593" w:rsidR="00F63A70" w:rsidRDefault="00F63A70" w:rsidP="00F63A70">
            <w:pPr>
              <w:spacing w:after="0"/>
              <w:jc w:val="center"/>
            </w:pPr>
            <w:r>
              <w:rPr>
                <w:rFonts w:ascii="Calibri" w:hAnsi="Calibri" w:cs="Calibri"/>
                <w:color w:val="000000"/>
              </w:rPr>
              <w:t>15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AC6147F" w14:textId="7A464A13" w:rsidR="00F63A70" w:rsidRDefault="00E50BC1" w:rsidP="00F63A70">
            <w:pPr>
              <w:spacing w:after="0"/>
              <w:jc w:val="center"/>
            </w:pPr>
            <w:r>
              <w:rPr>
                <w:rFonts w:ascii="Calibri" w:hAnsi="Calibri" w:cs="Calibri"/>
                <w:color w:val="000000"/>
              </w:rPr>
              <w:t>1,0</w:t>
            </w:r>
            <w:r w:rsidR="00F63A70">
              <w:rPr>
                <w:rFonts w:ascii="Calibri" w:hAnsi="Calibri" w:cs="Calibri"/>
                <w:color w:val="000000"/>
              </w:rPr>
              <w:t>%</w:t>
            </w:r>
          </w:p>
        </w:tc>
      </w:tr>
      <w:tr w:rsidR="00F63A70" w14:paraId="539BA55E"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9F638DC" w14:textId="54812BE6" w:rsidR="00F63A70" w:rsidRDefault="00F63A70" w:rsidP="00F63A70">
            <w:pPr>
              <w:spacing w:after="0"/>
            </w:pPr>
            <w:r>
              <w:rPr>
                <w:rFonts w:ascii="Calibri" w:hAnsi="Calibri" w:cs="Calibri"/>
                <w:color w:val="000000"/>
              </w:rPr>
              <w:t>MA - Maranhão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F041BD" w14:textId="4B2333E2" w:rsidR="00F63A70" w:rsidRDefault="00F63A70" w:rsidP="00F63A70">
            <w:pPr>
              <w:spacing w:after="0"/>
              <w:jc w:val="center"/>
            </w:pPr>
            <w:r>
              <w:rPr>
                <w:rFonts w:ascii="Calibri" w:hAnsi="Calibri" w:cs="Calibri"/>
                <w:color w:val="000000"/>
              </w:rPr>
              <w:t>347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16C620" w14:textId="71F0FCFB" w:rsidR="00F63A70" w:rsidRDefault="00F63A70" w:rsidP="00F63A70">
            <w:pPr>
              <w:spacing w:after="0"/>
              <w:jc w:val="center"/>
            </w:pPr>
            <w:r>
              <w:rPr>
                <w:rFonts w:ascii="Calibri" w:hAnsi="Calibri" w:cs="Calibri"/>
                <w:color w:val="000000"/>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DBBAAFD" w14:textId="7594A705" w:rsidR="00F63A70" w:rsidRDefault="00F63A70" w:rsidP="00F63A70">
            <w:pPr>
              <w:spacing w:after="0"/>
              <w:jc w:val="center"/>
            </w:pPr>
            <w:r>
              <w:rPr>
                <w:rFonts w:ascii="Calibri" w:hAnsi="Calibri" w:cs="Calibri"/>
                <w:color w:val="000000"/>
              </w:rPr>
              <w:t>1,1%</w:t>
            </w:r>
          </w:p>
        </w:tc>
      </w:tr>
      <w:tr w:rsidR="00F63A70" w14:paraId="0242E9A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523F1ED" w14:textId="72ADF19F" w:rsidR="00F63A70" w:rsidRDefault="00F63A70" w:rsidP="00F63A70">
            <w:pPr>
              <w:spacing w:after="0"/>
            </w:pPr>
            <w:r>
              <w:rPr>
                <w:rFonts w:ascii="Calibri" w:hAnsi="Calibri" w:cs="Calibri"/>
                <w:color w:val="000000"/>
              </w:rPr>
              <w:t>MG - Minas Gerais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04BE5B" w14:textId="2F28064F" w:rsidR="00F63A70" w:rsidRDefault="00F63A70" w:rsidP="00F63A70">
            <w:pPr>
              <w:spacing w:after="0"/>
              <w:jc w:val="center"/>
            </w:pPr>
            <w:r>
              <w:rPr>
                <w:rFonts w:ascii="Calibri" w:hAnsi="Calibri" w:cs="Calibri"/>
                <w:color w:val="000000"/>
              </w:rPr>
              <w:t>3.168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0777D0" w14:textId="2936CFC4" w:rsidR="00F63A70" w:rsidRDefault="00F63A70" w:rsidP="00F63A70">
            <w:pPr>
              <w:spacing w:after="0"/>
              <w:jc w:val="center"/>
            </w:pPr>
            <w:r>
              <w:rPr>
                <w:rFonts w:ascii="Calibri" w:hAnsi="Calibri" w:cs="Calibri"/>
                <w:color w:val="000000"/>
              </w:rPr>
              <w:t>10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D8C165D" w14:textId="62D86F37" w:rsidR="00F63A70" w:rsidRDefault="00F63A70" w:rsidP="00F63A70">
            <w:pPr>
              <w:spacing w:after="0"/>
              <w:jc w:val="center"/>
            </w:pPr>
            <w:r>
              <w:rPr>
                <w:rFonts w:ascii="Calibri" w:hAnsi="Calibri" w:cs="Calibri"/>
                <w:color w:val="000000"/>
              </w:rPr>
              <w:t>0,3%</w:t>
            </w:r>
          </w:p>
        </w:tc>
      </w:tr>
      <w:tr w:rsidR="00F63A70" w14:paraId="78F4BF7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C0A1C28" w14:textId="13AF331F" w:rsidR="00F63A70" w:rsidRDefault="00F63A70" w:rsidP="00F63A70">
            <w:pPr>
              <w:spacing w:after="0"/>
            </w:pPr>
            <w:r>
              <w:rPr>
                <w:rFonts w:ascii="Calibri" w:hAnsi="Calibri" w:cs="Calibri"/>
                <w:color w:val="000000"/>
              </w:rPr>
              <w:t>MS - Mato Grosso do Sul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E713BD" w14:textId="5C82D56D" w:rsidR="00F63A70" w:rsidRDefault="00F63A70" w:rsidP="00F63A70">
            <w:pPr>
              <w:spacing w:after="0"/>
              <w:jc w:val="center"/>
            </w:pPr>
            <w:r>
              <w:rPr>
                <w:rFonts w:ascii="Calibri" w:hAnsi="Calibri" w:cs="Calibri"/>
                <w:color w:val="000000"/>
              </w:rPr>
              <w:t>298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ECDEAC" w14:textId="72AE1C30" w:rsidR="00F63A70" w:rsidRDefault="00F63A70" w:rsidP="00F63A70">
            <w:pPr>
              <w:spacing w:after="0"/>
              <w:jc w:val="center"/>
            </w:pPr>
            <w:r>
              <w:rPr>
                <w:rFonts w:ascii="Calibri" w:hAnsi="Calibri" w:cs="Calibri"/>
                <w:color w:val="000000"/>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3276258" w14:textId="701A2FF1" w:rsidR="00F63A70" w:rsidRDefault="00F63A70" w:rsidP="00F63A70">
            <w:pPr>
              <w:spacing w:after="0"/>
              <w:jc w:val="center"/>
            </w:pPr>
            <w:r>
              <w:rPr>
                <w:rFonts w:ascii="Calibri" w:hAnsi="Calibri" w:cs="Calibri"/>
                <w:color w:val="000000"/>
              </w:rPr>
              <w:t>0,</w:t>
            </w:r>
            <w:r w:rsidR="00E50BC1">
              <w:rPr>
                <w:rFonts w:ascii="Calibri" w:hAnsi="Calibri" w:cs="Calibri"/>
                <w:color w:val="000000"/>
              </w:rPr>
              <w:t>7</w:t>
            </w:r>
            <w:r>
              <w:rPr>
                <w:rFonts w:ascii="Calibri" w:hAnsi="Calibri" w:cs="Calibri"/>
                <w:color w:val="000000"/>
              </w:rPr>
              <w:t>%</w:t>
            </w:r>
          </w:p>
        </w:tc>
      </w:tr>
      <w:tr w:rsidR="00F63A70" w14:paraId="44886052"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061BE26" w14:textId="66560E12" w:rsidR="00F63A70" w:rsidRDefault="00F63A70" w:rsidP="00F63A70">
            <w:pPr>
              <w:spacing w:after="0"/>
            </w:pPr>
            <w:r>
              <w:rPr>
                <w:rFonts w:ascii="Calibri" w:hAnsi="Calibri" w:cs="Calibri"/>
                <w:color w:val="000000"/>
              </w:rPr>
              <w:t>MT - Mato Grosso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C89F22" w14:textId="16166AE2" w:rsidR="00F63A70" w:rsidRDefault="00F63A70" w:rsidP="00F63A70">
            <w:pPr>
              <w:spacing w:after="0"/>
              <w:jc w:val="center"/>
            </w:pPr>
            <w:r>
              <w:rPr>
                <w:rFonts w:ascii="Calibri" w:hAnsi="Calibri" w:cs="Calibri"/>
                <w:color w:val="000000"/>
              </w:rPr>
              <w:t>467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8DA156" w14:textId="5EDF0164" w:rsidR="00F63A70" w:rsidRDefault="00F63A70" w:rsidP="00F63A70">
            <w:pPr>
              <w:spacing w:after="0"/>
              <w:jc w:val="center"/>
            </w:pPr>
            <w:r>
              <w:rPr>
                <w:rFonts w:ascii="Calibri" w:hAnsi="Calibri" w:cs="Calibri"/>
                <w:color w:val="000000"/>
              </w:rPr>
              <w:t>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3732CBF" w14:textId="7472D749" w:rsidR="00F63A70" w:rsidRDefault="00F63A70" w:rsidP="00F63A70">
            <w:pPr>
              <w:spacing w:after="0"/>
              <w:jc w:val="center"/>
            </w:pPr>
            <w:r>
              <w:rPr>
                <w:rFonts w:ascii="Calibri" w:hAnsi="Calibri" w:cs="Calibri"/>
                <w:color w:val="000000"/>
              </w:rPr>
              <w:t>0,</w:t>
            </w:r>
            <w:r w:rsidR="00E50BC1">
              <w:rPr>
                <w:rFonts w:ascii="Calibri" w:hAnsi="Calibri" w:cs="Calibri"/>
                <w:color w:val="000000"/>
              </w:rPr>
              <w:t>6</w:t>
            </w:r>
            <w:r>
              <w:rPr>
                <w:rFonts w:ascii="Calibri" w:hAnsi="Calibri" w:cs="Calibri"/>
                <w:color w:val="000000"/>
              </w:rPr>
              <w:t>%</w:t>
            </w:r>
          </w:p>
        </w:tc>
      </w:tr>
      <w:tr w:rsidR="00F63A70" w14:paraId="05C028CF"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EE407D3" w14:textId="3C2A46A6" w:rsidR="00F63A70" w:rsidRDefault="00F63A70" w:rsidP="00F63A70">
            <w:pPr>
              <w:spacing w:after="0"/>
            </w:pPr>
            <w:r>
              <w:rPr>
                <w:rFonts w:ascii="Calibri" w:hAnsi="Calibri" w:cs="Calibri"/>
                <w:color w:val="000000"/>
              </w:rPr>
              <w:t>PA - Pará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0D01EB" w14:textId="3F477958" w:rsidR="00F63A70" w:rsidRDefault="00F63A70" w:rsidP="00F63A70">
            <w:pPr>
              <w:spacing w:after="0"/>
              <w:jc w:val="center"/>
            </w:pPr>
            <w:r>
              <w:rPr>
                <w:rFonts w:ascii="Calibri" w:hAnsi="Calibri" w:cs="Calibri"/>
                <w:color w:val="000000"/>
              </w:rPr>
              <w:t>496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0F6D2A" w14:textId="0CA36EC7" w:rsidR="00F63A70" w:rsidRDefault="00F63A70" w:rsidP="00F63A70">
            <w:pPr>
              <w:spacing w:after="0"/>
              <w:jc w:val="center"/>
            </w:pPr>
            <w:r>
              <w:rPr>
                <w:rFonts w:ascii="Calibri" w:hAnsi="Calibri" w:cs="Calibri"/>
                <w:color w:val="000000"/>
              </w:rPr>
              <w:t>11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5DBA119" w14:textId="74BA13A9" w:rsidR="00F63A70" w:rsidRDefault="00F63A70" w:rsidP="00F63A70">
            <w:pPr>
              <w:spacing w:after="0"/>
              <w:jc w:val="center"/>
            </w:pPr>
            <w:r>
              <w:rPr>
                <w:rFonts w:ascii="Calibri" w:hAnsi="Calibri" w:cs="Calibri"/>
                <w:color w:val="000000"/>
              </w:rPr>
              <w:t>2,2%</w:t>
            </w:r>
          </w:p>
        </w:tc>
      </w:tr>
      <w:tr w:rsidR="00F63A70" w14:paraId="5DFC4448"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7EA2FE4" w14:textId="3E353B64" w:rsidR="00F63A70" w:rsidRDefault="00F63A70" w:rsidP="00F63A70">
            <w:pPr>
              <w:spacing w:after="0"/>
            </w:pPr>
            <w:r>
              <w:rPr>
                <w:rFonts w:ascii="Calibri" w:hAnsi="Calibri" w:cs="Calibri"/>
                <w:color w:val="000000"/>
              </w:rPr>
              <w:t>PB - Paraíba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3C1B7D" w14:textId="3CE45019" w:rsidR="00F63A70" w:rsidRDefault="00F63A70" w:rsidP="00F63A70">
            <w:pPr>
              <w:spacing w:after="0"/>
              <w:jc w:val="center"/>
            </w:pPr>
            <w:r>
              <w:rPr>
                <w:rFonts w:ascii="Calibri" w:hAnsi="Calibri" w:cs="Calibri"/>
                <w:color w:val="000000"/>
              </w:rPr>
              <w:t>334</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F76632" w14:textId="7595D1D8" w:rsidR="00F63A70" w:rsidRDefault="00F63A70" w:rsidP="00F63A70">
            <w:pPr>
              <w:spacing w:after="0"/>
              <w:jc w:val="center"/>
            </w:pPr>
            <w:r>
              <w:rPr>
                <w:rFonts w:ascii="Calibri" w:hAnsi="Calibri" w:cs="Calibri"/>
                <w:color w:val="000000"/>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818798E" w14:textId="21913C3F" w:rsidR="00F63A70" w:rsidRDefault="00F63A70" w:rsidP="00F63A70">
            <w:pPr>
              <w:spacing w:after="0"/>
              <w:jc w:val="center"/>
            </w:pPr>
            <w:r>
              <w:rPr>
                <w:rFonts w:ascii="Calibri" w:hAnsi="Calibri" w:cs="Calibri"/>
                <w:color w:val="000000"/>
              </w:rPr>
              <w:t>0,6%</w:t>
            </w:r>
          </w:p>
        </w:tc>
      </w:tr>
      <w:tr w:rsidR="00F63A70" w14:paraId="06638E08"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1D45633" w14:textId="24E7E478" w:rsidR="00F63A70" w:rsidRDefault="00F63A70" w:rsidP="00F63A70">
            <w:pPr>
              <w:spacing w:after="0"/>
            </w:pPr>
            <w:r>
              <w:rPr>
                <w:rFonts w:ascii="Calibri" w:hAnsi="Calibri" w:cs="Calibri"/>
                <w:color w:val="000000"/>
              </w:rPr>
              <w:t>PE - Pernambuco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FBA66A" w14:textId="4E35E875" w:rsidR="00F63A70" w:rsidRDefault="00F63A70" w:rsidP="00F63A70">
            <w:pPr>
              <w:spacing w:after="0"/>
              <w:jc w:val="center"/>
            </w:pPr>
            <w:r>
              <w:rPr>
                <w:rFonts w:ascii="Calibri" w:hAnsi="Calibri" w:cs="Calibri"/>
                <w:color w:val="000000"/>
              </w:rPr>
              <w:t>456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2BF9B7" w14:textId="46AC2839" w:rsidR="00F63A70" w:rsidRDefault="00F63A70" w:rsidP="00F63A70">
            <w:pPr>
              <w:spacing w:after="0"/>
              <w:jc w:val="center"/>
            </w:pPr>
            <w:r>
              <w:rPr>
                <w:rFonts w:ascii="Calibri" w:hAnsi="Calibri" w:cs="Calibri"/>
                <w:color w:val="000000"/>
              </w:rPr>
              <w:t>6</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017A6B6" w14:textId="5BC10E7B" w:rsidR="00F63A70" w:rsidRDefault="00F63A70" w:rsidP="00F63A70">
            <w:pPr>
              <w:spacing w:after="0"/>
              <w:jc w:val="center"/>
            </w:pPr>
            <w:r>
              <w:rPr>
                <w:rFonts w:ascii="Calibri" w:hAnsi="Calibri" w:cs="Calibri"/>
                <w:color w:val="000000"/>
              </w:rPr>
              <w:t>1,3%</w:t>
            </w:r>
          </w:p>
        </w:tc>
      </w:tr>
      <w:tr w:rsidR="00F63A70" w14:paraId="48A688C7"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44C6A53" w14:textId="64F8B0A3" w:rsidR="00F63A70" w:rsidRDefault="00F63A70" w:rsidP="00F63A70">
            <w:pPr>
              <w:spacing w:after="0"/>
            </w:pPr>
            <w:r>
              <w:rPr>
                <w:rFonts w:ascii="Calibri" w:hAnsi="Calibri" w:cs="Calibri"/>
                <w:color w:val="000000"/>
              </w:rPr>
              <w:t>PI - Piauí</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97CC70" w14:textId="34698253" w:rsidR="00F63A70" w:rsidRDefault="00F63A70" w:rsidP="00F63A70">
            <w:pPr>
              <w:spacing w:after="0"/>
              <w:jc w:val="center"/>
            </w:pPr>
            <w:r>
              <w:rPr>
                <w:rFonts w:ascii="Calibri" w:hAnsi="Calibri" w:cs="Calibri"/>
                <w:color w:val="000000"/>
              </w:rPr>
              <w:t>161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8AE02B" w14:textId="3B7A166F" w:rsidR="00F63A70" w:rsidRDefault="00F63A70" w:rsidP="00F63A70">
            <w:pPr>
              <w:spacing w:after="0"/>
              <w:jc w:val="center"/>
            </w:pPr>
            <w:r>
              <w:rPr>
                <w:rFonts w:ascii="Calibri" w:hAnsi="Calibri" w:cs="Calibri"/>
                <w:color w:val="000000"/>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EC6B8A6" w14:textId="18557D79" w:rsidR="00F63A70" w:rsidRDefault="00F63A70" w:rsidP="00F63A70">
            <w:pPr>
              <w:spacing w:after="0"/>
              <w:jc w:val="center"/>
            </w:pPr>
            <w:r>
              <w:rPr>
                <w:rFonts w:ascii="Calibri" w:hAnsi="Calibri" w:cs="Calibri"/>
                <w:color w:val="000000"/>
              </w:rPr>
              <w:t>0,0%</w:t>
            </w:r>
          </w:p>
        </w:tc>
      </w:tr>
      <w:tr w:rsidR="00F63A70" w14:paraId="531BC21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7DA1748" w14:textId="359A187C" w:rsidR="00F63A70" w:rsidRDefault="00F63A70" w:rsidP="00F63A70">
            <w:pPr>
              <w:spacing w:after="0"/>
            </w:pPr>
            <w:r>
              <w:rPr>
                <w:rFonts w:ascii="Calibri" w:hAnsi="Calibri" w:cs="Calibri"/>
                <w:color w:val="000000"/>
              </w:rPr>
              <w:t>PR - Paraná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BBE897" w14:textId="61F32084" w:rsidR="00F63A70" w:rsidRDefault="00F63A70" w:rsidP="00F63A70">
            <w:pPr>
              <w:spacing w:after="0"/>
              <w:jc w:val="center"/>
            </w:pPr>
            <w:r>
              <w:rPr>
                <w:rFonts w:ascii="Calibri" w:hAnsi="Calibri" w:cs="Calibri"/>
                <w:color w:val="000000"/>
              </w:rPr>
              <w:t>667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D6D4F9" w14:textId="1458DB75" w:rsidR="00F63A70" w:rsidRDefault="00F63A70" w:rsidP="00F63A70">
            <w:pPr>
              <w:spacing w:after="0"/>
              <w:jc w:val="center"/>
            </w:pPr>
            <w:r>
              <w:rPr>
                <w:rFonts w:ascii="Calibri" w:hAnsi="Calibri" w:cs="Calibri"/>
                <w:color w:val="000000"/>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7B558C9" w14:textId="22BB36F1" w:rsidR="00F63A70" w:rsidRDefault="00F63A70" w:rsidP="00F63A70">
            <w:pPr>
              <w:spacing w:after="0"/>
              <w:jc w:val="center"/>
            </w:pPr>
            <w:r>
              <w:rPr>
                <w:rFonts w:ascii="Calibri" w:hAnsi="Calibri" w:cs="Calibri"/>
                <w:color w:val="000000"/>
              </w:rPr>
              <w:t>0,3%</w:t>
            </w:r>
          </w:p>
        </w:tc>
      </w:tr>
      <w:tr w:rsidR="00F63A70" w14:paraId="59A9B4D1"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AF24A4A" w14:textId="6BE8DAAF" w:rsidR="00F63A70" w:rsidRDefault="00F63A70" w:rsidP="00F63A70">
            <w:pPr>
              <w:spacing w:after="0"/>
            </w:pPr>
            <w:r>
              <w:rPr>
                <w:rFonts w:ascii="Calibri" w:hAnsi="Calibri" w:cs="Calibri"/>
                <w:color w:val="000000"/>
              </w:rPr>
              <w:t>RJ - Rio de Janeiro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18F9D5" w14:textId="1274D0C0" w:rsidR="00F63A70" w:rsidRDefault="00F63A70" w:rsidP="00F63A70">
            <w:pPr>
              <w:spacing w:after="0"/>
              <w:jc w:val="center"/>
            </w:pPr>
            <w:r>
              <w:rPr>
                <w:rFonts w:ascii="Calibri" w:hAnsi="Calibri" w:cs="Calibri"/>
                <w:color w:val="000000"/>
              </w:rPr>
              <w:t>1.615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355173" w14:textId="0F9702E3" w:rsidR="00F63A70" w:rsidRDefault="00F63A70" w:rsidP="00F63A70">
            <w:pPr>
              <w:spacing w:after="0"/>
              <w:jc w:val="center"/>
            </w:pPr>
            <w:r>
              <w:rPr>
                <w:rFonts w:ascii="Calibri" w:hAnsi="Calibri" w:cs="Calibri"/>
                <w:color w:val="000000"/>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9826000" w14:textId="033786EF" w:rsidR="00F63A70" w:rsidRDefault="00F63A70" w:rsidP="00F63A70">
            <w:pPr>
              <w:spacing w:after="0"/>
              <w:jc w:val="center"/>
            </w:pPr>
            <w:r>
              <w:rPr>
                <w:rFonts w:ascii="Calibri" w:hAnsi="Calibri" w:cs="Calibri"/>
                <w:color w:val="000000"/>
              </w:rPr>
              <w:t>0,2%</w:t>
            </w:r>
          </w:p>
        </w:tc>
      </w:tr>
      <w:tr w:rsidR="00F63A70" w14:paraId="7855625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E8AA771" w14:textId="77749408" w:rsidR="00F63A70" w:rsidRDefault="00F63A70" w:rsidP="00F63A70">
            <w:pPr>
              <w:spacing w:after="0"/>
            </w:pPr>
            <w:r>
              <w:rPr>
                <w:rFonts w:ascii="Calibri" w:hAnsi="Calibri" w:cs="Calibri"/>
                <w:color w:val="000000"/>
              </w:rPr>
              <w:t>RN - Rio Grande do Norte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467B03" w14:textId="532A5866" w:rsidR="00F63A70" w:rsidRDefault="00F63A70" w:rsidP="00F63A70">
            <w:pPr>
              <w:spacing w:after="0"/>
              <w:jc w:val="center"/>
            </w:pPr>
            <w:r>
              <w:rPr>
                <w:rFonts w:ascii="Calibri" w:hAnsi="Calibri" w:cs="Calibri"/>
                <w:color w:val="000000"/>
              </w:rPr>
              <w:t>141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E9D738" w14:textId="57EFBD45" w:rsidR="00F63A70" w:rsidRDefault="00F63A70" w:rsidP="00F63A70">
            <w:pPr>
              <w:spacing w:after="0"/>
              <w:jc w:val="center"/>
            </w:pPr>
            <w:r>
              <w:rPr>
                <w:rFonts w:ascii="Calibri" w:hAnsi="Calibri" w:cs="Calibri"/>
                <w:color w:val="000000"/>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FF22A81" w14:textId="044027F7" w:rsidR="00F63A70" w:rsidRDefault="00F63A70" w:rsidP="00F63A70">
            <w:pPr>
              <w:spacing w:after="0"/>
              <w:jc w:val="center"/>
            </w:pPr>
            <w:r>
              <w:rPr>
                <w:rFonts w:ascii="Calibri" w:hAnsi="Calibri" w:cs="Calibri"/>
                <w:color w:val="000000"/>
              </w:rPr>
              <w:t>1,4%</w:t>
            </w:r>
          </w:p>
        </w:tc>
      </w:tr>
      <w:tr w:rsidR="00F63A70" w14:paraId="79BE57E7"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EA993E4" w14:textId="595A0A3D" w:rsidR="00F63A70" w:rsidRDefault="00F63A70" w:rsidP="00F63A70">
            <w:pPr>
              <w:spacing w:after="0"/>
            </w:pPr>
            <w:r>
              <w:rPr>
                <w:rFonts w:ascii="Calibri" w:hAnsi="Calibri" w:cs="Calibri"/>
                <w:color w:val="000000"/>
              </w:rPr>
              <w:t>RO - Rondônia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9B8358" w14:textId="4EF6F8F8" w:rsidR="00F63A70" w:rsidRDefault="00F63A70" w:rsidP="00F63A70">
            <w:pPr>
              <w:spacing w:after="0"/>
              <w:jc w:val="center"/>
            </w:pPr>
            <w:r>
              <w:rPr>
                <w:rFonts w:ascii="Calibri" w:hAnsi="Calibri" w:cs="Calibri"/>
                <w:color w:val="000000"/>
              </w:rPr>
              <w:t>111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0AA800" w14:textId="48861233" w:rsidR="00F63A70" w:rsidRDefault="00F63A70" w:rsidP="00F63A70">
            <w:pPr>
              <w:spacing w:after="0"/>
              <w:jc w:val="center"/>
            </w:pPr>
            <w:r>
              <w:rPr>
                <w:rFonts w:ascii="Calibri" w:hAnsi="Calibri" w:cs="Calibri"/>
                <w:color w:val="000000"/>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2DBEA74" w14:textId="2C49D77F" w:rsidR="00F63A70" w:rsidRDefault="00F63A70" w:rsidP="00F63A70">
            <w:pPr>
              <w:spacing w:after="0"/>
              <w:jc w:val="center"/>
            </w:pPr>
            <w:r>
              <w:rPr>
                <w:rFonts w:ascii="Calibri" w:hAnsi="Calibri" w:cs="Calibri"/>
                <w:color w:val="000000"/>
              </w:rPr>
              <w:t>0,9%</w:t>
            </w:r>
          </w:p>
        </w:tc>
      </w:tr>
      <w:tr w:rsidR="00F63A70" w14:paraId="07BD3F9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63F2B30" w14:textId="494894A0" w:rsidR="00F63A70" w:rsidRDefault="00F63A70" w:rsidP="00F63A70">
            <w:pPr>
              <w:spacing w:after="0"/>
            </w:pPr>
            <w:r>
              <w:rPr>
                <w:rFonts w:ascii="Calibri" w:hAnsi="Calibri" w:cs="Calibri"/>
                <w:color w:val="000000"/>
              </w:rPr>
              <w:t>RR - Roraima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688411" w14:textId="7A24B066" w:rsidR="00F63A70" w:rsidRDefault="00F63A70" w:rsidP="00F63A70">
            <w:pPr>
              <w:spacing w:after="0"/>
              <w:jc w:val="center"/>
            </w:pPr>
            <w:r>
              <w:rPr>
                <w:rFonts w:ascii="Calibri" w:hAnsi="Calibri" w:cs="Calibri"/>
                <w:color w:val="000000"/>
              </w:rPr>
              <w:t>21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9F396D" w14:textId="73E03709" w:rsidR="00F63A70" w:rsidRDefault="00F63A70" w:rsidP="00F63A70">
            <w:pPr>
              <w:spacing w:after="0"/>
              <w:jc w:val="center"/>
            </w:pPr>
            <w:r>
              <w:rPr>
                <w:rFonts w:ascii="Calibri" w:hAnsi="Calibri" w:cs="Calibri"/>
                <w:color w:val="000000"/>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B6AB562" w14:textId="27DCE66A" w:rsidR="00F63A70" w:rsidRDefault="00F63A70" w:rsidP="00F63A70">
            <w:pPr>
              <w:spacing w:after="0"/>
              <w:jc w:val="center"/>
            </w:pPr>
            <w:r>
              <w:rPr>
                <w:rFonts w:ascii="Calibri" w:hAnsi="Calibri" w:cs="Calibri"/>
                <w:color w:val="000000"/>
              </w:rPr>
              <w:t>0,0%</w:t>
            </w:r>
          </w:p>
        </w:tc>
      </w:tr>
      <w:tr w:rsidR="00F63A70" w14:paraId="55996E7B"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23CD57B" w14:textId="385BDDD4" w:rsidR="00F63A70" w:rsidRDefault="00F63A70" w:rsidP="00F63A70">
            <w:pPr>
              <w:spacing w:after="0"/>
            </w:pPr>
            <w:r>
              <w:rPr>
                <w:rFonts w:ascii="Calibri" w:hAnsi="Calibri" w:cs="Calibri"/>
                <w:color w:val="000000"/>
              </w:rPr>
              <w:t>RS - Rio Grande do Sul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D67273" w14:textId="0BF5F2B4" w:rsidR="00F63A70" w:rsidRDefault="00F63A70" w:rsidP="00F63A70">
            <w:pPr>
              <w:spacing w:after="0"/>
              <w:jc w:val="center"/>
            </w:pPr>
            <w:r>
              <w:rPr>
                <w:rFonts w:ascii="Calibri" w:hAnsi="Calibri" w:cs="Calibri"/>
                <w:color w:val="000000"/>
              </w:rPr>
              <w:t>1.505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F18A69" w14:textId="638281B2" w:rsidR="00F63A70" w:rsidRDefault="00F63A70" w:rsidP="00F63A70">
            <w:pPr>
              <w:spacing w:after="0"/>
              <w:jc w:val="center"/>
            </w:pPr>
            <w:r>
              <w:rPr>
                <w:rFonts w:ascii="Calibri" w:hAnsi="Calibri" w:cs="Calibri"/>
                <w:color w:val="000000"/>
              </w:rPr>
              <w:t>9</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857A672" w14:textId="60803F71" w:rsidR="00F63A70" w:rsidRDefault="00F63A70" w:rsidP="00F63A70">
            <w:pPr>
              <w:spacing w:after="0"/>
              <w:jc w:val="center"/>
            </w:pPr>
            <w:r>
              <w:rPr>
                <w:rFonts w:ascii="Calibri" w:hAnsi="Calibri" w:cs="Calibri"/>
                <w:color w:val="000000"/>
              </w:rPr>
              <w:t>0,6%</w:t>
            </w:r>
          </w:p>
        </w:tc>
      </w:tr>
      <w:tr w:rsidR="00F63A70" w14:paraId="7361EF7E"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A304351" w14:textId="7AB0EB75" w:rsidR="00F63A70" w:rsidRDefault="00F63A70" w:rsidP="00F63A70">
            <w:pPr>
              <w:spacing w:after="0"/>
            </w:pPr>
            <w:r>
              <w:rPr>
                <w:rFonts w:ascii="Calibri" w:hAnsi="Calibri" w:cs="Calibri"/>
                <w:color w:val="000000"/>
              </w:rPr>
              <w:t>SC - Santa Catarina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936414" w14:textId="4504DA6E" w:rsidR="00F63A70" w:rsidRDefault="00F63A70" w:rsidP="00F63A70">
            <w:pPr>
              <w:spacing w:after="0"/>
              <w:jc w:val="center"/>
            </w:pPr>
            <w:r>
              <w:rPr>
                <w:rFonts w:ascii="Calibri" w:hAnsi="Calibri" w:cs="Calibri"/>
                <w:color w:val="000000"/>
              </w:rPr>
              <w:t>564</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730B3D" w14:textId="3DCD7724" w:rsidR="00F63A70" w:rsidRDefault="00F63A70" w:rsidP="00F63A70">
            <w:pPr>
              <w:spacing w:after="0"/>
              <w:jc w:val="center"/>
            </w:pPr>
            <w:r>
              <w:rPr>
                <w:rFonts w:ascii="Calibri" w:hAnsi="Calibri" w:cs="Calibri"/>
                <w:color w:val="000000"/>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D82F0F0" w14:textId="464111C5" w:rsidR="00F63A70" w:rsidRDefault="00F63A70" w:rsidP="00F63A70">
            <w:pPr>
              <w:spacing w:after="0"/>
              <w:jc w:val="center"/>
            </w:pPr>
            <w:r>
              <w:rPr>
                <w:rFonts w:ascii="Calibri" w:hAnsi="Calibri" w:cs="Calibri"/>
                <w:color w:val="000000"/>
              </w:rPr>
              <w:t>0,</w:t>
            </w:r>
            <w:r w:rsidR="00E50BC1">
              <w:rPr>
                <w:rFonts w:ascii="Calibri" w:hAnsi="Calibri" w:cs="Calibri"/>
                <w:color w:val="000000"/>
              </w:rPr>
              <w:t>2</w:t>
            </w:r>
            <w:r>
              <w:rPr>
                <w:rFonts w:ascii="Calibri" w:hAnsi="Calibri" w:cs="Calibri"/>
                <w:color w:val="000000"/>
              </w:rPr>
              <w:t>%</w:t>
            </w:r>
          </w:p>
        </w:tc>
      </w:tr>
      <w:tr w:rsidR="00F63A70" w14:paraId="7420E46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F2D997B" w14:textId="6E22DC15" w:rsidR="00F63A70" w:rsidRDefault="00F63A70" w:rsidP="00F63A70">
            <w:pPr>
              <w:spacing w:after="0"/>
            </w:pPr>
            <w:r>
              <w:rPr>
                <w:rFonts w:ascii="Calibri" w:hAnsi="Calibri" w:cs="Calibri"/>
                <w:color w:val="000000"/>
              </w:rPr>
              <w:t>SE - Sergipe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65BBF4" w14:textId="2C844A75" w:rsidR="00F63A70" w:rsidRDefault="00F63A70" w:rsidP="00F63A70">
            <w:pPr>
              <w:spacing w:after="0"/>
              <w:jc w:val="center"/>
            </w:pPr>
            <w:r>
              <w:rPr>
                <w:rFonts w:ascii="Calibri" w:hAnsi="Calibri" w:cs="Calibri"/>
                <w:color w:val="000000"/>
              </w:rPr>
              <w:t>247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E8694A" w14:textId="4C5513F5" w:rsidR="00F63A70" w:rsidRDefault="00F63A70" w:rsidP="00F63A70">
            <w:pPr>
              <w:spacing w:after="0"/>
              <w:jc w:val="center"/>
            </w:pPr>
            <w:r>
              <w:rPr>
                <w:rFonts w:ascii="Calibri" w:hAnsi="Calibri" w:cs="Calibri"/>
                <w:color w:val="000000"/>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F1C1A10" w14:textId="49539D1D" w:rsidR="00F63A70" w:rsidRDefault="00F63A70" w:rsidP="00F63A70">
            <w:pPr>
              <w:spacing w:after="0"/>
              <w:jc w:val="center"/>
            </w:pPr>
            <w:r>
              <w:rPr>
                <w:rFonts w:ascii="Calibri" w:hAnsi="Calibri" w:cs="Calibri"/>
                <w:color w:val="000000"/>
              </w:rPr>
              <w:t>1,6%</w:t>
            </w:r>
          </w:p>
        </w:tc>
      </w:tr>
      <w:tr w:rsidR="00F63A70" w14:paraId="0254507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CE62DCA" w14:textId="6CC52020" w:rsidR="00F63A70" w:rsidRDefault="00F63A70" w:rsidP="00F63A70">
            <w:pPr>
              <w:spacing w:after="0"/>
            </w:pPr>
            <w:r>
              <w:rPr>
                <w:rFonts w:ascii="Calibri" w:hAnsi="Calibri" w:cs="Calibri"/>
                <w:color w:val="000000"/>
              </w:rPr>
              <w:t>SP - São Paulo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775C0D" w14:textId="628208E7" w:rsidR="00F63A70" w:rsidRDefault="00F63A70" w:rsidP="00F63A70">
            <w:pPr>
              <w:spacing w:after="0"/>
              <w:jc w:val="center"/>
            </w:pPr>
            <w:r>
              <w:rPr>
                <w:rFonts w:ascii="Calibri" w:hAnsi="Calibri" w:cs="Calibri"/>
                <w:color w:val="000000"/>
              </w:rPr>
              <w:t>4.215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132502" w14:textId="5777029F" w:rsidR="00F63A70" w:rsidRDefault="00F63A70" w:rsidP="00F63A70">
            <w:pPr>
              <w:spacing w:after="0"/>
              <w:jc w:val="center"/>
            </w:pPr>
            <w:r>
              <w:rPr>
                <w:rFonts w:ascii="Calibri" w:hAnsi="Calibri" w:cs="Calibri"/>
                <w:color w:val="000000"/>
              </w:rPr>
              <w:t>29</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C7F7FBD" w14:textId="03B216DA" w:rsidR="00F63A70" w:rsidRDefault="00F63A70" w:rsidP="00F63A70">
            <w:pPr>
              <w:spacing w:after="0"/>
              <w:jc w:val="center"/>
            </w:pPr>
            <w:r>
              <w:rPr>
                <w:rFonts w:ascii="Calibri" w:hAnsi="Calibri" w:cs="Calibri"/>
                <w:color w:val="000000"/>
              </w:rPr>
              <w:t>0,</w:t>
            </w:r>
            <w:r w:rsidR="00E50BC1">
              <w:rPr>
                <w:rFonts w:ascii="Calibri" w:hAnsi="Calibri" w:cs="Calibri"/>
                <w:color w:val="000000"/>
              </w:rPr>
              <w:t>7</w:t>
            </w:r>
            <w:r>
              <w:rPr>
                <w:rFonts w:ascii="Calibri" w:hAnsi="Calibri" w:cs="Calibri"/>
                <w:color w:val="000000"/>
              </w:rPr>
              <w:t>%</w:t>
            </w:r>
          </w:p>
        </w:tc>
      </w:tr>
      <w:tr w:rsidR="00F63A70" w14:paraId="52B45A9D"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7A0117D" w14:textId="5F4A397B" w:rsidR="00F63A70" w:rsidRDefault="00F63A70" w:rsidP="00F63A70">
            <w:pPr>
              <w:spacing w:after="0"/>
            </w:pPr>
            <w:r>
              <w:rPr>
                <w:rFonts w:ascii="Calibri" w:hAnsi="Calibri" w:cs="Calibri"/>
                <w:color w:val="000000"/>
              </w:rPr>
              <w:t>TO - Tocantis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CBD8F4" w14:textId="40053E48" w:rsidR="00F63A70" w:rsidRDefault="00F63A70" w:rsidP="00F63A70">
            <w:pPr>
              <w:spacing w:after="0"/>
              <w:jc w:val="center"/>
            </w:pPr>
            <w:r>
              <w:rPr>
                <w:rFonts w:ascii="Calibri" w:hAnsi="Calibri" w:cs="Calibri"/>
                <w:color w:val="000000"/>
              </w:rPr>
              <w:t>109</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4EF2D0" w14:textId="58C539FB" w:rsidR="00F63A70" w:rsidRDefault="00F63A70" w:rsidP="00F63A70">
            <w:pPr>
              <w:spacing w:after="0"/>
              <w:jc w:val="center"/>
            </w:pPr>
            <w:r>
              <w:rPr>
                <w:rFonts w:ascii="Calibri" w:hAnsi="Calibri" w:cs="Calibri"/>
                <w:color w:val="000000"/>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CC5FE29" w14:textId="622362F7" w:rsidR="00F63A70" w:rsidRDefault="00F63A70" w:rsidP="00F63A70">
            <w:pPr>
              <w:spacing w:after="0"/>
              <w:jc w:val="center"/>
            </w:pPr>
            <w:r>
              <w:rPr>
                <w:rFonts w:ascii="Calibri" w:hAnsi="Calibri" w:cs="Calibri"/>
                <w:color w:val="000000"/>
              </w:rPr>
              <w:t>0,0%</w:t>
            </w:r>
          </w:p>
        </w:tc>
      </w:tr>
      <w:tr w:rsidR="00F63A70" w14:paraId="3C53A308" w14:textId="77777777" w:rsidTr="00D91D44">
        <w:trPr>
          <w:trHeight w:val="231"/>
        </w:trPr>
        <w:tc>
          <w:tcPr>
            <w:tcW w:w="2475" w:type="dxa"/>
            <w:tcBorders>
              <w:top w:val="single" w:sz="4" w:space="0" w:color="auto"/>
              <w:left w:val="nil"/>
              <w:bottom w:val="single" w:sz="4" w:space="0" w:color="auto"/>
              <w:right w:val="nil"/>
            </w:tcBorders>
            <w:tcMar>
              <w:top w:w="15" w:type="dxa"/>
              <w:left w:w="15" w:type="dxa"/>
              <w:right w:w="15" w:type="dxa"/>
            </w:tcMar>
            <w:vAlign w:val="center"/>
          </w:tcPr>
          <w:p w14:paraId="6C050C47" w14:textId="06BD7D40" w:rsidR="00F63A70" w:rsidRDefault="00F63A70" w:rsidP="00F63A70">
            <w:pPr>
              <w:spacing w:after="0"/>
              <w:jc w:val="center"/>
            </w:pPr>
            <w:r>
              <w:rPr>
                <w:rFonts w:ascii="Calibri" w:hAnsi="Calibri" w:cs="Calibri"/>
                <w:b/>
                <w:bCs/>
                <w:color w:val="000000"/>
              </w:rPr>
              <w:lastRenderedPageBreak/>
              <w:t>TOTAL</w:t>
            </w:r>
          </w:p>
        </w:tc>
        <w:tc>
          <w:tcPr>
            <w:tcW w:w="2203" w:type="dxa"/>
            <w:tcBorders>
              <w:top w:val="single" w:sz="4" w:space="0" w:color="auto"/>
              <w:left w:val="nil"/>
              <w:bottom w:val="single" w:sz="4" w:space="0" w:color="auto"/>
              <w:right w:val="nil"/>
            </w:tcBorders>
            <w:tcMar>
              <w:top w:w="15" w:type="dxa"/>
              <w:left w:w="15" w:type="dxa"/>
              <w:right w:w="15" w:type="dxa"/>
            </w:tcMar>
            <w:vAlign w:val="center"/>
          </w:tcPr>
          <w:p w14:paraId="18B4F86E" w14:textId="36981DDC" w:rsidR="00F63A70" w:rsidRDefault="00F63A70" w:rsidP="00F63A70">
            <w:pPr>
              <w:spacing w:after="0"/>
              <w:jc w:val="center"/>
            </w:pPr>
            <w:r>
              <w:rPr>
                <w:rFonts w:ascii="Calibri" w:hAnsi="Calibri" w:cs="Calibri"/>
                <w:color w:val="000000"/>
              </w:rPr>
              <w:t>21.249</w:t>
            </w:r>
          </w:p>
        </w:tc>
        <w:tc>
          <w:tcPr>
            <w:tcW w:w="2410" w:type="dxa"/>
            <w:tcBorders>
              <w:top w:val="single" w:sz="4" w:space="0" w:color="auto"/>
              <w:left w:val="nil"/>
              <w:bottom w:val="single" w:sz="4" w:space="0" w:color="auto"/>
              <w:right w:val="nil"/>
            </w:tcBorders>
            <w:tcMar>
              <w:top w:w="15" w:type="dxa"/>
              <w:left w:w="15" w:type="dxa"/>
              <w:right w:w="15" w:type="dxa"/>
            </w:tcMar>
            <w:vAlign w:val="center"/>
          </w:tcPr>
          <w:p w14:paraId="71AB5885" w14:textId="1619F79A" w:rsidR="00F63A70" w:rsidRDefault="00F63A70" w:rsidP="00F63A70">
            <w:pPr>
              <w:spacing w:after="0"/>
              <w:jc w:val="center"/>
            </w:pPr>
            <w:r>
              <w:rPr>
                <w:rFonts w:ascii="Calibri" w:hAnsi="Calibri" w:cs="Calibri"/>
                <w:color w:val="000000"/>
              </w:rPr>
              <w:t>156</w:t>
            </w:r>
          </w:p>
        </w:tc>
        <w:tc>
          <w:tcPr>
            <w:tcW w:w="2722" w:type="dxa"/>
            <w:tcBorders>
              <w:top w:val="single" w:sz="4" w:space="0" w:color="auto"/>
              <w:left w:val="nil"/>
              <w:bottom w:val="single" w:sz="4" w:space="0" w:color="auto"/>
              <w:right w:val="nil"/>
            </w:tcBorders>
            <w:tcMar>
              <w:top w:w="15" w:type="dxa"/>
              <w:left w:w="15" w:type="dxa"/>
              <w:right w:w="15" w:type="dxa"/>
            </w:tcMar>
            <w:vAlign w:val="center"/>
          </w:tcPr>
          <w:p w14:paraId="556FC7DF" w14:textId="0298794C" w:rsidR="00F63A70" w:rsidRDefault="00F63A70" w:rsidP="00F63A70">
            <w:pPr>
              <w:spacing w:after="0"/>
              <w:jc w:val="center"/>
            </w:pPr>
            <w:r>
              <w:rPr>
                <w:rFonts w:ascii="Calibri" w:hAnsi="Calibri" w:cs="Calibri"/>
                <w:color w:val="000000"/>
              </w:rPr>
              <w:t>0,7%</w:t>
            </w:r>
          </w:p>
        </w:tc>
      </w:tr>
    </w:tbl>
    <w:p w14:paraId="6FA24EC2" w14:textId="57BB0ABD" w:rsidR="00DF7328" w:rsidRDefault="0007085D" w:rsidP="004777A6">
      <w:pPr>
        <w:spacing w:after="0" w:line="240" w:lineRule="auto"/>
        <w:contextualSpacing/>
        <w:jc w:val="center"/>
        <w:rPr>
          <w:noProof/>
          <w:sz w:val="16"/>
          <w:szCs w:val="16"/>
        </w:rPr>
      </w:pPr>
      <w:r w:rsidRPr="353D6B1E">
        <w:rPr>
          <w:noProof/>
          <w:sz w:val="16"/>
          <w:szCs w:val="16"/>
        </w:rPr>
        <w:t xml:space="preserve">Fonte: Dados extraídos do SIGAF em </w:t>
      </w:r>
      <w:r w:rsidR="00E30B59">
        <w:rPr>
          <w:noProof/>
          <w:sz w:val="16"/>
          <w:szCs w:val="16"/>
        </w:rPr>
        <w:t>09</w:t>
      </w:r>
      <w:r w:rsidRPr="353D6B1E">
        <w:rPr>
          <w:noProof/>
          <w:sz w:val="16"/>
          <w:szCs w:val="16"/>
        </w:rPr>
        <w:t>/0</w:t>
      </w:r>
      <w:r w:rsidR="00E30B59">
        <w:rPr>
          <w:noProof/>
          <w:sz w:val="16"/>
          <w:szCs w:val="16"/>
        </w:rPr>
        <w:t>1</w:t>
      </w:r>
      <w:r w:rsidRPr="353D6B1E">
        <w:rPr>
          <w:noProof/>
          <w:sz w:val="16"/>
          <w:szCs w:val="16"/>
        </w:rPr>
        <w:t>/202</w:t>
      </w:r>
      <w:r w:rsidR="00E30B59">
        <w:rPr>
          <w:noProof/>
          <w:sz w:val="16"/>
          <w:szCs w:val="16"/>
        </w:rPr>
        <w:t>4</w:t>
      </w:r>
      <w:r w:rsidRPr="353D6B1E">
        <w:rPr>
          <w:noProof/>
          <w:sz w:val="16"/>
          <w:szCs w:val="16"/>
        </w:rPr>
        <w:t>. Elaboração própria.</w:t>
      </w:r>
    </w:p>
    <w:p w14:paraId="40B4550C" w14:textId="77777777" w:rsidR="009C61C8" w:rsidRPr="00E51249" w:rsidRDefault="009C61C8" w:rsidP="004777A6">
      <w:pPr>
        <w:spacing w:after="0" w:line="240" w:lineRule="auto"/>
        <w:contextualSpacing/>
        <w:jc w:val="center"/>
        <w:rPr>
          <w:highlight w:val="red"/>
        </w:rPr>
      </w:pPr>
    </w:p>
    <w:p w14:paraId="612F8ED7" w14:textId="77777777" w:rsidR="003A2F65" w:rsidRPr="00692EB7" w:rsidRDefault="4AB463EE" w:rsidP="6A525FBA">
      <w:pPr>
        <w:pStyle w:val="Ttulo1"/>
        <w:spacing w:before="360"/>
        <w:rPr>
          <w:rFonts w:asciiTheme="minorHAnsi" w:hAnsiTheme="minorHAnsi"/>
          <w:b/>
          <w:bCs/>
          <w:color w:val="984806" w:themeColor="accent6" w:themeShade="80"/>
          <w:sz w:val="24"/>
          <w:szCs w:val="24"/>
        </w:rPr>
      </w:pPr>
      <w:bookmarkStart w:id="73" w:name="_Toc161840311"/>
      <w:r w:rsidRPr="00692EB7">
        <w:rPr>
          <w:rFonts w:asciiTheme="minorHAnsi" w:hAnsiTheme="minorHAnsi"/>
          <w:b/>
          <w:bCs/>
          <w:color w:val="984806" w:themeColor="accent6" w:themeShade="80"/>
          <w:sz w:val="24"/>
          <w:szCs w:val="24"/>
        </w:rPr>
        <w:t xml:space="preserve">ANEXO </w:t>
      </w:r>
      <w:r w:rsidR="45D799B3" w:rsidRPr="00692EB7">
        <w:rPr>
          <w:rFonts w:asciiTheme="minorHAnsi" w:hAnsiTheme="minorHAnsi"/>
          <w:b/>
          <w:bCs/>
          <w:color w:val="984806" w:themeColor="accent6" w:themeShade="80"/>
          <w:sz w:val="24"/>
          <w:szCs w:val="24"/>
        </w:rPr>
        <w:t>B</w:t>
      </w:r>
      <w:r w:rsidRPr="00692EB7">
        <w:rPr>
          <w:rFonts w:asciiTheme="minorHAnsi" w:hAnsiTheme="minorHAnsi"/>
          <w:b/>
          <w:bCs/>
          <w:color w:val="984806" w:themeColor="accent6" w:themeShade="80"/>
          <w:sz w:val="24"/>
          <w:szCs w:val="24"/>
        </w:rPr>
        <w:t xml:space="preserve"> – CLASS</w:t>
      </w:r>
      <w:r w:rsidR="0D8B5EA3" w:rsidRPr="00692EB7">
        <w:rPr>
          <w:rFonts w:asciiTheme="minorHAnsi" w:hAnsiTheme="minorHAnsi"/>
          <w:b/>
          <w:bCs/>
          <w:color w:val="984806" w:themeColor="accent6" w:themeShade="80"/>
          <w:sz w:val="24"/>
          <w:szCs w:val="24"/>
        </w:rPr>
        <w:t>IF</w:t>
      </w:r>
      <w:r w:rsidRPr="00692EB7">
        <w:rPr>
          <w:rFonts w:asciiTheme="minorHAnsi" w:hAnsiTheme="minorHAnsi"/>
          <w:b/>
          <w:bCs/>
          <w:color w:val="984806" w:themeColor="accent6" w:themeShade="80"/>
          <w:sz w:val="24"/>
          <w:szCs w:val="24"/>
        </w:rPr>
        <w:t>ICAÇÃO DOS FATOS INFRACIONAIS POR SEGMENTO</w:t>
      </w:r>
      <w:bookmarkEnd w:id="73"/>
    </w:p>
    <w:p w14:paraId="2DD02148" w14:textId="77777777" w:rsidR="003D254C" w:rsidRPr="003A6305" w:rsidRDefault="003D254C" w:rsidP="003D254C">
      <w:pPr>
        <w:autoSpaceDE w:val="0"/>
        <w:autoSpaceDN w:val="0"/>
        <w:adjustRightInd w:val="0"/>
        <w:spacing w:after="0" w:line="240" w:lineRule="auto"/>
        <w:contextualSpacing/>
        <w:jc w:val="both"/>
      </w:pPr>
    </w:p>
    <w:tbl>
      <w:tblPr>
        <w:tblW w:w="5000" w:type="pct"/>
        <w:tblLook w:val="06A0" w:firstRow="1" w:lastRow="0" w:firstColumn="1" w:lastColumn="0" w:noHBand="1" w:noVBand="1"/>
      </w:tblPr>
      <w:tblGrid>
        <w:gridCol w:w="9718"/>
        <w:gridCol w:w="34"/>
      </w:tblGrid>
      <w:tr w:rsidR="00F24640" w14:paraId="037FE3D9" w14:textId="77777777" w:rsidTr="00A66555">
        <w:trPr>
          <w:trHeight w:val="255"/>
        </w:trPr>
        <w:tc>
          <w:tcPr>
            <w:tcW w:w="4983" w:type="pct"/>
            <w:tcBorders>
              <w:top w:val="nil"/>
              <w:left w:val="nil"/>
              <w:bottom w:val="nil"/>
              <w:right w:val="nil"/>
            </w:tcBorders>
            <w:tcMar>
              <w:top w:w="15" w:type="dxa"/>
              <w:left w:w="15" w:type="dxa"/>
              <w:right w:w="15" w:type="dxa"/>
            </w:tcMar>
            <w:vAlign w:val="center"/>
          </w:tcPr>
          <w:p w14:paraId="09118BC5" w14:textId="77777777" w:rsidR="00F24640" w:rsidRDefault="00F24640" w:rsidP="6A525FBA">
            <w:pPr>
              <w:spacing w:after="0"/>
            </w:pPr>
            <w:r w:rsidRPr="6A525FBA">
              <w:rPr>
                <w:rFonts w:ascii="Calibri" w:eastAsia="Calibri" w:hAnsi="Calibri" w:cs="Calibri"/>
                <w:b/>
                <w:bCs/>
                <w:color w:val="000000" w:themeColor="text1"/>
                <w:sz w:val="20"/>
                <w:szCs w:val="20"/>
              </w:rPr>
              <w:t>TABELA B.1</w:t>
            </w:r>
            <w:r w:rsidRPr="6A525FBA">
              <w:rPr>
                <w:rFonts w:ascii="Calibri" w:eastAsia="Calibri" w:hAnsi="Calibri" w:cs="Calibri"/>
                <w:color w:val="000000" w:themeColor="text1"/>
                <w:sz w:val="20"/>
                <w:szCs w:val="20"/>
              </w:rPr>
              <w:t xml:space="preserve"> - Classificação dos fatos infracionais nos agentes de comércio exterior</w:t>
            </w:r>
          </w:p>
        </w:tc>
        <w:tc>
          <w:tcPr>
            <w:tcW w:w="17" w:type="pct"/>
            <w:tcBorders>
              <w:top w:val="nil"/>
              <w:left w:val="nil"/>
              <w:bottom w:val="nil"/>
              <w:right w:val="nil"/>
            </w:tcBorders>
            <w:tcMar>
              <w:top w:w="15" w:type="dxa"/>
              <w:left w:w="15" w:type="dxa"/>
              <w:right w:w="15" w:type="dxa"/>
            </w:tcMar>
            <w:vAlign w:val="center"/>
          </w:tcPr>
          <w:p w14:paraId="012BAC5C" w14:textId="77777777" w:rsidR="00F24640" w:rsidRDefault="00F24640"/>
        </w:tc>
      </w:tr>
      <w:tr w:rsidR="00F24640" w14:paraId="32A7CD4C"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5C54A591" w14:textId="77777777" w:rsidR="00F24640" w:rsidRPr="00732148" w:rsidRDefault="00F24640" w:rsidP="6A525FBA">
            <w:pPr>
              <w:spacing w:after="0"/>
              <w:jc w:val="center"/>
            </w:pPr>
            <w:r w:rsidRPr="00732148">
              <w:rPr>
                <w:rFonts w:ascii="Calibri" w:eastAsia="Calibri" w:hAnsi="Calibri" w:cs="Calibri"/>
                <w:b/>
                <w:bCs/>
                <w:color w:val="000000" w:themeColor="text1"/>
              </w:rPr>
              <w:t>Agente de Comércio Exterior</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366097AE" w14:textId="77777777" w:rsidR="00F24640" w:rsidRDefault="00F24640"/>
        </w:tc>
      </w:tr>
      <w:tr w:rsidR="00E96AAF" w14:paraId="4D533A0C"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13340" w:type="dxa"/>
              <w:tblCellMar>
                <w:left w:w="70" w:type="dxa"/>
                <w:right w:w="70" w:type="dxa"/>
              </w:tblCellMar>
              <w:tblLook w:val="04A0" w:firstRow="1" w:lastRow="0" w:firstColumn="1" w:lastColumn="0" w:noHBand="0" w:noVBand="1"/>
            </w:tblPr>
            <w:tblGrid>
              <w:gridCol w:w="8731"/>
              <w:gridCol w:w="837"/>
            </w:tblGrid>
            <w:tr w:rsidR="00E96AAF" w:rsidRPr="00E96AAF" w14:paraId="7C15D3A8" w14:textId="77777777" w:rsidTr="00E96AAF">
              <w:trPr>
                <w:trHeight w:val="300"/>
              </w:trPr>
              <w:tc>
                <w:tcPr>
                  <w:tcW w:w="12220" w:type="dxa"/>
                  <w:tcBorders>
                    <w:top w:val="nil"/>
                    <w:left w:val="nil"/>
                    <w:bottom w:val="nil"/>
                    <w:right w:val="nil"/>
                  </w:tcBorders>
                  <w:shd w:val="clear" w:color="auto" w:fill="auto"/>
                  <w:noWrap/>
                  <w:vAlign w:val="bottom"/>
                  <w:hideMark/>
                </w:tcPr>
                <w:p w14:paraId="7D061F7D" w14:textId="77777777" w:rsidR="00E96AAF" w:rsidRPr="00E96AAF" w:rsidRDefault="00E96AAF" w:rsidP="00E96AAF">
                  <w:pPr>
                    <w:spacing w:after="0" w:line="240" w:lineRule="auto"/>
                    <w:ind w:firstLineChars="100" w:firstLine="220"/>
                    <w:rPr>
                      <w:rFonts w:ascii="Calibri" w:eastAsia="Times New Roman" w:hAnsi="Calibri" w:cs="Calibri"/>
                      <w:color w:val="000000"/>
                    </w:rPr>
                  </w:pPr>
                  <w:r w:rsidRPr="00E96AAF">
                    <w:rPr>
                      <w:rFonts w:ascii="Calibri" w:eastAsia="Times New Roman" w:hAnsi="Calibri" w:cs="Calibri"/>
                      <w:color w:val="000000"/>
                    </w:rPr>
                    <w:t>Comercializar ou armazenar produto sem registro e/ou informação de registro na ANP</w:t>
                  </w:r>
                </w:p>
              </w:tc>
              <w:tc>
                <w:tcPr>
                  <w:tcW w:w="1120" w:type="dxa"/>
                  <w:tcBorders>
                    <w:top w:val="nil"/>
                    <w:left w:val="nil"/>
                    <w:bottom w:val="nil"/>
                    <w:right w:val="nil"/>
                  </w:tcBorders>
                  <w:shd w:val="clear" w:color="auto" w:fill="auto"/>
                  <w:noWrap/>
                  <w:vAlign w:val="bottom"/>
                  <w:hideMark/>
                </w:tcPr>
                <w:p w14:paraId="6EF3050E" w14:textId="77777777" w:rsidR="00E96AAF" w:rsidRPr="00E96AAF" w:rsidRDefault="00E96AAF" w:rsidP="00E96AAF">
                  <w:pPr>
                    <w:spacing w:after="0" w:line="240" w:lineRule="auto"/>
                    <w:jc w:val="right"/>
                    <w:rPr>
                      <w:rFonts w:ascii="Calibri" w:eastAsia="Times New Roman" w:hAnsi="Calibri" w:cs="Calibri"/>
                      <w:color w:val="000000"/>
                    </w:rPr>
                  </w:pPr>
                  <w:r w:rsidRPr="00E96AAF">
                    <w:rPr>
                      <w:rFonts w:ascii="Calibri" w:eastAsia="Times New Roman" w:hAnsi="Calibri" w:cs="Calibri"/>
                      <w:color w:val="000000"/>
                    </w:rPr>
                    <w:t>44,4%</w:t>
                  </w:r>
                </w:p>
              </w:tc>
            </w:tr>
            <w:tr w:rsidR="00E96AAF" w:rsidRPr="00E96AAF" w14:paraId="7EE54BA5" w14:textId="77777777" w:rsidTr="00E96AAF">
              <w:trPr>
                <w:trHeight w:val="300"/>
              </w:trPr>
              <w:tc>
                <w:tcPr>
                  <w:tcW w:w="12220" w:type="dxa"/>
                  <w:tcBorders>
                    <w:top w:val="nil"/>
                    <w:left w:val="nil"/>
                    <w:bottom w:val="nil"/>
                    <w:right w:val="nil"/>
                  </w:tcBorders>
                  <w:shd w:val="clear" w:color="auto" w:fill="auto"/>
                  <w:noWrap/>
                  <w:vAlign w:val="bottom"/>
                  <w:hideMark/>
                </w:tcPr>
                <w:p w14:paraId="6C65D1AF" w14:textId="77777777" w:rsidR="00E96AAF" w:rsidRPr="00E96AAF" w:rsidRDefault="00E96AAF" w:rsidP="00E96AAF">
                  <w:pPr>
                    <w:spacing w:after="0" w:line="240" w:lineRule="auto"/>
                    <w:ind w:firstLineChars="100" w:firstLine="220"/>
                    <w:rPr>
                      <w:rFonts w:ascii="Calibri" w:eastAsia="Times New Roman" w:hAnsi="Calibri" w:cs="Calibri"/>
                      <w:color w:val="000000"/>
                    </w:rPr>
                  </w:pPr>
                  <w:r w:rsidRPr="00E96AAF">
                    <w:rPr>
                      <w:rFonts w:ascii="Calibri" w:eastAsia="Times New Roman" w:hAnsi="Calibri" w:cs="Calibri"/>
                      <w:color w:val="000000"/>
                    </w:rPr>
                    <w:t>Comercializar produto com rótulo ou lacre em desacordo com a legislação</w:t>
                  </w:r>
                </w:p>
              </w:tc>
              <w:tc>
                <w:tcPr>
                  <w:tcW w:w="1120" w:type="dxa"/>
                  <w:tcBorders>
                    <w:top w:val="nil"/>
                    <w:left w:val="nil"/>
                    <w:bottom w:val="nil"/>
                    <w:right w:val="nil"/>
                  </w:tcBorders>
                  <w:shd w:val="clear" w:color="auto" w:fill="auto"/>
                  <w:noWrap/>
                  <w:vAlign w:val="bottom"/>
                  <w:hideMark/>
                </w:tcPr>
                <w:p w14:paraId="192A17F2" w14:textId="77777777" w:rsidR="00E96AAF" w:rsidRPr="00E96AAF" w:rsidRDefault="00E96AAF" w:rsidP="00E96AAF">
                  <w:pPr>
                    <w:spacing w:after="0" w:line="240" w:lineRule="auto"/>
                    <w:jc w:val="right"/>
                    <w:rPr>
                      <w:rFonts w:ascii="Calibri" w:eastAsia="Times New Roman" w:hAnsi="Calibri" w:cs="Calibri"/>
                      <w:color w:val="000000"/>
                    </w:rPr>
                  </w:pPr>
                  <w:r w:rsidRPr="00E96AAF">
                    <w:rPr>
                      <w:rFonts w:ascii="Calibri" w:eastAsia="Times New Roman" w:hAnsi="Calibri" w:cs="Calibri"/>
                      <w:color w:val="000000"/>
                    </w:rPr>
                    <w:t>33,3%</w:t>
                  </w:r>
                </w:p>
              </w:tc>
            </w:tr>
            <w:tr w:rsidR="00E96AAF" w:rsidRPr="00E96AAF" w14:paraId="689DC54D" w14:textId="77777777" w:rsidTr="00E96AAF">
              <w:trPr>
                <w:trHeight w:val="300"/>
              </w:trPr>
              <w:tc>
                <w:tcPr>
                  <w:tcW w:w="12220" w:type="dxa"/>
                  <w:tcBorders>
                    <w:top w:val="nil"/>
                    <w:left w:val="nil"/>
                    <w:bottom w:val="nil"/>
                    <w:right w:val="nil"/>
                  </w:tcBorders>
                  <w:shd w:val="clear" w:color="auto" w:fill="auto"/>
                  <w:noWrap/>
                  <w:vAlign w:val="bottom"/>
                  <w:hideMark/>
                </w:tcPr>
                <w:p w14:paraId="3D93E3A4" w14:textId="77777777" w:rsidR="00E96AAF" w:rsidRPr="00E96AAF" w:rsidRDefault="00E96AAF" w:rsidP="00E96AAF">
                  <w:pPr>
                    <w:spacing w:after="0" w:line="240" w:lineRule="auto"/>
                    <w:ind w:firstLineChars="100" w:firstLine="220"/>
                    <w:rPr>
                      <w:rFonts w:ascii="Calibri" w:eastAsia="Times New Roman" w:hAnsi="Calibri" w:cs="Calibri"/>
                      <w:color w:val="000000"/>
                    </w:rPr>
                  </w:pPr>
                  <w:r w:rsidRPr="00E96AAF">
                    <w:rPr>
                      <w:rFonts w:ascii="Calibri" w:eastAsia="Times New Roman" w:hAnsi="Calibri" w:cs="Calibri"/>
                      <w:color w:val="000000"/>
                    </w:rPr>
                    <w:t>Não cumprir notificação</w:t>
                  </w:r>
                </w:p>
              </w:tc>
              <w:tc>
                <w:tcPr>
                  <w:tcW w:w="1120" w:type="dxa"/>
                  <w:tcBorders>
                    <w:top w:val="nil"/>
                    <w:left w:val="nil"/>
                    <w:bottom w:val="nil"/>
                    <w:right w:val="nil"/>
                  </w:tcBorders>
                  <w:shd w:val="clear" w:color="auto" w:fill="auto"/>
                  <w:noWrap/>
                  <w:vAlign w:val="bottom"/>
                  <w:hideMark/>
                </w:tcPr>
                <w:p w14:paraId="6D90D73A" w14:textId="77777777" w:rsidR="00E96AAF" w:rsidRPr="00E96AAF" w:rsidRDefault="00E96AAF" w:rsidP="00E96AAF">
                  <w:pPr>
                    <w:spacing w:after="0" w:line="240" w:lineRule="auto"/>
                    <w:jc w:val="right"/>
                    <w:rPr>
                      <w:rFonts w:ascii="Calibri" w:eastAsia="Times New Roman" w:hAnsi="Calibri" w:cs="Calibri"/>
                      <w:color w:val="000000"/>
                    </w:rPr>
                  </w:pPr>
                  <w:r w:rsidRPr="00E96AAF">
                    <w:rPr>
                      <w:rFonts w:ascii="Calibri" w:eastAsia="Times New Roman" w:hAnsi="Calibri" w:cs="Calibri"/>
                      <w:color w:val="000000"/>
                    </w:rPr>
                    <w:t>22,2%</w:t>
                  </w:r>
                </w:p>
              </w:tc>
            </w:tr>
          </w:tbl>
          <w:p w14:paraId="6A7BA357" w14:textId="6BEF662A" w:rsidR="00E96AAF" w:rsidRDefault="00E96AAF" w:rsidP="00E96AAF">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24362C6E" w14:textId="39A0E148" w:rsidR="00E96AAF" w:rsidRPr="009008FF" w:rsidRDefault="00E96AAF" w:rsidP="00E96AAF">
            <w:pPr>
              <w:spacing w:after="0"/>
              <w:rPr>
                <w:rFonts w:ascii="Calibri" w:eastAsia="Calibri" w:hAnsi="Calibri" w:cs="Calibri"/>
                <w:color w:val="000000" w:themeColor="text1"/>
              </w:rPr>
            </w:pPr>
          </w:p>
        </w:tc>
      </w:tr>
      <w:tr w:rsidR="00F24640" w14:paraId="5E3BA44D" w14:textId="77777777" w:rsidTr="00A66555">
        <w:trPr>
          <w:trHeight w:val="300"/>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6A38E216" w14:textId="77B25B09" w:rsidR="00F24640" w:rsidRPr="00732148" w:rsidRDefault="004B7672" w:rsidP="005160CD">
            <w:pPr>
              <w:spacing w:after="0"/>
              <w:rPr>
                <w:rFonts w:ascii="Calibri" w:eastAsia="Calibri" w:hAnsi="Calibri" w:cs="Calibri"/>
                <w:b/>
                <w:bCs/>
                <w:color w:val="000000" w:themeColor="text1"/>
              </w:rPr>
            </w:pPr>
            <w:r>
              <w:rPr>
                <w:rFonts w:ascii="Calibri" w:eastAsia="Calibri" w:hAnsi="Calibri" w:cs="Calibri"/>
                <w:b/>
                <w:bCs/>
                <w:color w:val="000000" w:themeColor="text1"/>
              </w:rPr>
              <w:t xml:space="preserve">                                                                            </w:t>
            </w:r>
            <w:r w:rsidR="00BD4696">
              <w:rPr>
                <w:rFonts w:ascii="Calibri" w:eastAsia="Calibri" w:hAnsi="Calibri" w:cs="Calibri"/>
                <w:b/>
                <w:bCs/>
                <w:color w:val="000000" w:themeColor="text1"/>
              </w:rPr>
              <w:t xml:space="preserve">      </w:t>
            </w:r>
            <w:r w:rsidR="00F24640" w:rsidRPr="00732148">
              <w:rPr>
                <w:rFonts w:ascii="Calibri" w:eastAsia="Calibri" w:hAnsi="Calibri" w:cs="Calibri"/>
                <w:b/>
                <w:bCs/>
                <w:color w:val="000000" w:themeColor="text1"/>
              </w:rPr>
              <w:t>Total Geral</w:t>
            </w:r>
            <w:r w:rsidR="005160CD">
              <w:rPr>
                <w:rFonts w:ascii="Calibri" w:eastAsia="Calibri" w:hAnsi="Calibri" w:cs="Calibri"/>
                <w:b/>
                <w:bCs/>
                <w:color w:val="000000" w:themeColor="text1"/>
              </w:rPr>
              <w:t xml:space="preserve">                                                                                  100%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23466273" w14:textId="5AE9A3C1" w:rsidR="00F24640" w:rsidRPr="00732148" w:rsidRDefault="00F24640" w:rsidP="005160CD">
            <w:pPr>
              <w:spacing w:after="0"/>
              <w:rPr>
                <w:rFonts w:ascii="Calibri" w:eastAsia="Calibri" w:hAnsi="Calibri" w:cs="Calibri"/>
                <w:b/>
                <w:bCs/>
                <w:color w:val="000000" w:themeColor="text1"/>
              </w:rPr>
            </w:pPr>
          </w:p>
        </w:tc>
      </w:tr>
      <w:tr w:rsidR="00F24640" w14:paraId="03C1CB13" w14:textId="77777777" w:rsidTr="00A66555">
        <w:trPr>
          <w:trHeight w:val="300"/>
        </w:trPr>
        <w:tc>
          <w:tcPr>
            <w:tcW w:w="4983" w:type="pct"/>
            <w:tcBorders>
              <w:top w:val="single" w:sz="4" w:space="0" w:color="auto"/>
              <w:left w:val="nil"/>
              <w:bottom w:val="nil"/>
              <w:right w:val="nil"/>
            </w:tcBorders>
            <w:tcMar>
              <w:top w:w="15" w:type="dxa"/>
              <w:left w:w="15" w:type="dxa"/>
              <w:right w:w="15" w:type="dxa"/>
            </w:tcMar>
            <w:vAlign w:val="center"/>
          </w:tcPr>
          <w:p w14:paraId="311B059A" w14:textId="77777777" w:rsidR="00F24640" w:rsidRDefault="00F24640"/>
        </w:tc>
        <w:tc>
          <w:tcPr>
            <w:tcW w:w="17" w:type="pct"/>
            <w:tcBorders>
              <w:top w:val="single" w:sz="4" w:space="0" w:color="auto"/>
              <w:left w:val="nil"/>
              <w:bottom w:val="nil"/>
              <w:right w:val="nil"/>
            </w:tcBorders>
            <w:tcMar>
              <w:top w:w="15" w:type="dxa"/>
              <w:left w:w="15" w:type="dxa"/>
              <w:right w:w="15" w:type="dxa"/>
            </w:tcMar>
            <w:vAlign w:val="center"/>
          </w:tcPr>
          <w:p w14:paraId="74B2A06F" w14:textId="77777777" w:rsidR="00F24640" w:rsidRDefault="00F24640"/>
        </w:tc>
      </w:tr>
      <w:tr w:rsidR="00F24640" w14:paraId="5876A13E"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3C98380C" w14:textId="77777777" w:rsidR="00F24640" w:rsidRDefault="00F24640" w:rsidP="6A525FBA">
            <w:pPr>
              <w:spacing w:after="0"/>
            </w:pPr>
            <w:r w:rsidRPr="6A525FBA">
              <w:rPr>
                <w:rFonts w:ascii="Calibri" w:eastAsia="Calibri" w:hAnsi="Calibri" w:cs="Calibri"/>
                <w:b/>
                <w:bCs/>
                <w:color w:val="000000" w:themeColor="text1"/>
                <w:sz w:val="20"/>
                <w:szCs w:val="20"/>
              </w:rPr>
              <w:t>TABELA B.2</w:t>
            </w:r>
            <w:r w:rsidRPr="6A525FBA">
              <w:rPr>
                <w:rFonts w:ascii="Calibri" w:eastAsia="Calibri" w:hAnsi="Calibri" w:cs="Calibri"/>
                <w:color w:val="000000" w:themeColor="text1"/>
                <w:sz w:val="20"/>
                <w:szCs w:val="20"/>
              </w:rPr>
              <w:t xml:space="preserve"> - Classificação dos fatos infracionais nos agentes não regulados</w:t>
            </w:r>
          </w:p>
        </w:tc>
        <w:tc>
          <w:tcPr>
            <w:tcW w:w="17" w:type="pct"/>
            <w:tcBorders>
              <w:top w:val="nil"/>
              <w:left w:val="nil"/>
              <w:bottom w:val="nil"/>
              <w:right w:val="nil"/>
            </w:tcBorders>
            <w:tcMar>
              <w:top w:w="15" w:type="dxa"/>
              <w:left w:w="15" w:type="dxa"/>
              <w:right w:w="15" w:type="dxa"/>
            </w:tcMar>
            <w:vAlign w:val="bottom"/>
          </w:tcPr>
          <w:p w14:paraId="36AAFB47" w14:textId="77777777" w:rsidR="00F24640" w:rsidRDefault="00F24640"/>
        </w:tc>
      </w:tr>
      <w:tr w:rsidR="00F24640" w14:paraId="33938BF2"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5A14A82E" w14:textId="77777777" w:rsidR="00F24640" w:rsidRDefault="00F24640" w:rsidP="6A525FBA">
            <w:pPr>
              <w:spacing w:after="0"/>
              <w:jc w:val="center"/>
            </w:pPr>
            <w:r w:rsidRPr="00732148">
              <w:rPr>
                <w:rFonts w:ascii="Calibri" w:eastAsia="Calibri" w:hAnsi="Calibri" w:cs="Calibri"/>
                <w:b/>
                <w:bCs/>
                <w:color w:val="000000" w:themeColor="text1"/>
              </w:rPr>
              <w:t>Agente Não Regulado</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6584D2B0" w14:textId="77777777" w:rsidR="00F24640" w:rsidRDefault="00F24640"/>
        </w:tc>
      </w:tr>
      <w:tr w:rsidR="00F24640" w14:paraId="07B39C77" w14:textId="77777777" w:rsidTr="00940895">
        <w:trPr>
          <w:trHeight w:val="2472"/>
        </w:trPr>
        <w:tc>
          <w:tcPr>
            <w:tcW w:w="4983" w:type="pct"/>
            <w:tcBorders>
              <w:top w:val="nil"/>
              <w:left w:val="nil"/>
              <w:bottom w:val="nil"/>
              <w:right w:val="nil"/>
            </w:tcBorders>
            <w:tcMar>
              <w:top w:w="15" w:type="dxa"/>
              <w:left w:w="135" w:type="dxa"/>
              <w:right w:w="15" w:type="dxa"/>
            </w:tcMar>
            <w:vAlign w:val="bottom"/>
          </w:tcPr>
          <w:tbl>
            <w:tblPr>
              <w:tblW w:w="9501" w:type="dxa"/>
              <w:tblCellMar>
                <w:left w:w="70" w:type="dxa"/>
                <w:right w:w="70" w:type="dxa"/>
              </w:tblCellMar>
              <w:tblLook w:val="04A0" w:firstRow="1" w:lastRow="0" w:firstColumn="1" w:lastColumn="0" w:noHBand="0" w:noVBand="1"/>
            </w:tblPr>
            <w:tblGrid>
              <w:gridCol w:w="8321"/>
              <w:gridCol w:w="1180"/>
            </w:tblGrid>
            <w:tr w:rsidR="004B7672" w:rsidRPr="004B7672" w14:paraId="50DCD06A" w14:textId="77777777" w:rsidTr="00F66719">
              <w:trPr>
                <w:trHeight w:val="288"/>
              </w:trPr>
              <w:tc>
                <w:tcPr>
                  <w:tcW w:w="8321" w:type="dxa"/>
                  <w:tcBorders>
                    <w:top w:val="nil"/>
                    <w:left w:val="nil"/>
                    <w:bottom w:val="nil"/>
                    <w:right w:val="nil"/>
                  </w:tcBorders>
                  <w:shd w:val="clear" w:color="auto" w:fill="auto"/>
                  <w:noWrap/>
                  <w:vAlign w:val="bottom"/>
                  <w:hideMark/>
                </w:tcPr>
                <w:p w14:paraId="1B74EFD5" w14:textId="77777777" w:rsidR="004B7672" w:rsidRPr="004B7672" w:rsidRDefault="004B7672" w:rsidP="004B7672">
                  <w:pPr>
                    <w:spacing w:after="0" w:line="240" w:lineRule="auto"/>
                    <w:ind w:firstLineChars="100" w:firstLine="220"/>
                    <w:rPr>
                      <w:rFonts w:ascii="Calibri" w:eastAsia="Times New Roman" w:hAnsi="Calibri" w:cs="Calibri"/>
                      <w:color w:val="000000"/>
                    </w:rPr>
                  </w:pPr>
                  <w:r w:rsidRPr="004B7672">
                    <w:rPr>
                      <w:rFonts w:ascii="Calibri" w:eastAsia="Times New Roman" w:hAnsi="Calibri" w:cs="Calibri"/>
                      <w:color w:val="000000"/>
                    </w:rPr>
                    <w:t>Comercializar ou armazenar produto sem registro e/ou informação de registro na ANP</w:t>
                  </w:r>
                </w:p>
              </w:tc>
              <w:tc>
                <w:tcPr>
                  <w:tcW w:w="1180" w:type="dxa"/>
                  <w:tcBorders>
                    <w:top w:val="nil"/>
                    <w:left w:val="nil"/>
                    <w:bottom w:val="nil"/>
                    <w:right w:val="nil"/>
                  </w:tcBorders>
                  <w:shd w:val="clear" w:color="auto" w:fill="auto"/>
                  <w:noWrap/>
                  <w:vAlign w:val="bottom"/>
                  <w:hideMark/>
                </w:tcPr>
                <w:p w14:paraId="70218449" w14:textId="55CB731F" w:rsidR="004B7672" w:rsidRPr="004B7672" w:rsidRDefault="004B7672" w:rsidP="004B7672">
                  <w:pPr>
                    <w:spacing w:after="0" w:line="240" w:lineRule="auto"/>
                    <w:jc w:val="right"/>
                    <w:rPr>
                      <w:rFonts w:ascii="Calibri" w:eastAsia="Times New Roman" w:hAnsi="Calibri" w:cs="Calibri"/>
                      <w:color w:val="000000"/>
                    </w:rPr>
                  </w:pPr>
                  <w:r>
                    <w:rPr>
                      <w:rFonts w:ascii="Calibri" w:hAnsi="Calibri" w:cs="Calibri"/>
                      <w:color w:val="000000"/>
                    </w:rPr>
                    <w:t>28,0%</w:t>
                  </w:r>
                </w:p>
              </w:tc>
            </w:tr>
            <w:tr w:rsidR="004B7672" w:rsidRPr="004B7672" w14:paraId="2FE05444" w14:textId="77777777" w:rsidTr="00F66719">
              <w:trPr>
                <w:trHeight w:val="288"/>
              </w:trPr>
              <w:tc>
                <w:tcPr>
                  <w:tcW w:w="8321" w:type="dxa"/>
                  <w:tcBorders>
                    <w:top w:val="nil"/>
                    <w:left w:val="nil"/>
                    <w:bottom w:val="nil"/>
                    <w:right w:val="nil"/>
                  </w:tcBorders>
                  <w:shd w:val="clear" w:color="auto" w:fill="auto"/>
                  <w:noWrap/>
                  <w:vAlign w:val="bottom"/>
                  <w:hideMark/>
                </w:tcPr>
                <w:p w14:paraId="423461ED" w14:textId="77777777" w:rsidR="004B7672" w:rsidRPr="004B7672" w:rsidRDefault="004B7672" w:rsidP="004B7672">
                  <w:pPr>
                    <w:spacing w:after="0" w:line="240" w:lineRule="auto"/>
                    <w:ind w:firstLineChars="100" w:firstLine="220"/>
                    <w:rPr>
                      <w:rFonts w:ascii="Calibri" w:eastAsia="Times New Roman" w:hAnsi="Calibri" w:cs="Calibri"/>
                      <w:color w:val="000000"/>
                    </w:rPr>
                  </w:pPr>
                  <w:r w:rsidRPr="004B7672">
                    <w:rPr>
                      <w:rFonts w:ascii="Calibri" w:eastAsia="Times New Roman" w:hAnsi="Calibri" w:cs="Calibri"/>
                      <w:color w:val="000000"/>
                    </w:rPr>
                    <w:t>Comercializar produto com rótulo ou lacre em desacordo com a legislação</w:t>
                  </w:r>
                </w:p>
              </w:tc>
              <w:tc>
                <w:tcPr>
                  <w:tcW w:w="1180" w:type="dxa"/>
                  <w:tcBorders>
                    <w:top w:val="nil"/>
                    <w:left w:val="nil"/>
                    <w:bottom w:val="nil"/>
                    <w:right w:val="nil"/>
                  </w:tcBorders>
                  <w:shd w:val="clear" w:color="auto" w:fill="auto"/>
                  <w:noWrap/>
                  <w:vAlign w:val="bottom"/>
                  <w:hideMark/>
                </w:tcPr>
                <w:p w14:paraId="6E9D9EC1" w14:textId="66602B53" w:rsidR="004B7672" w:rsidRPr="004B7672" w:rsidRDefault="004B7672" w:rsidP="004B7672">
                  <w:pPr>
                    <w:spacing w:after="0" w:line="240" w:lineRule="auto"/>
                    <w:jc w:val="right"/>
                    <w:rPr>
                      <w:rFonts w:ascii="Calibri" w:eastAsia="Times New Roman" w:hAnsi="Calibri" w:cs="Calibri"/>
                      <w:color w:val="000000"/>
                    </w:rPr>
                  </w:pPr>
                  <w:r>
                    <w:rPr>
                      <w:rFonts w:ascii="Calibri" w:hAnsi="Calibri" w:cs="Calibri"/>
                      <w:color w:val="000000"/>
                    </w:rPr>
                    <w:t>22,3%</w:t>
                  </w:r>
                </w:p>
              </w:tc>
            </w:tr>
            <w:tr w:rsidR="004B7672" w:rsidRPr="004B7672" w14:paraId="6EA7AE58" w14:textId="77777777" w:rsidTr="00F66719">
              <w:trPr>
                <w:trHeight w:val="288"/>
              </w:trPr>
              <w:tc>
                <w:tcPr>
                  <w:tcW w:w="8321" w:type="dxa"/>
                  <w:tcBorders>
                    <w:top w:val="nil"/>
                    <w:left w:val="nil"/>
                    <w:bottom w:val="nil"/>
                    <w:right w:val="nil"/>
                  </w:tcBorders>
                  <w:shd w:val="clear" w:color="auto" w:fill="auto"/>
                  <w:noWrap/>
                  <w:vAlign w:val="bottom"/>
                  <w:hideMark/>
                </w:tcPr>
                <w:p w14:paraId="4C0D7BCF" w14:textId="77777777" w:rsidR="004B7672" w:rsidRPr="004B7672" w:rsidRDefault="004B7672" w:rsidP="004B7672">
                  <w:pPr>
                    <w:spacing w:after="0" w:line="240" w:lineRule="auto"/>
                    <w:ind w:firstLineChars="100" w:firstLine="220"/>
                    <w:rPr>
                      <w:rFonts w:ascii="Calibri" w:eastAsia="Times New Roman" w:hAnsi="Calibri" w:cs="Calibri"/>
                      <w:color w:val="000000"/>
                    </w:rPr>
                  </w:pPr>
                  <w:r w:rsidRPr="004B7672">
                    <w:rPr>
                      <w:rFonts w:ascii="Calibri" w:eastAsia="Times New Roman" w:hAnsi="Calibri" w:cs="Calibri"/>
                      <w:color w:val="000000"/>
                    </w:rPr>
                    <w:t>Não cumprir notificação</w:t>
                  </w:r>
                </w:p>
              </w:tc>
              <w:tc>
                <w:tcPr>
                  <w:tcW w:w="1180" w:type="dxa"/>
                  <w:tcBorders>
                    <w:top w:val="nil"/>
                    <w:left w:val="nil"/>
                    <w:bottom w:val="nil"/>
                    <w:right w:val="nil"/>
                  </w:tcBorders>
                  <w:shd w:val="clear" w:color="auto" w:fill="auto"/>
                  <w:noWrap/>
                  <w:vAlign w:val="bottom"/>
                  <w:hideMark/>
                </w:tcPr>
                <w:p w14:paraId="3C539C80" w14:textId="2B53A01E" w:rsidR="004B7672" w:rsidRPr="004B7672" w:rsidRDefault="004B7672" w:rsidP="004B7672">
                  <w:pPr>
                    <w:spacing w:after="0" w:line="240" w:lineRule="auto"/>
                    <w:jc w:val="right"/>
                    <w:rPr>
                      <w:rFonts w:ascii="Calibri" w:eastAsia="Times New Roman" w:hAnsi="Calibri" w:cs="Calibri"/>
                      <w:color w:val="000000"/>
                    </w:rPr>
                  </w:pPr>
                  <w:r>
                    <w:rPr>
                      <w:rFonts w:ascii="Calibri" w:hAnsi="Calibri" w:cs="Calibri"/>
                      <w:color w:val="000000"/>
                    </w:rPr>
                    <w:t>18,5%</w:t>
                  </w:r>
                </w:p>
              </w:tc>
            </w:tr>
            <w:tr w:rsidR="004B7672" w:rsidRPr="004B7672" w14:paraId="343968D2" w14:textId="77777777" w:rsidTr="00F66719">
              <w:trPr>
                <w:trHeight w:val="288"/>
              </w:trPr>
              <w:tc>
                <w:tcPr>
                  <w:tcW w:w="8321" w:type="dxa"/>
                  <w:tcBorders>
                    <w:top w:val="nil"/>
                    <w:left w:val="nil"/>
                    <w:bottom w:val="nil"/>
                    <w:right w:val="nil"/>
                  </w:tcBorders>
                  <w:shd w:val="clear" w:color="auto" w:fill="auto"/>
                  <w:noWrap/>
                  <w:vAlign w:val="bottom"/>
                  <w:hideMark/>
                </w:tcPr>
                <w:p w14:paraId="31D849A0" w14:textId="77777777" w:rsidR="004B7672" w:rsidRPr="004B7672" w:rsidRDefault="004B7672" w:rsidP="004B7672">
                  <w:pPr>
                    <w:spacing w:after="0" w:line="240" w:lineRule="auto"/>
                    <w:ind w:firstLineChars="100" w:firstLine="220"/>
                    <w:rPr>
                      <w:rFonts w:ascii="Calibri" w:eastAsia="Times New Roman" w:hAnsi="Calibri" w:cs="Calibri"/>
                      <w:color w:val="000000"/>
                    </w:rPr>
                  </w:pPr>
                  <w:r w:rsidRPr="004B7672">
                    <w:rPr>
                      <w:rFonts w:ascii="Calibri" w:eastAsia="Times New Roman" w:hAnsi="Calibri" w:cs="Calibri"/>
                      <w:color w:val="000000"/>
                    </w:rPr>
                    <w:t>Não apresentar ou apresentar em desacordo informações à ANP</w:t>
                  </w:r>
                </w:p>
              </w:tc>
              <w:tc>
                <w:tcPr>
                  <w:tcW w:w="1180" w:type="dxa"/>
                  <w:tcBorders>
                    <w:top w:val="nil"/>
                    <w:left w:val="nil"/>
                    <w:bottom w:val="nil"/>
                    <w:right w:val="nil"/>
                  </w:tcBorders>
                  <w:shd w:val="clear" w:color="auto" w:fill="auto"/>
                  <w:noWrap/>
                  <w:vAlign w:val="bottom"/>
                  <w:hideMark/>
                </w:tcPr>
                <w:p w14:paraId="518D4914" w14:textId="244C07F9" w:rsidR="004B7672" w:rsidRPr="004B7672" w:rsidRDefault="004B7672" w:rsidP="004B7672">
                  <w:pPr>
                    <w:spacing w:after="0" w:line="240" w:lineRule="auto"/>
                    <w:jc w:val="right"/>
                    <w:rPr>
                      <w:rFonts w:ascii="Calibri" w:eastAsia="Times New Roman" w:hAnsi="Calibri" w:cs="Calibri"/>
                      <w:color w:val="000000"/>
                    </w:rPr>
                  </w:pPr>
                  <w:r>
                    <w:rPr>
                      <w:rFonts w:ascii="Calibri" w:hAnsi="Calibri" w:cs="Calibri"/>
                      <w:color w:val="000000"/>
                    </w:rPr>
                    <w:t>7,0%</w:t>
                  </w:r>
                </w:p>
              </w:tc>
            </w:tr>
            <w:tr w:rsidR="004B7672" w:rsidRPr="004B7672" w14:paraId="58B2F71F" w14:textId="77777777" w:rsidTr="00F66719">
              <w:trPr>
                <w:trHeight w:val="288"/>
              </w:trPr>
              <w:tc>
                <w:tcPr>
                  <w:tcW w:w="8321" w:type="dxa"/>
                  <w:tcBorders>
                    <w:top w:val="nil"/>
                    <w:left w:val="nil"/>
                    <w:bottom w:val="nil"/>
                    <w:right w:val="nil"/>
                  </w:tcBorders>
                  <w:shd w:val="clear" w:color="auto" w:fill="auto"/>
                  <w:noWrap/>
                  <w:vAlign w:val="bottom"/>
                  <w:hideMark/>
                </w:tcPr>
                <w:p w14:paraId="197710FD" w14:textId="2754078A" w:rsidR="004B7672" w:rsidRPr="004B7672" w:rsidRDefault="004B7672" w:rsidP="004B7672">
                  <w:pPr>
                    <w:spacing w:after="0" w:line="240" w:lineRule="auto"/>
                    <w:ind w:firstLineChars="100" w:firstLine="220"/>
                    <w:rPr>
                      <w:rFonts w:ascii="Calibri" w:eastAsia="Times New Roman" w:hAnsi="Calibri" w:cs="Calibri"/>
                      <w:color w:val="000000"/>
                    </w:rPr>
                  </w:pPr>
                  <w:r w:rsidRPr="004B7672">
                    <w:rPr>
                      <w:rFonts w:ascii="Calibri" w:eastAsia="Times New Roman" w:hAnsi="Calibri" w:cs="Calibri"/>
                      <w:color w:val="000000"/>
                    </w:rPr>
                    <w:t>Comercializar ou armazenar produto não</w:t>
                  </w:r>
                  <w:r w:rsidR="00F111BF">
                    <w:rPr>
                      <w:rFonts w:ascii="Calibri" w:eastAsia="Times New Roman" w:hAnsi="Calibri" w:cs="Calibri"/>
                      <w:color w:val="000000"/>
                    </w:rPr>
                    <w:t xml:space="preserve"> </w:t>
                  </w:r>
                  <w:r w:rsidRPr="004B7672">
                    <w:rPr>
                      <w:rFonts w:ascii="Calibri" w:eastAsia="Times New Roman" w:hAnsi="Calibri" w:cs="Calibri"/>
                      <w:color w:val="000000"/>
                    </w:rPr>
                    <w:t>conforme com a especificação</w:t>
                  </w:r>
                </w:p>
              </w:tc>
              <w:tc>
                <w:tcPr>
                  <w:tcW w:w="1180" w:type="dxa"/>
                  <w:tcBorders>
                    <w:top w:val="nil"/>
                    <w:left w:val="nil"/>
                    <w:bottom w:val="nil"/>
                    <w:right w:val="nil"/>
                  </w:tcBorders>
                  <w:shd w:val="clear" w:color="auto" w:fill="auto"/>
                  <w:noWrap/>
                  <w:vAlign w:val="bottom"/>
                  <w:hideMark/>
                </w:tcPr>
                <w:p w14:paraId="07D38571" w14:textId="46700D0B" w:rsidR="004B7672" w:rsidRPr="004B7672" w:rsidRDefault="004B7672" w:rsidP="004B7672">
                  <w:pPr>
                    <w:spacing w:after="0" w:line="240" w:lineRule="auto"/>
                    <w:jc w:val="right"/>
                    <w:rPr>
                      <w:rFonts w:ascii="Calibri" w:eastAsia="Times New Roman" w:hAnsi="Calibri" w:cs="Calibri"/>
                      <w:color w:val="000000"/>
                    </w:rPr>
                  </w:pPr>
                  <w:r>
                    <w:rPr>
                      <w:rFonts w:ascii="Calibri" w:hAnsi="Calibri" w:cs="Calibri"/>
                      <w:color w:val="000000"/>
                    </w:rPr>
                    <w:t>6,4%</w:t>
                  </w:r>
                </w:p>
              </w:tc>
            </w:tr>
            <w:tr w:rsidR="004B7672" w:rsidRPr="004B7672" w14:paraId="0A817EF9" w14:textId="77777777" w:rsidTr="00F66719">
              <w:trPr>
                <w:trHeight w:val="288"/>
              </w:trPr>
              <w:tc>
                <w:tcPr>
                  <w:tcW w:w="8321" w:type="dxa"/>
                  <w:tcBorders>
                    <w:top w:val="nil"/>
                    <w:left w:val="nil"/>
                    <w:bottom w:val="nil"/>
                    <w:right w:val="nil"/>
                  </w:tcBorders>
                  <w:shd w:val="clear" w:color="auto" w:fill="auto"/>
                  <w:noWrap/>
                  <w:vAlign w:val="bottom"/>
                  <w:hideMark/>
                </w:tcPr>
                <w:p w14:paraId="64BF4D81" w14:textId="77777777" w:rsidR="004B7672" w:rsidRPr="004B7672" w:rsidRDefault="004B7672" w:rsidP="004B7672">
                  <w:pPr>
                    <w:spacing w:after="0" w:line="240" w:lineRule="auto"/>
                    <w:ind w:firstLineChars="100" w:firstLine="220"/>
                    <w:rPr>
                      <w:rFonts w:ascii="Calibri" w:eastAsia="Times New Roman" w:hAnsi="Calibri" w:cs="Calibri"/>
                      <w:color w:val="000000"/>
                    </w:rPr>
                  </w:pPr>
                  <w:r w:rsidRPr="004B7672">
                    <w:rPr>
                      <w:rFonts w:ascii="Calibri" w:eastAsia="Times New Roman" w:hAnsi="Calibri" w:cs="Calibri"/>
                      <w:color w:val="000000"/>
                    </w:rPr>
                    <w:t>Exercer atividade regulada sem autorização</w:t>
                  </w:r>
                </w:p>
              </w:tc>
              <w:tc>
                <w:tcPr>
                  <w:tcW w:w="1180" w:type="dxa"/>
                  <w:tcBorders>
                    <w:top w:val="nil"/>
                    <w:left w:val="nil"/>
                    <w:bottom w:val="nil"/>
                    <w:right w:val="nil"/>
                  </w:tcBorders>
                  <w:shd w:val="clear" w:color="auto" w:fill="auto"/>
                  <w:noWrap/>
                  <w:vAlign w:val="bottom"/>
                  <w:hideMark/>
                </w:tcPr>
                <w:p w14:paraId="1A0D47A0" w14:textId="50430266" w:rsidR="004B7672" w:rsidRPr="004B7672" w:rsidRDefault="004B7672" w:rsidP="004B7672">
                  <w:pPr>
                    <w:spacing w:after="0" w:line="240" w:lineRule="auto"/>
                    <w:jc w:val="right"/>
                    <w:rPr>
                      <w:rFonts w:ascii="Calibri" w:eastAsia="Times New Roman" w:hAnsi="Calibri" w:cs="Calibri"/>
                      <w:color w:val="000000"/>
                    </w:rPr>
                  </w:pPr>
                  <w:r>
                    <w:rPr>
                      <w:rFonts w:ascii="Calibri" w:hAnsi="Calibri" w:cs="Calibri"/>
                      <w:color w:val="000000"/>
                    </w:rPr>
                    <w:t>6,4%</w:t>
                  </w:r>
                </w:p>
              </w:tc>
            </w:tr>
            <w:tr w:rsidR="004B7672" w:rsidRPr="004B7672" w14:paraId="683187D7" w14:textId="77777777" w:rsidTr="00F66719">
              <w:trPr>
                <w:trHeight w:val="288"/>
              </w:trPr>
              <w:tc>
                <w:tcPr>
                  <w:tcW w:w="8321" w:type="dxa"/>
                  <w:tcBorders>
                    <w:top w:val="nil"/>
                    <w:left w:val="nil"/>
                    <w:bottom w:val="nil"/>
                    <w:right w:val="nil"/>
                  </w:tcBorders>
                  <w:shd w:val="clear" w:color="auto" w:fill="auto"/>
                  <w:noWrap/>
                  <w:vAlign w:val="bottom"/>
                  <w:hideMark/>
                </w:tcPr>
                <w:p w14:paraId="24F0D2A0" w14:textId="77777777" w:rsidR="004B7672" w:rsidRPr="004B7672" w:rsidRDefault="004B7672" w:rsidP="004B7672">
                  <w:pPr>
                    <w:spacing w:after="0" w:line="240" w:lineRule="auto"/>
                    <w:ind w:firstLineChars="100" w:firstLine="220"/>
                    <w:rPr>
                      <w:rFonts w:ascii="Calibri" w:eastAsia="Times New Roman" w:hAnsi="Calibri" w:cs="Calibri"/>
                      <w:color w:val="000000"/>
                    </w:rPr>
                  </w:pPr>
                  <w:r w:rsidRPr="004B7672">
                    <w:rPr>
                      <w:rFonts w:ascii="Calibri" w:eastAsia="Times New Roman" w:hAnsi="Calibri" w:cs="Calibri"/>
                      <w:color w:val="000000"/>
                    </w:rPr>
                    <w:t>Não apresentar documento de outorga</w:t>
                  </w:r>
                </w:p>
              </w:tc>
              <w:tc>
                <w:tcPr>
                  <w:tcW w:w="1180" w:type="dxa"/>
                  <w:tcBorders>
                    <w:top w:val="nil"/>
                    <w:left w:val="nil"/>
                    <w:bottom w:val="nil"/>
                    <w:right w:val="nil"/>
                  </w:tcBorders>
                  <w:shd w:val="clear" w:color="auto" w:fill="auto"/>
                  <w:noWrap/>
                  <w:vAlign w:val="bottom"/>
                  <w:hideMark/>
                </w:tcPr>
                <w:p w14:paraId="45CD187F" w14:textId="1B539CD5" w:rsidR="004B7672" w:rsidRPr="004B7672" w:rsidRDefault="004B7672" w:rsidP="004B7672">
                  <w:pPr>
                    <w:spacing w:after="0" w:line="240" w:lineRule="auto"/>
                    <w:jc w:val="right"/>
                    <w:rPr>
                      <w:rFonts w:ascii="Calibri" w:eastAsia="Times New Roman" w:hAnsi="Calibri" w:cs="Calibri"/>
                      <w:color w:val="000000"/>
                    </w:rPr>
                  </w:pPr>
                  <w:r>
                    <w:rPr>
                      <w:rFonts w:ascii="Calibri" w:hAnsi="Calibri" w:cs="Calibri"/>
                      <w:color w:val="000000"/>
                    </w:rPr>
                    <w:t>3,8%</w:t>
                  </w:r>
                </w:p>
              </w:tc>
            </w:tr>
            <w:tr w:rsidR="004B7672" w:rsidRPr="004B7672" w14:paraId="225ABC6A" w14:textId="77777777" w:rsidTr="00F66719">
              <w:trPr>
                <w:trHeight w:val="288"/>
              </w:trPr>
              <w:tc>
                <w:tcPr>
                  <w:tcW w:w="8321" w:type="dxa"/>
                  <w:tcBorders>
                    <w:top w:val="nil"/>
                    <w:left w:val="nil"/>
                    <w:bottom w:val="nil"/>
                    <w:right w:val="nil"/>
                  </w:tcBorders>
                  <w:shd w:val="clear" w:color="auto" w:fill="auto"/>
                  <w:noWrap/>
                  <w:vAlign w:val="bottom"/>
                  <w:hideMark/>
                </w:tcPr>
                <w:p w14:paraId="4F353CCA" w14:textId="77777777" w:rsidR="004B7672" w:rsidRPr="004B7672" w:rsidRDefault="004B7672" w:rsidP="004B7672">
                  <w:pPr>
                    <w:spacing w:after="0" w:line="240" w:lineRule="auto"/>
                    <w:ind w:firstLineChars="100" w:firstLine="220"/>
                    <w:rPr>
                      <w:rFonts w:ascii="Calibri" w:eastAsia="Times New Roman" w:hAnsi="Calibri" w:cs="Calibri"/>
                    </w:rPr>
                  </w:pPr>
                  <w:r w:rsidRPr="004B7672">
                    <w:rPr>
                      <w:rFonts w:ascii="Calibri" w:eastAsia="Times New Roman" w:hAnsi="Calibri" w:cs="Calibri"/>
                    </w:rPr>
                    <w:t>Outros *</w:t>
                  </w:r>
                </w:p>
              </w:tc>
              <w:tc>
                <w:tcPr>
                  <w:tcW w:w="1180" w:type="dxa"/>
                  <w:tcBorders>
                    <w:top w:val="nil"/>
                    <w:left w:val="nil"/>
                    <w:bottom w:val="nil"/>
                    <w:right w:val="nil"/>
                  </w:tcBorders>
                  <w:shd w:val="clear" w:color="auto" w:fill="auto"/>
                  <w:noWrap/>
                  <w:vAlign w:val="bottom"/>
                  <w:hideMark/>
                </w:tcPr>
                <w:p w14:paraId="4869EA9F" w14:textId="300C9E2D" w:rsidR="004B7672" w:rsidRPr="004B7672" w:rsidRDefault="004B7672" w:rsidP="004B7672">
                  <w:pPr>
                    <w:spacing w:after="0" w:line="240" w:lineRule="auto"/>
                    <w:jc w:val="right"/>
                    <w:rPr>
                      <w:rFonts w:ascii="Calibri" w:eastAsia="Times New Roman" w:hAnsi="Calibri" w:cs="Calibri"/>
                      <w:color w:val="000000"/>
                    </w:rPr>
                  </w:pPr>
                  <w:r>
                    <w:rPr>
                      <w:rFonts w:ascii="Calibri" w:hAnsi="Calibri" w:cs="Calibri"/>
                      <w:color w:val="000000"/>
                    </w:rPr>
                    <w:t>7,6%</w:t>
                  </w:r>
                </w:p>
              </w:tc>
            </w:tr>
            <w:tr w:rsidR="004B7672" w:rsidRPr="004B7672" w14:paraId="030A8C49" w14:textId="77777777" w:rsidTr="00F66719">
              <w:trPr>
                <w:trHeight w:val="174"/>
              </w:trPr>
              <w:tc>
                <w:tcPr>
                  <w:tcW w:w="8321" w:type="dxa"/>
                  <w:tcBorders>
                    <w:top w:val="nil"/>
                    <w:left w:val="nil"/>
                    <w:bottom w:val="nil"/>
                    <w:right w:val="nil"/>
                  </w:tcBorders>
                  <w:shd w:val="clear" w:color="auto" w:fill="auto"/>
                  <w:vAlign w:val="center"/>
                  <w:hideMark/>
                </w:tcPr>
                <w:p w14:paraId="0DFB0281" w14:textId="200F9515" w:rsidR="004B7672" w:rsidRPr="004B7672" w:rsidRDefault="004B7672" w:rsidP="004B7672">
                  <w:pPr>
                    <w:spacing w:after="0" w:line="240" w:lineRule="auto"/>
                    <w:rPr>
                      <w:rFonts w:ascii="Calibri" w:eastAsia="Times New Roman" w:hAnsi="Calibri" w:cs="Calibri"/>
                    </w:rPr>
                  </w:pPr>
                </w:p>
              </w:tc>
              <w:tc>
                <w:tcPr>
                  <w:tcW w:w="1180" w:type="dxa"/>
                  <w:tcBorders>
                    <w:top w:val="nil"/>
                    <w:left w:val="nil"/>
                    <w:bottom w:val="nil"/>
                    <w:right w:val="nil"/>
                  </w:tcBorders>
                  <w:shd w:val="clear" w:color="auto" w:fill="auto"/>
                  <w:noWrap/>
                  <w:vAlign w:val="bottom"/>
                  <w:hideMark/>
                </w:tcPr>
                <w:p w14:paraId="719BDA17" w14:textId="77777777" w:rsidR="004B7672" w:rsidRPr="004B7672" w:rsidRDefault="004B7672" w:rsidP="004B7672">
                  <w:pPr>
                    <w:spacing w:after="0" w:line="240" w:lineRule="auto"/>
                    <w:rPr>
                      <w:rFonts w:ascii="Calibri" w:eastAsia="Times New Roman" w:hAnsi="Calibri" w:cs="Calibri"/>
                    </w:rPr>
                  </w:pPr>
                </w:p>
              </w:tc>
            </w:tr>
          </w:tbl>
          <w:p w14:paraId="16F99BEA" w14:textId="06422874" w:rsidR="00F24640" w:rsidRDefault="00F24640" w:rsidP="6A525FBA">
            <w:pPr>
              <w:spacing w:after="0"/>
            </w:pPr>
          </w:p>
        </w:tc>
        <w:tc>
          <w:tcPr>
            <w:tcW w:w="17" w:type="pct"/>
            <w:tcBorders>
              <w:top w:val="nil"/>
              <w:left w:val="nil"/>
              <w:bottom w:val="nil"/>
              <w:right w:val="nil"/>
            </w:tcBorders>
            <w:tcMar>
              <w:top w:w="15" w:type="dxa"/>
              <w:left w:w="15" w:type="dxa"/>
              <w:right w:w="15" w:type="dxa"/>
            </w:tcMar>
            <w:vAlign w:val="bottom"/>
          </w:tcPr>
          <w:p w14:paraId="00DF0AF2" w14:textId="6E5321BC" w:rsidR="00F24640" w:rsidRDefault="00F24640" w:rsidP="6A525FBA">
            <w:pPr>
              <w:spacing w:after="0"/>
            </w:pPr>
          </w:p>
        </w:tc>
      </w:tr>
      <w:tr w:rsidR="00F24640" w14:paraId="72E36F03"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10863DB4" w14:textId="77C19BCC" w:rsidR="00F24640" w:rsidRPr="00732148" w:rsidRDefault="004B7672" w:rsidP="004B7672">
            <w:pPr>
              <w:spacing w:after="0"/>
              <w:jc w:val="center"/>
              <w:rPr>
                <w:rFonts w:ascii="Calibri" w:eastAsia="Calibri" w:hAnsi="Calibri" w:cs="Calibri"/>
                <w:b/>
                <w:bCs/>
                <w:color w:val="000000" w:themeColor="text1"/>
              </w:rPr>
            </w:pPr>
            <w:r>
              <w:rPr>
                <w:rFonts w:ascii="Calibri" w:eastAsia="Calibri" w:hAnsi="Calibri" w:cs="Calibri"/>
                <w:b/>
                <w:bCs/>
                <w:color w:val="000000" w:themeColor="text1"/>
              </w:rPr>
              <w:t xml:space="preserve">                                                                           </w:t>
            </w:r>
            <w:r w:rsidR="00BD4696">
              <w:rPr>
                <w:rFonts w:ascii="Calibri" w:eastAsia="Calibri" w:hAnsi="Calibri" w:cs="Calibri"/>
                <w:b/>
                <w:bCs/>
                <w:color w:val="000000" w:themeColor="text1"/>
              </w:rPr>
              <w:t xml:space="preserve">    </w:t>
            </w:r>
            <w:r>
              <w:rPr>
                <w:rFonts w:ascii="Calibri" w:eastAsia="Calibri" w:hAnsi="Calibri" w:cs="Calibri"/>
                <w:b/>
                <w:bCs/>
                <w:color w:val="000000" w:themeColor="text1"/>
              </w:rPr>
              <w:t xml:space="preserve"> </w:t>
            </w:r>
            <w:r w:rsidR="00BD4696">
              <w:rPr>
                <w:rFonts w:ascii="Calibri" w:eastAsia="Calibri" w:hAnsi="Calibri" w:cs="Calibri"/>
                <w:b/>
                <w:bCs/>
                <w:color w:val="000000" w:themeColor="text1"/>
              </w:rPr>
              <w:t xml:space="preserve">  </w:t>
            </w:r>
            <w:r w:rsidR="00F24640" w:rsidRPr="00732148">
              <w:rPr>
                <w:rFonts w:ascii="Calibri" w:eastAsia="Calibri" w:hAnsi="Calibri" w:cs="Calibri"/>
                <w:b/>
                <w:bCs/>
                <w:color w:val="000000" w:themeColor="text1"/>
              </w:rPr>
              <w:t>Total Gera</w:t>
            </w:r>
            <w:r>
              <w:rPr>
                <w:rFonts w:ascii="Calibri" w:eastAsia="Calibri" w:hAnsi="Calibri" w:cs="Calibri"/>
                <w:b/>
                <w:bCs/>
                <w:color w:val="000000" w:themeColor="text1"/>
              </w:rPr>
              <w:t xml:space="preserve">l      </w:t>
            </w:r>
            <w:r w:rsidR="00BD4696">
              <w:rPr>
                <w:rFonts w:ascii="Calibri" w:eastAsia="Calibri" w:hAnsi="Calibri" w:cs="Calibri"/>
                <w:b/>
                <w:bCs/>
                <w:color w:val="000000" w:themeColor="text1"/>
              </w:rPr>
              <w:t xml:space="preserve">   </w:t>
            </w:r>
            <w:r>
              <w:rPr>
                <w:rFonts w:ascii="Calibri" w:eastAsia="Calibri" w:hAnsi="Calibri" w:cs="Calibri"/>
                <w:b/>
                <w:bCs/>
                <w:color w:val="000000" w:themeColor="text1"/>
              </w:rPr>
              <w:t xml:space="preserve">           </w:t>
            </w:r>
            <w:r w:rsidR="00BD4696">
              <w:rPr>
                <w:rFonts w:ascii="Calibri" w:eastAsia="Calibri" w:hAnsi="Calibri" w:cs="Calibri"/>
                <w:b/>
                <w:bCs/>
                <w:color w:val="000000" w:themeColor="text1"/>
              </w:rPr>
              <w:t xml:space="preserve">   </w:t>
            </w:r>
            <w:r>
              <w:rPr>
                <w:rFonts w:ascii="Calibri" w:eastAsia="Calibri" w:hAnsi="Calibri" w:cs="Calibri"/>
                <w:b/>
                <w:bCs/>
                <w:color w:val="000000" w:themeColor="text1"/>
              </w:rPr>
              <w:t xml:space="preserve">                                                 </w:t>
            </w:r>
            <w:r w:rsidR="00BD4696">
              <w:rPr>
                <w:rFonts w:ascii="Calibri" w:eastAsia="Calibri" w:hAnsi="Calibri" w:cs="Calibri"/>
                <w:b/>
                <w:bCs/>
                <w:color w:val="000000" w:themeColor="text1"/>
              </w:rPr>
              <w:t xml:space="preserve">     </w:t>
            </w:r>
            <w:r>
              <w:rPr>
                <w:rFonts w:ascii="Calibri" w:eastAsia="Calibri" w:hAnsi="Calibri" w:cs="Calibri"/>
                <w:b/>
                <w:bCs/>
                <w:color w:val="000000" w:themeColor="text1"/>
              </w:rPr>
              <w:t xml:space="preserve">  100</w:t>
            </w:r>
            <w:r w:rsidR="00EE037D">
              <w:rPr>
                <w:rFonts w:ascii="Calibri" w:eastAsia="Calibri" w:hAnsi="Calibri" w:cs="Calibri"/>
                <w:b/>
                <w:bCs/>
                <w:color w:val="000000" w:themeColor="text1"/>
              </w:rPr>
              <w:t>,0</w:t>
            </w:r>
            <w:r>
              <w:rPr>
                <w:rFonts w:ascii="Calibri" w:eastAsia="Calibri" w:hAnsi="Calibri" w:cs="Calibri"/>
                <w:b/>
                <w:bCs/>
                <w:color w:val="000000" w:themeColor="text1"/>
              </w:rPr>
              <w:t xml:space="preserve">%                                                                                            </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08F9D169" w14:textId="6FCEF63A" w:rsidR="00F24640" w:rsidRPr="00732148" w:rsidRDefault="00F24640" w:rsidP="6A525FBA">
            <w:pPr>
              <w:spacing w:after="0"/>
              <w:jc w:val="center"/>
              <w:rPr>
                <w:rFonts w:ascii="Calibri" w:eastAsia="Calibri" w:hAnsi="Calibri" w:cs="Calibri"/>
                <w:b/>
                <w:bCs/>
                <w:color w:val="000000" w:themeColor="text1"/>
              </w:rPr>
            </w:pPr>
          </w:p>
        </w:tc>
      </w:tr>
      <w:tr w:rsidR="00F24640" w14:paraId="69B79C6B" w14:textId="77777777" w:rsidTr="00A66555">
        <w:trPr>
          <w:trHeight w:val="300"/>
        </w:trPr>
        <w:tc>
          <w:tcPr>
            <w:tcW w:w="4983" w:type="pct"/>
            <w:tcBorders>
              <w:top w:val="single" w:sz="4" w:space="0" w:color="auto"/>
              <w:left w:val="nil"/>
              <w:bottom w:val="nil"/>
              <w:right w:val="nil"/>
            </w:tcBorders>
            <w:tcMar>
              <w:top w:w="15" w:type="dxa"/>
              <w:left w:w="135" w:type="dxa"/>
              <w:right w:w="15" w:type="dxa"/>
            </w:tcMar>
            <w:vAlign w:val="bottom"/>
          </w:tcPr>
          <w:p w14:paraId="78B70389" w14:textId="77777777" w:rsidR="00940895" w:rsidRPr="00940895" w:rsidRDefault="00940895" w:rsidP="00940895">
            <w:pPr>
              <w:spacing w:after="0" w:line="240" w:lineRule="auto"/>
              <w:rPr>
                <w:rFonts w:ascii="Calibri" w:eastAsia="Times New Roman" w:hAnsi="Calibri" w:cs="Calibri"/>
                <w:sz w:val="16"/>
                <w:szCs w:val="16"/>
              </w:rPr>
            </w:pPr>
            <w:r w:rsidRPr="00940895">
              <w:rPr>
                <w:rFonts w:ascii="Calibri" w:eastAsia="Times New Roman" w:hAnsi="Calibri" w:cs="Calibri"/>
                <w:sz w:val="16"/>
                <w:szCs w:val="16"/>
              </w:rPr>
              <w:t>* Adquirir ou comercializar produto sem cobertura fiscal; adquirir ou destinar produto de/para fonte diversa da autorizada; comercializar com vício de quantidade; não atender a normas de segurança; equipamento ausente ou em desacordo com a legislação; e não prestar informações ao consumidor.</w:t>
            </w:r>
          </w:p>
          <w:p w14:paraId="1A26C1B0" w14:textId="77777777" w:rsidR="00F24640" w:rsidRDefault="00F24640"/>
        </w:tc>
        <w:tc>
          <w:tcPr>
            <w:tcW w:w="17" w:type="pct"/>
            <w:tcBorders>
              <w:top w:val="single" w:sz="4" w:space="0" w:color="auto"/>
              <w:left w:val="nil"/>
              <w:bottom w:val="nil"/>
              <w:right w:val="nil"/>
            </w:tcBorders>
            <w:tcMar>
              <w:top w:w="15" w:type="dxa"/>
              <w:left w:w="15" w:type="dxa"/>
              <w:right w:w="15" w:type="dxa"/>
            </w:tcMar>
            <w:vAlign w:val="bottom"/>
          </w:tcPr>
          <w:p w14:paraId="5BE134E8" w14:textId="77777777" w:rsidR="00F24640" w:rsidRDefault="00F24640"/>
        </w:tc>
      </w:tr>
      <w:tr w:rsidR="00F24640" w14:paraId="7D99F560"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43F8A38A" w14:textId="77777777" w:rsidR="00F24640" w:rsidRDefault="00F24640" w:rsidP="6A525FBA">
            <w:pPr>
              <w:spacing w:after="0"/>
            </w:pPr>
            <w:r w:rsidRPr="6A525FBA">
              <w:rPr>
                <w:rFonts w:ascii="Calibri" w:eastAsia="Calibri" w:hAnsi="Calibri" w:cs="Calibri"/>
                <w:b/>
                <w:bCs/>
                <w:color w:val="000000" w:themeColor="text1"/>
                <w:sz w:val="20"/>
                <w:szCs w:val="20"/>
              </w:rPr>
              <w:t xml:space="preserve">TABELA B.3 </w:t>
            </w:r>
            <w:r w:rsidRPr="6A525FBA">
              <w:rPr>
                <w:rFonts w:ascii="Calibri" w:eastAsia="Calibri" w:hAnsi="Calibri" w:cs="Calibri"/>
                <w:color w:val="000000" w:themeColor="text1"/>
                <w:sz w:val="20"/>
                <w:szCs w:val="20"/>
              </w:rPr>
              <w:t>- Classificação dos fatos infracionais nos coletores de OLUC</w:t>
            </w:r>
          </w:p>
        </w:tc>
        <w:tc>
          <w:tcPr>
            <w:tcW w:w="17" w:type="pct"/>
            <w:tcBorders>
              <w:top w:val="nil"/>
              <w:left w:val="nil"/>
              <w:bottom w:val="nil"/>
              <w:right w:val="nil"/>
            </w:tcBorders>
            <w:tcMar>
              <w:top w:w="15" w:type="dxa"/>
              <w:left w:w="15" w:type="dxa"/>
              <w:right w:w="15" w:type="dxa"/>
            </w:tcMar>
            <w:vAlign w:val="bottom"/>
          </w:tcPr>
          <w:p w14:paraId="34A6C9D6" w14:textId="77777777" w:rsidR="00F24640" w:rsidRDefault="00F24640"/>
        </w:tc>
      </w:tr>
      <w:tr w:rsidR="00F24640" w14:paraId="280C233B"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16674D87" w14:textId="77777777" w:rsidR="00F24640" w:rsidRDefault="00F24640" w:rsidP="6A525FBA">
            <w:pPr>
              <w:spacing w:after="0"/>
              <w:jc w:val="center"/>
            </w:pPr>
            <w:r w:rsidRPr="0091556A">
              <w:rPr>
                <w:rFonts w:ascii="Calibri" w:eastAsia="Calibri" w:hAnsi="Calibri" w:cs="Calibri"/>
                <w:b/>
                <w:bCs/>
                <w:color w:val="000000" w:themeColor="text1"/>
              </w:rPr>
              <w:t>Coletor de OLUC</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1415EC04" w14:textId="77777777" w:rsidR="00F24640" w:rsidRDefault="00F24640"/>
        </w:tc>
      </w:tr>
      <w:tr w:rsidR="00F24640" w14:paraId="3E963BB2" w14:textId="77777777" w:rsidTr="00940895">
        <w:trPr>
          <w:trHeight w:val="255"/>
        </w:trPr>
        <w:tc>
          <w:tcPr>
            <w:tcW w:w="4983" w:type="pct"/>
            <w:tcBorders>
              <w:top w:val="nil"/>
              <w:left w:val="nil"/>
              <w:bottom w:val="nil"/>
              <w:right w:val="nil"/>
            </w:tcBorders>
            <w:tcMar>
              <w:top w:w="15" w:type="dxa"/>
              <w:left w:w="135" w:type="dxa"/>
              <w:right w:w="15" w:type="dxa"/>
            </w:tcMar>
            <w:vAlign w:val="bottom"/>
          </w:tcPr>
          <w:tbl>
            <w:tblPr>
              <w:tblW w:w="9568" w:type="dxa"/>
              <w:tblCellMar>
                <w:left w:w="70" w:type="dxa"/>
                <w:right w:w="70" w:type="dxa"/>
              </w:tblCellMar>
              <w:tblLook w:val="04A0" w:firstRow="1" w:lastRow="0" w:firstColumn="1" w:lastColumn="0" w:noHBand="0" w:noVBand="1"/>
            </w:tblPr>
            <w:tblGrid>
              <w:gridCol w:w="8608"/>
              <w:gridCol w:w="960"/>
            </w:tblGrid>
            <w:tr w:rsidR="00120140" w:rsidRPr="00EE037D" w14:paraId="4FC3951E" w14:textId="77777777" w:rsidTr="00120140">
              <w:trPr>
                <w:trHeight w:val="288"/>
              </w:trPr>
              <w:tc>
                <w:tcPr>
                  <w:tcW w:w="8608" w:type="dxa"/>
                  <w:tcBorders>
                    <w:top w:val="nil"/>
                    <w:left w:val="nil"/>
                    <w:bottom w:val="nil"/>
                    <w:right w:val="nil"/>
                  </w:tcBorders>
                  <w:shd w:val="clear" w:color="auto" w:fill="auto"/>
                  <w:noWrap/>
                  <w:vAlign w:val="center"/>
                  <w:hideMark/>
                </w:tcPr>
                <w:p w14:paraId="42EE3C4F" w14:textId="48E98AE3" w:rsidR="00120140" w:rsidRPr="00EE037D" w:rsidRDefault="00120140" w:rsidP="00120140">
                  <w:pPr>
                    <w:spacing w:after="0" w:line="240" w:lineRule="auto"/>
                    <w:ind w:firstLineChars="100" w:firstLine="220"/>
                    <w:rPr>
                      <w:rFonts w:ascii="Calibri" w:eastAsia="Times New Roman" w:hAnsi="Calibri" w:cs="Calibri"/>
                      <w:color w:val="000000"/>
                    </w:rPr>
                  </w:pPr>
                  <w:r>
                    <w:rPr>
                      <w:rFonts w:ascii="Calibri" w:hAnsi="Calibri" w:cs="Calibri"/>
                      <w:color w:val="000000"/>
                    </w:rPr>
                    <w:t>Exercer atividade regulada sem autorização</w:t>
                  </w:r>
                </w:p>
              </w:tc>
              <w:tc>
                <w:tcPr>
                  <w:tcW w:w="960" w:type="dxa"/>
                  <w:tcBorders>
                    <w:top w:val="nil"/>
                    <w:left w:val="nil"/>
                    <w:bottom w:val="nil"/>
                    <w:right w:val="nil"/>
                  </w:tcBorders>
                  <w:shd w:val="clear" w:color="auto" w:fill="auto"/>
                  <w:noWrap/>
                  <w:vAlign w:val="center"/>
                  <w:hideMark/>
                </w:tcPr>
                <w:p w14:paraId="488C7725" w14:textId="0966E3B7" w:rsidR="00120140" w:rsidRPr="00EE037D" w:rsidRDefault="00120140" w:rsidP="00120140">
                  <w:pPr>
                    <w:spacing w:after="0" w:line="240" w:lineRule="auto"/>
                    <w:jc w:val="right"/>
                    <w:rPr>
                      <w:rFonts w:ascii="Calibri" w:eastAsia="Times New Roman" w:hAnsi="Calibri" w:cs="Calibri"/>
                      <w:color w:val="000000"/>
                    </w:rPr>
                  </w:pPr>
                  <w:r>
                    <w:rPr>
                      <w:rFonts w:ascii="Calibri" w:hAnsi="Calibri" w:cs="Calibri"/>
                      <w:color w:val="000000"/>
                    </w:rPr>
                    <w:t>21,4%</w:t>
                  </w:r>
                </w:p>
              </w:tc>
            </w:tr>
            <w:tr w:rsidR="00120140" w:rsidRPr="00EE037D" w14:paraId="4A24EECB" w14:textId="77777777" w:rsidTr="00120140">
              <w:trPr>
                <w:trHeight w:val="288"/>
              </w:trPr>
              <w:tc>
                <w:tcPr>
                  <w:tcW w:w="8608" w:type="dxa"/>
                  <w:tcBorders>
                    <w:top w:val="nil"/>
                    <w:left w:val="nil"/>
                    <w:bottom w:val="nil"/>
                    <w:right w:val="nil"/>
                  </w:tcBorders>
                  <w:shd w:val="clear" w:color="auto" w:fill="auto"/>
                  <w:noWrap/>
                  <w:vAlign w:val="center"/>
                  <w:hideMark/>
                </w:tcPr>
                <w:p w14:paraId="1D3C6F1A" w14:textId="13DA1C26" w:rsidR="00120140" w:rsidRPr="00EE037D" w:rsidRDefault="00120140" w:rsidP="00120140">
                  <w:pPr>
                    <w:spacing w:after="0" w:line="240" w:lineRule="auto"/>
                    <w:ind w:firstLineChars="100" w:firstLine="220"/>
                    <w:rPr>
                      <w:rFonts w:ascii="Calibri" w:eastAsia="Times New Roman" w:hAnsi="Calibri" w:cs="Calibri"/>
                      <w:color w:val="000000"/>
                    </w:rPr>
                  </w:pPr>
                  <w:r>
                    <w:rPr>
                      <w:rFonts w:ascii="Calibri" w:hAnsi="Calibri" w:cs="Calibri"/>
                      <w:color w:val="000000"/>
                    </w:rPr>
                    <w:t>Construir ou operar instalação sem autorização</w:t>
                  </w:r>
                </w:p>
              </w:tc>
              <w:tc>
                <w:tcPr>
                  <w:tcW w:w="960" w:type="dxa"/>
                  <w:tcBorders>
                    <w:top w:val="nil"/>
                    <w:left w:val="nil"/>
                    <w:bottom w:val="nil"/>
                    <w:right w:val="nil"/>
                  </w:tcBorders>
                  <w:shd w:val="clear" w:color="auto" w:fill="auto"/>
                  <w:noWrap/>
                  <w:vAlign w:val="center"/>
                  <w:hideMark/>
                </w:tcPr>
                <w:p w14:paraId="327EEBB3" w14:textId="4B3A99F4" w:rsidR="00120140" w:rsidRPr="00EE037D" w:rsidRDefault="00120140" w:rsidP="00120140">
                  <w:pPr>
                    <w:spacing w:after="0" w:line="240" w:lineRule="auto"/>
                    <w:jc w:val="right"/>
                    <w:rPr>
                      <w:rFonts w:ascii="Calibri" w:eastAsia="Times New Roman" w:hAnsi="Calibri" w:cs="Calibri"/>
                      <w:color w:val="000000"/>
                    </w:rPr>
                  </w:pPr>
                  <w:r>
                    <w:rPr>
                      <w:rFonts w:ascii="Calibri" w:hAnsi="Calibri" w:cs="Calibri"/>
                      <w:color w:val="000000"/>
                    </w:rPr>
                    <w:t>14,3%</w:t>
                  </w:r>
                </w:p>
              </w:tc>
            </w:tr>
            <w:tr w:rsidR="00120140" w:rsidRPr="00EE037D" w14:paraId="6A7C5843" w14:textId="77777777" w:rsidTr="00120140">
              <w:trPr>
                <w:trHeight w:val="288"/>
              </w:trPr>
              <w:tc>
                <w:tcPr>
                  <w:tcW w:w="8608" w:type="dxa"/>
                  <w:tcBorders>
                    <w:top w:val="nil"/>
                    <w:left w:val="nil"/>
                    <w:bottom w:val="nil"/>
                    <w:right w:val="nil"/>
                  </w:tcBorders>
                  <w:shd w:val="clear" w:color="auto" w:fill="auto"/>
                  <w:noWrap/>
                  <w:vAlign w:val="center"/>
                  <w:hideMark/>
                </w:tcPr>
                <w:p w14:paraId="05E9C781" w14:textId="6E109F09" w:rsidR="00120140" w:rsidRPr="00EE037D" w:rsidRDefault="00120140" w:rsidP="00120140">
                  <w:pPr>
                    <w:spacing w:after="0" w:line="240" w:lineRule="auto"/>
                    <w:ind w:firstLineChars="100" w:firstLine="220"/>
                    <w:rPr>
                      <w:rFonts w:ascii="Calibri" w:eastAsia="Times New Roman" w:hAnsi="Calibri" w:cs="Calibri"/>
                      <w:color w:val="000000"/>
                    </w:rPr>
                  </w:pPr>
                  <w:r>
                    <w:rPr>
                      <w:rFonts w:ascii="Calibri" w:hAnsi="Calibri" w:cs="Calibri"/>
                      <w:color w:val="000000"/>
                    </w:rPr>
                    <w:t>Não cumprir notificação</w:t>
                  </w:r>
                </w:p>
              </w:tc>
              <w:tc>
                <w:tcPr>
                  <w:tcW w:w="960" w:type="dxa"/>
                  <w:tcBorders>
                    <w:top w:val="nil"/>
                    <w:left w:val="nil"/>
                    <w:bottom w:val="nil"/>
                    <w:right w:val="nil"/>
                  </w:tcBorders>
                  <w:shd w:val="clear" w:color="auto" w:fill="auto"/>
                  <w:noWrap/>
                  <w:vAlign w:val="center"/>
                  <w:hideMark/>
                </w:tcPr>
                <w:p w14:paraId="74974699" w14:textId="22310181" w:rsidR="00120140" w:rsidRPr="00EE037D" w:rsidRDefault="00120140" w:rsidP="00120140">
                  <w:pPr>
                    <w:spacing w:after="0" w:line="240" w:lineRule="auto"/>
                    <w:jc w:val="right"/>
                    <w:rPr>
                      <w:rFonts w:ascii="Calibri" w:eastAsia="Times New Roman" w:hAnsi="Calibri" w:cs="Calibri"/>
                      <w:color w:val="000000"/>
                    </w:rPr>
                  </w:pPr>
                  <w:r>
                    <w:rPr>
                      <w:rFonts w:ascii="Calibri" w:hAnsi="Calibri" w:cs="Calibri"/>
                      <w:color w:val="000000"/>
                    </w:rPr>
                    <w:t>14,3%</w:t>
                  </w:r>
                </w:p>
              </w:tc>
            </w:tr>
            <w:tr w:rsidR="00120140" w:rsidRPr="00EE037D" w14:paraId="09F85500" w14:textId="77777777" w:rsidTr="00120140">
              <w:trPr>
                <w:trHeight w:val="288"/>
              </w:trPr>
              <w:tc>
                <w:tcPr>
                  <w:tcW w:w="8608" w:type="dxa"/>
                  <w:tcBorders>
                    <w:top w:val="nil"/>
                    <w:left w:val="nil"/>
                    <w:bottom w:val="nil"/>
                    <w:right w:val="nil"/>
                  </w:tcBorders>
                  <w:shd w:val="clear" w:color="auto" w:fill="auto"/>
                  <w:noWrap/>
                  <w:vAlign w:val="center"/>
                  <w:hideMark/>
                </w:tcPr>
                <w:p w14:paraId="3F52E5C5" w14:textId="6CEDA22A" w:rsidR="00120140" w:rsidRPr="00EE037D" w:rsidRDefault="00120140" w:rsidP="00120140">
                  <w:pPr>
                    <w:spacing w:after="0" w:line="240" w:lineRule="auto"/>
                    <w:ind w:firstLineChars="100" w:firstLine="220"/>
                    <w:rPr>
                      <w:rFonts w:ascii="Calibri" w:eastAsia="Times New Roman" w:hAnsi="Calibri" w:cs="Calibri"/>
                      <w:color w:val="000000"/>
                    </w:rPr>
                  </w:pPr>
                  <w:r>
                    <w:rPr>
                      <w:rFonts w:ascii="Calibri" w:hAnsi="Calibri" w:cs="Calibri"/>
                      <w:color w:val="000000"/>
                    </w:rPr>
                    <w:t>Não atender a normas de segurança</w:t>
                  </w:r>
                </w:p>
              </w:tc>
              <w:tc>
                <w:tcPr>
                  <w:tcW w:w="960" w:type="dxa"/>
                  <w:tcBorders>
                    <w:top w:val="nil"/>
                    <w:left w:val="nil"/>
                    <w:bottom w:val="nil"/>
                    <w:right w:val="nil"/>
                  </w:tcBorders>
                  <w:shd w:val="clear" w:color="auto" w:fill="auto"/>
                  <w:noWrap/>
                  <w:vAlign w:val="center"/>
                  <w:hideMark/>
                </w:tcPr>
                <w:p w14:paraId="6A4591D4" w14:textId="4D137FDD" w:rsidR="00120140" w:rsidRPr="00EE037D" w:rsidRDefault="00120140" w:rsidP="00120140">
                  <w:pPr>
                    <w:spacing w:after="0" w:line="240" w:lineRule="auto"/>
                    <w:jc w:val="right"/>
                    <w:rPr>
                      <w:rFonts w:ascii="Calibri" w:eastAsia="Times New Roman" w:hAnsi="Calibri" w:cs="Calibri"/>
                      <w:color w:val="000000"/>
                    </w:rPr>
                  </w:pPr>
                  <w:r>
                    <w:rPr>
                      <w:rFonts w:ascii="Calibri" w:hAnsi="Calibri" w:cs="Calibri"/>
                      <w:color w:val="000000"/>
                    </w:rPr>
                    <w:t>7,1%</w:t>
                  </w:r>
                </w:p>
              </w:tc>
            </w:tr>
            <w:tr w:rsidR="00120140" w:rsidRPr="00EE037D" w14:paraId="5F29079D" w14:textId="77777777" w:rsidTr="00120140">
              <w:trPr>
                <w:trHeight w:val="288"/>
              </w:trPr>
              <w:tc>
                <w:tcPr>
                  <w:tcW w:w="8608" w:type="dxa"/>
                  <w:tcBorders>
                    <w:top w:val="nil"/>
                    <w:left w:val="nil"/>
                    <w:bottom w:val="nil"/>
                    <w:right w:val="nil"/>
                  </w:tcBorders>
                  <w:shd w:val="clear" w:color="auto" w:fill="auto"/>
                  <w:noWrap/>
                  <w:vAlign w:val="center"/>
                  <w:hideMark/>
                </w:tcPr>
                <w:p w14:paraId="16E19275" w14:textId="6DE8671F" w:rsidR="00120140" w:rsidRPr="00EE037D" w:rsidRDefault="00120140" w:rsidP="00120140">
                  <w:pPr>
                    <w:spacing w:after="0" w:line="240" w:lineRule="auto"/>
                    <w:ind w:firstLineChars="100" w:firstLine="220"/>
                    <w:rPr>
                      <w:rFonts w:ascii="Calibri" w:eastAsia="Times New Roman" w:hAnsi="Calibri" w:cs="Calibri"/>
                      <w:color w:val="000000"/>
                    </w:rPr>
                  </w:pPr>
                  <w:r>
                    <w:rPr>
                      <w:rFonts w:ascii="Calibri" w:hAnsi="Calibri" w:cs="Calibri"/>
                      <w:color w:val="000000"/>
                    </w:rPr>
                    <w:t>Não comprovar destinação de produto</w:t>
                  </w:r>
                </w:p>
              </w:tc>
              <w:tc>
                <w:tcPr>
                  <w:tcW w:w="960" w:type="dxa"/>
                  <w:tcBorders>
                    <w:top w:val="nil"/>
                    <w:left w:val="nil"/>
                    <w:bottom w:val="nil"/>
                    <w:right w:val="nil"/>
                  </w:tcBorders>
                  <w:shd w:val="clear" w:color="auto" w:fill="auto"/>
                  <w:noWrap/>
                  <w:vAlign w:val="center"/>
                  <w:hideMark/>
                </w:tcPr>
                <w:p w14:paraId="66BC417B" w14:textId="001D1E80" w:rsidR="00120140" w:rsidRPr="00EE037D" w:rsidRDefault="00120140" w:rsidP="00120140">
                  <w:pPr>
                    <w:spacing w:after="0" w:line="240" w:lineRule="auto"/>
                    <w:jc w:val="right"/>
                    <w:rPr>
                      <w:rFonts w:ascii="Calibri" w:eastAsia="Times New Roman" w:hAnsi="Calibri" w:cs="Calibri"/>
                      <w:color w:val="000000"/>
                    </w:rPr>
                  </w:pPr>
                  <w:r>
                    <w:rPr>
                      <w:rFonts w:ascii="Calibri" w:hAnsi="Calibri" w:cs="Calibri"/>
                      <w:color w:val="000000"/>
                    </w:rPr>
                    <w:t>7,1%</w:t>
                  </w:r>
                </w:p>
              </w:tc>
            </w:tr>
            <w:tr w:rsidR="00EE037D" w:rsidRPr="00EE037D" w14:paraId="775EF379" w14:textId="77777777" w:rsidTr="00120140">
              <w:trPr>
                <w:trHeight w:val="288"/>
              </w:trPr>
              <w:tc>
                <w:tcPr>
                  <w:tcW w:w="8608" w:type="dxa"/>
                  <w:tcBorders>
                    <w:top w:val="nil"/>
                    <w:left w:val="nil"/>
                    <w:bottom w:val="nil"/>
                    <w:right w:val="nil"/>
                  </w:tcBorders>
                  <w:shd w:val="clear" w:color="auto" w:fill="auto"/>
                  <w:noWrap/>
                  <w:vAlign w:val="bottom"/>
                  <w:hideMark/>
                </w:tcPr>
                <w:p w14:paraId="4415FC82" w14:textId="77777777" w:rsidR="00EE037D" w:rsidRPr="00EE037D" w:rsidRDefault="00EE037D" w:rsidP="00EE037D">
                  <w:pPr>
                    <w:spacing w:after="0" w:line="240" w:lineRule="auto"/>
                    <w:ind w:firstLineChars="100" w:firstLine="220"/>
                    <w:rPr>
                      <w:rFonts w:ascii="Calibri" w:eastAsia="Times New Roman" w:hAnsi="Calibri" w:cs="Calibri"/>
                      <w:color w:val="000000"/>
                    </w:rPr>
                  </w:pPr>
                  <w:r w:rsidRPr="00EE037D">
                    <w:rPr>
                      <w:rFonts w:ascii="Calibri" w:eastAsia="Times New Roman" w:hAnsi="Calibri" w:cs="Calibri"/>
                      <w:color w:val="000000"/>
                    </w:rPr>
                    <w:t>Outros *</w:t>
                  </w:r>
                </w:p>
              </w:tc>
              <w:tc>
                <w:tcPr>
                  <w:tcW w:w="960" w:type="dxa"/>
                  <w:tcBorders>
                    <w:top w:val="nil"/>
                    <w:left w:val="nil"/>
                    <w:bottom w:val="nil"/>
                    <w:right w:val="nil"/>
                  </w:tcBorders>
                  <w:shd w:val="clear" w:color="auto" w:fill="auto"/>
                  <w:noWrap/>
                  <w:vAlign w:val="bottom"/>
                  <w:hideMark/>
                </w:tcPr>
                <w:p w14:paraId="1A84E557" w14:textId="77777777" w:rsidR="00EE037D" w:rsidRPr="00EE037D" w:rsidRDefault="00EE037D" w:rsidP="00EE037D">
                  <w:pPr>
                    <w:spacing w:after="0" w:line="240" w:lineRule="auto"/>
                    <w:jc w:val="right"/>
                    <w:rPr>
                      <w:rFonts w:ascii="Calibri" w:eastAsia="Times New Roman" w:hAnsi="Calibri" w:cs="Calibri"/>
                      <w:color w:val="000000"/>
                    </w:rPr>
                  </w:pPr>
                  <w:r w:rsidRPr="00EE037D">
                    <w:rPr>
                      <w:rFonts w:ascii="Calibri" w:eastAsia="Times New Roman" w:hAnsi="Calibri" w:cs="Calibri"/>
                      <w:color w:val="000000"/>
                    </w:rPr>
                    <w:t>35,7%</w:t>
                  </w:r>
                </w:p>
              </w:tc>
            </w:tr>
          </w:tbl>
          <w:p w14:paraId="097B2C79" w14:textId="27AD6DEB" w:rsidR="00F24640" w:rsidRDefault="00F24640" w:rsidP="6A525FBA">
            <w:pPr>
              <w:spacing w:after="0"/>
            </w:pPr>
          </w:p>
        </w:tc>
        <w:tc>
          <w:tcPr>
            <w:tcW w:w="17" w:type="pct"/>
            <w:tcBorders>
              <w:top w:val="nil"/>
              <w:left w:val="nil"/>
              <w:bottom w:val="nil"/>
              <w:right w:val="nil"/>
            </w:tcBorders>
            <w:tcMar>
              <w:top w:w="15" w:type="dxa"/>
              <w:left w:w="15" w:type="dxa"/>
              <w:right w:w="15" w:type="dxa"/>
            </w:tcMar>
            <w:vAlign w:val="bottom"/>
          </w:tcPr>
          <w:p w14:paraId="74FD6B27" w14:textId="77777777" w:rsidR="00F24640" w:rsidRDefault="00F24640" w:rsidP="6A525FBA">
            <w:pPr>
              <w:spacing w:after="0"/>
            </w:pPr>
          </w:p>
          <w:p w14:paraId="04A54D24" w14:textId="77777777" w:rsidR="004B7672" w:rsidRDefault="004B7672" w:rsidP="6A525FBA">
            <w:pPr>
              <w:spacing w:after="0"/>
            </w:pPr>
          </w:p>
          <w:p w14:paraId="5565D481" w14:textId="435E9681" w:rsidR="004B7672" w:rsidRDefault="004B7672" w:rsidP="6A525FBA">
            <w:pPr>
              <w:spacing w:after="0"/>
            </w:pPr>
          </w:p>
        </w:tc>
      </w:tr>
      <w:tr w:rsidR="004B7672" w14:paraId="2CDA7173" w14:textId="77777777" w:rsidTr="00A66555">
        <w:trPr>
          <w:gridAfter w:val="1"/>
          <w:wAfter w:w="17" w:type="pct"/>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247CE58C" w14:textId="701942F6" w:rsidR="004B7672" w:rsidRPr="00732148" w:rsidRDefault="004B7672" w:rsidP="004B7672">
            <w:pPr>
              <w:spacing w:after="0"/>
              <w:jc w:val="center"/>
              <w:rPr>
                <w:rFonts w:ascii="Calibri" w:eastAsia="Calibri" w:hAnsi="Calibri" w:cs="Calibri"/>
                <w:b/>
                <w:bCs/>
                <w:color w:val="000000" w:themeColor="text1"/>
              </w:rPr>
            </w:pPr>
            <w:r>
              <w:rPr>
                <w:rFonts w:ascii="Calibri" w:eastAsia="Calibri" w:hAnsi="Calibri" w:cs="Calibri"/>
                <w:b/>
                <w:bCs/>
                <w:color w:val="000000" w:themeColor="text1"/>
              </w:rPr>
              <w:t xml:space="preserve">                                                                  </w:t>
            </w: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w:t>
            </w:r>
            <w:r w:rsidR="00EE037D">
              <w:rPr>
                <w:rFonts w:ascii="Calibri" w:eastAsia="Calibri" w:hAnsi="Calibri" w:cs="Calibri"/>
                <w:b/>
                <w:bCs/>
                <w:color w:val="000000" w:themeColor="text1"/>
              </w:rPr>
              <w:t>,0</w:t>
            </w:r>
            <w:r>
              <w:rPr>
                <w:rFonts w:ascii="Calibri" w:eastAsia="Calibri" w:hAnsi="Calibri" w:cs="Calibri"/>
                <w:b/>
                <w:bCs/>
                <w:color w:val="000000" w:themeColor="text1"/>
              </w:rPr>
              <w:t>%</w:t>
            </w:r>
          </w:p>
        </w:tc>
      </w:tr>
      <w:tr w:rsidR="00F24640" w14:paraId="3340F0F2" w14:textId="77777777" w:rsidTr="00A66555">
        <w:trPr>
          <w:trHeight w:val="300"/>
        </w:trPr>
        <w:tc>
          <w:tcPr>
            <w:tcW w:w="4983" w:type="pct"/>
            <w:tcBorders>
              <w:top w:val="single" w:sz="4" w:space="0" w:color="auto"/>
              <w:left w:val="nil"/>
              <w:bottom w:val="nil"/>
              <w:right w:val="nil"/>
            </w:tcBorders>
            <w:tcMar>
              <w:top w:w="15" w:type="dxa"/>
              <w:left w:w="135" w:type="dxa"/>
              <w:right w:w="15" w:type="dxa"/>
            </w:tcMar>
            <w:vAlign w:val="bottom"/>
          </w:tcPr>
          <w:p w14:paraId="1EA24DC8" w14:textId="191DE03D" w:rsidR="00120140" w:rsidRPr="00940895" w:rsidRDefault="00120140" w:rsidP="00120140">
            <w:pPr>
              <w:spacing w:after="0" w:line="240" w:lineRule="auto"/>
              <w:rPr>
                <w:rFonts w:ascii="Calibri" w:eastAsia="Times New Roman" w:hAnsi="Calibri" w:cs="Calibri"/>
                <w:sz w:val="16"/>
                <w:szCs w:val="16"/>
              </w:rPr>
            </w:pPr>
            <w:r>
              <w:rPr>
                <w:rFonts w:ascii="Calibri" w:eastAsia="Times New Roman" w:hAnsi="Calibri" w:cs="Calibri"/>
              </w:rPr>
              <w:t xml:space="preserve">   </w:t>
            </w:r>
            <w:r w:rsidRPr="00940895">
              <w:rPr>
                <w:rFonts w:ascii="Calibri" w:eastAsia="Times New Roman" w:hAnsi="Calibri" w:cs="Calibri"/>
                <w:sz w:val="16"/>
                <w:szCs w:val="16"/>
              </w:rPr>
              <w:t>* Adquirir ou destinar produto de/para fonte diversa da autorizada; equipamento ausente ou em desacordo com a legislação; e não apresentar ou apresentar em desacordo informações à ANP.</w:t>
            </w:r>
          </w:p>
          <w:p w14:paraId="1D58001D" w14:textId="77777777" w:rsidR="008A5F4E" w:rsidRDefault="008A5F4E"/>
          <w:p w14:paraId="35EC726B" w14:textId="77777777" w:rsidR="00765C14" w:rsidRDefault="00765C14"/>
        </w:tc>
        <w:tc>
          <w:tcPr>
            <w:tcW w:w="17" w:type="pct"/>
            <w:tcBorders>
              <w:top w:val="single" w:sz="4" w:space="0" w:color="auto"/>
              <w:left w:val="nil"/>
              <w:bottom w:val="nil"/>
              <w:right w:val="nil"/>
            </w:tcBorders>
            <w:tcMar>
              <w:top w:w="15" w:type="dxa"/>
              <w:left w:w="15" w:type="dxa"/>
              <w:right w:w="15" w:type="dxa"/>
            </w:tcMar>
            <w:vAlign w:val="bottom"/>
          </w:tcPr>
          <w:p w14:paraId="4AEE4E5C" w14:textId="77777777" w:rsidR="00F24640" w:rsidRDefault="00F24640"/>
        </w:tc>
      </w:tr>
      <w:tr w:rsidR="00F24640" w14:paraId="4150AB67"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5D683F5E" w14:textId="77777777" w:rsidR="00F24640" w:rsidRDefault="00F24640" w:rsidP="6A525FBA">
            <w:pPr>
              <w:spacing w:after="0"/>
            </w:pPr>
            <w:r w:rsidRPr="6A525FBA">
              <w:rPr>
                <w:rFonts w:ascii="Calibri" w:eastAsia="Calibri" w:hAnsi="Calibri" w:cs="Calibri"/>
                <w:b/>
                <w:bCs/>
                <w:color w:val="000000" w:themeColor="text1"/>
                <w:sz w:val="20"/>
                <w:szCs w:val="20"/>
              </w:rPr>
              <w:lastRenderedPageBreak/>
              <w:t xml:space="preserve">TABELA B.4 </w:t>
            </w:r>
            <w:r w:rsidRPr="6A525FBA">
              <w:rPr>
                <w:rFonts w:ascii="Calibri" w:eastAsia="Calibri" w:hAnsi="Calibri" w:cs="Calibri"/>
                <w:color w:val="000000" w:themeColor="text1"/>
                <w:sz w:val="20"/>
                <w:szCs w:val="20"/>
              </w:rPr>
              <w:t>- Classificação dos fatos infracionais nos consumidores industriais de solvente</w:t>
            </w:r>
          </w:p>
        </w:tc>
        <w:tc>
          <w:tcPr>
            <w:tcW w:w="17" w:type="pct"/>
            <w:tcBorders>
              <w:top w:val="nil"/>
              <w:left w:val="nil"/>
              <w:bottom w:val="nil"/>
              <w:right w:val="nil"/>
            </w:tcBorders>
            <w:tcMar>
              <w:top w:w="15" w:type="dxa"/>
              <w:left w:w="15" w:type="dxa"/>
              <w:right w:w="15" w:type="dxa"/>
            </w:tcMar>
            <w:vAlign w:val="bottom"/>
          </w:tcPr>
          <w:p w14:paraId="0353CF9F" w14:textId="77777777" w:rsidR="00F24640" w:rsidRDefault="00F24640"/>
        </w:tc>
      </w:tr>
      <w:tr w:rsidR="00F24640" w14:paraId="00F3F6F2"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4ECC6171" w14:textId="77777777" w:rsidR="00F24640" w:rsidRDefault="00F24640" w:rsidP="6A525FBA">
            <w:pPr>
              <w:spacing w:after="0"/>
              <w:jc w:val="center"/>
            </w:pPr>
            <w:r w:rsidRPr="00732148">
              <w:rPr>
                <w:rFonts w:ascii="Calibri" w:eastAsia="Calibri" w:hAnsi="Calibri" w:cs="Calibri"/>
                <w:b/>
                <w:bCs/>
                <w:color w:val="000000" w:themeColor="text1"/>
              </w:rPr>
              <w:t>Consumidor Industrial de Solventes</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11C3006C" w14:textId="77777777" w:rsidR="00F24640" w:rsidRDefault="00F24640"/>
        </w:tc>
      </w:tr>
      <w:tr w:rsidR="00F24640" w14:paraId="428D7B67" w14:textId="77777777" w:rsidTr="00A66555">
        <w:trPr>
          <w:trHeight w:val="330"/>
        </w:trPr>
        <w:tc>
          <w:tcPr>
            <w:tcW w:w="4983" w:type="pct"/>
            <w:tcBorders>
              <w:top w:val="double" w:sz="5" w:space="0" w:color="auto"/>
              <w:left w:val="nil"/>
              <w:bottom w:val="nil"/>
              <w:right w:val="nil"/>
            </w:tcBorders>
            <w:tcMar>
              <w:top w:w="15" w:type="dxa"/>
              <w:left w:w="135" w:type="dxa"/>
              <w:right w:w="15" w:type="dxa"/>
            </w:tcMar>
            <w:vAlign w:val="bottom"/>
          </w:tcPr>
          <w:tbl>
            <w:tblPr>
              <w:tblW w:w="9643" w:type="dxa"/>
              <w:tblCellMar>
                <w:left w:w="70" w:type="dxa"/>
                <w:right w:w="70" w:type="dxa"/>
              </w:tblCellMar>
              <w:tblLook w:val="04A0" w:firstRow="1" w:lastRow="0" w:firstColumn="1" w:lastColumn="0" w:noHBand="0" w:noVBand="1"/>
            </w:tblPr>
            <w:tblGrid>
              <w:gridCol w:w="8374"/>
              <w:gridCol w:w="1194"/>
            </w:tblGrid>
            <w:tr w:rsidR="00EE037D" w:rsidRPr="00485777" w14:paraId="2B7848F2" w14:textId="77777777" w:rsidTr="00F66719">
              <w:trPr>
                <w:trHeight w:val="300"/>
              </w:trPr>
              <w:tc>
                <w:tcPr>
                  <w:tcW w:w="8440" w:type="dxa"/>
                  <w:tcBorders>
                    <w:top w:val="nil"/>
                    <w:left w:val="nil"/>
                    <w:bottom w:val="nil"/>
                    <w:right w:val="nil"/>
                  </w:tcBorders>
                  <w:shd w:val="clear" w:color="auto" w:fill="auto"/>
                  <w:noWrap/>
                  <w:vAlign w:val="bottom"/>
                  <w:hideMark/>
                </w:tcPr>
                <w:p w14:paraId="08FC4E68" w14:textId="1A3EFF29" w:rsidR="00EE037D" w:rsidRPr="00485777" w:rsidRDefault="00EE037D" w:rsidP="00EE037D">
                  <w:pPr>
                    <w:spacing w:after="0" w:line="240" w:lineRule="auto"/>
                    <w:ind w:firstLineChars="100" w:firstLine="220"/>
                    <w:rPr>
                      <w:rFonts w:ascii="Calibri" w:eastAsia="Times New Roman" w:hAnsi="Calibri" w:cs="Calibri"/>
                      <w:color w:val="000000"/>
                    </w:rPr>
                  </w:pPr>
                  <w:r>
                    <w:rPr>
                      <w:rFonts w:ascii="Calibri" w:hAnsi="Calibri" w:cs="Calibri"/>
                      <w:color w:val="000000"/>
                    </w:rPr>
                    <w:t>Exercer atividade regulada sem autorização</w:t>
                  </w:r>
                </w:p>
              </w:tc>
              <w:tc>
                <w:tcPr>
                  <w:tcW w:w="1203" w:type="dxa"/>
                  <w:tcBorders>
                    <w:top w:val="nil"/>
                    <w:left w:val="nil"/>
                    <w:bottom w:val="nil"/>
                    <w:right w:val="nil"/>
                  </w:tcBorders>
                  <w:shd w:val="clear" w:color="auto" w:fill="auto"/>
                  <w:noWrap/>
                  <w:vAlign w:val="bottom"/>
                  <w:hideMark/>
                </w:tcPr>
                <w:p w14:paraId="525895D1" w14:textId="7F3DCAEC" w:rsidR="00EE037D" w:rsidRPr="00485777" w:rsidRDefault="00EE037D" w:rsidP="00EE037D">
                  <w:pPr>
                    <w:spacing w:after="0" w:line="240" w:lineRule="auto"/>
                    <w:jc w:val="right"/>
                    <w:rPr>
                      <w:rFonts w:ascii="Calibri" w:eastAsia="Times New Roman" w:hAnsi="Calibri" w:cs="Calibri"/>
                      <w:color w:val="000000"/>
                    </w:rPr>
                  </w:pPr>
                  <w:r>
                    <w:rPr>
                      <w:rFonts w:ascii="Calibri" w:hAnsi="Calibri" w:cs="Calibri"/>
                      <w:color w:val="000000"/>
                    </w:rPr>
                    <w:t>66,6%</w:t>
                  </w:r>
                </w:p>
              </w:tc>
            </w:tr>
            <w:tr w:rsidR="00EE037D" w:rsidRPr="00485777" w14:paraId="78D7E116" w14:textId="77777777" w:rsidTr="00F66719">
              <w:trPr>
                <w:trHeight w:val="300"/>
              </w:trPr>
              <w:tc>
                <w:tcPr>
                  <w:tcW w:w="8440" w:type="dxa"/>
                  <w:tcBorders>
                    <w:top w:val="nil"/>
                    <w:left w:val="nil"/>
                    <w:bottom w:val="nil"/>
                    <w:right w:val="nil"/>
                  </w:tcBorders>
                  <w:shd w:val="clear" w:color="auto" w:fill="auto"/>
                  <w:noWrap/>
                  <w:vAlign w:val="bottom"/>
                  <w:hideMark/>
                </w:tcPr>
                <w:p w14:paraId="40933379" w14:textId="343FEFD7" w:rsidR="00EE037D" w:rsidRPr="00485777" w:rsidRDefault="00EE037D" w:rsidP="00EE037D">
                  <w:pPr>
                    <w:spacing w:after="0" w:line="240" w:lineRule="auto"/>
                    <w:ind w:firstLineChars="100" w:firstLine="220"/>
                    <w:rPr>
                      <w:rFonts w:ascii="Calibri" w:eastAsia="Times New Roman" w:hAnsi="Calibri" w:cs="Calibri"/>
                      <w:color w:val="000000"/>
                    </w:rPr>
                  </w:pPr>
                  <w:r>
                    <w:rPr>
                      <w:rFonts w:ascii="Calibri" w:hAnsi="Calibri" w:cs="Calibri"/>
                      <w:color w:val="000000"/>
                    </w:rPr>
                    <w:t>Adquirir ou destinar produto de/para fonte diversa da autorizada</w:t>
                  </w:r>
                </w:p>
              </w:tc>
              <w:tc>
                <w:tcPr>
                  <w:tcW w:w="1203" w:type="dxa"/>
                  <w:tcBorders>
                    <w:top w:val="nil"/>
                    <w:left w:val="nil"/>
                    <w:bottom w:val="nil"/>
                    <w:right w:val="nil"/>
                  </w:tcBorders>
                  <w:shd w:val="clear" w:color="auto" w:fill="auto"/>
                  <w:noWrap/>
                  <w:vAlign w:val="bottom"/>
                  <w:hideMark/>
                </w:tcPr>
                <w:p w14:paraId="6A2A6E57" w14:textId="13EE7683" w:rsidR="00EE037D" w:rsidRPr="00485777" w:rsidRDefault="00EE037D" w:rsidP="00EE037D">
                  <w:pPr>
                    <w:spacing w:after="0" w:line="240" w:lineRule="auto"/>
                    <w:jc w:val="right"/>
                    <w:rPr>
                      <w:rFonts w:ascii="Calibri" w:eastAsia="Times New Roman" w:hAnsi="Calibri" w:cs="Calibri"/>
                      <w:color w:val="000000"/>
                    </w:rPr>
                  </w:pPr>
                  <w:r>
                    <w:rPr>
                      <w:rFonts w:ascii="Calibri" w:hAnsi="Calibri" w:cs="Calibri"/>
                      <w:color w:val="000000"/>
                    </w:rPr>
                    <w:t>33,3%</w:t>
                  </w:r>
                </w:p>
              </w:tc>
            </w:tr>
          </w:tbl>
          <w:p w14:paraId="2A554EDF" w14:textId="3A91DDF2" w:rsidR="00F24640" w:rsidRDefault="00F24640" w:rsidP="6A525FBA">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1A54118A" w14:textId="77777777" w:rsidR="00F24640" w:rsidRDefault="00F24640" w:rsidP="6A525FBA">
            <w:pPr>
              <w:spacing w:after="0"/>
            </w:pPr>
          </w:p>
          <w:p w14:paraId="25BF9A41" w14:textId="09E1C48A" w:rsidR="00940895" w:rsidRDefault="00940895" w:rsidP="6A525FBA">
            <w:pPr>
              <w:spacing w:after="0"/>
            </w:pPr>
          </w:p>
        </w:tc>
      </w:tr>
      <w:tr w:rsidR="00F24640" w14:paraId="468C3CC8"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48C40110" w14:textId="7F1FAB50" w:rsidR="00F24640" w:rsidRPr="00732148" w:rsidRDefault="00F24640" w:rsidP="004B7672">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sidR="00EE037D">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22698E7E" w14:textId="77B2ABFA" w:rsidR="00F24640" w:rsidRPr="00732148" w:rsidRDefault="00F24640" w:rsidP="004B7672">
            <w:pPr>
              <w:spacing w:after="0"/>
              <w:rPr>
                <w:rFonts w:ascii="Calibri" w:eastAsia="Calibri" w:hAnsi="Calibri" w:cs="Calibri"/>
                <w:b/>
                <w:bCs/>
                <w:color w:val="000000" w:themeColor="text1"/>
              </w:rPr>
            </w:pPr>
          </w:p>
        </w:tc>
      </w:tr>
      <w:tr w:rsidR="00F24640" w14:paraId="6235634C" w14:textId="77777777" w:rsidTr="00A66555">
        <w:trPr>
          <w:trHeight w:val="255"/>
        </w:trPr>
        <w:tc>
          <w:tcPr>
            <w:tcW w:w="4983" w:type="pct"/>
            <w:tcBorders>
              <w:top w:val="single" w:sz="4" w:space="0" w:color="auto"/>
              <w:left w:val="nil"/>
              <w:bottom w:val="nil"/>
              <w:right w:val="nil"/>
            </w:tcBorders>
            <w:tcMar>
              <w:top w:w="15" w:type="dxa"/>
              <w:left w:w="15" w:type="dxa"/>
              <w:right w:w="15" w:type="dxa"/>
            </w:tcMar>
            <w:vAlign w:val="center"/>
          </w:tcPr>
          <w:p w14:paraId="0D04A9AA" w14:textId="77777777" w:rsidR="00F24640" w:rsidRDefault="00F24640"/>
        </w:tc>
        <w:tc>
          <w:tcPr>
            <w:tcW w:w="17" w:type="pct"/>
            <w:tcBorders>
              <w:top w:val="single" w:sz="4" w:space="0" w:color="auto"/>
              <w:left w:val="nil"/>
              <w:bottom w:val="nil"/>
              <w:right w:val="nil"/>
            </w:tcBorders>
            <w:tcMar>
              <w:top w:w="15" w:type="dxa"/>
              <w:left w:w="15" w:type="dxa"/>
              <w:right w:w="15" w:type="dxa"/>
            </w:tcMar>
            <w:vAlign w:val="center"/>
          </w:tcPr>
          <w:p w14:paraId="06ED8C8B" w14:textId="77777777" w:rsidR="00F24640" w:rsidRDefault="00F24640"/>
        </w:tc>
      </w:tr>
      <w:tr w:rsidR="00F24640" w14:paraId="6BDEE5A3" w14:textId="77777777" w:rsidTr="00940895">
        <w:trPr>
          <w:trHeight w:val="183"/>
        </w:trPr>
        <w:tc>
          <w:tcPr>
            <w:tcW w:w="4983" w:type="pct"/>
            <w:tcBorders>
              <w:top w:val="nil"/>
              <w:left w:val="nil"/>
              <w:bottom w:val="nil"/>
              <w:right w:val="nil"/>
            </w:tcBorders>
            <w:tcMar>
              <w:top w:w="15" w:type="dxa"/>
              <w:left w:w="15" w:type="dxa"/>
              <w:right w:w="15" w:type="dxa"/>
            </w:tcMar>
            <w:vAlign w:val="center"/>
          </w:tcPr>
          <w:p w14:paraId="352F3A4B" w14:textId="77777777" w:rsidR="00F24640" w:rsidRDefault="00F24640" w:rsidP="6A525FBA">
            <w:pPr>
              <w:spacing w:after="0"/>
            </w:pPr>
            <w:r w:rsidRPr="6A525FBA">
              <w:rPr>
                <w:rFonts w:ascii="Calibri" w:eastAsia="Calibri" w:hAnsi="Calibri" w:cs="Calibri"/>
                <w:b/>
                <w:bCs/>
                <w:color w:val="000000" w:themeColor="text1"/>
                <w:sz w:val="20"/>
                <w:szCs w:val="20"/>
              </w:rPr>
              <w:t>TABELA B.5</w:t>
            </w:r>
            <w:r w:rsidRPr="6A525FBA">
              <w:rPr>
                <w:rFonts w:ascii="Calibri" w:eastAsia="Calibri" w:hAnsi="Calibri" w:cs="Calibri"/>
                <w:color w:val="000000" w:themeColor="text1"/>
                <w:sz w:val="20"/>
                <w:szCs w:val="20"/>
              </w:rPr>
              <w:t xml:space="preserve"> - Classificação dos </w:t>
            </w:r>
            <w:r w:rsidR="00732148" w:rsidRPr="6A525FBA">
              <w:rPr>
                <w:rFonts w:ascii="Calibri" w:eastAsia="Calibri" w:hAnsi="Calibri" w:cs="Calibri"/>
                <w:color w:val="000000" w:themeColor="text1"/>
                <w:sz w:val="20"/>
                <w:szCs w:val="20"/>
              </w:rPr>
              <w:t>distribuidores</w:t>
            </w:r>
            <w:r w:rsidRPr="6A525FBA">
              <w:rPr>
                <w:rFonts w:ascii="Calibri" w:eastAsia="Calibri" w:hAnsi="Calibri" w:cs="Calibri"/>
                <w:color w:val="000000" w:themeColor="text1"/>
                <w:sz w:val="20"/>
                <w:szCs w:val="20"/>
              </w:rPr>
              <w:t xml:space="preserve"> de asfaltos</w:t>
            </w:r>
          </w:p>
        </w:tc>
        <w:tc>
          <w:tcPr>
            <w:tcW w:w="17" w:type="pct"/>
            <w:tcBorders>
              <w:top w:val="nil"/>
              <w:left w:val="nil"/>
              <w:bottom w:val="nil"/>
              <w:right w:val="nil"/>
            </w:tcBorders>
            <w:tcMar>
              <w:top w:w="15" w:type="dxa"/>
              <w:left w:w="15" w:type="dxa"/>
              <w:right w:w="15" w:type="dxa"/>
            </w:tcMar>
            <w:vAlign w:val="bottom"/>
          </w:tcPr>
          <w:p w14:paraId="6FDC275C" w14:textId="77777777" w:rsidR="00F24640" w:rsidRDefault="00F24640"/>
        </w:tc>
      </w:tr>
      <w:tr w:rsidR="00F24640" w14:paraId="1B2FA3F0"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611C89BC" w14:textId="77777777"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Distribuidor de Asfaltos</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1EDCE450" w14:textId="77777777" w:rsidR="00F24640" w:rsidRDefault="00F24640"/>
        </w:tc>
      </w:tr>
      <w:tr w:rsidR="00F24640" w14:paraId="194BE742"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643" w:type="dxa"/>
              <w:tblCellMar>
                <w:left w:w="70" w:type="dxa"/>
                <w:right w:w="70" w:type="dxa"/>
              </w:tblCellMar>
              <w:tblLook w:val="04A0" w:firstRow="1" w:lastRow="0" w:firstColumn="1" w:lastColumn="0" w:noHBand="0" w:noVBand="1"/>
            </w:tblPr>
            <w:tblGrid>
              <w:gridCol w:w="8142"/>
              <w:gridCol w:w="1426"/>
            </w:tblGrid>
            <w:tr w:rsidR="00F66719" w:rsidRPr="00485777" w14:paraId="63B4924E" w14:textId="77777777" w:rsidTr="00F66719">
              <w:trPr>
                <w:trHeight w:val="300"/>
              </w:trPr>
              <w:tc>
                <w:tcPr>
                  <w:tcW w:w="8207" w:type="dxa"/>
                  <w:tcBorders>
                    <w:top w:val="nil"/>
                    <w:left w:val="nil"/>
                    <w:bottom w:val="nil"/>
                    <w:right w:val="nil"/>
                  </w:tcBorders>
                  <w:shd w:val="clear" w:color="auto" w:fill="auto"/>
                  <w:noWrap/>
                  <w:vAlign w:val="bottom"/>
                  <w:hideMark/>
                </w:tcPr>
                <w:p w14:paraId="47440B51" w14:textId="77777777" w:rsidR="00F66719" w:rsidRPr="00485777" w:rsidRDefault="00F66719" w:rsidP="00485777">
                  <w:pPr>
                    <w:spacing w:after="0" w:line="240" w:lineRule="auto"/>
                    <w:ind w:firstLineChars="100" w:firstLine="220"/>
                    <w:rPr>
                      <w:rFonts w:ascii="Calibri" w:eastAsia="Times New Roman" w:hAnsi="Calibri" w:cs="Calibri"/>
                      <w:color w:val="000000"/>
                    </w:rPr>
                  </w:pPr>
                  <w:r w:rsidRPr="00485777">
                    <w:rPr>
                      <w:rFonts w:ascii="Calibri" w:eastAsia="Times New Roman" w:hAnsi="Calibri" w:cs="Calibri"/>
                      <w:color w:val="000000"/>
                    </w:rPr>
                    <w:t>Não apresentar documentação referente à qualidade dos combustíveis</w:t>
                  </w:r>
                </w:p>
              </w:tc>
              <w:tc>
                <w:tcPr>
                  <w:tcW w:w="1436" w:type="dxa"/>
                  <w:tcBorders>
                    <w:top w:val="nil"/>
                    <w:left w:val="nil"/>
                    <w:bottom w:val="nil"/>
                    <w:right w:val="nil"/>
                  </w:tcBorders>
                  <w:shd w:val="clear" w:color="auto" w:fill="auto"/>
                  <w:noWrap/>
                  <w:vAlign w:val="bottom"/>
                  <w:hideMark/>
                </w:tcPr>
                <w:p w14:paraId="1872EFE8" w14:textId="08B2F98F" w:rsidR="00F66719" w:rsidRPr="00485777" w:rsidRDefault="00F66719" w:rsidP="00485777">
                  <w:pPr>
                    <w:spacing w:after="0" w:line="240" w:lineRule="auto"/>
                    <w:jc w:val="right"/>
                    <w:rPr>
                      <w:rFonts w:ascii="Calibri" w:eastAsia="Times New Roman" w:hAnsi="Calibri" w:cs="Calibri"/>
                      <w:color w:val="000000"/>
                    </w:rPr>
                  </w:pPr>
                  <w:r w:rsidRPr="00485777">
                    <w:rPr>
                      <w:rFonts w:ascii="Calibri" w:eastAsia="Times New Roman" w:hAnsi="Calibri" w:cs="Calibri"/>
                      <w:color w:val="000000"/>
                    </w:rPr>
                    <w:t>60,0%</w:t>
                  </w:r>
                </w:p>
              </w:tc>
            </w:tr>
            <w:tr w:rsidR="00F66719" w:rsidRPr="00485777" w14:paraId="66F91166" w14:textId="77777777" w:rsidTr="00F66719">
              <w:trPr>
                <w:trHeight w:val="300"/>
              </w:trPr>
              <w:tc>
                <w:tcPr>
                  <w:tcW w:w="8207" w:type="dxa"/>
                  <w:tcBorders>
                    <w:top w:val="nil"/>
                    <w:left w:val="nil"/>
                    <w:bottom w:val="nil"/>
                    <w:right w:val="nil"/>
                  </w:tcBorders>
                  <w:shd w:val="clear" w:color="auto" w:fill="auto"/>
                  <w:noWrap/>
                  <w:vAlign w:val="bottom"/>
                  <w:hideMark/>
                </w:tcPr>
                <w:p w14:paraId="215D9779" w14:textId="77777777" w:rsidR="00F66719" w:rsidRPr="00485777" w:rsidRDefault="00F66719" w:rsidP="00485777">
                  <w:pPr>
                    <w:spacing w:after="0" w:line="240" w:lineRule="auto"/>
                    <w:ind w:firstLineChars="100" w:firstLine="220"/>
                    <w:rPr>
                      <w:rFonts w:ascii="Calibri" w:eastAsia="Times New Roman" w:hAnsi="Calibri" w:cs="Calibri"/>
                      <w:color w:val="000000"/>
                    </w:rPr>
                  </w:pPr>
                  <w:r w:rsidRPr="00485777">
                    <w:rPr>
                      <w:rFonts w:ascii="Calibri" w:eastAsia="Times New Roman" w:hAnsi="Calibri" w:cs="Calibri"/>
                      <w:color w:val="000000"/>
                    </w:rPr>
                    <w:t>Não apresentar ou apresentar em desacordo informações à ANP</w:t>
                  </w:r>
                </w:p>
              </w:tc>
              <w:tc>
                <w:tcPr>
                  <w:tcW w:w="1436" w:type="dxa"/>
                  <w:tcBorders>
                    <w:top w:val="nil"/>
                    <w:left w:val="nil"/>
                    <w:bottom w:val="nil"/>
                    <w:right w:val="nil"/>
                  </w:tcBorders>
                  <w:shd w:val="clear" w:color="auto" w:fill="auto"/>
                  <w:noWrap/>
                  <w:vAlign w:val="bottom"/>
                  <w:hideMark/>
                </w:tcPr>
                <w:p w14:paraId="1E88CE55" w14:textId="551C8916" w:rsidR="00F66719" w:rsidRPr="00485777" w:rsidRDefault="00F66719" w:rsidP="00485777">
                  <w:pPr>
                    <w:spacing w:after="0" w:line="240" w:lineRule="auto"/>
                    <w:jc w:val="right"/>
                    <w:rPr>
                      <w:rFonts w:ascii="Calibri" w:eastAsia="Times New Roman" w:hAnsi="Calibri" w:cs="Calibri"/>
                      <w:color w:val="000000"/>
                    </w:rPr>
                  </w:pPr>
                  <w:r w:rsidRPr="00485777">
                    <w:rPr>
                      <w:rFonts w:ascii="Calibri" w:eastAsia="Times New Roman" w:hAnsi="Calibri" w:cs="Calibri"/>
                      <w:color w:val="000000"/>
                    </w:rPr>
                    <w:t>20,0%</w:t>
                  </w:r>
                </w:p>
              </w:tc>
            </w:tr>
            <w:tr w:rsidR="00F66719" w:rsidRPr="00485777" w14:paraId="11A119DC" w14:textId="77777777" w:rsidTr="00F66719">
              <w:trPr>
                <w:trHeight w:val="300"/>
              </w:trPr>
              <w:tc>
                <w:tcPr>
                  <w:tcW w:w="8207" w:type="dxa"/>
                  <w:tcBorders>
                    <w:top w:val="nil"/>
                    <w:left w:val="nil"/>
                    <w:bottom w:val="nil"/>
                    <w:right w:val="nil"/>
                  </w:tcBorders>
                  <w:shd w:val="clear" w:color="auto" w:fill="auto"/>
                  <w:noWrap/>
                  <w:vAlign w:val="bottom"/>
                  <w:hideMark/>
                </w:tcPr>
                <w:p w14:paraId="7C1D66AB" w14:textId="77777777" w:rsidR="00F66719" w:rsidRPr="00485777" w:rsidRDefault="00F66719" w:rsidP="00485777">
                  <w:pPr>
                    <w:spacing w:after="0" w:line="240" w:lineRule="auto"/>
                    <w:ind w:firstLineChars="100" w:firstLine="220"/>
                    <w:rPr>
                      <w:rFonts w:ascii="Calibri" w:eastAsia="Times New Roman" w:hAnsi="Calibri" w:cs="Calibri"/>
                      <w:color w:val="000000"/>
                    </w:rPr>
                  </w:pPr>
                  <w:r w:rsidRPr="00485777">
                    <w:rPr>
                      <w:rFonts w:ascii="Calibri" w:eastAsia="Times New Roman" w:hAnsi="Calibri" w:cs="Calibri"/>
                      <w:color w:val="000000"/>
                    </w:rPr>
                    <w:t>Outros</w:t>
                  </w:r>
                </w:p>
              </w:tc>
              <w:tc>
                <w:tcPr>
                  <w:tcW w:w="1436" w:type="dxa"/>
                  <w:tcBorders>
                    <w:top w:val="nil"/>
                    <w:left w:val="nil"/>
                    <w:bottom w:val="nil"/>
                    <w:right w:val="nil"/>
                  </w:tcBorders>
                  <w:shd w:val="clear" w:color="auto" w:fill="auto"/>
                  <w:noWrap/>
                  <w:vAlign w:val="bottom"/>
                  <w:hideMark/>
                </w:tcPr>
                <w:p w14:paraId="0EF8BA04" w14:textId="42C3FC4A" w:rsidR="00F66719" w:rsidRPr="00485777" w:rsidRDefault="00F66719" w:rsidP="00485777">
                  <w:pPr>
                    <w:spacing w:after="0" w:line="240" w:lineRule="auto"/>
                    <w:jc w:val="right"/>
                    <w:rPr>
                      <w:rFonts w:ascii="Calibri" w:eastAsia="Times New Roman" w:hAnsi="Calibri" w:cs="Calibri"/>
                      <w:color w:val="000000"/>
                    </w:rPr>
                  </w:pPr>
                  <w:r w:rsidRPr="00485777">
                    <w:rPr>
                      <w:rFonts w:ascii="Calibri" w:eastAsia="Times New Roman" w:hAnsi="Calibri" w:cs="Calibri"/>
                      <w:color w:val="000000"/>
                    </w:rPr>
                    <w:t>20,0%</w:t>
                  </w:r>
                </w:p>
              </w:tc>
            </w:tr>
          </w:tbl>
          <w:p w14:paraId="0DB0DD9F" w14:textId="477BC94C" w:rsidR="00F24640" w:rsidRDefault="00F24640" w:rsidP="6A525FBA">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5532CF6A" w14:textId="6D8CA3FB" w:rsidR="00F24640" w:rsidRDefault="00F24640" w:rsidP="6A525FBA">
            <w:pPr>
              <w:spacing w:after="0"/>
            </w:pPr>
          </w:p>
        </w:tc>
      </w:tr>
      <w:tr w:rsidR="00F24640" w14:paraId="20C06832" w14:textId="77777777" w:rsidTr="00940895">
        <w:trPr>
          <w:trHeight w:val="3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1EF012C1" w14:textId="7E8A489C" w:rsidR="00F24640" w:rsidRPr="00732148" w:rsidRDefault="00F24640" w:rsidP="00EE037D">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sidR="00EE037D">
              <w:rPr>
                <w:rFonts w:ascii="Calibri" w:eastAsia="Calibri" w:hAnsi="Calibri" w:cs="Calibri"/>
                <w:b/>
                <w:bCs/>
                <w:color w:val="000000" w:themeColor="text1"/>
              </w:rPr>
              <w:t xml:space="preserve">                                                                                                                                              100%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7B0C4502" w14:textId="51B5E83F" w:rsidR="00F24640" w:rsidRPr="00732148" w:rsidRDefault="00EE037D" w:rsidP="00EE037D">
            <w:pPr>
              <w:spacing w:after="0"/>
              <w:rPr>
                <w:rFonts w:ascii="Calibri" w:eastAsia="Calibri" w:hAnsi="Calibri" w:cs="Calibri"/>
                <w:b/>
                <w:bCs/>
                <w:color w:val="000000" w:themeColor="text1"/>
              </w:rPr>
            </w:pPr>
            <w:r>
              <w:rPr>
                <w:rFonts w:ascii="Calibri" w:eastAsia="Calibri" w:hAnsi="Calibri" w:cs="Calibri"/>
                <w:b/>
                <w:bCs/>
                <w:color w:val="000000" w:themeColor="text1"/>
              </w:rPr>
              <w:t xml:space="preserve"> </w:t>
            </w:r>
          </w:p>
        </w:tc>
      </w:tr>
      <w:tr w:rsidR="00F24640" w14:paraId="1A51ED08" w14:textId="77777777" w:rsidTr="00A66555">
        <w:trPr>
          <w:trHeight w:val="255"/>
        </w:trPr>
        <w:tc>
          <w:tcPr>
            <w:tcW w:w="4983" w:type="pct"/>
            <w:tcBorders>
              <w:top w:val="single" w:sz="4" w:space="0" w:color="auto"/>
              <w:left w:val="nil"/>
              <w:bottom w:val="nil"/>
              <w:right w:val="nil"/>
            </w:tcBorders>
            <w:tcMar>
              <w:top w:w="15" w:type="dxa"/>
              <w:left w:w="15" w:type="dxa"/>
              <w:right w:w="15" w:type="dxa"/>
            </w:tcMar>
            <w:vAlign w:val="center"/>
          </w:tcPr>
          <w:p w14:paraId="106A136B" w14:textId="77777777" w:rsidR="00F24640" w:rsidRDefault="00F24640"/>
        </w:tc>
        <w:tc>
          <w:tcPr>
            <w:tcW w:w="17" w:type="pct"/>
            <w:tcBorders>
              <w:top w:val="single" w:sz="4" w:space="0" w:color="auto"/>
              <w:left w:val="nil"/>
              <w:bottom w:val="nil"/>
              <w:right w:val="nil"/>
            </w:tcBorders>
            <w:tcMar>
              <w:top w:w="15" w:type="dxa"/>
              <w:left w:w="15" w:type="dxa"/>
              <w:right w:w="15" w:type="dxa"/>
            </w:tcMar>
            <w:vAlign w:val="center"/>
          </w:tcPr>
          <w:p w14:paraId="5077ADC3" w14:textId="77777777" w:rsidR="00F24640" w:rsidRDefault="00F24640"/>
        </w:tc>
      </w:tr>
      <w:tr w:rsidR="00F24640" w14:paraId="7DAE69A5"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53FF018E" w14:textId="77777777" w:rsidR="00F24640" w:rsidRDefault="00F24640" w:rsidP="6A525FBA">
            <w:pPr>
              <w:spacing w:after="0"/>
            </w:pPr>
            <w:r w:rsidRPr="6A525FBA">
              <w:rPr>
                <w:rFonts w:ascii="Calibri" w:eastAsia="Calibri" w:hAnsi="Calibri" w:cs="Calibri"/>
                <w:b/>
                <w:bCs/>
                <w:color w:val="000000" w:themeColor="text1"/>
                <w:sz w:val="20"/>
                <w:szCs w:val="20"/>
              </w:rPr>
              <w:t>TABELA B.6</w:t>
            </w:r>
            <w:r w:rsidRPr="6A525FBA">
              <w:rPr>
                <w:rFonts w:ascii="Calibri" w:eastAsia="Calibri" w:hAnsi="Calibri" w:cs="Calibri"/>
                <w:color w:val="000000" w:themeColor="text1"/>
                <w:sz w:val="20"/>
                <w:szCs w:val="20"/>
              </w:rPr>
              <w:t xml:space="preserve"> - Classificação dos fatos infracionais nos distribuidores de combustíveis de aviação</w:t>
            </w:r>
          </w:p>
        </w:tc>
        <w:tc>
          <w:tcPr>
            <w:tcW w:w="17" w:type="pct"/>
            <w:tcBorders>
              <w:top w:val="nil"/>
              <w:left w:val="nil"/>
              <w:bottom w:val="nil"/>
              <w:right w:val="nil"/>
            </w:tcBorders>
            <w:tcMar>
              <w:top w:w="15" w:type="dxa"/>
              <w:left w:w="15" w:type="dxa"/>
              <w:right w:w="15" w:type="dxa"/>
            </w:tcMar>
            <w:vAlign w:val="bottom"/>
          </w:tcPr>
          <w:p w14:paraId="78EB8085" w14:textId="77777777" w:rsidR="00F24640" w:rsidRDefault="00F24640"/>
        </w:tc>
      </w:tr>
      <w:tr w:rsidR="00F24640" w14:paraId="6ABBA2AB"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2717DE8C" w14:textId="77777777"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Distribuidor de Aviação</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59C16139" w14:textId="77777777" w:rsidR="00F24640" w:rsidRDefault="00F24640"/>
        </w:tc>
      </w:tr>
      <w:tr w:rsidR="00F24640" w14:paraId="3F5AD13C" w14:textId="77777777" w:rsidTr="00A66555">
        <w:trPr>
          <w:trHeight w:val="300"/>
        </w:trPr>
        <w:tc>
          <w:tcPr>
            <w:tcW w:w="4983" w:type="pct"/>
            <w:tcBorders>
              <w:top w:val="nil"/>
              <w:left w:val="nil"/>
              <w:bottom w:val="nil"/>
              <w:right w:val="nil"/>
            </w:tcBorders>
            <w:tcMar>
              <w:top w:w="15" w:type="dxa"/>
              <w:left w:w="135" w:type="dxa"/>
              <w:right w:w="15" w:type="dxa"/>
            </w:tcMar>
            <w:vAlign w:val="bottom"/>
          </w:tcPr>
          <w:tbl>
            <w:tblPr>
              <w:tblW w:w="11380" w:type="dxa"/>
              <w:tblCellMar>
                <w:left w:w="70" w:type="dxa"/>
                <w:right w:w="70" w:type="dxa"/>
              </w:tblCellMar>
              <w:tblLook w:val="04A0" w:firstRow="1" w:lastRow="0" w:firstColumn="1" w:lastColumn="0" w:noHBand="0" w:noVBand="1"/>
            </w:tblPr>
            <w:tblGrid>
              <w:gridCol w:w="8608"/>
              <w:gridCol w:w="960"/>
            </w:tblGrid>
            <w:tr w:rsidR="00EE037D" w:rsidRPr="00EE037D" w14:paraId="51FD8D87" w14:textId="77777777" w:rsidTr="00EE037D">
              <w:trPr>
                <w:trHeight w:val="288"/>
              </w:trPr>
              <w:tc>
                <w:tcPr>
                  <w:tcW w:w="10260" w:type="dxa"/>
                  <w:tcBorders>
                    <w:top w:val="nil"/>
                    <w:left w:val="nil"/>
                    <w:bottom w:val="nil"/>
                    <w:right w:val="nil"/>
                  </w:tcBorders>
                  <w:shd w:val="clear" w:color="auto" w:fill="auto"/>
                  <w:noWrap/>
                  <w:vAlign w:val="bottom"/>
                  <w:hideMark/>
                </w:tcPr>
                <w:p w14:paraId="248C5F4F" w14:textId="77777777" w:rsidR="00EE037D" w:rsidRPr="00EE037D" w:rsidRDefault="00EE037D" w:rsidP="00EE037D">
                  <w:pPr>
                    <w:spacing w:after="0" w:line="240" w:lineRule="auto"/>
                    <w:ind w:firstLineChars="100" w:firstLine="220"/>
                    <w:rPr>
                      <w:rFonts w:ascii="Calibri" w:eastAsia="Times New Roman" w:hAnsi="Calibri" w:cs="Calibri"/>
                      <w:color w:val="000000"/>
                    </w:rPr>
                  </w:pPr>
                  <w:r w:rsidRPr="00EE037D">
                    <w:rPr>
                      <w:rFonts w:ascii="Calibri" w:eastAsia="Times New Roman" w:hAnsi="Calibri" w:cs="Calibri"/>
                      <w:color w:val="000000"/>
                    </w:rPr>
                    <w:t>Adquirir ou destinar produto de/para fonte diversa da autorizada</w:t>
                  </w:r>
                </w:p>
              </w:tc>
              <w:tc>
                <w:tcPr>
                  <w:tcW w:w="1120" w:type="dxa"/>
                  <w:tcBorders>
                    <w:top w:val="nil"/>
                    <w:left w:val="nil"/>
                    <w:bottom w:val="nil"/>
                    <w:right w:val="nil"/>
                  </w:tcBorders>
                  <w:shd w:val="clear" w:color="auto" w:fill="auto"/>
                  <w:noWrap/>
                  <w:vAlign w:val="bottom"/>
                  <w:hideMark/>
                </w:tcPr>
                <w:p w14:paraId="38312FA5" w14:textId="77777777" w:rsidR="00EE037D" w:rsidRPr="00EE037D" w:rsidRDefault="00EE037D" w:rsidP="00EE037D">
                  <w:pPr>
                    <w:spacing w:after="0" w:line="240" w:lineRule="auto"/>
                    <w:jc w:val="right"/>
                    <w:rPr>
                      <w:rFonts w:ascii="Calibri" w:eastAsia="Times New Roman" w:hAnsi="Calibri" w:cs="Calibri"/>
                      <w:color w:val="000000"/>
                    </w:rPr>
                  </w:pPr>
                  <w:r w:rsidRPr="00EE037D">
                    <w:rPr>
                      <w:rFonts w:ascii="Calibri" w:eastAsia="Times New Roman" w:hAnsi="Calibri" w:cs="Calibri"/>
                      <w:color w:val="000000"/>
                    </w:rPr>
                    <w:t>22,2%</w:t>
                  </w:r>
                </w:p>
              </w:tc>
            </w:tr>
            <w:tr w:rsidR="00EE037D" w:rsidRPr="00EE037D" w14:paraId="19D0292D" w14:textId="77777777" w:rsidTr="00EE037D">
              <w:trPr>
                <w:trHeight w:val="288"/>
              </w:trPr>
              <w:tc>
                <w:tcPr>
                  <w:tcW w:w="10260" w:type="dxa"/>
                  <w:tcBorders>
                    <w:top w:val="nil"/>
                    <w:left w:val="nil"/>
                    <w:bottom w:val="nil"/>
                    <w:right w:val="nil"/>
                  </w:tcBorders>
                  <w:shd w:val="clear" w:color="auto" w:fill="auto"/>
                  <w:noWrap/>
                  <w:vAlign w:val="bottom"/>
                  <w:hideMark/>
                </w:tcPr>
                <w:p w14:paraId="072B63EA" w14:textId="77777777" w:rsidR="00EE037D" w:rsidRPr="00EE037D" w:rsidRDefault="00EE037D" w:rsidP="00EE037D">
                  <w:pPr>
                    <w:spacing w:after="0" w:line="240" w:lineRule="auto"/>
                    <w:ind w:firstLineChars="100" w:firstLine="220"/>
                    <w:rPr>
                      <w:rFonts w:ascii="Calibri" w:eastAsia="Times New Roman" w:hAnsi="Calibri" w:cs="Calibri"/>
                      <w:color w:val="000000"/>
                    </w:rPr>
                  </w:pPr>
                  <w:r w:rsidRPr="00EE037D">
                    <w:rPr>
                      <w:rFonts w:ascii="Calibri" w:eastAsia="Times New Roman" w:hAnsi="Calibri" w:cs="Calibri"/>
                      <w:color w:val="000000"/>
                    </w:rPr>
                    <w:t>Não apresentar documento de outorga</w:t>
                  </w:r>
                </w:p>
              </w:tc>
              <w:tc>
                <w:tcPr>
                  <w:tcW w:w="1120" w:type="dxa"/>
                  <w:tcBorders>
                    <w:top w:val="nil"/>
                    <w:left w:val="nil"/>
                    <w:bottom w:val="nil"/>
                    <w:right w:val="nil"/>
                  </w:tcBorders>
                  <w:shd w:val="clear" w:color="auto" w:fill="auto"/>
                  <w:noWrap/>
                  <w:vAlign w:val="bottom"/>
                  <w:hideMark/>
                </w:tcPr>
                <w:p w14:paraId="26A4C2C1" w14:textId="77777777" w:rsidR="00EE037D" w:rsidRPr="00EE037D" w:rsidRDefault="00EE037D" w:rsidP="00EE037D">
                  <w:pPr>
                    <w:spacing w:after="0" w:line="240" w:lineRule="auto"/>
                    <w:jc w:val="right"/>
                    <w:rPr>
                      <w:rFonts w:ascii="Calibri" w:eastAsia="Times New Roman" w:hAnsi="Calibri" w:cs="Calibri"/>
                      <w:color w:val="000000"/>
                    </w:rPr>
                  </w:pPr>
                  <w:r w:rsidRPr="00EE037D">
                    <w:rPr>
                      <w:rFonts w:ascii="Calibri" w:eastAsia="Times New Roman" w:hAnsi="Calibri" w:cs="Calibri"/>
                      <w:color w:val="000000"/>
                    </w:rPr>
                    <w:t>22,2%</w:t>
                  </w:r>
                </w:p>
              </w:tc>
            </w:tr>
            <w:tr w:rsidR="00EE037D" w:rsidRPr="00EE037D" w14:paraId="44B1DDBA" w14:textId="77777777" w:rsidTr="00EE037D">
              <w:trPr>
                <w:trHeight w:val="288"/>
              </w:trPr>
              <w:tc>
                <w:tcPr>
                  <w:tcW w:w="10260" w:type="dxa"/>
                  <w:tcBorders>
                    <w:top w:val="nil"/>
                    <w:left w:val="nil"/>
                    <w:bottom w:val="nil"/>
                    <w:right w:val="nil"/>
                  </w:tcBorders>
                  <w:shd w:val="clear" w:color="auto" w:fill="auto"/>
                  <w:noWrap/>
                  <w:vAlign w:val="bottom"/>
                  <w:hideMark/>
                </w:tcPr>
                <w:p w14:paraId="61C86CA0" w14:textId="77777777" w:rsidR="00EE037D" w:rsidRPr="00EE037D" w:rsidRDefault="00EE037D" w:rsidP="00EE037D">
                  <w:pPr>
                    <w:spacing w:after="0" w:line="240" w:lineRule="auto"/>
                    <w:ind w:firstLineChars="100" w:firstLine="220"/>
                    <w:rPr>
                      <w:rFonts w:ascii="Calibri" w:eastAsia="Times New Roman" w:hAnsi="Calibri" w:cs="Calibri"/>
                      <w:color w:val="000000"/>
                    </w:rPr>
                  </w:pPr>
                  <w:r w:rsidRPr="00EE037D">
                    <w:rPr>
                      <w:rFonts w:ascii="Calibri" w:eastAsia="Times New Roman" w:hAnsi="Calibri" w:cs="Calibri"/>
                      <w:color w:val="000000"/>
                    </w:rPr>
                    <w:t>Não apresentar ou apresentar em desacordo informações à ANP</w:t>
                  </w:r>
                </w:p>
              </w:tc>
              <w:tc>
                <w:tcPr>
                  <w:tcW w:w="1120" w:type="dxa"/>
                  <w:tcBorders>
                    <w:top w:val="nil"/>
                    <w:left w:val="nil"/>
                    <w:bottom w:val="nil"/>
                    <w:right w:val="nil"/>
                  </w:tcBorders>
                  <w:shd w:val="clear" w:color="auto" w:fill="auto"/>
                  <w:noWrap/>
                  <w:vAlign w:val="bottom"/>
                  <w:hideMark/>
                </w:tcPr>
                <w:p w14:paraId="60FC28B0" w14:textId="77777777" w:rsidR="00EE037D" w:rsidRPr="00EE037D" w:rsidRDefault="00EE037D" w:rsidP="00EE037D">
                  <w:pPr>
                    <w:spacing w:after="0" w:line="240" w:lineRule="auto"/>
                    <w:jc w:val="right"/>
                    <w:rPr>
                      <w:rFonts w:ascii="Calibri" w:eastAsia="Times New Roman" w:hAnsi="Calibri" w:cs="Calibri"/>
                      <w:color w:val="000000"/>
                    </w:rPr>
                  </w:pPr>
                  <w:r w:rsidRPr="00EE037D">
                    <w:rPr>
                      <w:rFonts w:ascii="Calibri" w:eastAsia="Times New Roman" w:hAnsi="Calibri" w:cs="Calibri"/>
                      <w:color w:val="000000"/>
                    </w:rPr>
                    <w:t>11,1%</w:t>
                  </w:r>
                </w:p>
              </w:tc>
            </w:tr>
            <w:tr w:rsidR="00EE037D" w:rsidRPr="00EE037D" w14:paraId="663F5844" w14:textId="77777777" w:rsidTr="00EE037D">
              <w:trPr>
                <w:trHeight w:val="288"/>
              </w:trPr>
              <w:tc>
                <w:tcPr>
                  <w:tcW w:w="10260" w:type="dxa"/>
                  <w:tcBorders>
                    <w:top w:val="nil"/>
                    <w:left w:val="nil"/>
                    <w:bottom w:val="nil"/>
                    <w:right w:val="nil"/>
                  </w:tcBorders>
                  <w:shd w:val="clear" w:color="auto" w:fill="auto"/>
                  <w:noWrap/>
                  <w:vAlign w:val="bottom"/>
                  <w:hideMark/>
                </w:tcPr>
                <w:p w14:paraId="7693F0B9" w14:textId="609C2BA2" w:rsidR="00EE037D" w:rsidRPr="00EE037D" w:rsidRDefault="00EE037D" w:rsidP="00EE037D">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EE037D">
                    <w:rPr>
                      <w:rFonts w:ascii="Calibri" w:eastAsia="Times New Roman" w:hAnsi="Calibri" w:cs="Calibri"/>
                      <w:color w:val="000000"/>
                    </w:rPr>
                    <w:t>Equipamento ausente ou em desacordo com a legislação</w:t>
                  </w:r>
                </w:p>
              </w:tc>
              <w:tc>
                <w:tcPr>
                  <w:tcW w:w="1120" w:type="dxa"/>
                  <w:tcBorders>
                    <w:top w:val="nil"/>
                    <w:left w:val="nil"/>
                    <w:bottom w:val="nil"/>
                    <w:right w:val="nil"/>
                  </w:tcBorders>
                  <w:shd w:val="clear" w:color="auto" w:fill="auto"/>
                  <w:noWrap/>
                  <w:vAlign w:val="bottom"/>
                  <w:hideMark/>
                </w:tcPr>
                <w:p w14:paraId="2486E657" w14:textId="77777777" w:rsidR="00EE037D" w:rsidRPr="00EE037D" w:rsidRDefault="00EE037D" w:rsidP="00EE037D">
                  <w:pPr>
                    <w:spacing w:after="0" w:line="240" w:lineRule="auto"/>
                    <w:jc w:val="right"/>
                    <w:rPr>
                      <w:rFonts w:ascii="Calibri" w:eastAsia="Times New Roman" w:hAnsi="Calibri" w:cs="Calibri"/>
                      <w:color w:val="000000"/>
                    </w:rPr>
                  </w:pPr>
                  <w:r w:rsidRPr="00EE037D">
                    <w:rPr>
                      <w:rFonts w:ascii="Calibri" w:eastAsia="Times New Roman" w:hAnsi="Calibri" w:cs="Calibri"/>
                      <w:color w:val="000000"/>
                    </w:rPr>
                    <w:t>11,1%</w:t>
                  </w:r>
                </w:p>
              </w:tc>
            </w:tr>
            <w:tr w:rsidR="00EE037D" w:rsidRPr="00EE037D" w14:paraId="6AD83EB2" w14:textId="77777777" w:rsidTr="00EE037D">
              <w:trPr>
                <w:trHeight w:val="288"/>
              </w:trPr>
              <w:tc>
                <w:tcPr>
                  <w:tcW w:w="10260" w:type="dxa"/>
                  <w:tcBorders>
                    <w:top w:val="nil"/>
                    <w:left w:val="nil"/>
                    <w:bottom w:val="nil"/>
                    <w:right w:val="nil"/>
                  </w:tcBorders>
                  <w:shd w:val="clear" w:color="auto" w:fill="auto"/>
                  <w:noWrap/>
                  <w:vAlign w:val="bottom"/>
                  <w:hideMark/>
                </w:tcPr>
                <w:p w14:paraId="272A1F8B" w14:textId="77777777" w:rsidR="00EE037D" w:rsidRPr="00EE037D" w:rsidRDefault="00EE037D" w:rsidP="00EE037D">
                  <w:pPr>
                    <w:spacing w:after="0" w:line="240" w:lineRule="auto"/>
                    <w:ind w:firstLineChars="100" w:firstLine="220"/>
                    <w:rPr>
                      <w:rFonts w:ascii="Calibri" w:eastAsia="Times New Roman" w:hAnsi="Calibri" w:cs="Calibri"/>
                      <w:color w:val="000000"/>
                    </w:rPr>
                  </w:pPr>
                  <w:r w:rsidRPr="00EE037D">
                    <w:rPr>
                      <w:rFonts w:ascii="Calibri" w:eastAsia="Times New Roman" w:hAnsi="Calibri" w:cs="Calibri"/>
                      <w:color w:val="000000"/>
                    </w:rPr>
                    <w:t>Não atender a normas de segurança</w:t>
                  </w:r>
                </w:p>
              </w:tc>
              <w:tc>
                <w:tcPr>
                  <w:tcW w:w="1120" w:type="dxa"/>
                  <w:tcBorders>
                    <w:top w:val="nil"/>
                    <w:left w:val="nil"/>
                    <w:bottom w:val="nil"/>
                    <w:right w:val="nil"/>
                  </w:tcBorders>
                  <w:shd w:val="clear" w:color="auto" w:fill="auto"/>
                  <w:noWrap/>
                  <w:vAlign w:val="bottom"/>
                  <w:hideMark/>
                </w:tcPr>
                <w:p w14:paraId="1608CE1F" w14:textId="77777777" w:rsidR="00EE037D" w:rsidRPr="00EE037D" w:rsidRDefault="00EE037D" w:rsidP="00EE037D">
                  <w:pPr>
                    <w:spacing w:after="0" w:line="240" w:lineRule="auto"/>
                    <w:jc w:val="right"/>
                    <w:rPr>
                      <w:rFonts w:ascii="Calibri" w:eastAsia="Times New Roman" w:hAnsi="Calibri" w:cs="Calibri"/>
                      <w:color w:val="000000"/>
                    </w:rPr>
                  </w:pPr>
                  <w:r w:rsidRPr="00EE037D">
                    <w:rPr>
                      <w:rFonts w:ascii="Calibri" w:eastAsia="Times New Roman" w:hAnsi="Calibri" w:cs="Calibri"/>
                      <w:color w:val="000000"/>
                    </w:rPr>
                    <w:t>11,1%</w:t>
                  </w:r>
                </w:p>
              </w:tc>
            </w:tr>
            <w:tr w:rsidR="00EE037D" w:rsidRPr="00EE037D" w14:paraId="71326859" w14:textId="77777777" w:rsidTr="00EE037D">
              <w:trPr>
                <w:trHeight w:val="288"/>
              </w:trPr>
              <w:tc>
                <w:tcPr>
                  <w:tcW w:w="10260" w:type="dxa"/>
                  <w:tcBorders>
                    <w:top w:val="nil"/>
                    <w:left w:val="nil"/>
                    <w:bottom w:val="nil"/>
                    <w:right w:val="nil"/>
                  </w:tcBorders>
                  <w:shd w:val="clear" w:color="auto" w:fill="auto"/>
                  <w:noWrap/>
                  <w:vAlign w:val="bottom"/>
                  <w:hideMark/>
                </w:tcPr>
                <w:p w14:paraId="04EA1ECA" w14:textId="77777777" w:rsidR="00EE037D" w:rsidRPr="00EE037D" w:rsidRDefault="00EE037D" w:rsidP="00EE037D">
                  <w:pPr>
                    <w:spacing w:after="0" w:line="240" w:lineRule="auto"/>
                    <w:ind w:firstLineChars="100" w:firstLine="220"/>
                    <w:rPr>
                      <w:rFonts w:ascii="Calibri" w:eastAsia="Times New Roman" w:hAnsi="Calibri" w:cs="Calibri"/>
                      <w:color w:val="000000"/>
                    </w:rPr>
                  </w:pPr>
                  <w:r w:rsidRPr="00EE037D">
                    <w:rPr>
                      <w:rFonts w:ascii="Calibri" w:eastAsia="Times New Roman" w:hAnsi="Calibri" w:cs="Calibri"/>
                      <w:color w:val="000000"/>
                    </w:rPr>
                    <w:t>Não cumprir notificação</w:t>
                  </w:r>
                </w:p>
              </w:tc>
              <w:tc>
                <w:tcPr>
                  <w:tcW w:w="1120" w:type="dxa"/>
                  <w:tcBorders>
                    <w:top w:val="nil"/>
                    <w:left w:val="nil"/>
                    <w:bottom w:val="nil"/>
                    <w:right w:val="nil"/>
                  </w:tcBorders>
                  <w:shd w:val="clear" w:color="auto" w:fill="auto"/>
                  <w:noWrap/>
                  <w:vAlign w:val="bottom"/>
                  <w:hideMark/>
                </w:tcPr>
                <w:p w14:paraId="24ABE30E" w14:textId="77777777" w:rsidR="00EE037D" w:rsidRPr="00EE037D" w:rsidRDefault="00EE037D" w:rsidP="00EE037D">
                  <w:pPr>
                    <w:spacing w:after="0" w:line="240" w:lineRule="auto"/>
                    <w:jc w:val="right"/>
                    <w:rPr>
                      <w:rFonts w:ascii="Calibri" w:eastAsia="Times New Roman" w:hAnsi="Calibri" w:cs="Calibri"/>
                      <w:color w:val="000000"/>
                    </w:rPr>
                  </w:pPr>
                  <w:r w:rsidRPr="00EE037D">
                    <w:rPr>
                      <w:rFonts w:ascii="Calibri" w:eastAsia="Times New Roman" w:hAnsi="Calibri" w:cs="Calibri"/>
                      <w:color w:val="000000"/>
                    </w:rPr>
                    <w:t>11,1%</w:t>
                  </w:r>
                </w:p>
              </w:tc>
            </w:tr>
            <w:tr w:rsidR="00EE037D" w:rsidRPr="00EE037D" w14:paraId="1401C0D8" w14:textId="77777777" w:rsidTr="00EE037D">
              <w:trPr>
                <w:trHeight w:val="288"/>
              </w:trPr>
              <w:tc>
                <w:tcPr>
                  <w:tcW w:w="10260" w:type="dxa"/>
                  <w:tcBorders>
                    <w:top w:val="nil"/>
                    <w:left w:val="nil"/>
                    <w:bottom w:val="nil"/>
                    <w:right w:val="nil"/>
                  </w:tcBorders>
                  <w:shd w:val="clear" w:color="auto" w:fill="auto"/>
                  <w:noWrap/>
                  <w:vAlign w:val="bottom"/>
                  <w:hideMark/>
                </w:tcPr>
                <w:p w14:paraId="35DA1D7C" w14:textId="77777777" w:rsidR="00EE037D" w:rsidRPr="00EE037D" w:rsidRDefault="00EE037D" w:rsidP="00EE037D">
                  <w:pPr>
                    <w:spacing w:after="0" w:line="240" w:lineRule="auto"/>
                    <w:ind w:firstLineChars="100" w:firstLine="220"/>
                    <w:rPr>
                      <w:rFonts w:ascii="Calibri" w:eastAsia="Times New Roman" w:hAnsi="Calibri" w:cs="Calibri"/>
                      <w:color w:val="000000"/>
                    </w:rPr>
                  </w:pPr>
                  <w:r w:rsidRPr="00EE037D">
                    <w:rPr>
                      <w:rFonts w:ascii="Calibri" w:eastAsia="Times New Roman" w:hAnsi="Calibri" w:cs="Calibri"/>
                      <w:color w:val="000000"/>
                    </w:rPr>
                    <w:t>Não fornecer ou fornecer em desacordo com a legislação a amostra-testemunha</w:t>
                  </w:r>
                </w:p>
              </w:tc>
              <w:tc>
                <w:tcPr>
                  <w:tcW w:w="1120" w:type="dxa"/>
                  <w:tcBorders>
                    <w:top w:val="nil"/>
                    <w:left w:val="nil"/>
                    <w:bottom w:val="nil"/>
                    <w:right w:val="nil"/>
                  </w:tcBorders>
                  <w:shd w:val="clear" w:color="auto" w:fill="auto"/>
                  <w:noWrap/>
                  <w:vAlign w:val="bottom"/>
                  <w:hideMark/>
                </w:tcPr>
                <w:p w14:paraId="0BAA0155" w14:textId="77777777" w:rsidR="00EE037D" w:rsidRPr="00EE037D" w:rsidRDefault="00EE037D" w:rsidP="00EE037D">
                  <w:pPr>
                    <w:spacing w:after="0" w:line="240" w:lineRule="auto"/>
                    <w:jc w:val="right"/>
                    <w:rPr>
                      <w:rFonts w:ascii="Calibri" w:eastAsia="Times New Roman" w:hAnsi="Calibri" w:cs="Calibri"/>
                      <w:color w:val="000000"/>
                    </w:rPr>
                  </w:pPr>
                  <w:r w:rsidRPr="00EE037D">
                    <w:rPr>
                      <w:rFonts w:ascii="Calibri" w:eastAsia="Times New Roman" w:hAnsi="Calibri" w:cs="Calibri"/>
                      <w:color w:val="000000"/>
                    </w:rPr>
                    <w:t>11,1%</w:t>
                  </w:r>
                </w:p>
              </w:tc>
            </w:tr>
          </w:tbl>
          <w:p w14:paraId="3C6F2488" w14:textId="692123F6" w:rsidR="00F24640" w:rsidRDefault="00F24640" w:rsidP="6A525FBA">
            <w:pPr>
              <w:spacing w:after="0"/>
            </w:pPr>
          </w:p>
        </w:tc>
        <w:tc>
          <w:tcPr>
            <w:tcW w:w="17" w:type="pct"/>
            <w:tcBorders>
              <w:top w:val="nil"/>
              <w:left w:val="nil"/>
              <w:bottom w:val="nil"/>
              <w:right w:val="nil"/>
            </w:tcBorders>
            <w:tcMar>
              <w:top w:w="15" w:type="dxa"/>
              <w:left w:w="15" w:type="dxa"/>
              <w:right w:w="15" w:type="dxa"/>
            </w:tcMar>
            <w:vAlign w:val="bottom"/>
          </w:tcPr>
          <w:p w14:paraId="0ED93F37" w14:textId="02CF634D" w:rsidR="00F24640" w:rsidRDefault="00F24640" w:rsidP="6A525FBA">
            <w:pPr>
              <w:spacing w:after="0"/>
            </w:pPr>
          </w:p>
        </w:tc>
      </w:tr>
      <w:tr w:rsidR="00F24640" w14:paraId="138C512B"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1A19C3BD" w14:textId="5FF13056" w:rsidR="00F24640" w:rsidRPr="00732148" w:rsidRDefault="00F24640" w:rsidP="00EE037D">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sidR="00EE037D">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6976F470" w14:textId="2A43F059" w:rsidR="00F24640" w:rsidRPr="00732148" w:rsidRDefault="00F24640" w:rsidP="00EE037D">
            <w:pPr>
              <w:spacing w:after="0"/>
              <w:rPr>
                <w:rFonts w:ascii="Calibri" w:eastAsia="Calibri" w:hAnsi="Calibri" w:cs="Calibri"/>
                <w:b/>
                <w:bCs/>
                <w:color w:val="000000" w:themeColor="text1"/>
              </w:rPr>
            </w:pPr>
          </w:p>
        </w:tc>
      </w:tr>
      <w:tr w:rsidR="00F24640" w14:paraId="189D9108" w14:textId="77777777" w:rsidTr="00A66555">
        <w:trPr>
          <w:trHeight w:val="255"/>
        </w:trPr>
        <w:tc>
          <w:tcPr>
            <w:tcW w:w="4983" w:type="pct"/>
            <w:tcBorders>
              <w:top w:val="single" w:sz="4" w:space="0" w:color="auto"/>
              <w:left w:val="nil"/>
              <w:bottom w:val="nil"/>
              <w:right w:val="nil"/>
            </w:tcBorders>
            <w:tcMar>
              <w:top w:w="15" w:type="dxa"/>
              <w:left w:w="15" w:type="dxa"/>
              <w:right w:w="15" w:type="dxa"/>
            </w:tcMar>
            <w:vAlign w:val="center"/>
          </w:tcPr>
          <w:p w14:paraId="0912A85B" w14:textId="79DBB334" w:rsidR="00F24640" w:rsidRDefault="00EE3FAE">
            <w:r>
              <w:t xml:space="preserve"> </w:t>
            </w:r>
          </w:p>
        </w:tc>
        <w:tc>
          <w:tcPr>
            <w:tcW w:w="17" w:type="pct"/>
            <w:tcBorders>
              <w:top w:val="single" w:sz="4" w:space="0" w:color="auto"/>
              <w:left w:val="nil"/>
              <w:bottom w:val="nil"/>
              <w:right w:val="nil"/>
            </w:tcBorders>
            <w:tcMar>
              <w:top w:w="15" w:type="dxa"/>
              <w:left w:w="15" w:type="dxa"/>
              <w:right w:w="15" w:type="dxa"/>
            </w:tcMar>
            <w:vAlign w:val="center"/>
          </w:tcPr>
          <w:p w14:paraId="2BD15458" w14:textId="77777777" w:rsidR="00F24640" w:rsidRDefault="00F24640"/>
        </w:tc>
      </w:tr>
      <w:tr w:rsidR="00F24640" w14:paraId="0B79315E"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6FD1AA4F" w14:textId="77777777" w:rsidR="00F24640" w:rsidRDefault="00F24640" w:rsidP="6A525FBA">
            <w:pPr>
              <w:spacing w:after="0"/>
            </w:pPr>
            <w:r w:rsidRPr="6A525FBA">
              <w:rPr>
                <w:rFonts w:ascii="Calibri" w:eastAsia="Calibri" w:hAnsi="Calibri" w:cs="Calibri"/>
                <w:b/>
                <w:bCs/>
                <w:color w:val="000000" w:themeColor="text1"/>
                <w:sz w:val="20"/>
                <w:szCs w:val="20"/>
              </w:rPr>
              <w:t>TABELA B.7</w:t>
            </w:r>
            <w:r w:rsidRPr="6A525FBA">
              <w:rPr>
                <w:rFonts w:ascii="Calibri" w:eastAsia="Calibri" w:hAnsi="Calibri" w:cs="Calibri"/>
                <w:color w:val="000000" w:themeColor="text1"/>
                <w:sz w:val="20"/>
                <w:szCs w:val="20"/>
              </w:rPr>
              <w:t xml:space="preserve"> - Classificação dos fatos infracionais nos distribuidores de combustíveis líquidos</w:t>
            </w:r>
          </w:p>
        </w:tc>
        <w:tc>
          <w:tcPr>
            <w:tcW w:w="17" w:type="pct"/>
            <w:tcBorders>
              <w:top w:val="nil"/>
              <w:left w:val="nil"/>
              <w:bottom w:val="nil"/>
              <w:right w:val="nil"/>
            </w:tcBorders>
            <w:tcMar>
              <w:top w:w="15" w:type="dxa"/>
              <w:left w:w="15" w:type="dxa"/>
              <w:right w:w="15" w:type="dxa"/>
            </w:tcMar>
            <w:vAlign w:val="bottom"/>
          </w:tcPr>
          <w:p w14:paraId="597F80B3" w14:textId="77777777" w:rsidR="00F24640" w:rsidRDefault="00F24640"/>
        </w:tc>
      </w:tr>
      <w:tr w:rsidR="00F24640" w14:paraId="6375581A"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43678A90" w14:textId="77777777" w:rsidR="00F24640" w:rsidRDefault="00F24640" w:rsidP="6A525FBA">
            <w:pPr>
              <w:spacing w:after="0"/>
              <w:jc w:val="center"/>
            </w:pPr>
            <w:r w:rsidRPr="00732148">
              <w:rPr>
                <w:rFonts w:ascii="Calibri" w:eastAsia="Calibri" w:hAnsi="Calibri" w:cs="Calibri"/>
                <w:b/>
                <w:bCs/>
                <w:color w:val="000000" w:themeColor="text1"/>
              </w:rPr>
              <w:t>Distribuidor de Combustíveis Líquidos</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763B7E9E" w14:textId="77777777" w:rsidR="00F24640" w:rsidRDefault="00F24640"/>
        </w:tc>
      </w:tr>
      <w:tr w:rsidR="00F24640" w14:paraId="4F4FD331"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501" w:type="dxa"/>
              <w:tblCellMar>
                <w:left w:w="70" w:type="dxa"/>
                <w:right w:w="70" w:type="dxa"/>
              </w:tblCellMar>
              <w:tblLook w:val="04A0" w:firstRow="1" w:lastRow="0" w:firstColumn="1" w:lastColumn="0" w:noHBand="0" w:noVBand="1"/>
            </w:tblPr>
            <w:tblGrid>
              <w:gridCol w:w="8321"/>
              <w:gridCol w:w="1180"/>
            </w:tblGrid>
            <w:tr w:rsidR="00EE3FAE" w:rsidRPr="00EE3FAE" w14:paraId="7306CCD1" w14:textId="77777777" w:rsidTr="00F66719">
              <w:trPr>
                <w:trHeight w:val="288"/>
              </w:trPr>
              <w:tc>
                <w:tcPr>
                  <w:tcW w:w="8321" w:type="dxa"/>
                  <w:tcBorders>
                    <w:top w:val="nil"/>
                    <w:left w:val="nil"/>
                    <w:bottom w:val="nil"/>
                    <w:right w:val="nil"/>
                  </w:tcBorders>
                  <w:shd w:val="clear" w:color="auto" w:fill="auto"/>
                  <w:noWrap/>
                  <w:vAlign w:val="bottom"/>
                  <w:hideMark/>
                </w:tcPr>
                <w:p w14:paraId="34646F01" w14:textId="12F932DB" w:rsidR="00EE3FAE" w:rsidRPr="00EE3FAE" w:rsidRDefault="00EE3FAE" w:rsidP="00EE3FAE">
                  <w:pPr>
                    <w:spacing w:after="0" w:line="240" w:lineRule="auto"/>
                    <w:ind w:firstLineChars="100" w:firstLine="220"/>
                    <w:rPr>
                      <w:rFonts w:ascii="Calibri" w:eastAsia="Times New Roman" w:hAnsi="Calibri" w:cs="Calibri"/>
                      <w:color w:val="000000"/>
                    </w:rPr>
                  </w:pPr>
                  <w:r w:rsidRPr="00EE3FAE">
                    <w:rPr>
                      <w:rFonts w:ascii="Calibri" w:eastAsia="Times New Roman" w:hAnsi="Calibri" w:cs="Calibri"/>
                      <w:color w:val="000000"/>
                    </w:rPr>
                    <w:t>Comercializar ou armazenar produto não</w:t>
                  </w:r>
                  <w:r w:rsidR="00F111BF">
                    <w:rPr>
                      <w:rFonts w:ascii="Calibri" w:eastAsia="Times New Roman" w:hAnsi="Calibri" w:cs="Calibri"/>
                      <w:color w:val="000000"/>
                    </w:rPr>
                    <w:t xml:space="preserve"> </w:t>
                  </w:r>
                  <w:r w:rsidRPr="00EE3FAE">
                    <w:rPr>
                      <w:rFonts w:ascii="Calibri" w:eastAsia="Times New Roman" w:hAnsi="Calibri" w:cs="Calibri"/>
                      <w:color w:val="000000"/>
                    </w:rPr>
                    <w:t>conforme com a especificação</w:t>
                  </w:r>
                </w:p>
              </w:tc>
              <w:tc>
                <w:tcPr>
                  <w:tcW w:w="1180" w:type="dxa"/>
                  <w:tcBorders>
                    <w:top w:val="nil"/>
                    <w:left w:val="nil"/>
                    <w:bottom w:val="nil"/>
                    <w:right w:val="nil"/>
                  </w:tcBorders>
                  <w:shd w:val="clear" w:color="auto" w:fill="auto"/>
                  <w:noWrap/>
                  <w:vAlign w:val="bottom"/>
                  <w:hideMark/>
                </w:tcPr>
                <w:p w14:paraId="0C033B4E" w14:textId="77777777" w:rsidR="00EE3FAE" w:rsidRPr="00EE3FAE" w:rsidRDefault="00EE3FAE" w:rsidP="00EE3FAE">
                  <w:pPr>
                    <w:spacing w:after="0" w:line="240" w:lineRule="auto"/>
                    <w:jc w:val="right"/>
                    <w:rPr>
                      <w:rFonts w:ascii="Calibri" w:eastAsia="Times New Roman" w:hAnsi="Calibri" w:cs="Calibri"/>
                      <w:color w:val="000000"/>
                    </w:rPr>
                  </w:pPr>
                  <w:r w:rsidRPr="00EE3FAE">
                    <w:rPr>
                      <w:rFonts w:ascii="Calibri" w:eastAsia="Times New Roman" w:hAnsi="Calibri" w:cs="Calibri"/>
                      <w:color w:val="000000"/>
                    </w:rPr>
                    <w:t>53,3%</w:t>
                  </w:r>
                </w:p>
              </w:tc>
            </w:tr>
            <w:tr w:rsidR="00EE3FAE" w:rsidRPr="00EE3FAE" w14:paraId="639E892E" w14:textId="77777777" w:rsidTr="00F66719">
              <w:trPr>
                <w:trHeight w:val="288"/>
              </w:trPr>
              <w:tc>
                <w:tcPr>
                  <w:tcW w:w="8321" w:type="dxa"/>
                  <w:tcBorders>
                    <w:top w:val="nil"/>
                    <w:left w:val="nil"/>
                    <w:bottom w:val="nil"/>
                    <w:right w:val="nil"/>
                  </w:tcBorders>
                  <w:shd w:val="clear" w:color="auto" w:fill="auto"/>
                  <w:noWrap/>
                  <w:vAlign w:val="bottom"/>
                  <w:hideMark/>
                </w:tcPr>
                <w:p w14:paraId="66EC5194" w14:textId="77777777" w:rsidR="00EE3FAE" w:rsidRPr="00EE3FAE" w:rsidRDefault="00EE3FAE" w:rsidP="00EE3FAE">
                  <w:pPr>
                    <w:spacing w:after="0" w:line="240" w:lineRule="auto"/>
                    <w:ind w:firstLineChars="100" w:firstLine="220"/>
                    <w:rPr>
                      <w:rFonts w:ascii="Calibri" w:eastAsia="Times New Roman" w:hAnsi="Calibri" w:cs="Calibri"/>
                      <w:color w:val="000000"/>
                    </w:rPr>
                  </w:pPr>
                  <w:r w:rsidRPr="00EE3FAE">
                    <w:rPr>
                      <w:rFonts w:ascii="Calibri" w:eastAsia="Times New Roman" w:hAnsi="Calibri" w:cs="Calibri"/>
                      <w:color w:val="000000"/>
                    </w:rPr>
                    <w:t>Não fornecer ou fornecer em desacordo com a legislação a amostra-testemunha</w:t>
                  </w:r>
                </w:p>
              </w:tc>
              <w:tc>
                <w:tcPr>
                  <w:tcW w:w="1180" w:type="dxa"/>
                  <w:tcBorders>
                    <w:top w:val="nil"/>
                    <w:left w:val="nil"/>
                    <w:bottom w:val="nil"/>
                    <w:right w:val="nil"/>
                  </w:tcBorders>
                  <w:shd w:val="clear" w:color="auto" w:fill="auto"/>
                  <w:noWrap/>
                  <w:vAlign w:val="bottom"/>
                  <w:hideMark/>
                </w:tcPr>
                <w:p w14:paraId="13028B16" w14:textId="77777777" w:rsidR="00EE3FAE" w:rsidRPr="00EE3FAE" w:rsidRDefault="00EE3FAE" w:rsidP="00EE3FAE">
                  <w:pPr>
                    <w:spacing w:after="0" w:line="240" w:lineRule="auto"/>
                    <w:jc w:val="right"/>
                    <w:rPr>
                      <w:rFonts w:ascii="Calibri" w:eastAsia="Times New Roman" w:hAnsi="Calibri" w:cs="Calibri"/>
                      <w:color w:val="000000"/>
                    </w:rPr>
                  </w:pPr>
                  <w:r w:rsidRPr="00EE3FAE">
                    <w:rPr>
                      <w:rFonts w:ascii="Calibri" w:eastAsia="Times New Roman" w:hAnsi="Calibri" w:cs="Calibri"/>
                      <w:color w:val="000000"/>
                    </w:rPr>
                    <w:t>16,4%</w:t>
                  </w:r>
                </w:p>
              </w:tc>
            </w:tr>
            <w:tr w:rsidR="00EE3FAE" w:rsidRPr="00EE3FAE" w14:paraId="4F9C40F0" w14:textId="77777777" w:rsidTr="00F66719">
              <w:trPr>
                <w:trHeight w:val="288"/>
              </w:trPr>
              <w:tc>
                <w:tcPr>
                  <w:tcW w:w="8321" w:type="dxa"/>
                  <w:tcBorders>
                    <w:top w:val="nil"/>
                    <w:left w:val="nil"/>
                    <w:bottom w:val="nil"/>
                    <w:right w:val="nil"/>
                  </w:tcBorders>
                  <w:shd w:val="clear" w:color="auto" w:fill="auto"/>
                  <w:noWrap/>
                  <w:vAlign w:val="bottom"/>
                  <w:hideMark/>
                </w:tcPr>
                <w:p w14:paraId="5401A0C5" w14:textId="77777777" w:rsidR="00EE3FAE" w:rsidRPr="00EE3FAE" w:rsidRDefault="00EE3FAE" w:rsidP="00EE3FAE">
                  <w:pPr>
                    <w:spacing w:after="0" w:line="240" w:lineRule="auto"/>
                    <w:ind w:firstLineChars="100" w:firstLine="220"/>
                    <w:rPr>
                      <w:rFonts w:ascii="Calibri" w:eastAsia="Times New Roman" w:hAnsi="Calibri" w:cs="Calibri"/>
                      <w:color w:val="000000"/>
                    </w:rPr>
                  </w:pPr>
                  <w:r w:rsidRPr="00EE3FAE">
                    <w:rPr>
                      <w:rFonts w:ascii="Calibri" w:eastAsia="Times New Roman" w:hAnsi="Calibri" w:cs="Calibri"/>
                      <w:color w:val="000000"/>
                    </w:rPr>
                    <w:t>Adquirir ou destinar produto de/para fonte diversa da autorizada</w:t>
                  </w:r>
                </w:p>
              </w:tc>
              <w:tc>
                <w:tcPr>
                  <w:tcW w:w="1180" w:type="dxa"/>
                  <w:tcBorders>
                    <w:top w:val="nil"/>
                    <w:left w:val="nil"/>
                    <w:bottom w:val="nil"/>
                    <w:right w:val="nil"/>
                  </w:tcBorders>
                  <w:shd w:val="clear" w:color="auto" w:fill="auto"/>
                  <w:noWrap/>
                  <w:vAlign w:val="bottom"/>
                  <w:hideMark/>
                </w:tcPr>
                <w:p w14:paraId="5D819775" w14:textId="77777777" w:rsidR="00EE3FAE" w:rsidRPr="00EE3FAE" w:rsidRDefault="00EE3FAE" w:rsidP="00EE3FAE">
                  <w:pPr>
                    <w:spacing w:after="0" w:line="240" w:lineRule="auto"/>
                    <w:jc w:val="right"/>
                    <w:rPr>
                      <w:rFonts w:ascii="Calibri" w:eastAsia="Times New Roman" w:hAnsi="Calibri" w:cs="Calibri"/>
                      <w:color w:val="000000"/>
                    </w:rPr>
                  </w:pPr>
                  <w:r w:rsidRPr="00EE3FAE">
                    <w:rPr>
                      <w:rFonts w:ascii="Calibri" w:eastAsia="Times New Roman" w:hAnsi="Calibri" w:cs="Calibri"/>
                      <w:color w:val="000000"/>
                    </w:rPr>
                    <w:t>8,5%</w:t>
                  </w:r>
                </w:p>
              </w:tc>
            </w:tr>
            <w:tr w:rsidR="00EE3FAE" w:rsidRPr="00EE3FAE" w14:paraId="41FE380D" w14:textId="77777777" w:rsidTr="00F66719">
              <w:trPr>
                <w:trHeight w:val="288"/>
              </w:trPr>
              <w:tc>
                <w:tcPr>
                  <w:tcW w:w="8321" w:type="dxa"/>
                  <w:tcBorders>
                    <w:top w:val="nil"/>
                    <w:left w:val="nil"/>
                    <w:bottom w:val="nil"/>
                    <w:right w:val="nil"/>
                  </w:tcBorders>
                  <w:shd w:val="clear" w:color="auto" w:fill="auto"/>
                  <w:noWrap/>
                  <w:vAlign w:val="bottom"/>
                  <w:hideMark/>
                </w:tcPr>
                <w:p w14:paraId="3874246F" w14:textId="77777777" w:rsidR="00EE3FAE" w:rsidRPr="00EE3FAE" w:rsidRDefault="00EE3FAE" w:rsidP="00EE3FAE">
                  <w:pPr>
                    <w:spacing w:after="0" w:line="240" w:lineRule="auto"/>
                    <w:ind w:firstLineChars="100" w:firstLine="220"/>
                    <w:rPr>
                      <w:rFonts w:ascii="Calibri" w:eastAsia="Times New Roman" w:hAnsi="Calibri" w:cs="Calibri"/>
                      <w:color w:val="000000"/>
                    </w:rPr>
                  </w:pPr>
                  <w:r w:rsidRPr="00EE3FAE">
                    <w:rPr>
                      <w:rFonts w:ascii="Calibri" w:eastAsia="Times New Roman" w:hAnsi="Calibri" w:cs="Calibri"/>
                      <w:color w:val="000000"/>
                    </w:rPr>
                    <w:t>Não cumprir notificação</w:t>
                  </w:r>
                </w:p>
              </w:tc>
              <w:tc>
                <w:tcPr>
                  <w:tcW w:w="1180" w:type="dxa"/>
                  <w:tcBorders>
                    <w:top w:val="nil"/>
                    <w:left w:val="nil"/>
                    <w:bottom w:val="nil"/>
                    <w:right w:val="nil"/>
                  </w:tcBorders>
                  <w:shd w:val="clear" w:color="auto" w:fill="auto"/>
                  <w:noWrap/>
                  <w:vAlign w:val="bottom"/>
                  <w:hideMark/>
                </w:tcPr>
                <w:p w14:paraId="5AA689B8" w14:textId="77777777" w:rsidR="00EE3FAE" w:rsidRPr="00EE3FAE" w:rsidRDefault="00EE3FAE" w:rsidP="00EE3FAE">
                  <w:pPr>
                    <w:spacing w:after="0" w:line="240" w:lineRule="auto"/>
                    <w:jc w:val="right"/>
                    <w:rPr>
                      <w:rFonts w:ascii="Calibri" w:eastAsia="Times New Roman" w:hAnsi="Calibri" w:cs="Calibri"/>
                      <w:color w:val="000000"/>
                    </w:rPr>
                  </w:pPr>
                  <w:r w:rsidRPr="00EE3FAE">
                    <w:rPr>
                      <w:rFonts w:ascii="Calibri" w:eastAsia="Times New Roman" w:hAnsi="Calibri" w:cs="Calibri"/>
                      <w:color w:val="000000"/>
                    </w:rPr>
                    <w:t>6,7%</w:t>
                  </w:r>
                </w:p>
              </w:tc>
            </w:tr>
            <w:tr w:rsidR="00EE3FAE" w:rsidRPr="00EE3FAE" w14:paraId="361C294D" w14:textId="77777777" w:rsidTr="00F66719">
              <w:trPr>
                <w:trHeight w:val="288"/>
              </w:trPr>
              <w:tc>
                <w:tcPr>
                  <w:tcW w:w="8321" w:type="dxa"/>
                  <w:tcBorders>
                    <w:top w:val="nil"/>
                    <w:left w:val="nil"/>
                    <w:bottom w:val="nil"/>
                    <w:right w:val="nil"/>
                  </w:tcBorders>
                  <w:shd w:val="clear" w:color="auto" w:fill="auto"/>
                  <w:noWrap/>
                  <w:vAlign w:val="bottom"/>
                  <w:hideMark/>
                </w:tcPr>
                <w:p w14:paraId="6F9FCA02" w14:textId="77777777" w:rsidR="00EE3FAE" w:rsidRPr="00EE3FAE" w:rsidRDefault="00EE3FAE" w:rsidP="00EE3FAE">
                  <w:pPr>
                    <w:spacing w:after="0" w:line="240" w:lineRule="auto"/>
                    <w:ind w:firstLineChars="100" w:firstLine="220"/>
                    <w:rPr>
                      <w:rFonts w:ascii="Calibri" w:eastAsia="Times New Roman" w:hAnsi="Calibri" w:cs="Calibri"/>
                      <w:color w:val="000000"/>
                    </w:rPr>
                  </w:pPr>
                  <w:r w:rsidRPr="00EE3FAE">
                    <w:rPr>
                      <w:rFonts w:ascii="Calibri" w:eastAsia="Times New Roman" w:hAnsi="Calibri" w:cs="Calibri"/>
                      <w:color w:val="000000"/>
                    </w:rPr>
                    <w:t>Não apresentar documentação referente à qualidade dos combustíveis</w:t>
                  </w:r>
                </w:p>
              </w:tc>
              <w:tc>
                <w:tcPr>
                  <w:tcW w:w="1180" w:type="dxa"/>
                  <w:tcBorders>
                    <w:top w:val="nil"/>
                    <w:left w:val="nil"/>
                    <w:bottom w:val="nil"/>
                    <w:right w:val="nil"/>
                  </w:tcBorders>
                  <w:shd w:val="clear" w:color="auto" w:fill="auto"/>
                  <w:noWrap/>
                  <w:vAlign w:val="bottom"/>
                  <w:hideMark/>
                </w:tcPr>
                <w:p w14:paraId="60158F02" w14:textId="77777777" w:rsidR="00EE3FAE" w:rsidRPr="00EE3FAE" w:rsidRDefault="00EE3FAE" w:rsidP="00EE3FAE">
                  <w:pPr>
                    <w:spacing w:after="0" w:line="240" w:lineRule="auto"/>
                    <w:jc w:val="right"/>
                    <w:rPr>
                      <w:rFonts w:ascii="Calibri" w:eastAsia="Times New Roman" w:hAnsi="Calibri" w:cs="Calibri"/>
                      <w:color w:val="000000"/>
                    </w:rPr>
                  </w:pPr>
                  <w:r w:rsidRPr="00EE3FAE">
                    <w:rPr>
                      <w:rFonts w:ascii="Calibri" w:eastAsia="Times New Roman" w:hAnsi="Calibri" w:cs="Calibri"/>
                      <w:color w:val="000000"/>
                    </w:rPr>
                    <w:t>3,6%</w:t>
                  </w:r>
                </w:p>
              </w:tc>
            </w:tr>
            <w:tr w:rsidR="00EE3FAE" w:rsidRPr="00EE3FAE" w14:paraId="6BCFCE16" w14:textId="77777777" w:rsidTr="00F66719">
              <w:trPr>
                <w:trHeight w:val="288"/>
              </w:trPr>
              <w:tc>
                <w:tcPr>
                  <w:tcW w:w="8321" w:type="dxa"/>
                  <w:tcBorders>
                    <w:top w:val="nil"/>
                    <w:left w:val="nil"/>
                    <w:bottom w:val="nil"/>
                    <w:right w:val="nil"/>
                  </w:tcBorders>
                  <w:shd w:val="clear" w:color="auto" w:fill="auto"/>
                  <w:noWrap/>
                  <w:vAlign w:val="bottom"/>
                  <w:hideMark/>
                </w:tcPr>
                <w:p w14:paraId="71694630" w14:textId="77777777" w:rsidR="00EE3FAE" w:rsidRPr="00EE3FAE" w:rsidRDefault="00EE3FAE" w:rsidP="00EE3FAE">
                  <w:pPr>
                    <w:spacing w:after="0" w:line="240" w:lineRule="auto"/>
                    <w:ind w:firstLineChars="100" w:firstLine="220"/>
                    <w:rPr>
                      <w:rFonts w:ascii="Calibri" w:eastAsia="Times New Roman" w:hAnsi="Calibri" w:cs="Calibri"/>
                      <w:color w:val="000000"/>
                    </w:rPr>
                  </w:pPr>
                  <w:r w:rsidRPr="00EE3FAE">
                    <w:rPr>
                      <w:rFonts w:ascii="Calibri" w:eastAsia="Times New Roman" w:hAnsi="Calibri" w:cs="Calibri"/>
                      <w:color w:val="000000"/>
                    </w:rPr>
                    <w:t>Não apresentar ou apresentar em desacordo informações à ANP</w:t>
                  </w:r>
                </w:p>
              </w:tc>
              <w:tc>
                <w:tcPr>
                  <w:tcW w:w="1180" w:type="dxa"/>
                  <w:tcBorders>
                    <w:top w:val="nil"/>
                    <w:left w:val="nil"/>
                    <w:bottom w:val="nil"/>
                    <w:right w:val="nil"/>
                  </w:tcBorders>
                  <w:shd w:val="clear" w:color="auto" w:fill="auto"/>
                  <w:noWrap/>
                  <w:vAlign w:val="bottom"/>
                  <w:hideMark/>
                </w:tcPr>
                <w:p w14:paraId="6EB689C2" w14:textId="77777777" w:rsidR="00EE3FAE" w:rsidRPr="00EE3FAE" w:rsidRDefault="00EE3FAE" w:rsidP="00EE3FAE">
                  <w:pPr>
                    <w:spacing w:after="0" w:line="240" w:lineRule="auto"/>
                    <w:jc w:val="right"/>
                    <w:rPr>
                      <w:rFonts w:ascii="Calibri" w:eastAsia="Times New Roman" w:hAnsi="Calibri" w:cs="Calibri"/>
                      <w:color w:val="000000"/>
                    </w:rPr>
                  </w:pPr>
                  <w:r w:rsidRPr="00EE3FAE">
                    <w:rPr>
                      <w:rFonts w:ascii="Calibri" w:eastAsia="Times New Roman" w:hAnsi="Calibri" w:cs="Calibri"/>
                      <w:color w:val="000000"/>
                    </w:rPr>
                    <w:t>3,0%</w:t>
                  </w:r>
                </w:p>
              </w:tc>
            </w:tr>
            <w:tr w:rsidR="00EE3FAE" w:rsidRPr="00EE3FAE" w14:paraId="064791CF" w14:textId="77777777" w:rsidTr="00F66719">
              <w:trPr>
                <w:trHeight w:val="288"/>
              </w:trPr>
              <w:tc>
                <w:tcPr>
                  <w:tcW w:w="8321" w:type="dxa"/>
                  <w:tcBorders>
                    <w:top w:val="nil"/>
                    <w:left w:val="nil"/>
                    <w:bottom w:val="nil"/>
                    <w:right w:val="nil"/>
                  </w:tcBorders>
                  <w:shd w:val="clear" w:color="auto" w:fill="auto"/>
                  <w:noWrap/>
                  <w:vAlign w:val="bottom"/>
                  <w:hideMark/>
                </w:tcPr>
                <w:p w14:paraId="1E221084" w14:textId="77777777" w:rsidR="00EE3FAE" w:rsidRPr="00EE3FAE" w:rsidRDefault="00EE3FAE" w:rsidP="00EE3FAE">
                  <w:pPr>
                    <w:spacing w:after="0" w:line="240" w:lineRule="auto"/>
                    <w:ind w:firstLineChars="100" w:firstLine="220"/>
                    <w:rPr>
                      <w:rFonts w:ascii="Calibri" w:eastAsia="Times New Roman" w:hAnsi="Calibri" w:cs="Calibri"/>
                      <w:color w:val="000000"/>
                    </w:rPr>
                  </w:pPr>
                  <w:r w:rsidRPr="00EE3FAE">
                    <w:rPr>
                      <w:rFonts w:ascii="Calibri" w:eastAsia="Times New Roman" w:hAnsi="Calibri" w:cs="Calibri"/>
                      <w:color w:val="000000"/>
                    </w:rPr>
                    <w:t>Não atender a normas de segurança</w:t>
                  </w:r>
                </w:p>
              </w:tc>
              <w:tc>
                <w:tcPr>
                  <w:tcW w:w="1180" w:type="dxa"/>
                  <w:tcBorders>
                    <w:top w:val="nil"/>
                    <w:left w:val="nil"/>
                    <w:bottom w:val="nil"/>
                    <w:right w:val="nil"/>
                  </w:tcBorders>
                  <w:shd w:val="clear" w:color="auto" w:fill="auto"/>
                  <w:noWrap/>
                  <w:vAlign w:val="bottom"/>
                  <w:hideMark/>
                </w:tcPr>
                <w:p w14:paraId="1BE0486F" w14:textId="77777777" w:rsidR="00EE3FAE" w:rsidRPr="00EE3FAE" w:rsidRDefault="00EE3FAE" w:rsidP="00EE3FAE">
                  <w:pPr>
                    <w:spacing w:after="0" w:line="240" w:lineRule="auto"/>
                    <w:jc w:val="right"/>
                    <w:rPr>
                      <w:rFonts w:ascii="Calibri" w:eastAsia="Times New Roman" w:hAnsi="Calibri" w:cs="Calibri"/>
                      <w:color w:val="000000"/>
                    </w:rPr>
                  </w:pPr>
                  <w:r w:rsidRPr="00EE3FAE">
                    <w:rPr>
                      <w:rFonts w:ascii="Calibri" w:eastAsia="Times New Roman" w:hAnsi="Calibri" w:cs="Calibri"/>
                      <w:color w:val="000000"/>
                    </w:rPr>
                    <w:t>1,8%</w:t>
                  </w:r>
                </w:p>
              </w:tc>
            </w:tr>
            <w:tr w:rsidR="00EE3FAE" w:rsidRPr="00EE3FAE" w14:paraId="0C697EC0" w14:textId="77777777" w:rsidTr="00F66719">
              <w:trPr>
                <w:trHeight w:val="288"/>
              </w:trPr>
              <w:tc>
                <w:tcPr>
                  <w:tcW w:w="8321" w:type="dxa"/>
                  <w:tcBorders>
                    <w:top w:val="nil"/>
                    <w:left w:val="nil"/>
                    <w:bottom w:val="nil"/>
                    <w:right w:val="nil"/>
                  </w:tcBorders>
                  <w:shd w:val="clear" w:color="auto" w:fill="auto"/>
                  <w:noWrap/>
                  <w:vAlign w:val="bottom"/>
                  <w:hideMark/>
                </w:tcPr>
                <w:p w14:paraId="02B1709E" w14:textId="77777777" w:rsidR="00EE3FAE" w:rsidRPr="00EE3FAE" w:rsidRDefault="00EE3FAE" w:rsidP="00EE3FAE">
                  <w:pPr>
                    <w:spacing w:after="0" w:line="240" w:lineRule="auto"/>
                    <w:ind w:firstLineChars="100" w:firstLine="220"/>
                    <w:rPr>
                      <w:rFonts w:ascii="Calibri" w:eastAsia="Times New Roman" w:hAnsi="Calibri" w:cs="Calibri"/>
                      <w:color w:val="000000"/>
                    </w:rPr>
                  </w:pPr>
                  <w:r w:rsidRPr="00EE3FAE">
                    <w:rPr>
                      <w:rFonts w:ascii="Calibri" w:eastAsia="Times New Roman" w:hAnsi="Calibri" w:cs="Calibri"/>
                      <w:color w:val="000000"/>
                    </w:rPr>
                    <w:t>Não utilizar ou utilizar em desacordo com a legislação os lacres</w:t>
                  </w:r>
                </w:p>
              </w:tc>
              <w:tc>
                <w:tcPr>
                  <w:tcW w:w="1180" w:type="dxa"/>
                  <w:tcBorders>
                    <w:top w:val="nil"/>
                    <w:left w:val="nil"/>
                    <w:bottom w:val="nil"/>
                    <w:right w:val="nil"/>
                  </w:tcBorders>
                  <w:shd w:val="clear" w:color="auto" w:fill="auto"/>
                  <w:noWrap/>
                  <w:vAlign w:val="bottom"/>
                  <w:hideMark/>
                </w:tcPr>
                <w:p w14:paraId="6C3A1CA3" w14:textId="77777777" w:rsidR="00EE3FAE" w:rsidRPr="00EE3FAE" w:rsidRDefault="00EE3FAE" w:rsidP="00EE3FAE">
                  <w:pPr>
                    <w:spacing w:after="0" w:line="240" w:lineRule="auto"/>
                    <w:jc w:val="right"/>
                    <w:rPr>
                      <w:rFonts w:ascii="Calibri" w:eastAsia="Times New Roman" w:hAnsi="Calibri" w:cs="Calibri"/>
                      <w:color w:val="000000"/>
                    </w:rPr>
                  </w:pPr>
                  <w:r w:rsidRPr="00EE3FAE">
                    <w:rPr>
                      <w:rFonts w:ascii="Calibri" w:eastAsia="Times New Roman" w:hAnsi="Calibri" w:cs="Calibri"/>
                      <w:color w:val="000000"/>
                    </w:rPr>
                    <w:t>1,8%</w:t>
                  </w:r>
                </w:p>
              </w:tc>
            </w:tr>
            <w:tr w:rsidR="006A7663" w:rsidRPr="00EE3FAE" w14:paraId="06AEED29" w14:textId="77777777" w:rsidTr="00F66719">
              <w:trPr>
                <w:trHeight w:val="288"/>
              </w:trPr>
              <w:tc>
                <w:tcPr>
                  <w:tcW w:w="8321" w:type="dxa"/>
                  <w:tcBorders>
                    <w:top w:val="nil"/>
                    <w:left w:val="nil"/>
                    <w:bottom w:val="nil"/>
                    <w:right w:val="nil"/>
                  </w:tcBorders>
                  <w:shd w:val="clear" w:color="auto" w:fill="auto"/>
                  <w:noWrap/>
                  <w:vAlign w:val="bottom"/>
                </w:tcPr>
                <w:p w14:paraId="72750B1F" w14:textId="05650D78" w:rsidR="006A7663" w:rsidRPr="00EE3FAE" w:rsidRDefault="006A7663" w:rsidP="00EE3FAE">
                  <w:pPr>
                    <w:spacing w:after="0" w:line="240" w:lineRule="auto"/>
                    <w:ind w:firstLineChars="100" w:firstLine="220"/>
                    <w:rPr>
                      <w:rFonts w:ascii="Calibri" w:eastAsia="Times New Roman" w:hAnsi="Calibri" w:cs="Calibri"/>
                      <w:color w:val="000000"/>
                    </w:rPr>
                  </w:pPr>
                  <w:r>
                    <w:rPr>
                      <w:rFonts w:ascii="Calibri" w:eastAsia="Times New Roman" w:hAnsi="Calibri" w:cs="Calibri"/>
                      <w:color w:val="000000"/>
                    </w:rPr>
                    <w:t>Outros *</w:t>
                  </w:r>
                </w:p>
              </w:tc>
              <w:tc>
                <w:tcPr>
                  <w:tcW w:w="1180" w:type="dxa"/>
                  <w:tcBorders>
                    <w:top w:val="nil"/>
                    <w:left w:val="nil"/>
                    <w:bottom w:val="nil"/>
                    <w:right w:val="nil"/>
                  </w:tcBorders>
                  <w:shd w:val="clear" w:color="auto" w:fill="auto"/>
                  <w:noWrap/>
                  <w:vAlign w:val="bottom"/>
                </w:tcPr>
                <w:p w14:paraId="0F388765" w14:textId="5BBC375C" w:rsidR="006A7663" w:rsidRPr="00EE3FAE" w:rsidRDefault="006A7663" w:rsidP="00EE3FAE">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r>
          </w:tbl>
          <w:p w14:paraId="27C1BC15" w14:textId="0EEF494F" w:rsidR="00F24640" w:rsidRDefault="00F24640" w:rsidP="6A525FBA">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4E5934EA" w14:textId="188DB1EB" w:rsidR="00F24640" w:rsidRDefault="00F24640" w:rsidP="6A525FBA">
            <w:pPr>
              <w:spacing w:after="0"/>
            </w:pPr>
          </w:p>
        </w:tc>
      </w:tr>
      <w:tr w:rsidR="00F24640" w14:paraId="6F7CAC02" w14:textId="77777777" w:rsidTr="00A66555">
        <w:trPr>
          <w:trHeight w:val="300"/>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0F8DBC9C" w14:textId="43646B8C" w:rsidR="00F24640" w:rsidRPr="00732148" w:rsidRDefault="00F24640" w:rsidP="00EE3FAE">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w:t>
            </w:r>
            <w:r w:rsidR="00EE3FAE">
              <w:rPr>
                <w:rFonts w:ascii="Calibri" w:eastAsia="Calibri" w:hAnsi="Calibri" w:cs="Calibri"/>
                <w:b/>
                <w:bCs/>
                <w:color w:val="000000" w:themeColor="text1"/>
              </w:rPr>
              <w:t xml:space="preserve">l </w:t>
            </w:r>
            <w:r w:rsidRPr="00732148">
              <w:rPr>
                <w:rFonts w:ascii="Calibri" w:eastAsia="Calibri" w:hAnsi="Calibri" w:cs="Calibri"/>
                <w:b/>
                <w:bCs/>
                <w:color w:val="000000" w:themeColor="text1"/>
              </w:rPr>
              <w:t>Geral</w:t>
            </w:r>
            <w:r w:rsidR="00EE3FAE">
              <w:rPr>
                <w:rFonts w:ascii="Calibri" w:eastAsia="Calibri" w:hAnsi="Calibri" w:cs="Calibri"/>
                <w:b/>
                <w:bCs/>
                <w:color w:val="000000" w:themeColor="text1"/>
              </w:rPr>
              <w:t xml:space="preserve">                                                                                                                                                          1</w:t>
            </w:r>
            <w:r w:rsidR="0092635F">
              <w:rPr>
                <w:rFonts w:ascii="Calibri" w:eastAsia="Calibri" w:hAnsi="Calibri" w:cs="Calibri"/>
                <w:b/>
                <w:bCs/>
                <w:color w:val="000000" w:themeColor="text1"/>
              </w:rPr>
              <w:t>0</w:t>
            </w:r>
            <w:r w:rsidR="00EE3FAE">
              <w:rPr>
                <w:rFonts w:ascii="Calibri" w:eastAsia="Calibri" w:hAnsi="Calibri" w:cs="Calibri"/>
                <w:b/>
                <w:bCs/>
                <w:color w:val="000000" w:themeColor="text1"/>
              </w:rPr>
              <w:t>0</w:t>
            </w:r>
            <w:r w:rsidR="0092635F">
              <w:rPr>
                <w:rFonts w:ascii="Calibri" w:eastAsia="Calibri" w:hAnsi="Calibri" w:cs="Calibri"/>
                <w:b/>
                <w:bCs/>
                <w:color w:val="000000" w:themeColor="text1"/>
              </w:rPr>
              <w:t>,</w:t>
            </w:r>
            <w:r w:rsidR="00EE3FAE">
              <w:rPr>
                <w:rFonts w:ascii="Calibri" w:eastAsia="Calibri" w:hAnsi="Calibri" w:cs="Calibri"/>
                <w:b/>
                <w:bCs/>
                <w:color w:val="000000" w:themeColor="text1"/>
              </w:rPr>
              <w:t>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4B895B34" w14:textId="220C7BD3" w:rsidR="00F24640" w:rsidRPr="00732148" w:rsidRDefault="00F24640" w:rsidP="00EE3FAE">
            <w:pPr>
              <w:spacing w:after="0"/>
              <w:rPr>
                <w:rFonts w:ascii="Calibri" w:eastAsia="Calibri" w:hAnsi="Calibri" w:cs="Calibri"/>
                <w:b/>
                <w:bCs/>
                <w:color w:val="000000" w:themeColor="text1"/>
              </w:rPr>
            </w:pPr>
          </w:p>
        </w:tc>
      </w:tr>
      <w:tr w:rsidR="00F24640" w14:paraId="2C1F99B4"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7A8F0071" w14:textId="130326CB" w:rsidR="00120140" w:rsidRPr="00940895" w:rsidRDefault="00120140" w:rsidP="00120140">
            <w:pPr>
              <w:rPr>
                <w:rFonts w:ascii="Calibri" w:hAnsi="Calibri" w:cs="Calibri"/>
                <w:color w:val="000000"/>
                <w:sz w:val="16"/>
                <w:szCs w:val="16"/>
              </w:rPr>
            </w:pPr>
            <w:r>
              <w:rPr>
                <w:rFonts w:ascii="Calibri" w:hAnsi="Calibri" w:cs="Calibri"/>
                <w:color w:val="000000"/>
              </w:rPr>
              <w:t xml:space="preserve">        </w:t>
            </w:r>
            <w:r w:rsidRPr="00940895">
              <w:rPr>
                <w:rFonts w:ascii="Calibri" w:hAnsi="Calibri" w:cs="Calibri"/>
                <w:color w:val="000000"/>
                <w:sz w:val="16"/>
                <w:szCs w:val="16"/>
              </w:rPr>
              <w:t>* Construir ou operar instalação sem autorização, documentação fiscal em desacordo com a legislação, equipamento ausente ou em desacordo com a legislação, exercer atividade regulada sem autorização, não apresentar documento de outorga</w:t>
            </w:r>
            <w:r w:rsidR="001E5565">
              <w:rPr>
                <w:rFonts w:ascii="Calibri" w:hAnsi="Calibri" w:cs="Calibri"/>
                <w:color w:val="000000"/>
                <w:sz w:val="16"/>
                <w:szCs w:val="16"/>
              </w:rPr>
              <w:t>.</w:t>
            </w:r>
          </w:p>
          <w:p w14:paraId="5C5BD606" w14:textId="5B10EEF4" w:rsidR="00120140" w:rsidRDefault="00120140" w:rsidP="6A525FBA">
            <w:pPr>
              <w:spacing w:after="0"/>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xml:space="preserve"> </w:t>
            </w:r>
          </w:p>
          <w:p w14:paraId="7AF35730" w14:textId="77777777" w:rsidR="00765C14" w:rsidRDefault="00765C14" w:rsidP="6A525FBA">
            <w:pPr>
              <w:spacing w:after="0"/>
              <w:rPr>
                <w:rFonts w:ascii="Calibri" w:eastAsia="Calibri" w:hAnsi="Calibri" w:cs="Calibri"/>
                <w:b/>
                <w:bCs/>
                <w:color w:val="000000" w:themeColor="text1"/>
                <w:sz w:val="20"/>
                <w:szCs w:val="20"/>
              </w:rPr>
            </w:pPr>
          </w:p>
          <w:p w14:paraId="0A44FEBE" w14:textId="77777777" w:rsidR="00765C14" w:rsidRDefault="00765C14" w:rsidP="6A525FBA">
            <w:pPr>
              <w:spacing w:after="0"/>
              <w:rPr>
                <w:rFonts w:ascii="Calibri" w:eastAsia="Calibri" w:hAnsi="Calibri" w:cs="Calibri"/>
                <w:b/>
                <w:bCs/>
                <w:color w:val="000000" w:themeColor="text1"/>
                <w:sz w:val="20"/>
                <w:szCs w:val="20"/>
              </w:rPr>
            </w:pPr>
          </w:p>
          <w:p w14:paraId="11D4E003" w14:textId="4A2E934C" w:rsidR="00F24640" w:rsidRDefault="00F24640" w:rsidP="6A525FBA">
            <w:pPr>
              <w:spacing w:after="0"/>
            </w:pPr>
            <w:r w:rsidRPr="6A525FBA">
              <w:rPr>
                <w:rFonts w:ascii="Calibri" w:eastAsia="Calibri" w:hAnsi="Calibri" w:cs="Calibri"/>
                <w:b/>
                <w:bCs/>
                <w:color w:val="000000" w:themeColor="text1"/>
                <w:sz w:val="20"/>
                <w:szCs w:val="20"/>
              </w:rPr>
              <w:lastRenderedPageBreak/>
              <w:t xml:space="preserve">TABELA B.8 </w:t>
            </w:r>
            <w:r w:rsidRPr="6A525FBA">
              <w:rPr>
                <w:rFonts w:ascii="Calibri" w:eastAsia="Calibri" w:hAnsi="Calibri" w:cs="Calibri"/>
                <w:color w:val="000000" w:themeColor="text1"/>
                <w:sz w:val="20"/>
                <w:szCs w:val="20"/>
              </w:rPr>
              <w:t>- Classificação dos fatos infracionais nos distribuidores de GLP</w:t>
            </w:r>
          </w:p>
        </w:tc>
        <w:tc>
          <w:tcPr>
            <w:tcW w:w="17" w:type="pct"/>
            <w:tcBorders>
              <w:top w:val="nil"/>
              <w:left w:val="nil"/>
              <w:bottom w:val="nil"/>
              <w:right w:val="nil"/>
            </w:tcBorders>
            <w:tcMar>
              <w:top w:w="15" w:type="dxa"/>
              <w:left w:w="15" w:type="dxa"/>
              <w:right w:w="15" w:type="dxa"/>
            </w:tcMar>
            <w:vAlign w:val="bottom"/>
          </w:tcPr>
          <w:p w14:paraId="2EA286F1" w14:textId="77777777" w:rsidR="00F24640" w:rsidRDefault="00F24640"/>
        </w:tc>
      </w:tr>
      <w:tr w:rsidR="00F24640" w14:paraId="6AECB6EB"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5358532D" w14:textId="77777777" w:rsidR="00F24640" w:rsidRDefault="00F24640" w:rsidP="6A525FBA">
            <w:pPr>
              <w:spacing w:after="0"/>
              <w:jc w:val="center"/>
            </w:pPr>
            <w:r w:rsidRPr="00732148">
              <w:rPr>
                <w:rFonts w:ascii="Calibri" w:eastAsia="Calibri" w:hAnsi="Calibri" w:cs="Calibri"/>
                <w:b/>
                <w:bCs/>
                <w:color w:val="000000" w:themeColor="text1"/>
              </w:rPr>
              <w:t>Distribuidor de GLP</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7E7BB571" w14:textId="77777777" w:rsidR="00F24640" w:rsidRDefault="00F24640"/>
        </w:tc>
      </w:tr>
      <w:tr w:rsidR="00F24640" w14:paraId="4D9D36C9"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501" w:type="dxa"/>
              <w:tblCellMar>
                <w:left w:w="70" w:type="dxa"/>
                <w:right w:w="70" w:type="dxa"/>
              </w:tblCellMar>
              <w:tblLook w:val="04A0" w:firstRow="1" w:lastRow="0" w:firstColumn="1" w:lastColumn="0" w:noHBand="0" w:noVBand="1"/>
            </w:tblPr>
            <w:tblGrid>
              <w:gridCol w:w="8440"/>
              <w:gridCol w:w="1061"/>
            </w:tblGrid>
            <w:tr w:rsidR="0092635F" w:rsidRPr="00485777" w14:paraId="3EDBA1B4" w14:textId="77777777" w:rsidTr="00F66719">
              <w:trPr>
                <w:trHeight w:val="300"/>
              </w:trPr>
              <w:tc>
                <w:tcPr>
                  <w:tcW w:w="8440" w:type="dxa"/>
                  <w:tcBorders>
                    <w:top w:val="nil"/>
                    <w:left w:val="nil"/>
                    <w:bottom w:val="nil"/>
                    <w:right w:val="nil"/>
                  </w:tcBorders>
                  <w:shd w:val="clear" w:color="auto" w:fill="auto"/>
                  <w:noWrap/>
                  <w:vAlign w:val="bottom"/>
                  <w:hideMark/>
                </w:tcPr>
                <w:p w14:paraId="22DACC94" w14:textId="4A7055A2" w:rsidR="0092635F" w:rsidRPr="00485777"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Não cumprir notificação</w:t>
                  </w:r>
                </w:p>
              </w:tc>
              <w:tc>
                <w:tcPr>
                  <w:tcW w:w="1061" w:type="dxa"/>
                  <w:tcBorders>
                    <w:top w:val="nil"/>
                    <w:left w:val="nil"/>
                    <w:bottom w:val="nil"/>
                    <w:right w:val="nil"/>
                  </w:tcBorders>
                  <w:shd w:val="clear" w:color="auto" w:fill="auto"/>
                  <w:noWrap/>
                  <w:vAlign w:val="bottom"/>
                  <w:hideMark/>
                </w:tcPr>
                <w:p w14:paraId="3EE6FF44" w14:textId="44272E31" w:rsidR="0092635F" w:rsidRPr="00485777"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22,9%</w:t>
                  </w:r>
                </w:p>
              </w:tc>
            </w:tr>
            <w:tr w:rsidR="0092635F" w:rsidRPr="00485777" w14:paraId="3483B747" w14:textId="77777777" w:rsidTr="00F66719">
              <w:trPr>
                <w:trHeight w:val="300"/>
              </w:trPr>
              <w:tc>
                <w:tcPr>
                  <w:tcW w:w="8440" w:type="dxa"/>
                  <w:tcBorders>
                    <w:top w:val="nil"/>
                    <w:left w:val="nil"/>
                    <w:bottom w:val="nil"/>
                    <w:right w:val="nil"/>
                  </w:tcBorders>
                  <w:shd w:val="clear" w:color="auto" w:fill="auto"/>
                  <w:noWrap/>
                  <w:vAlign w:val="bottom"/>
                  <w:hideMark/>
                </w:tcPr>
                <w:p w14:paraId="0AD7539B" w14:textId="321B7485" w:rsidR="0092635F" w:rsidRPr="00485777"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Adquirir ou destinar produto de/para fonte diversa da autorizada</w:t>
                  </w:r>
                </w:p>
              </w:tc>
              <w:tc>
                <w:tcPr>
                  <w:tcW w:w="1061" w:type="dxa"/>
                  <w:tcBorders>
                    <w:top w:val="nil"/>
                    <w:left w:val="nil"/>
                    <w:bottom w:val="nil"/>
                    <w:right w:val="nil"/>
                  </w:tcBorders>
                  <w:shd w:val="clear" w:color="auto" w:fill="auto"/>
                  <w:noWrap/>
                  <w:vAlign w:val="bottom"/>
                  <w:hideMark/>
                </w:tcPr>
                <w:p w14:paraId="01AF134A" w14:textId="792E8B1C" w:rsidR="0092635F" w:rsidRPr="00485777"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14,3%</w:t>
                  </w:r>
                </w:p>
              </w:tc>
            </w:tr>
            <w:tr w:rsidR="0092635F" w:rsidRPr="00485777" w14:paraId="4622CAB6" w14:textId="77777777" w:rsidTr="00F66719">
              <w:trPr>
                <w:trHeight w:val="300"/>
              </w:trPr>
              <w:tc>
                <w:tcPr>
                  <w:tcW w:w="8440" w:type="dxa"/>
                  <w:tcBorders>
                    <w:top w:val="nil"/>
                    <w:left w:val="nil"/>
                    <w:bottom w:val="nil"/>
                    <w:right w:val="nil"/>
                  </w:tcBorders>
                  <w:shd w:val="clear" w:color="auto" w:fill="auto"/>
                  <w:noWrap/>
                  <w:vAlign w:val="bottom"/>
                  <w:hideMark/>
                </w:tcPr>
                <w:p w14:paraId="3C1AFDE1" w14:textId="32FF3812" w:rsidR="0092635F" w:rsidRPr="00485777"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Equipamento ausente ou em desacordo com a legislação</w:t>
                  </w:r>
                </w:p>
              </w:tc>
              <w:tc>
                <w:tcPr>
                  <w:tcW w:w="1061" w:type="dxa"/>
                  <w:tcBorders>
                    <w:top w:val="nil"/>
                    <w:left w:val="nil"/>
                    <w:bottom w:val="nil"/>
                    <w:right w:val="nil"/>
                  </w:tcBorders>
                  <w:shd w:val="clear" w:color="auto" w:fill="auto"/>
                  <w:noWrap/>
                  <w:vAlign w:val="bottom"/>
                  <w:hideMark/>
                </w:tcPr>
                <w:p w14:paraId="728A7E79" w14:textId="7CE5532D" w:rsidR="0092635F" w:rsidRPr="00485777"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14,3%</w:t>
                  </w:r>
                </w:p>
              </w:tc>
            </w:tr>
            <w:tr w:rsidR="0092635F" w:rsidRPr="00485777" w14:paraId="0C6C8080" w14:textId="77777777" w:rsidTr="00F66719">
              <w:trPr>
                <w:trHeight w:val="300"/>
              </w:trPr>
              <w:tc>
                <w:tcPr>
                  <w:tcW w:w="8440" w:type="dxa"/>
                  <w:tcBorders>
                    <w:top w:val="nil"/>
                    <w:left w:val="nil"/>
                    <w:bottom w:val="nil"/>
                    <w:right w:val="nil"/>
                  </w:tcBorders>
                  <w:shd w:val="clear" w:color="auto" w:fill="auto"/>
                  <w:noWrap/>
                  <w:vAlign w:val="bottom"/>
                  <w:hideMark/>
                </w:tcPr>
                <w:p w14:paraId="3FC7918B" w14:textId="282822CE" w:rsidR="0092635F" w:rsidRPr="00485777"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documento de outorga</w:t>
                  </w:r>
                </w:p>
              </w:tc>
              <w:tc>
                <w:tcPr>
                  <w:tcW w:w="1061" w:type="dxa"/>
                  <w:tcBorders>
                    <w:top w:val="nil"/>
                    <w:left w:val="nil"/>
                    <w:bottom w:val="nil"/>
                    <w:right w:val="nil"/>
                  </w:tcBorders>
                  <w:shd w:val="clear" w:color="auto" w:fill="auto"/>
                  <w:noWrap/>
                  <w:vAlign w:val="bottom"/>
                  <w:hideMark/>
                </w:tcPr>
                <w:p w14:paraId="66274AC6" w14:textId="7C03FEE4" w:rsidR="0092635F" w:rsidRPr="00485777"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11,4%</w:t>
                  </w:r>
                </w:p>
              </w:tc>
            </w:tr>
            <w:tr w:rsidR="0092635F" w:rsidRPr="00485777" w14:paraId="491B8D5C" w14:textId="77777777" w:rsidTr="00F66719">
              <w:trPr>
                <w:trHeight w:val="300"/>
              </w:trPr>
              <w:tc>
                <w:tcPr>
                  <w:tcW w:w="8440" w:type="dxa"/>
                  <w:tcBorders>
                    <w:top w:val="nil"/>
                    <w:left w:val="nil"/>
                    <w:bottom w:val="nil"/>
                    <w:right w:val="nil"/>
                  </w:tcBorders>
                  <w:shd w:val="clear" w:color="auto" w:fill="auto"/>
                  <w:noWrap/>
                  <w:vAlign w:val="bottom"/>
                  <w:hideMark/>
                </w:tcPr>
                <w:p w14:paraId="398A5790" w14:textId="4CC58DE6" w:rsidR="0092635F" w:rsidRPr="00485777"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Não atender a normas de segurança</w:t>
                  </w:r>
                </w:p>
              </w:tc>
              <w:tc>
                <w:tcPr>
                  <w:tcW w:w="1061" w:type="dxa"/>
                  <w:tcBorders>
                    <w:top w:val="nil"/>
                    <w:left w:val="nil"/>
                    <w:bottom w:val="nil"/>
                    <w:right w:val="nil"/>
                  </w:tcBorders>
                  <w:shd w:val="clear" w:color="auto" w:fill="auto"/>
                  <w:noWrap/>
                  <w:vAlign w:val="bottom"/>
                  <w:hideMark/>
                </w:tcPr>
                <w:p w14:paraId="0B4DF779" w14:textId="577B1459" w:rsidR="0092635F" w:rsidRPr="00485777"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11,4%</w:t>
                  </w:r>
                </w:p>
              </w:tc>
            </w:tr>
            <w:tr w:rsidR="0092635F" w:rsidRPr="00485777" w14:paraId="04D1ED75" w14:textId="77777777" w:rsidTr="00F66719">
              <w:trPr>
                <w:trHeight w:val="300"/>
              </w:trPr>
              <w:tc>
                <w:tcPr>
                  <w:tcW w:w="8440" w:type="dxa"/>
                  <w:tcBorders>
                    <w:top w:val="nil"/>
                    <w:left w:val="nil"/>
                    <w:bottom w:val="nil"/>
                    <w:right w:val="nil"/>
                  </w:tcBorders>
                  <w:shd w:val="clear" w:color="auto" w:fill="auto"/>
                  <w:noWrap/>
                  <w:vAlign w:val="bottom"/>
                  <w:hideMark/>
                </w:tcPr>
                <w:p w14:paraId="410AE94C" w14:textId="54593CE6" w:rsidR="0092635F" w:rsidRPr="00485777"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Outros *</w:t>
                  </w:r>
                </w:p>
              </w:tc>
              <w:tc>
                <w:tcPr>
                  <w:tcW w:w="1061" w:type="dxa"/>
                  <w:tcBorders>
                    <w:top w:val="nil"/>
                    <w:left w:val="nil"/>
                    <w:bottom w:val="nil"/>
                    <w:right w:val="nil"/>
                  </w:tcBorders>
                  <w:shd w:val="clear" w:color="auto" w:fill="auto"/>
                  <w:noWrap/>
                  <w:vAlign w:val="bottom"/>
                  <w:hideMark/>
                </w:tcPr>
                <w:p w14:paraId="5AA4F182" w14:textId="637FFCE7" w:rsidR="0092635F" w:rsidRPr="00485777"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11,4%</w:t>
                  </w:r>
                </w:p>
              </w:tc>
            </w:tr>
          </w:tbl>
          <w:p w14:paraId="163253C7" w14:textId="2BB1446B" w:rsidR="00F24640" w:rsidRDefault="00F24640" w:rsidP="6A525FBA">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23C4BD41" w14:textId="47CA01BB" w:rsidR="00F24640" w:rsidRDefault="00F24640" w:rsidP="6A525FBA">
            <w:pPr>
              <w:spacing w:after="0"/>
            </w:pPr>
          </w:p>
        </w:tc>
      </w:tr>
      <w:tr w:rsidR="00F24640" w14:paraId="1A054E57" w14:textId="77777777" w:rsidTr="00A66555">
        <w:trPr>
          <w:trHeight w:val="300"/>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60C23953" w14:textId="4494FA5D" w:rsidR="00F24640" w:rsidRPr="00732148" w:rsidRDefault="00F24640" w:rsidP="0092635F">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sidR="0092635F">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161E0DD4" w14:textId="051B14E5" w:rsidR="00F24640" w:rsidRPr="00732148" w:rsidRDefault="00F24640" w:rsidP="0092635F">
            <w:pPr>
              <w:spacing w:after="0"/>
              <w:rPr>
                <w:rFonts w:ascii="Calibri" w:eastAsia="Calibri" w:hAnsi="Calibri" w:cs="Calibri"/>
                <w:b/>
                <w:bCs/>
                <w:color w:val="000000" w:themeColor="text1"/>
              </w:rPr>
            </w:pPr>
          </w:p>
        </w:tc>
      </w:tr>
      <w:tr w:rsidR="00A66555" w14:paraId="06DB7D8F"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79180E2C" w14:textId="39368E2C" w:rsidR="009250B9" w:rsidRPr="00940895" w:rsidRDefault="00940895" w:rsidP="00B7473B">
            <w:pPr>
              <w:spacing w:after="0"/>
              <w:rPr>
                <w:rFonts w:ascii="Calibri" w:eastAsia="Calibri" w:hAnsi="Calibri" w:cs="Calibri"/>
                <w:color w:val="000000" w:themeColor="text1"/>
                <w:sz w:val="16"/>
                <w:szCs w:val="16"/>
              </w:rPr>
            </w:pPr>
            <w:r w:rsidRPr="00940895">
              <w:rPr>
                <w:rFonts w:ascii="Calibri" w:eastAsia="Calibri" w:hAnsi="Calibri" w:cs="Calibri"/>
                <w:color w:val="000000" w:themeColor="text1"/>
                <w:sz w:val="16"/>
                <w:szCs w:val="16"/>
              </w:rPr>
              <w:t>* Não prestar informações ao consumidor, não apresentar ou apresentar em desacordo informações à ANP, comercializar com vício de quantidade</w:t>
            </w:r>
            <w:r w:rsidR="001E5565">
              <w:rPr>
                <w:rFonts w:ascii="Calibri" w:eastAsia="Calibri" w:hAnsi="Calibri" w:cs="Calibri"/>
                <w:color w:val="000000" w:themeColor="text1"/>
                <w:sz w:val="16"/>
                <w:szCs w:val="16"/>
              </w:rPr>
              <w:t>.</w:t>
            </w:r>
          </w:p>
          <w:p w14:paraId="23850765" w14:textId="77777777" w:rsidR="009250B9" w:rsidRDefault="009250B9" w:rsidP="00B7473B">
            <w:pPr>
              <w:spacing w:after="0"/>
              <w:rPr>
                <w:rFonts w:ascii="Calibri" w:eastAsia="Calibri" w:hAnsi="Calibri" w:cs="Calibri"/>
                <w:b/>
                <w:bCs/>
                <w:color w:val="000000" w:themeColor="text1"/>
                <w:sz w:val="20"/>
                <w:szCs w:val="20"/>
              </w:rPr>
            </w:pPr>
          </w:p>
          <w:p w14:paraId="176E08C1" w14:textId="77777777" w:rsidR="00765C14" w:rsidRDefault="00765C14" w:rsidP="00B7473B">
            <w:pPr>
              <w:spacing w:after="0"/>
              <w:rPr>
                <w:rFonts w:ascii="Calibri" w:eastAsia="Calibri" w:hAnsi="Calibri" w:cs="Calibri"/>
                <w:b/>
                <w:bCs/>
                <w:color w:val="000000" w:themeColor="text1"/>
                <w:sz w:val="20"/>
                <w:szCs w:val="20"/>
              </w:rPr>
            </w:pPr>
          </w:p>
          <w:p w14:paraId="27B7957D" w14:textId="0EE27871" w:rsidR="00A66555" w:rsidRDefault="00A66555" w:rsidP="00B7473B">
            <w:pPr>
              <w:spacing w:after="0"/>
            </w:pPr>
            <w:r w:rsidRPr="6A525FBA">
              <w:rPr>
                <w:rFonts w:ascii="Calibri" w:eastAsia="Calibri" w:hAnsi="Calibri" w:cs="Calibri"/>
                <w:b/>
                <w:bCs/>
                <w:color w:val="000000" w:themeColor="text1"/>
                <w:sz w:val="20"/>
                <w:szCs w:val="20"/>
              </w:rPr>
              <w:t xml:space="preserve">TABELA B.9 </w:t>
            </w:r>
            <w:r w:rsidRPr="6A525FBA">
              <w:rPr>
                <w:rFonts w:ascii="Calibri" w:eastAsia="Calibri" w:hAnsi="Calibri" w:cs="Calibri"/>
                <w:color w:val="000000" w:themeColor="text1"/>
                <w:sz w:val="20"/>
                <w:szCs w:val="20"/>
              </w:rPr>
              <w:t xml:space="preserve">- Classificação dos fatos infracionais nos </w:t>
            </w:r>
            <w:r w:rsidR="00BD4696">
              <w:rPr>
                <w:rFonts w:ascii="Calibri" w:eastAsia="Calibri" w:hAnsi="Calibri" w:cs="Calibri"/>
                <w:color w:val="000000" w:themeColor="text1"/>
                <w:sz w:val="20"/>
                <w:szCs w:val="20"/>
              </w:rPr>
              <w:t xml:space="preserve">distribuidores de solventes </w:t>
            </w:r>
          </w:p>
        </w:tc>
        <w:tc>
          <w:tcPr>
            <w:tcW w:w="17" w:type="pct"/>
            <w:tcBorders>
              <w:top w:val="nil"/>
              <w:left w:val="nil"/>
              <w:bottom w:val="nil"/>
              <w:right w:val="nil"/>
            </w:tcBorders>
            <w:tcMar>
              <w:top w:w="15" w:type="dxa"/>
              <w:left w:w="15" w:type="dxa"/>
              <w:right w:w="15" w:type="dxa"/>
            </w:tcMar>
            <w:vAlign w:val="bottom"/>
          </w:tcPr>
          <w:p w14:paraId="48EEA923" w14:textId="77777777" w:rsidR="00A66555" w:rsidRDefault="00A66555" w:rsidP="00B7473B"/>
        </w:tc>
      </w:tr>
      <w:tr w:rsidR="00A66555" w14:paraId="16979F60"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2D6C8242" w14:textId="4C3BC78D" w:rsidR="00A66555" w:rsidRDefault="009250B9" w:rsidP="00B7473B">
            <w:pPr>
              <w:spacing w:after="0"/>
              <w:jc w:val="center"/>
            </w:pPr>
            <w:r w:rsidRPr="009250B9">
              <w:rPr>
                <w:rFonts w:ascii="Calibri" w:eastAsia="Calibri" w:hAnsi="Calibri" w:cs="Calibri"/>
                <w:b/>
                <w:bCs/>
                <w:color w:val="000000" w:themeColor="text1"/>
              </w:rPr>
              <w:t>Distribuidor de Solventes</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36CDF75E" w14:textId="77777777" w:rsidR="00A66555" w:rsidRDefault="00A66555" w:rsidP="00B7473B"/>
        </w:tc>
      </w:tr>
      <w:tr w:rsidR="00A66555" w14:paraId="793D3C85" w14:textId="77777777" w:rsidTr="00A66555">
        <w:trPr>
          <w:trHeight w:val="330"/>
        </w:trPr>
        <w:tc>
          <w:tcPr>
            <w:tcW w:w="4983" w:type="pct"/>
            <w:tcBorders>
              <w:top w:val="double" w:sz="5" w:space="0" w:color="auto"/>
              <w:left w:val="nil"/>
              <w:bottom w:val="nil"/>
              <w:right w:val="nil"/>
            </w:tcBorders>
            <w:tcMar>
              <w:top w:w="15" w:type="dxa"/>
              <w:left w:w="135" w:type="dxa"/>
              <w:right w:w="15" w:type="dxa"/>
            </w:tcMar>
            <w:vAlign w:val="bottom"/>
          </w:tcPr>
          <w:tbl>
            <w:tblPr>
              <w:tblW w:w="11060" w:type="dxa"/>
              <w:tblCellMar>
                <w:left w:w="70" w:type="dxa"/>
                <w:right w:w="70" w:type="dxa"/>
              </w:tblCellMar>
              <w:tblLook w:val="04A0" w:firstRow="1" w:lastRow="0" w:firstColumn="1" w:lastColumn="0" w:noHBand="0" w:noVBand="1"/>
            </w:tblPr>
            <w:tblGrid>
              <w:gridCol w:w="8618"/>
              <w:gridCol w:w="950"/>
            </w:tblGrid>
            <w:tr w:rsidR="009250B9" w:rsidRPr="009250B9" w14:paraId="11A4FAE6" w14:textId="77777777" w:rsidTr="009250B9">
              <w:trPr>
                <w:trHeight w:val="300"/>
              </w:trPr>
              <w:tc>
                <w:tcPr>
                  <w:tcW w:w="9980" w:type="dxa"/>
                  <w:tcBorders>
                    <w:top w:val="nil"/>
                    <w:left w:val="nil"/>
                    <w:bottom w:val="nil"/>
                    <w:right w:val="nil"/>
                  </w:tcBorders>
                  <w:shd w:val="clear" w:color="auto" w:fill="auto"/>
                  <w:noWrap/>
                  <w:vAlign w:val="bottom"/>
                  <w:hideMark/>
                </w:tcPr>
                <w:p w14:paraId="4B2AF1BB" w14:textId="77777777" w:rsidR="009250B9" w:rsidRPr="009250B9" w:rsidRDefault="009250B9" w:rsidP="009250B9">
                  <w:pPr>
                    <w:spacing w:after="0" w:line="240" w:lineRule="auto"/>
                    <w:ind w:firstLineChars="100" w:firstLine="220"/>
                    <w:rPr>
                      <w:rFonts w:ascii="Calibri" w:eastAsia="Times New Roman" w:hAnsi="Calibri" w:cs="Calibri"/>
                      <w:color w:val="000000"/>
                    </w:rPr>
                  </w:pPr>
                  <w:r w:rsidRPr="009250B9">
                    <w:rPr>
                      <w:rFonts w:ascii="Calibri" w:eastAsia="Times New Roman" w:hAnsi="Calibri" w:cs="Calibri"/>
                      <w:color w:val="000000"/>
                    </w:rPr>
                    <w:t>Adquirir ou destinar produto de/para fonte diversa da autorizada</w:t>
                  </w:r>
                </w:p>
              </w:tc>
              <w:tc>
                <w:tcPr>
                  <w:tcW w:w="1080" w:type="dxa"/>
                  <w:tcBorders>
                    <w:top w:val="nil"/>
                    <w:left w:val="nil"/>
                    <w:bottom w:val="nil"/>
                    <w:right w:val="nil"/>
                  </w:tcBorders>
                  <w:shd w:val="clear" w:color="auto" w:fill="auto"/>
                  <w:noWrap/>
                  <w:vAlign w:val="bottom"/>
                  <w:hideMark/>
                </w:tcPr>
                <w:p w14:paraId="49886C06" w14:textId="77777777" w:rsidR="009250B9" w:rsidRPr="009250B9" w:rsidRDefault="009250B9" w:rsidP="009250B9">
                  <w:pPr>
                    <w:spacing w:after="0" w:line="240" w:lineRule="auto"/>
                    <w:jc w:val="right"/>
                    <w:rPr>
                      <w:rFonts w:ascii="Calibri" w:eastAsia="Times New Roman" w:hAnsi="Calibri" w:cs="Calibri"/>
                      <w:color w:val="000000"/>
                    </w:rPr>
                  </w:pPr>
                  <w:r w:rsidRPr="009250B9">
                    <w:rPr>
                      <w:rFonts w:ascii="Calibri" w:eastAsia="Times New Roman" w:hAnsi="Calibri" w:cs="Calibri"/>
                      <w:color w:val="000000"/>
                    </w:rPr>
                    <w:t>25,0%</w:t>
                  </w:r>
                </w:p>
              </w:tc>
            </w:tr>
            <w:tr w:rsidR="009250B9" w:rsidRPr="009250B9" w14:paraId="55F05CA8" w14:textId="77777777" w:rsidTr="009250B9">
              <w:trPr>
                <w:trHeight w:val="300"/>
              </w:trPr>
              <w:tc>
                <w:tcPr>
                  <w:tcW w:w="9980" w:type="dxa"/>
                  <w:tcBorders>
                    <w:top w:val="nil"/>
                    <w:left w:val="nil"/>
                    <w:bottom w:val="nil"/>
                    <w:right w:val="nil"/>
                  </w:tcBorders>
                  <w:shd w:val="clear" w:color="auto" w:fill="auto"/>
                  <w:noWrap/>
                  <w:vAlign w:val="bottom"/>
                  <w:hideMark/>
                </w:tcPr>
                <w:p w14:paraId="0139FF6F" w14:textId="77777777" w:rsidR="009250B9" w:rsidRPr="009250B9" w:rsidRDefault="009250B9" w:rsidP="009250B9">
                  <w:pPr>
                    <w:spacing w:after="0" w:line="240" w:lineRule="auto"/>
                    <w:ind w:firstLineChars="100" w:firstLine="220"/>
                    <w:rPr>
                      <w:rFonts w:ascii="Calibri" w:eastAsia="Times New Roman" w:hAnsi="Calibri" w:cs="Calibri"/>
                      <w:color w:val="000000"/>
                    </w:rPr>
                  </w:pPr>
                  <w:r w:rsidRPr="009250B9">
                    <w:rPr>
                      <w:rFonts w:ascii="Calibri" w:eastAsia="Times New Roman" w:hAnsi="Calibri" w:cs="Calibri"/>
                      <w:color w:val="000000"/>
                    </w:rPr>
                    <w:t>Exercer atividade regulada sem autorização</w:t>
                  </w:r>
                </w:p>
              </w:tc>
              <w:tc>
                <w:tcPr>
                  <w:tcW w:w="1080" w:type="dxa"/>
                  <w:tcBorders>
                    <w:top w:val="nil"/>
                    <w:left w:val="nil"/>
                    <w:bottom w:val="nil"/>
                    <w:right w:val="nil"/>
                  </w:tcBorders>
                  <w:shd w:val="clear" w:color="auto" w:fill="auto"/>
                  <w:noWrap/>
                  <w:vAlign w:val="bottom"/>
                  <w:hideMark/>
                </w:tcPr>
                <w:p w14:paraId="2908E971" w14:textId="77777777" w:rsidR="009250B9" w:rsidRPr="009250B9" w:rsidRDefault="009250B9" w:rsidP="009250B9">
                  <w:pPr>
                    <w:spacing w:after="0" w:line="240" w:lineRule="auto"/>
                    <w:jc w:val="right"/>
                    <w:rPr>
                      <w:rFonts w:ascii="Calibri" w:eastAsia="Times New Roman" w:hAnsi="Calibri" w:cs="Calibri"/>
                      <w:color w:val="000000"/>
                    </w:rPr>
                  </w:pPr>
                  <w:r w:rsidRPr="009250B9">
                    <w:rPr>
                      <w:rFonts w:ascii="Calibri" w:eastAsia="Times New Roman" w:hAnsi="Calibri" w:cs="Calibri"/>
                      <w:color w:val="000000"/>
                    </w:rPr>
                    <w:t>25,0%</w:t>
                  </w:r>
                </w:p>
              </w:tc>
            </w:tr>
            <w:tr w:rsidR="009250B9" w:rsidRPr="009250B9" w14:paraId="454C80B3" w14:textId="77777777" w:rsidTr="009250B9">
              <w:trPr>
                <w:trHeight w:val="300"/>
              </w:trPr>
              <w:tc>
                <w:tcPr>
                  <w:tcW w:w="9980" w:type="dxa"/>
                  <w:tcBorders>
                    <w:top w:val="nil"/>
                    <w:left w:val="nil"/>
                    <w:bottom w:val="nil"/>
                    <w:right w:val="nil"/>
                  </w:tcBorders>
                  <w:shd w:val="clear" w:color="auto" w:fill="auto"/>
                  <w:noWrap/>
                  <w:vAlign w:val="bottom"/>
                  <w:hideMark/>
                </w:tcPr>
                <w:p w14:paraId="011F7EC0" w14:textId="77777777" w:rsidR="009250B9" w:rsidRPr="009250B9" w:rsidRDefault="009250B9" w:rsidP="009250B9">
                  <w:pPr>
                    <w:spacing w:after="0" w:line="240" w:lineRule="auto"/>
                    <w:ind w:firstLineChars="100" w:firstLine="220"/>
                    <w:rPr>
                      <w:rFonts w:ascii="Calibri" w:eastAsia="Times New Roman" w:hAnsi="Calibri" w:cs="Calibri"/>
                      <w:color w:val="000000"/>
                    </w:rPr>
                  </w:pPr>
                  <w:r w:rsidRPr="009250B9">
                    <w:rPr>
                      <w:rFonts w:ascii="Calibri" w:eastAsia="Times New Roman" w:hAnsi="Calibri" w:cs="Calibri"/>
                      <w:color w:val="000000"/>
                    </w:rPr>
                    <w:t>Não apresentar ou apresentar em desacordo informações à ANP</w:t>
                  </w:r>
                </w:p>
              </w:tc>
              <w:tc>
                <w:tcPr>
                  <w:tcW w:w="1080" w:type="dxa"/>
                  <w:tcBorders>
                    <w:top w:val="nil"/>
                    <w:left w:val="nil"/>
                    <w:bottom w:val="nil"/>
                    <w:right w:val="nil"/>
                  </w:tcBorders>
                  <w:shd w:val="clear" w:color="auto" w:fill="auto"/>
                  <w:noWrap/>
                  <w:vAlign w:val="bottom"/>
                  <w:hideMark/>
                </w:tcPr>
                <w:p w14:paraId="304E4226" w14:textId="77777777" w:rsidR="009250B9" w:rsidRPr="009250B9" w:rsidRDefault="009250B9" w:rsidP="009250B9">
                  <w:pPr>
                    <w:spacing w:after="0" w:line="240" w:lineRule="auto"/>
                    <w:jc w:val="right"/>
                    <w:rPr>
                      <w:rFonts w:ascii="Calibri" w:eastAsia="Times New Roman" w:hAnsi="Calibri" w:cs="Calibri"/>
                      <w:color w:val="000000"/>
                    </w:rPr>
                  </w:pPr>
                  <w:r w:rsidRPr="009250B9">
                    <w:rPr>
                      <w:rFonts w:ascii="Calibri" w:eastAsia="Times New Roman" w:hAnsi="Calibri" w:cs="Calibri"/>
                      <w:color w:val="000000"/>
                    </w:rPr>
                    <w:t>25,0%</w:t>
                  </w:r>
                </w:p>
              </w:tc>
            </w:tr>
            <w:tr w:rsidR="009250B9" w:rsidRPr="009250B9" w14:paraId="219E20B9" w14:textId="77777777" w:rsidTr="009250B9">
              <w:trPr>
                <w:trHeight w:val="300"/>
              </w:trPr>
              <w:tc>
                <w:tcPr>
                  <w:tcW w:w="9980" w:type="dxa"/>
                  <w:tcBorders>
                    <w:top w:val="nil"/>
                    <w:left w:val="nil"/>
                    <w:bottom w:val="nil"/>
                    <w:right w:val="nil"/>
                  </w:tcBorders>
                  <w:shd w:val="clear" w:color="auto" w:fill="auto"/>
                  <w:noWrap/>
                  <w:vAlign w:val="bottom"/>
                  <w:hideMark/>
                </w:tcPr>
                <w:p w14:paraId="22F230A7" w14:textId="77777777" w:rsidR="009250B9" w:rsidRPr="009250B9" w:rsidRDefault="009250B9" w:rsidP="009250B9">
                  <w:pPr>
                    <w:spacing w:after="0" w:line="240" w:lineRule="auto"/>
                    <w:ind w:firstLineChars="100" w:firstLine="220"/>
                    <w:rPr>
                      <w:rFonts w:ascii="Calibri" w:eastAsia="Times New Roman" w:hAnsi="Calibri" w:cs="Calibri"/>
                      <w:color w:val="000000"/>
                    </w:rPr>
                  </w:pPr>
                  <w:r w:rsidRPr="009250B9">
                    <w:rPr>
                      <w:rFonts w:ascii="Calibri" w:eastAsia="Times New Roman" w:hAnsi="Calibri" w:cs="Calibri"/>
                      <w:color w:val="000000"/>
                    </w:rPr>
                    <w:t>Não cumprir notificação</w:t>
                  </w:r>
                </w:p>
              </w:tc>
              <w:tc>
                <w:tcPr>
                  <w:tcW w:w="1080" w:type="dxa"/>
                  <w:tcBorders>
                    <w:top w:val="nil"/>
                    <w:left w:val="nil"/>
                    <w:bottom w:val="nil"/>
                    <w:right w:val="nil"/>
                  </w:tcBorders>
                  <w:shd w:val="clear" w:color="auto" w:fill="auto"/>
                  <w:noWrap/>
                  <w:vAlign w:val="bottom"/>
                  <w:hideMark/>
                </w:tcPr>
                <w:p w14:paraId="40413BC1" w14:textId="77777777" w:rsidR="009250B9" w:rsidRPr="009250B9" w:rsidRDefault="009250B9" w:rsidP="009250B9">
                  <w:pPr>
                    <w:spacing w:after="0" w:line="240" w:lineRule="auto"/>
                    <w:jc w:val="right"/>
                    <w:rPr>
                      <w:rFonts w:ascii="Calibri" w:eastAsia="Times New Roman" w:hAnsi="Calibri" w:cs="Calibri"/>
                      <w:color w:val="000000"/>
                    </w:rPr>
                  </w:pPr>
                  <w:r w:rsidRPr="009250B9">
                    <w:rPr>
                      <w:rFonts w:ascii="Calibri" w:eastAsia="Times New Roman" w:hAnsi="Calibri" w:cs="Calibri"/>
                      <w:color w:val="000000"/>
                    </w:rPr>
                    <w:t>25,0%</w:t>
                  </w:r>
                </w:p>
              </w:tc>
            </w:tr>
          </w:tbl>
          <w:p w14:paraId="13279415" w14:textId="77777777" w:rsidR="00A66555" w:rsidRDefault="00A66555" w:rsidP="00B7473B">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7068A2DF" w14:textId="77777777" w:rsidR="00A66555" w:rsidRDefault="00A66555" w:rsidP="00B7473B">
            <w:pPr>
              <w:spacing w:after="0"/>
            </w:pPr>
          </w:p>
        </w:tc>
      </w:tr>
      <w:tr w:rsidR="00A66555" w14:paraId="227C7FEB"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3D47AFBB" w14:textId="77777777" w:rsidR="00A66555" w:rsidRPr="00732148" w:rsidRDefault="00A66555" w:rsidP="00B7473B">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022D64B1" w14:textId="77777777" w:rsidR="00A66555" w:rsidRPr="00732148" w:rsidRDefault="00A66555" w:rsidP="00B7473B">
            <w:pPr>
              <w:spacing w:after="0"/>
              <w:rPr>
                <w:rFonts w:ascii="Calibri" w:eastAsia="Calibri" w:hAnsi="Calibri" w:cs="Calibri"/>
                <w:b/>
                <w:bCs/>
                <w:color w:val="000000" w:themeColor="text1"/>
              </w:rPr>
            </w:pPr>
          </w:p>
        </w:tc>
      </w:tr>
      <w:tr w:rsidR="00F24640" w14:paraId="0F904121" w14:textId="77777777" w:rsidTr="00A66555">
        <w:trPr>
          <w:trHeight w:val="300"/>
        </w:trPr>
        <w:tc>
          <w:tcPr>
            <w:tcW w:w="4983" w:type="pct"/>
            <w:tcBorders>
              <w:top w:val="single" w:sz="4" w:space="0" w:color="auto"/>
              <w:left w:val="nil"/>
              <w:bottom w:val="nil"/>
              <w:right w:val="nil"/>
            </w:tcBorders>
            <w:tcMar>
              <w:top w:w="15" w:type="dxa"/>
              <w:left w:w="15" w:type="dxa"/>
              <w:right w:w="15" w:type="dxa"/>
            </w:tcMar>
            <w:vAlign w:val="center"/>
          </w:tcPr>
          <w:p w14:paraId="589B2EA7" w14:textId="57474D11" w:rsidR="00BD4696" w:rsidRDefault="00BD4696"/>
        </w:tc>
        <w:tc>
          <w:tcPr>
            <w:tcW w:w="17" w:type="pct"/>
            <w:tcBorders>
              <w:top w:val="single" w:sz="4" w:space="0" w:color="auto"/>
              <w:left w:val="nil"/>
              <w:bottom w:val="nil"/>
              <w:right w:val="nil"/>
            </w:tcBorders>
            <w:tcMar>
              <w:top w:w="15" w:type="dxa"/>
              <w:left w:w="15" w:type="dxa"/>
              <w:right w:w="15" w:type="dxa"/>
            </w:tcMar>
            <w:vAlign w:val="center"/>
          </w:tcPr>
          <w:p w14:paraId="5459AEB5" w14:textId="77777777" w:rsidR="00F24640" w:rsidRDefault="00F24640"/>
        </w:tc>
      </w:tr>
      <w:tr w:rsidR="00F24640" w14:paraId="27363905"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2C1F4DA1" w14:textId="155280D5" w:rsidR="00F24640" w:rsidRDefault="00F24640" w:rsidP="6A525FBA">
            <w:pPr>
              <w:spacing w:after="0"/>
            </w:pPr>
            <w:r w:rsidRPr="6A525FBA">
              <w:rPr>
                <w:rFonts w:ascii="Calibri" w:eastAsia="Calibri" w:hAnsi="Calibri" w:cs="Calibri"/>
                <w:b/>
                <w:bCs/>
                <w:color w:val="000000" w:themeColor="text1"/>
                <w:sz w:val="20"/>
                <w:szCs w:val="20"/>
              </w:rPr>
              <w:t>TABELA B.</w:t>
            </w:r>
            <w:r w:rsidR="00BD4696">
              <w:rPr>
                <w:rFonts w:ascii="Calibri" w:eastAsia="Calibri" w:hAnsi="Calibri" w:cs="Calibri"/>
                <w:b/>
                <w:bCs/>
                <w:color w:val="000000" w:themeColor="text1"/>
                <w:sz w:val="20"/>
                <w:szCs w:val="20"/>
              </w:rPr>
              <w:t>10</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Classificação dos fatos infracionais nos importadores de óleo acabado (lubrificantes)</w:t>
            </w:r>
          </w:p>
        </w:tc>
        <w:tc>
          <w:tcPr>
            <w:tcW w:w="17" w:type="pct"/>
            <w:tcBorders>
              <w:top w:val="nil"/>
              <w:left w:val="nil"/>
              <w:bottom w:val="nil"/>
              <w:right w:val="nil"/>
            </w:tcBorders>
            <w:tcMar>
              <w:top w:w="15" w:type="dxa"/>
              <w:left w:w="15" w:type="dxa"/>
              <w:right w:w="15" w:type="dxa"/>
            </w:tcMar>
            <w:vAlign w:val="bottom"/>
          </w:tcPr>
          <w:p w14:paraId="47F1EDA2" w14:textId="77777777" w:rsidR="00F24640" w:rsidRDefault="00F24640"/>
        </w:tc>
      </w:tr>
      <w:tr w:rsidR="00F24640" w14:paraId="3282D23C"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66362E22" w14:textId="77777777" w:rsidR="00F24640" w:rsidRDefault="00F24640" w:rsidP="6A525FBA">
            <w:pPr>
              <w:spacing w:after="0"/>
              <w:jc w:val="center"/>
            </w:pPr>
            <w:r w:rsidRPr="00732148">
              <w:rPr>
                <w:rFonts w:ascii="Calibri" w:eastAsia="Calibri" w:hAnsi="Calibri" w:cs="Calibri"/>
                <w:b/>
                <w:bCs/>
                <w:color w:val="000000" w:themeColor="text1"/>
              </w:rPr>
              <w:t>Importador de Óleo Acabado</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4794CCD5" w14:textId="77777777" w:rsidR="00F24640" w:rsidRDefault="00F24640"/>
        </w:tc>
      </w:tr>
      <w:tr w:rsidR="00F24640" w14:paraId="4038B924" w14:textId="77777777" w:rsidTr="00A66555">
        <w:trPr>
          <w:trHeight w:val="330"/>
        </w:trPr>
        <w:tc>
          <w:tcPr>
            <w:tcW w:w="4983" w:type="pct"/>
            <w:tcBorders>
              <w:top w:val="double" w:sz="5" w:space="0" w:color="auto"/>
              <w:left w:val="nil"/>
              <w:bottom w:val="nil"/>
              <w:right w:val="nil"/>
            </w:tcBorders>
            <w:tcMar>
              <w:top w:w="15" w:type="dxa"/>
              <w:left w:w="135" w:type="dxa"/>
              <w:right w:w="15" w:type="dxa"/>
            </w:tcMar>
            <w:vAlign w:val="bottom"/>
          </w:tcPr>
          <w:tbl>
            <w:tblPr>
              <w:tblW w:w="13340" w:type="dxa"/>
              <w:tblCellMar>
                <w:left w:w="70" w:type="dxa"/>
                <w:right w:w="70" w:type="dxa"/>
              </w:tblCellMar>
              <w:tblLook w:val="04A0" w:firstRow="1" w:lastRow="0" w:firstColumn="1" w:lastColumn="0" w:noHBand="0" w:noVBand="1"/>
            </w:tblPr>
            <w:tblGrid>
              <w:gridCol w:w="8731"/>
              <w:gridCol w:w="837"/>
            </w:tblGrid>
            <w:tr w:rsidR="00485777" w:rsidRPr="00485777" w14:paraId="74689E95" w14:textId="77777777" w:rsidTr="00485777">
              <w:trPr>
                <w:trHeight w:val="300"/>
              </w:trPr>
              <w:tc>
                <w:tcPr>
                  <w:tcW w:w="12220" w:type="dxa"/>
                  <w:tcBorders>
                    <w:top w:val="nil"/>
                    <w:left w:val="nil"/>
                    <w:bottom w:val="nil"/>
                    <w:right w:val="nil"/>
                  </w:tcBorders>
                  <w:shd w:val="clear" w:color="auto" w:fill="auto"/>
                  <w:noWrap/>
                  <w:vAlign w:val="bottom"/>
                  <w:hideMark/>
                </w:tcPr>
                <w:p w14:paraId="744C6A23" w14:textId="77777777" w:rsidR="00485777" w:rsidRPr="00485777" w:rsidRDefault="00485777" w:rsidP="00485777">
                  <w:pPr>
                    <w:spacing w:after="0" w:line="240" w:lineRule="auto"/>
                    <w:ind w:firstLineChars="100" w:firstLine="220"/>
                    <w:rPr>
                      <w:rFonts w:ascii="Calibri" w:eastAsia="Times New Roman" w:hAnsi="Calibri" w:cs="Calibri"/>
                      <w:color w:val="000000"/>
                    </w:rPr>
                  </w:pPr>
                  <w:r w:rsidRPr="00485777">
                    <w:rPr>
                      <w:rFonts w:ascii="Calibri" w:eastAsia="Times New Roman" w:hAnsi="Calibri" w:cs="Calibri"/>
                      <w:color w:val="000000"/>
                    </w:rPr>
                    <w:t>Comercializar produto com rótulo ou lacre em desacordo com a legislação</w:t>
                  </w:r>
                </w:p>
              </w:tc>
              <w:tc>
                <w:tcPr>
                  <w:tcW w:w="1120" w:type="dxa"/>
                  <w:tcBorders>
                    <w:top w:val="nil"/>
                    <w:left w:val="nil"/>
                    <w:bottom w:val="nil"/>
                    <w:right w:val="nil"/>
                  </w:tcBorders>
                  <w:shd w:val="clear" w:color="auto" w:fill="auto"/>
                  <w:noWrap/>
                  <w:vAlign w:val="bottom"/>
                  <w:hideMark/>
                </w:tcPr>
                <w:p w14:paraId="3290B47B" w14:textId="6F019D21" w:rsidR="00485777" w:rsidRPr="00485777" w:rsidRDefault="00485777" w:rsidP="0092635F">
                  <w:pPr>
                    <w:spacing w:after="0" w:line="240" w:lineRule="auto"/>
                    <w:jc w:val="right"/>
                    <w:rPr>
                      <w:rFonts w:ascii="Calibri" w:eastAsia="Times New Roman" w:hAnsi="Calibri" w:cs="Calibri"/>
                      <w:color w:val="000000"/>
                    </w:rPr>
                  </w:pPr>
                  <w:r w:rsidRPr="00485777">
                    <w:rPr>
                      <w:rFonts w:ascii="Calibri" w:eastAsia="Times New Roman" w:hAnsi="Calibri" w:cs="Calibri"/>
                      <w:color w:val="000000"/>
                    </w:rPr>
                    <w:t>50,0%</w:t>
                  </w:r>
                </w:p>
              </w:tc>
            </w:tr>
            <w:tr w:rsidR="00485777" w:rsidRPr="00485777" w14:paraId="78010493" w14:textId="77777777" w:rsidTr="00485777">
              <w:trPr>
                <w:trHeight w:val="300"/>
              </w:trPr>
              <w:tc>
                <w:tcPr>
                  <w:tcW w:w="12220" w:type="dxa"/>
                  <w:tcBorders>
                    <w:top w:val="nil"/>
                    <w:left w:val="nil"/>
                    <w:bottom w:val="nil"/>
                    <w:right w:val="nil"/>
                  </w:tcBorders>
                  <w:shd w:val="clear" w:color="auto" w:fill="auto"/>
                  <w:noWrap/>
                  <w:vAlign w:val="bottom"/>
                  <w:hideMark/>
                </w:tcPr>
                <w:p w14:paraId="6C98BA67" w14:textId="77777777" w:rsidR="00485777" w:rsidRPr="00485777" w:rsidRDefault="00485777" w:rsidP="00485777">
                  <w:pPr>
                    <w:spacing w:after="0" w:line="240" w:lineRule="auto"/>
                    <w:ind w:firstLineChars="100" w:firstLine="220"/>
                    <w:rPr>
                      <w:rFonts w:ascii="Calibri" w:eastAsia="Times New Roman" w:hAnsi="Calibri" w:cs="Calibri"/>
                      <w:color w:val="000000"/>
                    </w:rPr>
                  </w:pPr>
                  <w:r w:rsidRPr="00485777">
                    <w:rPr>
                      <w:rFonts w:ascii="Calibri" w:eastAsia="Times New Roman" w:hAnsi="Calibri" w:cs="Calibri"/>
                      <w:color w:val="000000"/>
                    </w:rPr>
                    <w:t>Não prestar informações ao consumidor</w:t>
                  </w:r>
                </w:p>
              </w:tc>
              <w:tc>
                <w:tcPr>
                  <w:tcW w:w="1120" w:type="dxa"/>
                  <w:tcBorders>
                    <w:top w:val="nil"/>
                    <w:left w:val="nil"/>
                    <w:bottom w:val="nil"/>
                    <w:right w:val="nil"/>
                  </w:tcBorders>
                  <w:shd w:val="clear" w:color="auto" w:fill="auto"/>
                  <w:noWrap/>
                  <w:vAlign w:val="bottom"/>
                  <w:hideMark/>
                </w:tcPr>
                <w:p w14:paraId="3A34006C" w14:textId="7E7EBF89" w:rsidR="00485777" w:rsidRPr="00485777" w:rsidRDefault="00485777" w:rsidP="00485777">
                  <w:pPr>
                    <w:spacing w:after="0" w:line="240" w:lineRule="auto"/>
                    <w:jc w:val="right"/>
                    <w:rPr>
                      <w:rFonts w:ascii="Calibri" w:eastAsia="Times New Roman" w:hAnsi="Calibri" w:cs="Calibri"/>
                      <w:color w:val="000000"/>
                    </w:rPr>
                  </w:pPr>
                  <w:r w:rsidRPr="00485777">
                    <w:rPr>
                      <w:rFonts w:ascii="Calibri" w:eastAsia="Times New Roman" w:hAnsi="Calibri" w:cs="Calibri"/>
                      <w:color w:val="000000"/>
                    </w:rPr>
                    <w:t>50,0%</w:t>
                  </w:r>
                </w:p>
              </w:tc>
            </w:tr>
          </w:tbl>
          <w:p w14:paraId="5FC80CE1" w14:textId="048A6A05" w:rsidR="00F24640" w:rsidRDefault="00F24640" w:rsidP="6A525FBA">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18A2FFB6" w14:textId="78197AD6" w:rsidR="00F24640" w:rsidRDefault="00F24640" w:rsidP="6A525FBA">
            <w:pPr>
              <w:spacing w:after="0"/>
            </w:pPr>
          </w:p>
        </w:tc>
      </w:tr>
      <w:tr w:rsidR="00F24640" w14:paraId="6B7A67D2"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5B23739E" w14:textId="012F9DE6" w:rsidR="00F24640" w:rsidRPr="00732148" w:rsidRDefault="00F24640" w:rsidP="0092635F">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sidR="0092635F">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7A17508F" w14:textId="62F47546" w:rsidR="0092635F" w:rsidRPr="00732148" w:rsidRDefault="0092635F" w:rsidP="0092635F">
            <w:pPr>
              <w:spacing w:after="0"/>
              <w:rPr>
                <w:rFonts w:ascii="Calibri" w:eastAsia="Calibri" w:hAnsi="Calibri" w:cs="Calibri"/>
                <w:b/>
                <w:bCs/>
                <w:color w:val="000000" w:themeColor="text1"/>
              </w:rPr>
            </w:pPr>
          </w:p>
        </w:tc>
      </w:tr>
      <w:tr w:rsidR="00F24640" w14:paraId="07B917B4" w14:textId="77777777" w:rsidTr="00A66555">
        <w:trPr>
          <w:trHeight w:val="255"/>
        </w:trPr>
        <w:tc>
          <w:tcPr>
            <w:tcW w:w="4983" w:type="pct"/>
            <w:tcBorders>
              <w:top w:val="single" w:sz="4" w:space="0" w:color="auto"/>
              <w:left w:val="nil"/>
              <w:bottom w:val="nil"/>
              <w:right w:val="nil"/>
            </w:tcBorders>
            <w:tcMar>
              <w:top w:w="15" w:type="dxa"/>
              <w:left w:w="15" w:type="dxa"/>
              <w:right w:w="15" w:type="dxa"/>
            </w:tcMar>
            <w:vAlign w:val="center"/>
          </w:tcPr>
          <w:p w14:paraId="51EDD674" w14:textId="77777777" w:rsidR="00F24640" w:rsidRDefault="00F24640"/>
        </w:tc>
        <w:tc>
          <w:tcPr>
            <w:tcW w:w="17" w:type="pct"/>
            <w:tcBorders>
              <w:top w:val="single" w:sz="4" w:space="0" w:color="auto"/>
              <w:left w:val="nil"/>
              <w:bottom w:val="nil"/>
              <w:right w:val="nil"/>
            </w:tcBorders>
            <w:tcMar>
              <w:top w:w="15" w:type="dxa"/>
              <w:left w:w="15" w:type="dxa"/>
              <w:right w:w="15" w:type="dxa"/>
            </w:tcMar>
            <w:vAlign w:val="center"/>
          </w:tcPr>
          <w:p w14:paraId="2C490106" w14:textId="77777777" w:rsidR="00F24640" w:rsidRDefault="00F24640"/>
        </w:tc>
      </w:tr>
      <w:tr w:rsidR="00F24640" w:rsidRPr="00DE6C44" w14:paraId="586B764D"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62CF03AB" w14:textId="7081F39C" w:rsidR="00F24640" w:rsidRPr="00DE6C44" w:rsidRDefault="00F24640" w:rsidP="6A525FBA">
            <w:pPr>
              <w:spacing w:after="0"/>
            </w:pPr>
            <w:r w:rsidRPr="00DE6C44">
              <w:rPr>
                <w:rFonts w:ascii="Calibri" w:eastAsia="Calibri" w:hAnsi="Calibri" w:cs="Calibri"/>
                <w:b/>
                <w:bCs/>
                <w:color w:val="000000" w:themeColor="text1"/>
                <w:sz w:val="20"/>
                <w:szCs w:val="20"/>
              </w:rPr>
              <w:t>TABELA B.1</w:t>
            </w:r>
            <w:r w:rsidR="00BD4696">
              <w:rPr>
                <w:rFonts w:ascii="Calibri" w:eastAsia="Calibri" w:hAnsi="Calibri" w:cs="Calibri"/>
                <w:b/>
                <w:bCs/>
                <w:color w:val="000000" w:themeColor="text1"/>
                <w:sz w:val="20"/>
                <w:szCs w:val="20"/>
              </w:rPr>
              <w:t>1</w:t>
            </w:r>
            <w:r w:rsidRPr="00DE6C44">
              <w:rPr>
                <w:rFonts w:ascii="Calibri" w:eastAsia="Calibri" w:hAnsi="Calibri" w:cs="Calibri"/>
                <w:b/>
                <w:bCs/>
                <w:color w:val="000000" w:themeColor="text1"/>
                <w:sz w:val="20"/>
                <w:szCs w:val="20"/>
              </w:rPr>
              <w:t xml:space="preserve"> </w:t>
            </w:r>
            <w:r w:rsidRPr="00DE6C44">
              <w:rPr>
                <w:rFonts w:ascii="Calibri" w:eastAsia="Calibri" w:hAnsi="Calibri" w:cs="Calibri"/>
                <w:color w:val="000000" w:themeColor="text1"/>
                <w:sz w:val="20"/>
                <w:szCs w:val="20"/>
              </w:rPr>
              <w:t>- Classificação dos fatos infracionais nos pontos de abastecimento</w:t>
            </w:r>
          </w:p>
        </w:tc>
        <w:tc>
          <w:tcPr>
            <w:tcW w:w="17" w:type="pct"/>
            <w:tcBorders>
              <w:top w:val="nil"/>
              <w:left w:val="nil"/>
              <w:bottom w:val="nil"/>
              <w:right w:val="nil"/>
            </w:tcBorders>
            <w:tcMar>
              <w:top w:w="15" w:type="dxa"/>
              <w:left w:w="15" w:type="dxa"/>
              <w:right w:w="15" w:type="dxa"/>
            </w:tcMar>
            <w:vAlign w:val="bottom"/>
          </w:tcPr>
          <w:p w14:paraId="3ACCA890" w14:textId="77777777" w:rsidR="00F24640" w:rsidRPr="00DE6C44" w:rsidRDefault="00F24640"/>
        </w:tc>
      </w:tr>
      <w:tr w:rsidR="00F24640" w:rsidRPr="00DE6C44" w14:paraId="4152A2C5"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2DA64795" w14:textId="77777777" w:rsidR="00F24640" w:rsidRPr="00DE6C44" w:rsidRDefault="00F24640" w:rsidP="6A525FBA">
            <w:pPr>
              <w:spacing w:after="0"/>
              <w:jc w:val="center"/>
              <w:rPr>
                <w:rFonts w:ascii="Calibri" w:eastAsia="Calibri" w:hAnsi="Calibri" w:cs="Calibri"/>
                <w:b/>
                <w:bCs/>
                <w:color w:val="000000" w:themeColor="text1"/>
              </w:rPr>
            </w:pPr>
            <w:r w:rsidRPr="00DE6C44">
              <w:rPr>
                <w:rFonts w:ascii="Calibri" w:eastAsia="Calibri" w:hAnsi="Calibri" w:cs="Calibri"/>
                <w:b/>
                <w:bCs/>
                <w:color w:val="000000" w:themeColor="text1"/>
              </w:rPr>
              <w:t>Ponto de Abastecimento</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5F14F046" w14:textId="77777777" w:rsidR="00F24640" w:rsidRPr="00DE6C44" w:rsidRDefault="00F24640"/>
        </w:tc>
      </w:tr>
      <w:tr w:rsidR="00F24640" w:rsidRPr="00DE6C44" w14:paraId="0ABDC25E"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655" w:type="dxa"/>
              <w:tblCellMar>
                <w:left w:w="70" w:type="dxa"/>
                <w:right w:w="70" w:type="dxa"/>
              </w:tblCellMar>
              <w:tblLook w:val="04A0" w:firstRow="1" w:lastRow="0" w:firstColumn="1" w:lastColumn="0" w:noHBand="0" w:noVBand="1"/>
            </w:tblPr>
            <w:tblGrid>
              <w:gridCol w:w="75"/>
              <w:gridCol w:w="8595"/>
              <w:gridCol w:w="898"/>
            </w:tblGrid>
            <w:tr w:rsidR="0092635F" w:rsidRPr="005B436A" w14:paraId="644A02B0" w14:textId="77777777" w:rsidTr="00A015B1">
              <w:trPr>
                <w:gridBefore w:val="1"/>
                <w:wBefore w:w="74" w:type="dxa"/>
                <w:trHeight w:val="299"/>
              </w:trPr>
              <w:tc>
                <w:tcPr>
                  <w:tcW w:w="8676" w:type="dxa"/>
                  <w:tcBorders>
                    <w:top w:val="nil"/>
                    <w:left w:val="nil"/>
                    <w:bottom w:val="nil"/>
                    <w:right w:val="nil"/>
                  </w:tcBorders>
                  <w:shd w:val="clear" w:color="auto" w:fill="auto"/>
                  <w:noWrap/>
                  <w:vAlign w:val="bottom"/>
                  <w:hideMark/>
                </w:tcPr>
                <w:p w14:paraId="7069E26F" w14:textId="761ADCD5" w:rsidR="0092635F" w:rsidRPr="005B436A"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Não cumprir notificação</w:t>
                  </w:r>
                </w:p>
              </w:tc>
              <w:tc>
                <w:tcPr>
                  <w:tcW w:w="905" w:type="dxa"/>
                  <w:tcBorders>
                    <w:top w:val="nil"/>
                    <w:left w:val="nil"/>
                    <w:bottom w:val="nil"/>
                    <w:right w:val="nil"/>
                  </w:tcBorders>
                  <w:shd w:val="clear" w:color="auto" w:fill="auto"/>
                  <w:noWrap/>
                  <w:vAlign w:val="bottom"/>
                  <w:hideMark/>
                </w:tcPr>
                <w:p w14:paraId="2920A440" w14:textId="40E7330A" w:rsidR="0092635F" w:rsidRPr="005B436A" w:rsidRDefault="00A015B1" w:rsidP="00A015B1">
                  <w:pPr>
                    <w:spacing w:after="0" w:line="240" w:lineRule="auto"/>
                    <w:ind w:right="-423"/>
                    <w:rPr>
                      <w:rFonts w:ascii="Calibri" w:eastAsia="Times New Roman" w:hAnsi="Calibri" w:cs="Calibri"/>
                      <w:color w:val="000000"/>
                    </w:rPr>
                  </w:pPr>
                  <w:r>
                    <w:rPr>
                      <w:rFonts w:ascii="Calibri" w:hAnsi="Calibri" w:cs="Calibri"/>
                      <w:color w:val="000000"/>
                    </w:rPr>
                    <w:t xml:space="preserve">    </w:t>
                  </w:r>
                  <w:r w:rsidR="0092635F">
                    <w:rPr>
                      <w:rFonts w:ascii="Calibri" w:hAnsi="Calibri" w:cs="Calibri"/>
                      <w:color w:val="000000"/>
                    </w:rPr>
                    <w:t>35,9%</w:t>
                  </w:r>
                </w:p>
              </w:tc>
            </w:tr>
            <w:tr w:rsidR="0092635F" w:rsidRPr="005B436A" w14:paraId="7C04468F" w14:textId="77777777" w:rsidTr="00A015B1">
              <w:trPr>
                <w:gridBefore w:val="1"/>
                <w:wBefore w:w="74" w:type="dxa"/>
                <w:trHeight w:val="299"/>
              </w:trPr>
              <w:tc>
                <w:tcPr>
                  <w:tcW w:w="8676" w:type="dxa"/>
                  <w:tcBorders>
                    <w:top w:val="nil"/>
                    <w:left w:val="nil"/>
                    <w:bottom w:val="nil"/>
                    <w:right w:val="nil"/>
                  </w:tcBorders>
                  <w:shd w:val="clear" w:color="auto" w:fill="auto"/>
                  <w:noWrap/>
                  <w:vAlign w:val="bottom"/>
                  <w:hideMark/>
                </w:tcPr>
                <w:p w14:paraId="0656192B" w14:textId="0CB2281B" w:rsidR="0092635F" w:rsidRPr="005B436A"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Não atender a normas de segurança</w:t>
                  </w:r>
                </w:p>
              </w:tc>
              <w:tc>
                <w:tcPr>
                  <w:tcW w:w="905" w:type="dxa"/>
                  <w:tcBorders>
                    <w:top w:val="nil"/>
                    <w:left w:val="nil"/>
                    <w:bottom w:val="nil"/>
                    <w:right w:val="nil"/>
                  </w:tcBorders>
                  <w:shd w:val="clear" w:color="auto" w:fill="auto"/>
                  <w:noWrap/>
                  <w:vAlign w:val="bottom"/>
                  <w:hideMark/>
                </w:tcPr>
                <w:p w14:paraId="30104A6F" w14:textId="1A67FEC8" w:rsidR="0092635F" w:rsidRPr="005B436A"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15,6%</w:t>
                  </w:r>
                </w:p>
              </w:tc>
            </w:tr>
            <w:tr w:rsidR="0092635F" w:rsidRPr="005B436A" w14:paraId="318E126C" w14:textId="77777777" w:rsidTr="00A015B1">
              <w:trPr>
                <w:gridBefore w:val="1"/>
                <w:wBefore w:w="74" w:type="dxa"/>
                <w:trHeight w:val="299"/>
              </w:trPr>
              <w:tc>
                <w:tcPr>
                  <w:tcW w:w="8676" w:type="dxa"/>
                  <w:tcBorders>
                    <w:top w:val="nil"/>
                    <w:left w:val="nil"/>
                    <w:bottom w:val="nil"/>
                    <w:right w:val="nil"/>
                  </w:tcBorders>
                  <w:shd w:val="clear" w:color="auto" w:fill="auto"/>
                  <w:noWrap/>
                  <w:vAlign w:val="bottom"/>
                  <w:hideMark/>
                </w:tcPr>
                <w:p w14:paraId="4B13CBAB" w14:textId="7E9D56FD" w:rsidR="0092635F" w:rsidRPr="005B436A"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Exercer atividade regulada sem autorização</w:t>
                  </w:r>
                </w:p>
              </w:tc>
              <w:tc>
                <w:tcPr>
                  <w:tcW w:w="905" w:type="dxa"/>
                  <w:tcBorders>
                    <w:top w:val="nil"/>
                    <w:left w:val="nil"/>
                    <w:bottom w:val="nil"/>
                    <w:right w:val="nil"/>
                  </w:tcBorders>
                  <w:shd w:val="clear" w:color="auto" w:fill="auto"/>
                  <w:noWrap/>
                  <w:vAlign w:val="bottom"/>
                  <w:hideMark/>
                </w:tcPr>
                <w:p w14:paraId="5179325E" w14:textId="54944505" w:rsidR="0092635F" w:rsidRPr="005B436A"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14,1%</w:t>
                  </w:r>
                </w:p>
              </w:tc>
            </w:tr>
            <w:tr w:rsidR="0092635F" w:rsidRPr="005B436A" w14:paraId="4CACC110" w14:textId="77777777" w:rsidTr="00A015B1">
              <w:trPr>
                <w:gridBefore w:val="1"/>
                <w:wBefore w:w="74" w:type="dxa"/>
                <w:trHeight w:val="299"/>
              </w:trPr>
              <w:tc>
                <w:tcPr>
                  <w:tcW w:w="8676" w:type="dxa"/>
                  <w:tcBorders>
                    <w:top w:val="nil"/>
                    <w:left w:val="nil"/>
                    <w:bottom w:val="nil"/>
                    <w:right w:val="nil"/>
                  </w:tcBorders>
                  <w:shd w:val="clear" w:color="auto" w:fill="auto"/>
                  <w:noWrap/>
                  <w:vAlign w:val="bottom"/>
                  <w:hideMark/>
                </w:tcPr>
                <w:p w14:paraId="32657DA5" w14:textId="15C7199E" w:rsidR="0092635F" w:rsidRPr="005B436A"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documento de outorga</w:t>
                  </w:r>
                </w:p>
              </w:tc>
              <w:tc>
                <w:tcPr>
                  <w:tcW w:w="905" w:type="dxa"/>
                  <w:tcBorders>
                    <w:top w:val="nil"/>
                    <w:left w:val="nil"/>
                    <w:bottom w:val="nil"/>
                    <w:right w:val="nil"/>
                  </w:tcBorders>
                  <w:shd w:val="clear" w:color="auto" w:fill="auto"/>
                  <w:noWrap/>
                  <w:vAlign w:val="bottom"/>
                  <w:hideMark/>
                </w:tcPr>
                <w:p w14:paraId="7A91F68F" w14:textId="512FDDC9" w:rsidR="0092635F" w:rsidRPr="005B436A"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10,9%</w:t>
                  </w:r>
                </w:p>
              </w:tc>
            </w:tr>
            <w:tr w:rsidR="0092635F" w:rsidRPr="005B436A" w14:paraId="41861DDD" w14:textId="77777777" w:rsidTr="00A015B1">
              <w:trPr>
                <w:gridBefore w:val="1"/>
                <w:wBefore w:w="74" w:type="dxa"/>
                <w:trHeight w:val="299"/>
              </w:trPr>
              <w:tc>
                <w:tcPr>
                  <w:tcW w:w="8676" w:type="dxa"/>
                  <w:tcBorders>
                    <w:top w:val="nil"/>
                    <w:left w:val="nil"/>
                    <w:bottom w:val="nil"/>
                    <w:right w:val="nil"/>
                  </w:tcBorders>
                  <w:shd w:val="clear" w:color="auto" w:fill="auto"/>
                  <w:noWrap/>
                  <w:vAlign w:val="bottom"/>
                  <w:hideMark/>
                </w:tcPr>
                <w:p w14:paraId="2E3A7935" w14:textId="600103DC" w:rsidR="0092635F" w:rsidRPr="005B436A"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Equipamento ausente ou em desacordo com a legislação</w:t>
                  </w:r>
                </w:p>
              </w:tc>
              <w:tc>
                <w:tcPr>
                  <w:tcW w:w="905" w:type="dxa"/>
                  <w:tcBorders>
                    <w:top w:val="nil"/>
                    <w:left w:val="nil"/>
                    <w:bottom w:val="nil"/>
                    <w:right w:val="nil"/>
                  </w:tcBorders>
                  <w:shd w:val="clear" w:color="auto" w:fill="auto"/>
                  <w:noWrap/>
                  <w:vAlign w:val="bottom"/>
                  <w:hideMark/>
                </w:tcPr>
                <w:p w14:paraId="1448A246" w14:textId="6D5FE346" w:rsidR="0092635F" w:rsidRPr="005B436A"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7,8%</w:t>
                  </w:r>
                </w:p>
              </w:tc>
            </w:tr>
            <w:tr w:rsidR="0092635F" w:rsidRPr="005B436A" w14:paraId="75F3F56E" w14:textId="77777777" w:rsidTr="00A015B1">
              <w:trPr>
                <w:gridBefore w:val="1"/>
                <w:wBefore w:w="74" w:type="dxa"/>
                <w:trHeight w:val="299"/>
              </w:trPr>
              <w:tc>
                <w:tcPr>
                  <w:tcW w:w="8676" w:type="dxa"/>
                  <w:tcBorders>
                    <w:top w:val="nil"/>
                    <w:left w:val="nil"/>
                    <w:bottom w:val="nil"/>
                    <w:right w:val="nil"/>
                  </w:tcBorders>
                  <w:shd w:val="clear" w:color="auto" w:fill="auto"/>
                  <w:noWrap/>
                  <w:vAlign w:val="bottom"/>
                  <w:hideMark/>
                </w:tcPr>
                <w:p w14:paraId="5134773C" w14:textId="413B9C47" w:rsidR="0092635F" w:rsidRPr="005B436A"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Adquirir ou destinar produto de/para fonte diversa da autorizada</w:t>
                  </w:r>
                </w:p>
              </w:tc>
              <w:tc>
                <w:tcPr>
                  <w:tcW w:w="905" w:type="dxa"/>
                  <w:tcBorders>
                    <w:top w:val="nil"/>
                    <w:left w:val="nil"/>
                    <w:bottom w:val="nil"/>
                    <w:right w:val="nil"/>
                  </w:tcBorders>
                  <w:shd w:val="clear" w:color="auto" w:fill="auto"/>
                  <w:noWrap/>
                  <w:vAlign w:val="bottom"/>
                  <w:hideMark/>
                </w:tcPr>
                <w:p w14:paraId="64CF0B5E" w14:textId="7378667F" w:rsidR="0092635F" w:rsidRPr="005B436A"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6,3%</w:t>
                  </w:r>
                </w:p>
              </w:tc>
            </w:tr>
            <w:tr w:rsidR="0092635F" w:rsidRPr="005B436A" w14:paraId="6F34C4EB" w14:textId="77777777" w:rsidTr="00A015B1">
              <w:trPr>
                <w:trHeight w:val="299"/>
              </w:trPr>
              <w:tc>
                <w:tcPr>
                  <w:tcW w:w="8750" w:type="dxa"/>
                  <w:gridSpan w:val="2"/>
                  <w:tcBorders>
                    <w:top w:val="nil"/>
                    <w:left w:val="nil"/>
                    <w:bottom w:val="nil"/>
                    <w:right w:val="nil"/>
                  </w:tcBorders>
                  <w:shd w:val="clear" w:color="auto" w:fill="auto"/>
                  <w:noWrap/>
                  <w:vAlign w:val="bottom"/>
                  <w:hideMark/>
                </w:tcPr>
                <w:p w14:paraId="307A4B7C" w14:textId="2499F0E9" w:rsidR="0092635F" w:rsidRPr="005B436A" w:rsidRDefault="0092635F" w:rsidP="0092635F">
                  <w:pPr>
                    <w:spacing w:after="0" w:line="240" w:lineRule="auto"/>
                    <w:ind w:firstLineChars="100" w:firstLine="220"/>
                    <w:rPr>
                      <w:rFonts w:ascii="Calibri" w:eastAsia="Times New Roman" w:hAnsi="Calibri" w:cs="Calibri"/>
                      <w:color w:val="000000"/>
                    </w:rPr>
                  </w:pPr>
                  <w:r>
                    <w:rPr>
                      <w:rFonts w:ascii="Calibri" w:hAnsi="Calibri" w:cs="Calibri"/>
                      <w:color w:val="000000"/>
                    </w:rPr>
                    <w:t xml:space="preserve"> Outros *</w:t>
                  </w:r>
                </w:p>
              </w:tc>
              <w:tc>
                <w:tcPr>
                  <w:tcW w:w="905" w:type="dxa"/>
                  <w:tcBorders>
                    <w:top w:val="nil"/>
                    <w:left w:val="nil"/>
                    <w:bottom w:val="nil"/>
                    <w:right w:val="nil"/>
                  </w:tcBorders>
                  <w:shd w:val="clear" w:color="auto" w:fill="auto"/>
                  <w:noWrap/>
                  <w:vAlign w:val="bottom"/>
                  <w:hideMark/>
                </w:tcPr>
                <w:p w14:paraId="5EAEB3CE" w14:textId="77777777" w:rsidR="0092635F" w:rsidRPr="005B436A" w:rsidRDefault="0092635F" w:rsidP="0092635F">
                  <w:pPr>
                    <w:spacing w:after="0" w:line="240" w:lineRule="auto"/>
                    <w:jc w:val="right"/>
                    <w:rPr>
                      <w:rFonts w:ascii="Calibri" w:eastAsia="Times New Roman" w:hAnsi="Calibri" w:cs="Calibri"/>
                      <w:color w:val="000000"/>
                    </w:rPr>
                  </w:pPr>
                  <w:r>
                    <w:rPr>
                      <w:rFonts w:ascii="Calibri" w:hAnsi="Calibri" w:cs="Calibri"/>
                      <w:color w:val="000000"/>
                    </w:rPr>
                    <w:t>9,4%</w:t>
                  </w:r>
                </w:p>
              </w:tc>
            </w:tr>
          </w:tbl>
          <w:p w14:paraId="1A3B2447" w14:textId="19B3FD88" w:rsidR="00F24640" w:rsidRPr="00DE6C44" w:rsidRDefault="00F24640" w:rsidP="6A525FBA">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7B5E90A7" w14:textId="77777777" w:rsidR="00F24640" w:rsidRDefault="00F24640" w:rsidP="6A525FBA">
            <w:pPr>
              <w:spacing w:after="0"/>
            </w:pPr>
          </w:p>
          <w:p w14:paraId="69EB80EC" w14:textId="79BE6EF7" w:rsidR="005B436A" w:rsidRPr="00DE6C44" w:rsidRDefault="005B436A" w:rsidP="6A525FBA">
            <w:pPr>
              <w:spacing w:after="0"/>
            </w:pPr>
          </w:p>
        </w:tc>
      </w:tr>
      <w:tr w:rsidR="00F24640" w:rsidRPr="00DE6C44" w14:paraId="0D49F0F5" w14:textId="77777777" w:rsidTr="00A66555">
        <w:trPr>
          <w:trHeight w:val="300"/>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141B77AD" w14:textId="58E3CA5C" w:rsidR="00F24640" w:rsidRPr="00DE6C44" w:rsidRDefault="00F24640" w:rsidP="0092635F">
            <w:pPr>
              <w:spacing w:after="0"/>
              <w:rPr>
                <w:rFonts w:ascii="Calibri" w:eastAsia="Calibri" w:hAnsi="Calibri" w:cs="Calibri"/>
                <w:b/>
                <w:bCs/>
                <w:color w:val="000000" w:themeColor="text1"/>
              </w:rPr>
            </w:pPr>
            <w:r w:rsidRPr="00DE6C44">
              <w:rPr>
                <w:rFonts w:ascii="Calibri" w:eastAsia="Calibri" w:hAnsi="Calibri" w:cs="Calibri"/>
                <w:b/>
                <w:bCs/>
                <w:color w:val="000000" w:themeColor="text1"/>
              </w:rPr>
              <w:t>Total Geral</w:t>
            </w:r>
            <w:r w:rsidR="0092635F">
              <w:rPr>
                <w:rFonts w:ascii="Calibri" w:eastAsia="Calibri" w:hAnsi="Calibri" w:cs="Calibri"/>
                <w:b/>
                <w:bCs/>
                <w:color w:val="000000" w:themeColor="text1"/>
              </w:rPr>
              <w:t xml:space="preserve">                                                                                                                                                         100,0%                        </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7CCADB3F" w14:textId="547A6A37" w:rsidR="00F24640" w:rsidRPr="00DE6C44" w:rsidRDefault="00F24640" w:rsidP="0092635F">
            <w:pPr>
              <w:spacing w:after="0"/>
              <w:rPr>
                <w:rFonts w:ascii="Calibri" w:eastAsia="Calibri" w:hAnsi="Calibri" w:cs="Calibri"/>
                <w:b/>
                <w:bCs/>
                <w:color w:val="000000" w:themeColor="text1"/>
              </w:rPr>
            </w:pPr>
          </w:p>
        </w:tc>
      </w:tr>
      <w:tr w:rsidR="00F24640" w14:paraId="63B554FB" w14:textId="77777777" w:rsidTr="00A66555">
        <w:trPr>
          <w:trHeight w:val="300"/>
        </w:trPr>
        <w:tc>
          <w:tcPr>
            <w:tcW w:w="4983" w:type="pct"/>
            <w:tcBorders>
              <w:top w:val="single" w:sz="4" w:space="0" w:color="auto"/>
              <w:left w:val="nil"/>
              <w:bottom w:val="nil"/>
              <w:right w:val="nil"/>
            </w:tcBorders>
            <w:tcMar>
              <w:top w:w="15" w:type="dxa"/>
              <w:left w:w="15" w:type="dxa"/>
              <w:right w:w="15" w:type="dxa"/>
            </w:tcMar>
            <w:vAlign w:val="center"/>
          </w:tcPr>
          <w:p w14:paraId="68AD9E39" w14:textId="6E24DAE3" w:rsidR="00B0173F" w:rsidRPr="00940895" w:rsidRDefault="00940895" w:rsidP="00F111BF">
            <w:pPr>
              <w:ind w:firstLineChars="100" w:firstLine="160"/>
              <w:rPr>
                <w:rFonts w:ascii="Calibri" w:hAnsi="Calibri" w:cs="Calibri"/>
                <w:color w:val="000000"/>
                <w:sz w:val="16"/>
                <w:szCs w:val="16"/>
              </w:rPr>
            </w:pPr>
            <w:r w:rsidRPr="00940895">
              <w:rPr>
                <w:rFonts w:ascii="Calibri" w:hAnsi="Calibri" w:cs="Calibri"/>
                <w:color w:val="000000"/>
                <w:sz w:val="16"/>
                <w:szCs w:val="16"/>
              </w:rPr>
              <w:t xml:space="preserve">* Operar instalação em desacordo com a legislação, romper ou ocultar faixa/lacre, não atualizar dados cadastrais na </w:t>
            </w:r>
            <w:r w:rsidR="00963C84" w:rsidRPr="00940895">
              <w:rPr>
                <w:rFonts w:ascii="Calibri" w:hAnsi="Calibri" w:cs="Calibri"/>
                <w:color w:val="000000"/>
                <w:sz w:val="16"/>
                <w:szCs w:val="16"/>
              </w:rPr>
              <w:t>ANP, não</w:t>
            </w:r>
            <w:r w:rsidRPr="00940895">
              <w:rPr>
                <w:rFonts w:ascii="Calibri" w:hAnsi="Calibri" w:cs="Calibri"/>
                <w:color w:val="000000"/>
                <w:sz w:val="16"/>
                <w:szCs w:val="16"/>
              </w:rPr>
              <w:t xml:space="preserve"> apresentar documentação referente à qualidade dos combustíveis, comercializar ou armazenar produto não conforme com a especificação</w:t>
            </w:r>
            <w:r w:rsidR="001E5565">
              <w:rPr>
                <w:rFonts w:ascii="Calibri" w:hAnsi="Calibri" w:cs="Calibri"/>
                <w:color w:val="000000"/>
                <w:sz w:val="16"/>
                <w:szCs w:val="16"/>
              </w:rPr>
              <w:t>.</w:t>
            </w:r>
          </w:p>
        </w:tc>
        <w:tc>
          <w:tcPr>
            <w:tcW w:w="17" w:type="pct"/>
            <w:tcBorders>
              <w:top w:val="single" w:sz="4" w:space="0" w:color="auto"/>
              <w:left w:val="nil"/>
              <w:bottom w:val="nil"/>
              <w:right w:val="nil"/>
            </w:tcBorders>
            <w:tcMar>
              <w:top w:w="15" w:type="dxa"/>
              <w:left w:w="15" w:type="dxa"/>
              <w:right w:w="15" w:type="dxa"/>
            </w:tcMar>
            <w:vAlign w:val="center"/>
          </w:tcPr>
          <w:p w14:paraId="679BEBE3" w14:textId="77777777" w:rsidR="00F24640" w:rsidRDefault="00F24640"/>
        </w:tc>
      </w:tr>
      <w:tr w:rsidR="00F24640" w14:paraId="22195E33"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786EF5C0" w14:textId="77777777" w:rsidR="00641702" w:rsidRDefault="00641702" w:rsidP="6A525FBA">
            <w:pPr>
              <w:spacing w:after="0"/>
              <w:rPr>
                <w:rFonts w:ascii="Calibri" w:eastAsia="Calibri" w:hAnsi="Calibri" w:cs="Calibri"/>
                <w:b/>
                <w:bCs/>
                <w:color w:val="000000" w:themeColor="text1"/>
                <w:sz w:val="20"/>
                <w:szCs w:val="20"/>
              </w:rPr>
            </w:pPr>
          </w:p>
          <w:p w14:paraId="3F0BEA55" w14:textId="77777777" w:rsidR="00765C14" w:rsidRDefault="00765C14" w:rsidP="6A525FBA">
            <w:pPr>
              <w:spacing w:after="0"/>
              <w:rPr>
                <w:rFonts w:ascii="Calibri" w:eastAsia="Calibri" w:hAnsi="Calibri" w:cs="Calibri"/>
                <w:b/>
                <w:bCs/>
                <w:color w:val="000000" w:themeColor="text1"/>
                <w:sz w:val="20"/>
                <w:szCs w:val="20"/>
              </w:rPr>
            </w:pPr>
          </w:p>
          <w:p w14:paraId="1FACB559" w14:textId="77777777" w:rsidR="00765C14" w:rsidRDefault="00765C14" w:rsidP="6A525FBA">
            <w:pPr>
              <w:spacing w:after="0"/>
              <w:rPr>
                <w:rFonts w:ascii="Calibri" w:eastAsia="Calibri" w:hAnsi="Calibri" w:cs="Calibri"/>
                <w:b/>
                <w:bCs/>
                <w:color w:val="000000" w:themeColor="text1"/>
                <w:sz w:val="20"/>
                <w:szCs w:val="20"/>
              </w:rPr>
            </w:pPr>
          </w:p>
          <w:p w14:paraId="3FB8D043" w14:textId="77777777" w:rsidR="00765C14" w:rsidRDefault="00765C14" w:rsidP="6A525FBA">
            <w:pPr>
              <w:spacing w:after="0"/>
              <w:rPr>
                <w:rFonts w:ascii="Calibri" w:eastAsia="Calibri" w:hAnsi="Calibri" w:cs="Calibri"/>
                <w:b/>
                <w:bCs/>
                <w:color w:val="000000" w:themeColor="text1"/>
                <w:sz w:val="20"/>
                <w:szCs w:val="20"/>
              </w:rPr>
            </w:pPr>
          </w:p>
          <w:p w14:paraId="03634951" w14:textId="77777777" w:rsidR="00765C14" w:rsidRDefault="00765C14" w:rsidP="6A525FBA">
            <w:pPr>
              <w:spacing w:after="0"/>
              <w:rPr>
                <w:rFonts w:ascii="Calibri" w:eastAsia="Calibri" w:hAnsi="Calibri" w:cs="Calibri"/>
                <w:b/>
                <w:bCs/>
                <w:color w:val="000000" w:themeColor="text1"/>
                <w:sz w:val="20"/>
                <w:szCs w:val="20"/>
              </w:rPr>
            </w:pPr>
          </w:p>
          <w:p w14:paraId="3E8A0224" w14:textId="37E2019F" w:rsidR="00F24640" w:rsidRDefault="00F24640" w:rsidP="6A525FBA">
            <w:pPr>
              <w:spacing w:after="0"/>
            </w:pPr>
            <w:r w:rsidRPr="6A525FBA">
              <w:rPr>
                <w:rFonts w:ascii="Calibri" w:eastAsia="Calibri" w:hAnsi="Calibri" w:cs="Calibri"/>
                <w:b/>
                <w:bCs/>
                <w:color w:val="000000" w:themeColor="text1"/>
                <w:sz w:val="20"/>
                <w:szCs w:val="20"/>
              </w:rPr>
              <w:lastRenderedPageBreak/>
              <w:t>TABELA B.1</w:t>
            </w:r>
            <w:r w:rsidR="00BD4696">
              <w:rPr>
                <w:rFonts w:ascii="Calibri" w:eastAsia="Calibri" w:hAnsi="Calibri" w:cs="Calibri"/>
                <w:b/>
                <w:bCs/>
                <w:color w:val="000000" w:themeColor="text1"/>
                <w:sz w:val="20"/>
                <w:szCs w:val="20"/>
              </w:rPr>
              <w:t>2</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Classificação dos fatos infracionais nos produtores de biodiesel</w:t>
            </w:r>
          </w:p>
        </w:tc>
        <w:tc>
          <w:tcPr>
            <w:tcW w:w="17" w:type="pct"/>
            <w:tcBorders>
              <w:top w:val="nil"/>
              <w:left w:val="nil"/>
              <w:bottom w:val="nil"/>
              <w:right w:val="nil"/>
            </w:tcBorders>
            <w:tcMar>
              <w:top w:w="15" w:type="dxa"/>
              <w:left w:w="15" w:type="dxa"/>
              <w:right w:w="15" w:type="dxa"/>
            </w:tcMar>
            <w:vAlign w:val="bottom"/>
          </w:tcPr>
          <w:p w14:paraId="4F80FA91" w14:textId="77777777" w:rsidR="00F24640" w:rsidRDefault="00F24640"/>
        </w:tc>
      </w:tr>
      <w:tr w:rsidR="00F24640" w14:paraId="197895AD"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423F95FB" w14:textId="77777777"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Produtor de Biodiesel</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1C6994A7" w14:textId="77777777" w:rsidR="00F24640" w:rsidRDefault="00F24640"/>
        </w:tc>
      </w:tr>
      <w:tr w:rsidR="00F24640" w14:paraId="382DF9FE"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253" w:type="dxa"/>
              <w:tblCellMar>
                <w:left w:w="70" w:type="dxa"/>
                <w:right w:w="70" w:type="dxa"/>
              </w:tblCellMar>
              <w:tblLook w:val="04A0" w:firstRow="1" w:lastRow="0" w:firstColumn="1" w:lastColumn="0" w:noHBand="0" w:noVBand="1"/>
            </w:tblPr>
            <w:tblGrid>
              <w:gridCol w:w="8440"/>
              <w:gridCol w:w="813"/>
            </w:tblGrid>
            <w:tr w:rsidR="00E2400B" w:rsidRPr="005B436A" w14:paraId="2BA3C9DF" w14:textId="77777777" w:rsidTr="00E2400B">
              <w:trPr>
                <w:trHeight w:val="300"/>
              </w:trPr>
              <w:tc>
                <w:tcPr>
                  <w:tcW w:w="8440" w:type="dxa"/>
                  <w:tcBorders>
                    <w:top w:val="nil"/>
                    <w:left w:val="nil"/>
                    <w:bottom w:val="nil"/>
                    <w:right w:val="nil"/>
                  </w:tcBorders>
                  <w:shd w:val="clear" w:color="auto" w:fill="auto"/>
                  <w:noWrap/>
                  <w:vAlign w:val="bottom"/>
                  <w:hideMark/>
                </w:tcPr>
                <w:p w14:paraId="59B1FF4D" w14:textId="58A49FC5"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ou armazenar produto não</w:t>
                  </w:r>
                  <w:r w:rsidR="00B0173F">
                    <w:rPr>
                      <w:rFonts w:ascii="Calibri" w:hAnsi="Calibri" w:cs="Calibri"/>
                      <w:color w:val="000000"/>
                    </w:rPr>
                    <w:t xml:space="preserve"> </w:t>
                  </w:r>
                  <w:r>
                    <w:rPr>
                      <w:rFonts w:ascii="Calibri" w:hAnsi="Calibri" w:cs="Calibri"/>
                      <w:color w:val="000000"/>
                    </w:rPr>
                    <w:t>conforme com a especificação</w:t>
                  </w:r>
                </w:p>
              </w:tc>
              <w:tc>
                <w:tcPr>
                  <w:tcW w:w="813" w:type="dxa"/>
                  <w:tcBorders>
                    <w:top w:val="nil"/>
                    <w:left w:val="nil"/>
                    <w:bottom w:val="nil"/>
                    <w:right w:val="nil"/>
                  </w:tcBorders>
                  <w:shd w:val="clear" w:color="auto" w:fill="auto"/>
                  <w:noWrap/>
                  <w:vAlign w:val="bottom"/>
                  <w:hideMark/>
                </w:tcPr>
                <w:p w14:paraId="1C9C1A25" w14:textId="68F49908"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46,7%</w:t>
                  </w:r>
                </w:p>
              </w:tc>
            </w:tr>
            <w:tr w:rsidR="00E2400B" w:rsidRPr="005B436A" w14:paraId="328C9BB6" w14:textId="77777777" w:rsidTr="00E2400B">
              <w:trPr>
                <w:trHeight w:val="300"/>
              </w:trPr>
              <w:tc>
                <w:tcPr>
                  <w:tcW w:w="8440" w:type="dxa"/>
                  <w:tcBorders>
                    <w:top w:val="nil"/>
                    <w:left w:val="nil"/>
                    <w:bottom w:val="nil"/>
                    <w:right w:val="nil"/>
                  </w:tcBorders>
                  <w:shd w:val="clear" w:color="auto" w:fill="auto"/>
                  <w:noWrap/>
                  <w:vAlign w:val="bottom"/>
                  <w:hideMark/>
                </w:tcPr>
                <w:p w14:paraId="45842DFA" w14:textId="2A549F51"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Não cumprir notificação</w:t>
                  </w:r>
                </w:p>
              </w:tc>
              <w:tc>
                <w:tcPr>
                  <w:tcW w:w="813" w:type="dxa"/>
                  <w:tcBorders>
                    <w:top w:val="nil"/>
                    <w:left w:val="nil"/>
                    <w:bottom w:val="nil"/>
                    <w:right w:val="nil"/>
                  </w:tcBorders>
                  <w:shd w:val="clear" w:color="auto" w:fill="auto"/>
                  <w:noWrap/>
                  <w:vAlign w:val="bottom"/>
                  <w:hideMark/>
                </w:tcPr>
                <w:p w14:paraId="7AE4B1F9" w14:textId="7E115371"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20,0%</w:t>
                  </w:r>
                </w:p>
              </w:tc>
            </w:tr>
            <w:tr w:rsidR="00E2400B" w:rsidRPr="005B436A" w14:paraId="24E99C86" w14:textId="77777777" w:rsidTr="00E2400B">
              <w:trPr>
                <w:trHeight w:val="300"/>
              </w:trPr>
              <w:tc>
                <w:tcPr>
                  <w:tcW w:w="8440" w:type="dxa"/>
                  <w:tcBorders>
                    <w:top w:val="nil"/>
                    <w:left w:val="nil"/>
                    <w:bottom w:val="nil"/>
                    <w:right w:val="nil"/>
                  </w:tcBorders>
                  <w:shd w:val="clear" w:color="auto" w:fill="auto"/>
                  <w:noWrap/>
                  <w:vAlign w:val="bottom"/>
                  <w:hideMark/>
                </w:tcPr>
                <w:p w14:paraId="573E7181" w14:textId="1A48C23E"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Construir ou operar instalação sem autorização</w:t>
                  </w:r>
                </w:p>
              </w:tc>
              <w:tc>
                <w:tcPr>
                  <w:tcW w:w="813" w:type="dxa"/>
                  <w:tcBorders>
                    <w:top w:val="nil"/>
                    <w:left w:val="nil"/>
                    <w:bottom w:val="nil"/>
                    <w:right w:val="nil"/>
                  </w:tcBorders>
                  <w:shd w:val="clear" w:color="auto" w:fill="auto"/>
                  <w:noWrap/>
                  <w:vAlign w:val="bottom"/>
                  <w:hideMark/>
                </w:tcPr>
                <w:p w14:paraId="11953A48" w14:textId="4DB6AE12"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6,7%</w:t>
                  </w:r>
                </w:p>
              </w:tc>
            </w:tr>
            <w:tr w:rsidR="00E2400B" w:rsidRPr="005B436A" w14:paraId="38BF7CA4" w14:textId="77777777" w:rsidTr="00E2400B">
              <w:trPr>
                <w:trHeight w:val="300"/>
              </w:trPr>
              <w:tc>
                <w:tcPr>
                  <w:tcW w:w="8440" w:type="dxa"/>
                  <w:tcBorders>
                    <w:top w:val="nil"/>
                    <w:left w:val="nil"/>
                    <w:bottom w:val="nil"/>
                    <w:right w:val="nil"/>
                  </w:tcBorders>
                  <w:shd w:val="clear" w:color="auto" w:fill="auto"/>
                  <w:noWrap/>
                  <w:vAlign w:val="bottom"/>
                  <w:hideMark/>
                </w:tcPr>
                <w:p w14:paraId="31267548" w14:textId="715CECB4"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Exercer atividade regulada sem autorização</w:t>
                  </w:r>
                </w:p>
              </w:tc>
              <w:tc>
                <w:tcPr>
                  <w:tcW w:w="813" w:type="dxa"/>
                  <w:tcBorders>
                    <w:top w:val="nil"/>
                    <w:left w:val="nil"/>
                    <w:bottom w:val="nil"/>
                    <w:right w:val="nil"/>
                  </w:tcBorders>
                  <w:shd w:val="clear" w:color="auto" w:fill="auto"/>
                  <w:noWrap/>
                  <w:vAlign w:val="bottom"/>
                  <w:hideMark/>
                </w:tcPr>
                <w:p w14:paraId="2B6E1244" w14:textId="166BEA01"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6,7%</w:t>
                  </w:r>
                </w:p>
              </w:tc>
            </w:tr>
            <w:tr w:rsidR="00E2400B" w:rsidRPr="005B436A" w14:paraId="7470C9A1" w14:textId="77777777" w:rsidTr="00E2400B">
              <w:trPr>
                <w:trHeight w:val="300"/>
              </w:trPr>
              <w:tc>
                <w:tcPr>
                  <w:tcW w:w="8440" w:type="dxa"/>
                  <w:tcBorders>
                    <w:top w:val="nil"/>
                    <w:left w:val="nil"/>
                    <w:bottom w:val="nil"/>
                    <w:right w:val="nil"/>
                  </w:tcBorders>
                  <w:shd w:val="clear" w:color="auto" w:fill="auto"/>
                  <w:noWrap/>
                  <w:vAlign w:val="bottom"/>
                  <w:hideMark/>
                </w:tcPr>
                <w:p w14:paraId="251D736D" w14:textId="365C1851"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documento de outorga</w:t>
                  </w:r>
                </w:p>
              </w:tc>
              <w:tc>
                <w:tcPr>
                  <w:tcW w:w="813" w:type="dxa"/>
                  <w:tcBorders>
                    <w:top w:val="nil"/>
                    <w:left w:val="nil"/>
                    <w:bottom w:val="nil"/>
                    <w:right w:val="nil"/>
                  </w:tcBorders>
                  <w:shd w:val="clear" w:color="auto" w:fill="auto"/>
                  <w:noWrap/>
                  <w:vAlign w:val="bottom"/>
                  <w:hideMark/>
                </w:tcPr>
                <w:p w14:paraId="75E1D9E3" w14:textId="3CE521B2"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6,7%</w:t>
                  </w:r>
                </w:p>
              </w:tc>
            </w:tr>
            <w:tr w:rsidR="00E2400B" w:rsidRPr="005B436A" w14:paraId="5EDE524F" w14:textId="77777777" w:rsidTr="00E2400B">
              <w:trPr>
                <w:trHeight w:val="300"/>
              </w:trPr>
              <w:tc>
                <w:tcPr>
                  <w:tcW w:w="8440" w:type="dxa"/>
                  <w:tcBorders>
                    <w:top w:val="nil"/>
                    <w:left w:val="nil"/>
                    <w:bottom w:val="nil"/>
                    <w:right w:val="nil"/>
                  </w:tcBorders>
                  <w:shd w:val="clear" w:color="auto" w:fill="auto"/>
                  <w:noWrap/>
                  <w:vAlign w:val="bottom"/>
                  <w:hideMark/>
                </w:tcPr>
                <w:p w14:paraId="25F4228C" w14:textId="6C4AF890"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ou apresentar em desacordo informações à ANP</w:t>
                  </w:r>
                </w:p>
              </w:tc>
              <w:tc>
                <w:tcPr>
                  <w:tcW w:w="813" w:type="dxa"/>
                  <w:tcBorders>
                    <w:top w:val="nil"/>
                    <w:left w:val="nil"/>
                    <w:bottom w:val="nil"/>
                    <w:right w:val="nil"/>
                  </w:tcBorders>
                  <w:shd w:val="clear" w:color="auto" w:fill="auto"/>
                  <w:noWrap/>
                  <w:vAlign w:val="bottom"/>
                  <w:hideMark/>
                </w:tcPr>
                <w:p w14:paraId="21DE0E7B" w14:textId="7D641ABD"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6,7%</w:t>
                  </w:r>
                </w:p>
              </w:tc>
            </w:tr>
            <w:tr w:rsidR="005B436A" w:rsidRPr="005B436A" w14:paraId="0138B32C" w14:textId="77777777" w:rsidTr="00E2400B">
              <w:trPr>
                <w:trHeight w:val="300"/>
              </w:trPr>
              <w:tc>
                <w:tcPr>
                  <w:tcW w:w="8440" w:type="dxa"/>
                  <w:tcBorders>
                    <w:top w:val="nil"/>
                    <w:left w:val="nil"/>
                    <w:bottom w:val="nil"/>
                    <w:right w:val="nil"/>
                  </w:tcBorders>
                  <w:shd w:val="clear" w:color="auto" w:fill="auto"/>
                  <w:noWrap/>
                  <w:vAlign w:val="bottom"/>
                  <w:hideMark/>
                </w:tcPr>
                <w:p w14:paraId="1208816F" w14:textId="77777777" w:rsidR="005B436A" w:rsidRPr="005B436A" w:rsidRDefault="005B436A" w:rsidP="005B436A">
                  <w:pPr>
                    <w:spacing w:after="0" w:line="240" w:lineRule="auto"/>
                    <w:ind w:firstLineChars="100" w:firstLine="220"/>
                    <w:rPr>
                      <w:rFonts w:ascii="Calibri" w:eastAsia="Times New Roman" w:hAnsi="Calibri" w:cs="Calibri"/>
                      <w:color w:val="000000"/>
                    </w:rPr>
                  </w:pPr>
                  <w:r w:rsidRPr="005B436A">
                    <w:rPr>
                      <w:rFonts w:ascii="Calibri" w:eastAsia="Times New Roman" w:hAnsi="Calibri" w:cs="Calibri"/>
                      <w:color w:val="000000"/>
                    </w:rPr>
                    <w:t>Não fornecer ou fornecer em desacordo com a legislação a amostra-testemunha</w:t>
                  </w:r>
                </w:p>
              </w:tc>
              <w:tc>
                <w:tcPr>
                  <w:tcW w:w="813" w:type="dxa"/>
                  <w:tcBorders>
                    <w:top w:val="nil"/>
                    <w:left w:val="nil"/>
                    <w:bottom w:val="nil"/>
                    <w:right w:val="nil"/>
                  </w:tcBorders>
                  <w:shd w:val="clear" w:color="auto" w:fill="auto"/>
                  <w:noWrap/>
                  <w:vAlign w:val="bottom"/>
                  <w:hideMark/>
                </w:tcPr>
                <w:p w14:paraId="6B5A45E8" w14:textId="2AF9E499" w:rsidR="005B436A" w:rsidRPr="005B436A" w:rsidRDefault="005B436A" w:rsidP="005B436A">
                  <w:pPr>
                    <w:spacing w:after="0" w:line="240" w:lineRule="auto"/>
                    <w:jc w:val="right"/>
                    <w:rPr>
                      <w:rFonts w:ascii="Calibri" w:eastAsia="Times New Roman" w:hAnsi="Calibri" w:cs="Calibri"/>
                      <w:color w:val="000000"/>
                    </w:rPr>
                  </w:pPr>
                  <w:r w:rsidRPr="005B436A">
                    <w:rPr>
                      <w:rFonts w:ascii="Calibri" w:eastAsia="Times New Roman" w:hAnsi="Calibri" w:cs="Calibri"/>
                      <w:color w:val="000000"/>
                    </w:rPr>
                    <w:t>6,7%</w:t>
                  </w:r>
                </w:p>
              </w:tc>
            </w:tr>
          </w:tbl>
          <w:p w14:paraId="4212BA81" w14:textId="191FA624" w:rsidR="00F24640" w:rsidRDefault="00F24640" w:rsidP="6A525FBA">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6389CA97" w14:textId="6A7B5959" w:rsidR="00F24640" w:rsidRDefault="00F24640" w:rsidP="6A525FBA">
            <w:pPr>
              <w:spacing w:after="0"/>
            </w:pPr>
          </w:p>
        </w:tc>
      </w:tr>
      <w:tr w:rsidR="00F24640" w14:paraId="3410B257"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170CB753" w14:textId="0FF9A850" w:rsidR="00F24640" w:rsidRPr="00732148" w:rsidRDefault="00F24640" w:rsidP="00E2400B">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sidR="00E2400B">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5DE1A200" w14:textId="4A36B482" w:rsidR="00F24640" w:rsidRPr="00732148" w:rsidRDefault="00E2400B" w:rsidP="00E2400B">
            <w:pPr>
              <w:spacing w:after="0"/>
              <w:rPr>
                <w:rFonts w:ascii="Calibri" w:eastAsia="Calibri" w:hAnsi="Calibri" w:cs="Calibri"/>
                <w:b/>
                <w:bCs/>
                <w:color w:val="000000" w:themeColor="text1"/>
              </w:rPr>
            </w:pPr>
            <w:r>
              <w:rPr>
                <w:rFonts w:ascii="Calibri" w:eastAsia="Calibri" w:hAnsi="Calibri" w:cs="Calibri"/>
                <w:b/>
                <w:bCs/>
                <w:color w:val="000000" w:themeColor="text1"/>
              </w:rPr>
              <w:t xml:space="preserve"> </w:t>
            </w:r>
          </w:p>
        </w:tc>
      </w:tr>
      <w:tr w:rsidR="00F24640" w14:paraId="6E4F86CF" w14:textId="77777777" w:rsidTr="00A66555">
        <w:trPr>
          <w:trHeight w:val="255"/>
        </w:trPr>
        <w:tc>
          <w:tcPr>
            <w:tcW w:w="4983" w:type="pct"/>
            <w:tcBorders>
              <w:top w:val="single" w:sz="4" w:space="0" w:color="auto"/>
              <w:left w:val="nil"/>
              <w:bottom w:val="nil"/>
              <w:right w:val="nil"/>
            </w:tcBorders>
            <w:tcMar>
              <w:top w:w="15" w:type="dxa"/>
              <w:left w:w="15" w:type="dxa"/>
              <w:right w:w="15" w:type="dxa"/>
            </w:tcMar>
            <w:vAlign w:val="center"/>
          </w:tcPr>
          <w:p w14:paraId="733F72D1" w14:textId="77777777" w:rsidR="00DF7328" w:rsidRDefault="00DF7328"/>
        </w:tc>
        <w:tc>
          <w:tcPr>
            <w:tcW w:w="17" w:type="pct"/>
            <w:tcBorders>
              <w:top w:val="single" w:sz="4" w:space="0" w:color="auto"/>
              <w:left w:val="nil"/>
              <w:bottom w:val="nil"/>
              <w:right w:val="nil"/>
            </w:tcBorders>
            <w:tcMar>
              <w:top w:w="15" w:type="dxa"/>
              <w:left w:w="15" w:type="dxa"/>
              <w:right w:w="15" w:type="dxa"/>
            </w:tcMar>
            <w:vAlign w:val="center"/>
          </w:tcPr>
          <w:p w14:paraId="6424AEB7" w14:textId="77777777" w:rsidR="00F24640" w:rsidRDefault="00F24640"/>
        </w:tc>
      </w:tr>
      <w:tr w:rsidR="00F24640" w14:paraId="34325568"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7BF3955A" w14:textId="03CE0517" w:rsidR="00F24640" w:rsidRDefault="00F24640" w:rsidP="6A525FBA">
            <w:pPr>
              <w:spacing w:after="0"/>
            </w:pPr>
            <w:r w:rsidRPr="6A525FBA">
              <w:rPr>
                <w:rFonts w:ascii="Calibri" w:eastAsia="Calibri" w:hAnsi="Calibri" w:cs="Calibri"/>
                <w:b/>
                <w:bCs/>
                <w:color w:val="000000" w:themeColor="text1"/>
                <w:sz w:val="20"/>
                <w:szCs w:val="20"/>
              </w:rPr>
              <w:t>TABELA B.1</w:t>
            </w:r>
            <w:r w:rsidR="00BD4696">
              <w:rPr>
                <w:rFonts w:ascii="Calibri" w:eastAsia="Calibri" w:hAnsi="Calibri" w:cs="Calibri"/>
                <w:b/>
                <w:bCs/>
                <w:color w:val="000000" w:themeColor="text1"/>
                <w:sz w:val="20"/>
                <w:szCs w:val="20"/>
              </w:rPr>
              <w:t>3</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Classificação dos fatos infracionais nos produtores de etanol</w:t>
            </w:r>
          </w:p>
        </w:tc>
        <w:tc>
          <w:tcPr>
            <w:tcW w:w="17" w:type="pct"/>
            <w:tcBorders>
              <w:top w:val="nil"/>
              <w:left w:val="nil"/>
              <w:bottom w:val="nil"/>
              <w:right w:val="nil"/>
            </w:tcBorders>
            <w:tcMar>
              <w:top w:w="15" w:type="dxa"/>
              <w:left w:w="15" w:type="dxa"/>
              <w:right w:w="15" w:type="dxa"/>
            </w:tcMar>
            <w:vAlign w:val="bottom"/>
          </w:tcPr>
          <w:p w14:paraId="4AB59C19" w14:textId="77777777" w:rsidR="00F24640" w:rsidRDefault="00F24640"/>
        </w:tc>
      </w:tr>
      <w:tr w:rsidR="00F24640" w14:paraId="5519E0D1"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0A0346F5" w14:textId="77777777"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Produtor de Etanol</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3AC5E61E" w14:textId="77777777" w:rsidR="00F24640" w:rsidRDefault="00F24640"/>
        </w:tc>
      </w:tr>
      <w:tr w:rsidR="00F24640" w14:paraId="412CA546"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323" w:type="dxa"/>
              <w:tblCellMar>
                <w:left w:w="70" w:type="dxa"/>
                <w:right w:w="70" w:type="dxa"/>
              </w:tblCellMar>
              <w:tblLook w:val="04A0" w:firstRow="1" w:lastRow="0" w:firstColumn="1" w:lastColumn="0" w:noHBand="0" w:noVBand="1"/>
            </w:tblPr>
            <w:tblGrid>
              <w:gridCol w:w="70"/>
              <w:gridCol w:w="8440"/>
              <w:gridCol w:w="813"/>
            </w:tblGrid>
            <w:tr w:rsidR="00E2400B" w:rsidRPr="005B436A" w14:paraId="041E5493" w14:textId="77777777" w:rsidTr="00E2400B">
              <w:trPr>
                <w:gridBefore w:val="1"/>
                <w:wBefore w:w="70" w:type="dxa"/>
                <w:trHeight w:val="300"/>
              </w:trPr>
              <w:tc>
                <w:tcPr>
                  <w:tcW w:w="8440" w:type="dxa"/>
                  <w:tcBorders>
                    <w:top w:val="nil"/>
                    <w:left w:val="nil"/>
                    <w:bottom w:val="nil"/>
                    <w:right w:val="nil"/>
                  </w:tcBorders>
                  <w:shd w:val="clear" w:color="auto" w:fill="auto"/>
                  <w:noWrap/>
                  <w:vAlign w:val="bottom"/>
                  <w:hideMark/>
                </w:tcPr>
                <w:p w14:paraId="62FC4815" w14:textId="59BF98D0"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documentação referente à qualidade dos combustíveis</w:t>
                  </w:r>
                </w:p>
              </w:tc>
              <w:tc>
                <w:tcPr>
                  <w:tcW w:w="813" w:type="dxa"/>
                  <w:tcBorders>
                    <w:top w:val="nil"/>
                    <w:left w:val="nil"/>
                    <w:bottom w:val="nil"/>
                    <w:right w:val="nil"/>
                  </w:tcBorders>
                  <w:shd w:val="clear" w:color="auto" w:fill="auto"/>
                  <w:noWrap/>
                  <w:vAlign w:val="bottom"/>
                  <w:hideMark/>
                </w:tcPr>
                <w:p w14:paraId="03663C27" w14:textId="7BCE84F2"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33,3%</w:t>
                  </w:r>
                </w:p>
              </w:tc>
            </w:tr>
            <w:tr w:rsidR="00E2400B" w:rsidRPr="005B436A" w14:paraId="11040183" w14:textId="77777777" w:rsidTr="00E2400B">
              <w:trPr>
                <w:gridBefore w:val="1"/>
                <w:wBefore w:w="70" w:type="dxa"/>
                <w:trHeight w:val="300"/>
              </w:trPr>
              <w:tc>
                <w:tcPr>
                  <w:tcW w:w="8440" w:type="dxa"/>
                  <w:tcBorders>
                    <w:top w:val="nil"/>
                    <w:left w:val="nil"/>
                    <w:bottom w:val="nil"/>
                    <w:right w:val="nil"/>
                  </w:tcBorders>
                  <w:shd w:val="clear" w:color="auto" w:fill="auto"/>
                  <w:noWrap/>
                  <w:vAlign w:val="bottom"/>
                  <w:hideMark/>
                </w:tcPr>
                <w:p w14:paraId="1A9F4BEB" w14:textId="11DA6911"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Não fornecer ou fornecer em desacordo com a legislação a amostra-testemunha</w:t>
                  </w:r>
                </w:p>
              </w:tc>
              <w:tc>
                <w:tcPr>
                  <w:tcW w:w="813" w:type="dxa"/>
                  <w:tcBorders>
                    <w:top w:val="nil"/>
                    <w:left w:val="nil"/>
                    <w:bottom w:val="nil"/>
                    <w:right w:val="nil"/>
                  </w:tcBorders>
                  <w:shd w:val="clear" w:color="auto" w:fill="auto"/>
                  <w:noWrap/>
                  <w:vAlign w:val="bottom"/>
                  <w:hideMark/>
                </w:tcPr>
                <w:p w14:paraId="6C3038E8" w14:textId="65E99F88"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28,9%</w:t>
                  </w:r>
                </w:p>
              </w:tc>
            </w:tr>
            <w:tr w:rsidR="00E2400B" w:rsidRPr="005B436A" w14:paraId="7C029BA7" w14:textId="77777777" w:rsidTr="00E2400B">
              <w:trPr>
                <w:gridBefore w:val="1"/>
                <w:wBefore w:w="70" w:type="dxa"/>
                <w:trHeight w:val="300"/>
              </w:trPr>
              <w:tc>
                <w:tcPr>
                  <w:tcW w:w="8440" w:type="dxa"/>
                  <w:tcBorders>
                    <w:top w:val="nil"/>
                    <w:left w:val="nil"/>
                    <w:bottom w:val="nil"/>
                    <w:right w:val="nil"/>
                  </w:tcBorders>
                  <w:shd w:val="clear" w:color="auto" w:fill="auto"/>
                  <w:noWrap/>
                  <w:vAlign w:val="bottom"/>
                  <w:hideMark/>
                </w:tcPr>
                <w:p w14:paraId="4AC2E74C" w14:textId="2C334048"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ou armazenar produto não-conforme com a especificação</w:t>
                  </w:r>
                </w:p>
              </w:tc>
              <w:tc>
                <w:tcPr>
                  <w:tcW w:w="813" w:type="dxa"/>
                  <w:tcBorders>
                    <w:top w:val="nil"/>
                    <w:left w:val="nil"/>
                    <w:bottom w:val="nil"/>
                    <w:right w:val="nil"/>
                  </w:tcBorders>
                  <w:shd w:val="clear" w:color="auto" w:fill="auto"/>
                  <w:noWrap/>
                  <w:vAlign w:val="bottom"/>
                  <w:hideMark/>
                </w:tcPr>
                <w:p w14:paraId="323024DA" w14:textId="2ADA397D"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15,6%</w:t>
                  </w:r>
                </w:p>
              </w:tc>
            </w:tr>
            <w:tr w:rsidR="00E2400B" w:rsidRPr="005B436A" w14:paraId="71047E0D" w14:textId="77777777" w:rsidTr="00E2400B">
              <w:trPr>
                <w:trHeight w:val="300"/>
              </w:trPr>
              <w:tc>
                <w:tcPr>
                  <w:tcW w:w="8510" w:type="dxa"/>
                  <w:gridSpan w:val="2"/>
                  <w:tcBorders>
                    <w:top w:val="nil"/>
                    <w:left w:val="nil"/>
                    <w:bottom w:val="nil"/>
                    <w:right w:val="nil"/>
                  </w:tcBorders>
                  <w:shd w:val="clear" w:color="auto" w:fill="auto"/>
                  <w:noWrap/>
                  <w:vAlign w:val="bottom"/>
                  <w:hideMark/>
                </w:tcPr>
                <w:p w14:paraId="4DAB06EF" w14:textId="5464B6C0"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 xml:space="preserve"> Outros*</w:t>
                  </w:r>
                </w:p>
              </w:tc>
              <w:tc>
                <w:tcPr>
                  <w:tcW w:w="813" w:type="dxa"/>
                  <w:tcBorders>
                    <w:top w:val="nil"/>
                    <w:left w:val="nil"/>
                    <w:bottom w:val="nil"/>
                    <w:right w:val="nil"/>
                  </w:tcBorders>
                  <w:shd w:val="clear" w:color="auto" w:fill="auto"/>
                  <w:noWrap/>
                  <w:vAlign w:val="bottom"/>
                  <w:hideMark/>
                </w:tcPr>
                <w:p w14:paraId="3535EE52" w14:textId="227332D1"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22,2%</w:t>
                  </w:r>
                </w:p>
              </w:tc>
            </w:tr>
          </w:tbl>
          <w:p w14:paraId="5CD29C8C" w14:textId="12975FAC" w:rsidR="00E2400B" w:rsidRPr="00E2400B" w:rsidRDefault="00E2400B" w:rsidP="00E2400B">
            <w:pPr>
              <w:rPr>
                <w:rFonts w:ascii="Calibri" w:hAnsi="Calibri" w:cs="Calibri"/>
                <w:color w:val="000000"/>
              </w:rPr>
            </w:pPr>
          </w:p>
        </w:tc>
        <w:tc>
          <w:tcPr>
            <w:tcW w:w="17" w:type="pct"/>
            <w:tcBorders>
              <w:top w:val="double" w:sz="5" w:space="0" w:color="auto"/>
              <w:left w:val="nil"/>
              <w:bottom w:val="nil"/>
              <w:right w:val="nil"/>
            </w:tcBorders>
            <w:tcMar>
              <w:top w:w="15" w:type="dxa"/>
              <w:left w:w="15" w:type="dxa"/>
              <w:right w:w="15" w:type="dxa"/>
            </w:tcMar>
            <w:vAlign w:val="bottom"/>
          </w:tcPr>
          <w:p w14:paraId="16CC92E9" w14:textId="5522825D" w:rsidR="00F24640" w:rsidRDefault="00F24640" w:rsidP="6A525FBA">
            <w:pPr>
              <w:spacing w:after="0"/>
            </w:pPr>
          </w:p>
        </w:tc>
      </w:tr>
      <w:tr w:rsidR="00F24640" w14:paraId="168A4946"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3354DC76" w14:textId="22C63279" w:rsidR="00F24640" w:rsidRPr="00732148" w:rsidRDefault="00F24640" w:rsidP="00E2400B">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sidR="00E2400B">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599A7BC0" w14:textId="6EB1762E" w:rsidR="00E2400B" w:rsidRPr="00732148" w:rsidRDefault="00E2400B" w:rsidP="00E2400B">
            <w:pPr>
              <w:spacing w:after="0"/>
              <w:jc w:val="center"/>
              <w:rPr>
                <w:rFonts w:ascii="Calibri" w:eastAsia="Calibri" w:hAnsi="Calibri" w:cs="Calibri"/>
                <w:b/>
                <w:bCs/>
                <w:color w:val="000000" w:themeColor="text1"/>
              </w:rPr>
            </w:pPr>
          </w:p>
        </w:tc>
      </w:tr>
      <w:tr w:rsidR="00F24640" w14:paraId="1CA17DC7"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5229B1B5" w14:textId="7B51F7AB" w:rsidR="00DE6C44" w:rsidRPr="00940895" w:rsidRDefault="00940895" w:rsidP="6A525FBA">
            <w:pPr>
              <w:spacing w:after="0"/>
              <w:rPr>
                <w:rFonts w:ascii="Calibri" w:eastAsia="Calibri" w:hAnsi="Calibri" w:cs="Calibri"/>
                <w:b/>
                <w:bCs/>
                <w:color w:val="000000" w:themeColor="text1"/>
                <w:sz w:val="8"/>
                <w:szCs w:val="8"/>
              </w:rPr>
            </w:pPr>
            <w:r w:rsidRPr="00940895">
              <w:rPr>
                <w:rFonts w:ascii="Calibri" w:hAnsi="Calibri" w:cs="Calibri"/>
                <w:color w:val="000000"/>
                <w:sz w:val="16"/>
                <w:szCs w:val="16"/>
              </w:rPr>
              <w:t>*Não utilizar ou utilizar em desacordo com a legislação os lacres, não cumprir notificação, não atender a normas de segurança, não apresentar ou apresentar em desacordo informações à ANP, não apresentar documento de outorga, equipamento ausente ou em desacordo com a legislação, documentação fiscal em desacordo com a legislação, construir ou operar instalação sem autorização.</w:t>
            </w:r>
          </w:p>
          <w:p w14:paraId="5E1EBA90" w14:textId="77777777" w:rsidR="00940895" w:rsidRDefault="00940895" w:rsidP="6A525FBA">
            <w:pPr>
              <w:spacing w:after="0"/>
              <w:rPr>
                <w:rFonts w:ascii="Calibri" w:eastAsia="Calibri" w:hAnsi="Calibri" w:cs="Calibri"/>
                <w:b/>
                <w:bCs/>
                <w:color w:val="000000" w:themeColor="text1"/>
                <w:sz w:val="20"/>
                <w:szCs w:val="20"/>
              </w:rPr>
            </w:pPr>
          </w:p>
          <w:p w14:paraId="0EB8CB44" w14:textId="77777777" w:rsidR="00765C14" w:rsidRDefault="00765C14" w:rsidP="6A525FBA">
            <w:pPr>
              <w:spacing w:after="0"/>
              <w:rPr>
                <w:rFonts w:ascii="Calibri" w:eastAsia="Calibri" w:hAnsi="Calibri" w:cs="Calibri"/>
                <w:b/>
                <w:bCs/>
                <w:color w:val="000000" w:themeColor="text1"/>
                <w:sz w:val="20"/>
                <w:szCs w:val="20"/>
              </w:rPr>
            </w:pPr>
          </w:p>
          <w:p w14:paraId="24935E33" w14:textId="27C731DF" w:rsidR="00F24640" w:rsidRDefault="00F24640" w:rsidP="6A525FBA">
            <w:pPr>
              <w:spacing w:after="0"/>
            </w:pPr>
            <w:r w:rsidRPr="6A525FBA">
              <w:rPr>
                <w:rFonts w:ascii="Calibri" w:eastAsia="Calibri" w:hAnsi="Calibri" w:cs="Calibri"/>
                <w:b/>
                <w:bCs/>
                <w:color w:val="000000" w:themeColor="text1"/>
                <w:sz w:val="20"/>
                <w:szCs w:val="20"/>
              </w:rPr>
              <w:t>TABELA B.1</w:t>
            </w:r>
            <w:r w:rsidR="00BD4696">
              <w:rPr>
                <w:rFonts w:ascii="Calibri" w:eastAsia="Calibri" w:hAnsi="Calibri" w:cs="Calibri"/>
                <w:b/>
                <w:bCs/>
                <w:color w:val="000000" w:themeColor="text1"/>
                <w:sz w:val="20"/>
                <w:szCs w:val="20"/>
              </w:rPr>
              <w:t>4</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Classificação dos fatos infracionais nos produtores de óleo acabado (lubrificante)</w:t>
            </w:r>
          </w:p>
        </w:tc>
        <w:tc>
          <w:tcPr>
            <w:tcW w:w="17" w:type="pct"/>
            <w:tcBorders>
              <w:top w:val="nil"/>
              <w:left w:val="nil"/>
              <w:bottom w:val="nil"/>
              <w:right w:val="nil"/>
            </w:tcBorders>
            <w:tcMar>
              <w:top w:w="15" w:type="dxa"/>
              <w:left w:w="15" w:type="dxa"/>
              <w:right w:w="15" w:type="dxa"/>
            </w:tcMar>
            <w:vAlign w:val="bottom"/>
          </w:tcPr>
          <w:p w14:paraId="44917E27" w14:textId="77777777" w:rsidR="00F24640" w:rsidRDefault="00F24640"/>
        </w:tc>
      </w:tr>
      <w:tr w:rsidR="00F24640" w14:paraId="0AB04368"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7A630C70" w14:textId="77777777"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Produtor de Óleo Acabado</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44E11A06" w14:textId="77777777" w:rsidR="00F24640" w:rsidRDefault="00F24640"/>
        </w:tc>
      </w:tr>
      <w:tr w:rsidR="00F24640" w14:paraId="25F9CCBE"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323" w:type="dxa"/>
              <w:tblCellMar>
                <w:left w:w="70" w:type="dxa"/>
                <w:right w:w="70" w:type="dxa"/>
              </w:tblCellMar>
              <w:tblLook w:val="04A0" w:firstRow="1" w:lastRow="0" w:firstColumn="1" w:lastColumn="0" w:noHBand="0" w:noVBand="1"/>
            </w:tblPr>
            <w:tblGrid>
              <w:gridCol w:w="70"/>
              <w:gridCol w:w="8440"/>
              <w:gridCol w:w="813"/>
            </w:tblGrid>
            <w:tr w:rsidR="00E2400B" w:rsidRPr="005B436A" w14:paraId="244A133D" w14:textId="77777777" w:rsidTr="00E2400B">
              <w:trPr>
                <w:gridBefore w:val="1"/>
                <w:wBefore w:w="70" w:type="dxa"/>
                <w:trHeight w:val="300"/>
              </w:trPr>
              <w:tc>
                <w:tcPr>
                  <w:tcW w:w="8440" w:type="dxa"/>
                  <w:tcBorders>
                    <w:top w:val="nil"/>
                    <w:left w:val="nil"/>
                    <w:bottom w:val="nil"/>
                    <w:right w:val="nil"/>
                  </w:tcBorders>
                  <w:shd w:val="clear" w:color="auto" w:fill="auto"/>
                  <w:noWrap/>
                  <w:vAlign w:val="bottom"/>
                  <w:hideMark/>
                </w:tcPr>
                <w:p w14:paraId="5015B995" w14:textId="426FA022"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ou armazenar produto não</w:t>
                  </w:r>
                  <w:r w:rsidR="002D6B95">
                    <w:rPr>
                      <w:rFonts w:ascii="Calibri" w:hAnsi="Calibri" w:cs="Calibri"/>
                      <w:color w:val="000000"/>
                    </w:rPr>
                    <w:t xml:space="preserve"> </w:t>
                  </w:r>
                  <w:r>
                    <w:rPr>
                      <w:rFonts w:ascii="Calibri" w:hAnsi="Calibri" w:cs="Calibri"/>
                      <w:color w:val="000000"/>
                    </w:rPr>
                    <w:t>conforme com a especificação</w:t>
                  </w:r>
                </w:p>
              </w:tc>
              <w:tc>
                <w:tcPr>
                  <w:tcW w:w="813" w:type="dxa"/>
                  <w:tcBorders>
                    <w:top w:val="nil"/>
                    <w:left w:val="nil"/>
                    <w:bottom w:val="nil"/>
                    <w:right w:val="nil"/>
                  </w:tcBorders>
                  <w:shd w:val="clear" w:color="auto" w:fill="auto"/>
                  <w:noWrap/>
                  <w:vAlign w:val="bottom"/>
                  <w:hideMark/>
                </w:tcPr>
                <w:p w14:paraId="6C7D76F9" w14:textId="7960E64F"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37%</w:t>
                  </w:r>
                </w:p>
              </w:tc>
            </w:tr>
            <w:tr w:rsidR="00E2400B" w:rsidRPr="005B436A" w14:paraId="188AEC95" w14:textId="77777777" w:rsidTr="00E2400B">
              <w:trPr>
                <w:gridBefore w:val="1"/>
                <w:wBefore w:w="70" w:type="dxa"/>
                <w:trHeight w:val="300"/>
              </w:trPr>
              <w:tc>
                <w:tcPr>
                  <w:tcW w:w="8440" w:type="dxa"/>
                  <w:tcBorders>
                    <w:top w:val="nil"/>
                    <w:left w:val="nil"/>
                    <w:bottom w:val="nil"/>
                    <w:right w:val="nil"/>
                  </w:tcBorders>
                  <w:shd w:val="clear" w:color="auto" w:fill="auto"/>
                  <w:noWrap/>
                  <w:vAlign w:val="bottom"/>
                  <w:hideMark/>
                </w:tcPr>
                <w:p w14:paraId="48D0CA79" w14:textId="113841FC"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ou armazenar produto sem registro e/ou informação de registro na ANP</w:t>
                  </w:r>
                </w:p>
              </w:tc>
              <w:tc>
                <w:tcPr>
                  <w:tcW w:w="813" w:type="dxa"/>
                  <w:tcBorders>
                    <w:top w:val="nil"/>
                    <w:left w:val="nil"/>
                    <w:bottom w:val="nil"/>
                    <w:right w:val="nil"/>
                  </w:tcBorders>
                  <w:shd w:val="clear" w:color="auto" w:fill="auto"/>
                  <w:noWrap/>
                  <w:vAlign w:val="bottom"/>
                  <w:hideMark/>
                </w:tcPr>
                <w:p w14:paraId="0CF47075" w14:textId="078B0C77"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26%</w:t>
                  </w:r>
                </w:p>
              </w:tc>
            </w:tr>
            <w:tr w:rsidR="00E2400B" w:rsidRPr="005B436A" w14:paraId="37837120" w14:textId="77777777" w:rsidTr="00E2400B">
              <w:trPr>
                <w:gridBefore w:val="1"/>
                <w:wBefore w:w="70" w:type="dxa"/>
                <w:trHeight w:val="300"/>
              </w:trPr>
              <w:tc>
                <w:tcPr>
                  <w:tcW w:w="8440" w:type="dxa"/>
                  <w:tcBorders>
                    <w:top w:val="nil"/>
                    <w:left w:val="nil"/>
                    <w:bottom w:val="nil"/>
                    <w:right w:val="nil"/>
                  </w:tcBorders>
                  <w:shd w:val="clear" w:color="auto" w:fill="auto"/>
                  <w:noWrap/>
                  <w:vAlign w:val="bottom"/>
                  <w:hideMark/>
                </w:tcPr>
                <w:p w14:paraId="24A2CCD3" w14:textId="06A597DA"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produto com rótulo ou lacre em desacordo com a legislação</w:t>
                  </w:r>
                </w:p>
              </w:tc>
              <w:tc>
                <w:tcPr>
                  <w:tcW w:w="813" w:type="dxa"/>
                  <w:tcBorders>
                    <w:top w:val="nil"/>
                    <w:left w:val="nil"/>
                    <w:bottom w:val="nil"/>
                    <w:right w:val="nil"/>
                  </w:tcBorders>
                  <w:shd w:val="clear" w:color="auto" w:fill="auto"/>
                  <w:noWrap/>
                  <w:vAlign w:val="bottom"/>
                  <w:hideMark/>
                </w:tcPr>
                <w:p w14:paraId="14987314" w14:textId="566AE04C"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24%</w:t>
                  </w:r>
                </w:p>
              </w:tc>
            </w:tr>
            <w:tr w:rsidR="00E2400B" w:rsidRPr="005B436A" w14:paraId="672D04FE" w14:textId="77777777" w:rsidTr="00E2400B">
              <w:trPr>
                <w:gridBefore w:val="1"/>
                <w:wBefore w:w="70" w:type="dxa"/>
                <w:trHeight w:val="300"/>
              </w:trPr>
              <w:tc>
                <w:tcPr>
                  <w:tcW w:w="8440" w:type="dxa"/>
                  <w:tcBorders>
                    <w:top w:val="nil"/>
                    <w:left w:val="nil"/>
                    <w:bottom w:val="nil"/>
                    <w:right w:val="nil"/>
                  </w:tcBorders>
                  <w:shd w:val="clear" w:color="auto" w:fill="auto"/>
                  <w:noWrap/>
                  <w:vAlign w:val="bottom"/>
                  <w:hideMark/>
                </w:tcPr>
                <w:p w14:paraId="4897AE91" w14:textId="6C9D5DF3"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Não prestar informações ao consumidor</w:t>
                  </w:r>
                </w:p>
              </w:tc>
              <w:tc>
                <w:tcPr>
                  <w:tcW w:w="813" w:type="dxa"/>
                  <w:tcBorders>
                    <w:top w:val="nil"/>
                    <w:left w:val="nil"/>
                    <w:bottom w:val="nil"/>
                    <w:right w:val="nil"/>
                  </w:tcBorders>
                  <w:shd w:val="clear" w:color="auto" w:fill="auto"/>
                  <w:noWrap/>
                  <w:vAlign w:val="bottom"/>
                  <w:hideMark/>
                </w:tcPr>
                <w:p w14:paraId="7E10D7A0" w14:textId="2587FB2A"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7%</w:t>
                  </w:r>
                </w:p>
              </w:tc>
            </w:tr>
            <w:tr w:rsidR="00E2400B" w:rsidRPr="005B436A" w14:paraId="5DECFEAF" w14:textId="77777777" w:rsidTr="00E2400B">
              <w:trPr>
                <w:gridBefore w:val="1"/>
                <w:wBefore w:w="70" w:type="dxa"/>
                <w:trHeight w:val="300"/>
              </w:trPr>
              <w:tc>
                <w:tcPr>
                  <w:tcW w:w="8440" w:type="dxa"/>
                  <w:tcBorders>
                    <w:top w:val="nil"/>
                    <w:left w:val="nil"/>
                    <w:bottom w:val="nil"/>
                    <w:right w:val="nil"/>
                  </w:tcBorders>
                  <w:shd w:val="clear" w:color="auto" w:fill="auto"/>
                  <w:noWrap/>
                  <w:vAlign w:val="bottom"/>
                  <w:hideMark/>
                </w:tcPr>
                <w:p w14:paraId="128C6E0A" w14:textId="315ECDB9"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Não cumprir notificação</w:t>
                  </w:r>
                </w:p>
              </w:tc>
              <w:tc>
                <w:tcPr>
                  <w:tcW w:w="813" w:type="dxa"/>
                  <w:tcBorders>
                    <w:top w:val="nil"/>
                    <w:left w:val="nil"/>
                    <w:bottom w:val="nil"/>
                    <w:right w:val="nil"/>
                  </w:tcBorders>
                  <w:shd w:val="clear" w:color="auto" w:fill="auto"/>
                  <w:noWrap/>
                  <w:vAlign w:val="bottom"/>
                  <w:hideMark/>
                </w:tcPr>
                <w:p w14:paraId="30664189" w14:textId="2F9D1A1B"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3%</w:t>
                  </w:r>
                </w:p>
              </w:tc>
            </w:tr>
            <w:tr w:rsidR="00E2400B" w:rsidRPr="005B436A" w14:paraId="4D6CE97A" w14:textId="77777777" w:rsidTr="00E2400B">
              <w:trPr>
                <w:trHeight w:val="300"/>
              </w:trPr>
              <w:tc>
                <w:tcPr>
                  <w:tcW w:w="8510" w:type="dxa"/>
                  <w:gridSpan w:val="2"/>
                  <w:tcBorders>
                    <w:top w:val="nil"/>
                    <w:left w:val="nil"/>
                    <w:bottom w:val="nil"/>
                    <w:right w:val="nil"/>
                  </w:tcBorders>
                  <w:shd w:val="clear" w:color="auto" w:fill="auto"/>
                  <w:noWrap/>
                  <w:vAlign w:val="bottom"/>
                  <w:hideMark/>
                </w:tcPr>
                <w:p w14:paraId="3ACBFCBA" w14:textId="3260084E" w:rsidR="00E2400B" w:rsidRPr="005B436A" w:rsidRDefault="00E2400B" w:rsidP="00E2400B">
                  <w:pPr>
                    <w:spacing w:after="0" w:line="240" w:lineRule="auto"/>
                    <w:ind w:firstLineChars="100" w:firstLine="220"/>
                    <w:rPr>
                      <w:rFonts w:ascii="Calibri" w:eastAsia="Times New Roman" w:hAnsi="Calibri" w:cs="Calibri"/>
                      <w:color w:val="000000"/>
                    </w:rPr>
                  </w:pPr>
                  <w:r>
                    <w:rPr>
                      <w:rFonts w:ascii="Calibri" w:hAnsi="Calibri" w:cs="Calibri"/>
                      <w:color w:val="000000"/>
                    </w:rPr>
                    <w:t xml:space="preserve"> Outros*</w:t>
                  </w:r>
                </w:p>
              </w:tc>
              <w:tc>
                <w:tcPr>
                  <w:tcW w:w="813" w:type="dxa"/>
                  <w:tcBorders>
                    <w:top w:val="nil"/>
                    <w:left w:val="nil"/>
                    <w:bottom w:val="nil"/>
                    <w:right w:val="nil"/>
                  </w:tcBorders>
                  <w:shd w:val="clear" w:color="auto" w:fill="auto"/>
                  <w:noWrap/>
                  <w:vAlign w:val="bottom"/>
                  <w:hideMark/>
                </w:tcPr>
                <w:p w14:paraId="3EAB51C6" w14:textId="77777777" w:rsidR="00E2400B" w:rsidRPr="005B436A" w:rsidRDefault="00E2400B" w:rsidP="00E2400B">
                  <w:pPr>
                    <w:spacing w:after="0" w:line="240" w:lineRule="auto"/>
                    <w:jc w:val="right"/>
                    <w:rPr>
                      <w:rFonts w:ascii="Calibri" w:eastAsia="Times New Roman" w:hAnsi="Calibri" w:cs="Calibri"/>
                      <w:color w:val="000000"/>
                    </w:rPr>
                  </w:pPr>
                  <w:r>
                    <w:rPr>
                      <w:rFonts w:ascii="Calibri" w:hAnsi="Calibri" w:cs="Calibri"/>
                      <w:color w:val="000000"/>
                    </w:rPr>
                    <w:t>4%</w:t>
                  </w:r>
                </w:p>
              </w:tc>
            </w:tr>
          </w:tbl>
          <w:p w14:paraId="27169D7D" w14:textId="289F5BA3" w:rsidR="00F24640" w:rsidRDefault="00F24640" w:rsidP="00940895"/>
        </w:tc>
        <w:tc>
          <w:tcPr>
            <w:tcW w:w="17" w:type="pct"/>
            <w:tcBorders>
              <w:top w:val="double" w:sz="5" w:space="0" w:color="auto"/>
              <w:left w:val="nil"/>
              <w:bottom w:val="nil"/>
              <w:right w:val="nil"/>
            </w:tcBorders>
            <w:tcMar>
              <w:top w:w="15" w:type="dxa"/>
              <w:left w:w="15" w:type="dxa"/>
              <w:right w:w="15" w:type="dxa"/>
            </w:tcMar>
            <w:vAlign w:val="bottom"/>
          </w:tcPr>
          <w:p w14:paraId="29A47A6F" w14:textId="5882AFCE" w:rsidR="00F24640" w:rsidRDefault="00F24640" w:rsidP="6A525FBA">
            <w:pPr>
              <w:spacing w:after="0"/>
            </w:pPr>
          </w:p>
        </w:tc>
      </w:tr>
      <w:tr w:rsidR="00F24640" w:rsidRPr="00732148" w14:paraId="63B684F2"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19355B16" w14:textId="25D3FA66" w:rsidR="00F24640" w:rsidRPr="00732148" w:rsidRDefault="00F24640" w:rsidP="00E2400B">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sidR="00E2400B">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2EF40D7F" w14:textId="33895AE2" w:rsidR="00F24640" w:rsidRPr="00732148" w:rsidRDefault="00F24640" w:rsidP="6A525FBA">
            <w:pPr>
              <w:spacing w:after="0"/>
              <w:jc w:val="center"/>
              <w:rPr>
                <w:rFonts w:ascii="Calibri" w:eastAsia="Calibri" w:hAnsi="Calibri" w:cs="Calibri"/>
                <w:b/>
                <w:bCs/>
                <w:color w:val="000000" w:themeColor="text1"/>
              </w:rPr>
            </w:pPr>
          </w:p>
        </w:tc>
      </w:tr>
      <w:tr w:rsidR="009250B9" w14:paraId="1C3B76F2"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63DBABF8" w14:textId="77777777" w:rsidR="00940895" w:rsidRPr="00940895" w:rsidRDefault="00940895" w:rsidP="00940895">
            <w:pPr>
              <w:rPr>
                <w:rFonts w:ascii="Calibri" w:hAnsi="Calibri" w:cs="Calibri"/>
                <w:color w:val="000000"/>
                <w:sz w:val="16"/>
                <w:szCs w:val="16"/>
              </w:rPr>
            </w:pPr>
            <w:r w:rsidRPr="00940895">
              <w:rPr>
                <w:rFonts w:ascii="Calibri" w:hAnsi="Calibri" w:cs="Calibri"/>
                <w:color w:val="000000"/>
                <w:sz w:val="16"/>
                <w:szCs w:val="16"/>
              </w:rPr>
              <w:t>*Adquirir ou destinar produto de/para fonte diversa da autorizada, construir ou operar instalação sem autorização, deixar de apresentar ou apresentar incorretamente informação sobre movimentação de produto, exercer atividade regulada sem autorização, operar instalação em desacordo com a legislação.</w:t>
            </w:r>
          </w:p>
          <w:p w14:paraId="2569B713" w14:textId="77777777" w:rsidR="009250B9" w:rsidRDefault="009250B9" w:rsidP="009250B9">
            <w:pPr>
              <w:spacing w:after="0"/>
              <w:rPr>
                <w:rFonts w:ascii="Calibri" w:eastAsia="Calibri" w:hAnsi="Calibri" w:cs="Calibri"/>
                <w:b/>
                <w:bCs/>
                <w:color w:val="000000" w:themeColor="text1"/>
                <w:sz w:val="20"/>
                <w:szCs w:val="20"/>
              </w:rPr>
            </w:pPr>
          </w:p>
          <w:p w14:paraId="6C172083" w14:textId="0AFD2279" w:rsidR="009250B9" w:rsidRDefault="009250B9" w:rsidP="009250B9">
            <w:pPr>
              <w:spacing w:after="0"/>
            </w:pPr>
            <w:r w:rsidRPr="6A525FBA">
              <w:rPr>
                <w:rFonts w:ascii="Calibri" w:eastAsia="Calibri" w:hAnsi="Calibri" w:cs="Calibri"/>
                <w:b/>
                <w:bCs/>
                <w:color w:val="000000" w:themeColor="text1"/>
                <w:sz w:val="20"/>
                <w:szCs w:val="20"/>
              </w:rPr>
              <w:t>TABELA B.</w:t>
            </w:r>
            <w:r>
              <w:rPr>
                <w:rFonts w:ascii="Calibri" w:eastAsia="Calibri" w:hAnsi="Calibri" w:cs="Calibri"/>
                <w:b/>
                <w:bCs/>
                <w:color w:val="000000" w:themeColor="text1"/>
                <w:sz w:val="20"/>
                <w:szCs w:val="20"/>
              </w:rPr>
              <w:t>1</w:t>
            </w:r>
            <w:r w:rsidR="00BD4696">
              <w:rPr>
                <w:rFonts w:ascii="Calibri" w:eastAsia="Calibri" w:hAnsi="Calibri" w:cs="Calibri"/>
                <w:b/>
                <w:bCs/>
                <w:color w:val="000000" w:themeColor="text1"/>
                <w:sz w:val="20"/>
                <w:szCs w:val="20"/>
              </w:rPr>
              <w:t>5</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xml:space="preserve">- </w:t>
            </w:r>
            <w:r w:rsidR="00BD4696">
              <w:rPr>
                <w:rStyle w:val="normaltextrun"/>
                <w:rFonts w:ascii="Calibri" w:hAnsi="Calibri" w:cs="Calibri"/>
                <w:color w:val="000000"/>
                <w:sz w:val="20"/>
                <w:szCs w:val="20"/>
                <w:bdr w:val="none" w:sz="0" w:space="0" w:color="auto" w:frame="1"/>
              </w:rPr>
              <w:t>Classificação dos fatos infracionais nas refinarias</w:t>
            </w:r>
          </w:p>
        </w:tc>
        <w:tc>
          <w:tcPr>
            <w:tcW w:w="17" w:type="pct"/>
            <w:tcBorders>
              <w:top w:val="nil"/>
              <w:left w:val="nil"/>
              <w:bottom w:val="nil"/>
              <w:right w:val="nil"/>
            </w:tcBorders>
            <w:tcMar>
              <w:top w:w="15" w:type="dxa"/>
              <w:left w:w="15" w:type="dxa"/>
              <w:right w:w="15" w:type="dxa"/>
            </w:tcMar>
            <w:vAlign w:val="bottom"/>
          </w:tcPr>
          <w:p w14:paraId="4E47314F" w14:textId="77777777" w:rsidR="009250B9" w:rsidRDefault="009250B9" w:rsidP="009250B9"/>
        </w:tc>
      </w:tr>
      <w:tr w:rsidR="009250B9" w14:paraId="2BECED74"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304EF430" w14:textId="1E9EF39C" w:rsidR="009250B9" w:rsidRPr="00732148" w:rsidRDefault="00BD4696" w:rsidP="00B0173F">
            <w:pPr>
              <w:spacing w:after="0"/>
              <w:jc w:val="center"/>
              <w:rPr>
                <w:rFonts w:ascii="Calibri" w:eastAsia="Calibri" w:hAnsi="Calibri" w:cs="Calibri"/>
                <w:b/>
                <w:bCs/>
                <w:color w:val="000000" w:themeColor="text1"/>
              </w:rPr>
            </w:pPr>
            <w:r w:rsidRPr="00BD4696">
              <w:rPr>
                <w:rFonts w:ascii="Calibri" w:eastAsia="Calibri" w:hAnsi="Calibri" w:cs="Calibri"/>
                <w:b/>
                <w:bCs/>
                <w:color w:val="000000" w:themeColor="text1"/>
              </w:rPr>
              <w:t>Refinaria</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5FFA99D8" w14:textId="77777777" w:rsidR="009250B9" w:rsidRDefault="009250B9" w:rsidP="009250B9"/>
        </w:tc>
      </w:tr>
      <w:tr w:rsidR="00A03BC1" w14:paraId="4FDED514"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tbl>
            <w:tblPr>
              <w:tblW w:w="9769" w:type="dxa"/>
              <w:tblCellMar>
                <w:left w:w="70" w:type="dxa"/>
                <w:right w:w="70" w:type="dxa"/>
              </w:tblCellMar>
              <w:tblLook w:val="04A0" w:firstRow="1" w:lastRow="0" w:firstColumn="1" w:lastColumn="0" w:noHBand="0" w:noVBand="1"/>
            </w:tblPr>
            <w:tblGrid>
              <w:gridCol w:w="8655"/>
              <w:gridCol w:w="1033"/>
            </w:tblGrid>
            <w:tr w:rsidR="00A03BC1" w:rsidRPr="00BD4696" w14:paraId="6DDBA211" w14:textId="77777777" w:rsidTr="00A015B1">
              <w:trPr>
                <w:trHeight w:val="300"/>
              </w:trPr>
              <w:tc>
                <w:tcPr>
                  <w:tcW w:w="8728" w:type="dxa"/>
                  <w:tcBorders>
                    <w:top w:val="nil"/>
                    <w:left w:val="nil"/>
                    <w:bottom w:val="nil"/>
                    <w:right w:val="nil"/>
                  </w:tcBorders>
                  <w:shd w:val="clear" w:color="auto" w:fill="auto"/>
                  <w:noWrap/>
                  <w:vAlign w:val="bottom"/>
                  <w:hideMark/>
                </w:tcPr>
                <w:p w14:paraId="32A1354F" w14:textId="77777777" w:rsidR="00A03BC1" w:rsidRPr="00BD4696" w:rsidRDefault="00A03BC1" w:rsidP="00192CB5">
                  <w:pPr>
                    <w:spacing w:after="0" w:line="240" w:lineRule="auto"/>
                    <w:ind w:firstLine="480"/>
                    <w:rPr>
                      <w:rFonts w:ascii="Calibri" w:eastAsia="Times New Roman" w:hAnsi="Calibri" w:cs="Calibri"/>
                      <w:color w:val="000000"/>
                    </w:rPr>
                  </w:pPr>
                  <w:r w:rsidRPr="00BD4696">
                    <w:rPr>
                      <w:rFonts w:ascii="Calibri" w:eastAsia="Times New Roman" w:hAnsi="Calibri" w:cs="Calibri"/>
                      <w:color w:val="000000"/>
                    </w:rPr>
                    <w:t>Exercer atividade regulada sem autorização</w:t>
                  </w:r>
                </w:p>
              </w:tc>
              <w:tc>
                <w:tcPr>
                  <w:tcW w:w="1041" w:type="dxa"/>
                  <w:tcBorders>
                    <w:top w:val="nil"/>
                    <w:left w:val="nil"/>
                    <w:bottom w:val="nil"/>
                    <w:right w:val="nil"/>
                  </w:tcBorders>
                  <w:shd w:val="clear" w:color="auto" w:fill="auto"/>
                  <w:noWrap/>
                  <w:vAlign w:val="bottom"/>
                  <w:hideMark/>
                </w:tcPr>
                <w:p w14:paraId="6D86F7C1" w14:textId="584C88AD" w:rsidR="00A03BC1" w:rsidRPr="00BD4696" w:rsidRDefault="00A015B1" w:rsidP="00A015B1">
                  <w:pPr>
                    <w:spacing w:after="0" w:line="240" w:lineRule="auto"/>
                    <w:ind w:right="-152"/>
                    <w:jc w:val="center"/>
                    <w:rPr>
                      <w:rFonts w:ascii="Calibri" w:eastAsia="Times New Roman" w:hAnsi="Calibri" w:cs="Calibri"/>
                      <w:color w:val="000000"/>
                    </w:rPr>
                  </w:pPr>
                  <w:r>
                    <w:rPr>
                      <w:rFonts w:ascii="Calibri" w:eastAsia="Times New Roman" w:hAnsi="Calibri" w:cs="Calibri"/>
                      <w:color w:val="000000"/>
                    </w:rPr>
                    <w:t xml:space="preserve">    </w:t>
                  </w:r>
                  <w:r w:rsidR="00A03BC1" w:rsidRPr="00BD4696">
                    <w:rPr>
                      <w:rFonts w:ascii="Calibri" w:eastAsia="Times New Roman" w:hAnsi="Calibri" w:cs="Calibri"/>
                      <w:color w:val="000000"/>
                    </w:rPr>
                    <w:t>33,3%</w:t>
                  </w:r>
                </w:p>
              </w:tc>
            </w:tr>
            <w:tr w:rsidR="00A03BC1" w:rsidRPr="00BD4696" w14:paraId="515D23C0" w14:textId="77777777" w:rsidTr="00A015B1">
              <w:trPr>
                <w:trHeight w:val="300"/>
              </w:trPr>
              <w:tc>
                <w:tcPr>
                  <w:tcW w:w="8728" w:type="dxa"/>
                  <w:tcBorders>
                    <w:top w:val="nil"/>
                    <w:left w:val="nil"/>
                    <w:bottom w:val="nil"/>
                    <w:right w:val="nil"/>
                  </w:tcBorders>
                  <w:shd w:val="clear" w:color="auto" w:fill="auto"/>
                  <w:noWrap/>
                  <w:vAlign w:val="bottom"/>
                  <w:hideMark/>
                </w:tcPr>
                <w:p w14:paraId="1DE5693A" w14:textId="77777777" w:rsidR="00A03BC1" w:rsidRPr="00BD4696" w:rsidRDefault="00A03BC1" w:rsidP="00192CB5">
                  <w:pPr>
                    <w:spacing w:after="0" w:line="240" w:lineRule="auto"/>
                    <w:ind w:firstLineChars="218" w:firstLine="480"/>
                    <w:rPr>
                      <w:rFonts w:ascii="Calibri" w:eastAsia="Times New Roman" w:hAnsi="Calibri" w:cs="Calibri"/>
                      <w:color w:val="000000"/>
                    </w:rPr>
                  </w:pPr>
                  <w:r w:rsidRPr="00BD4696">
                    <w:rPr>
                      <w:rFonts w:ascii="Calibri" w:eastAsia="Times New Roman" w:hAnsi="Calibri" w:cs="Calibri"/>
                      <w:color w:val="000000"/>
                    </w:rPr>
                    <w:t>Não apresentar documentação referente à qualidade dos combustíveis</w:t>
                  </w:r>
                </w:p>
              </w:tc>
              <w:tc>
                <w:tcPr>
                  <w:tcW w:w="1041" w:type="dxa"/>
                  <w:tcBorders>
                    <w:top w:val="nil"/>
                    <w:left w:val="nil"/>
                    <w:bottom w:val="nil"/>
                    <w:right w:val="nil"/>
                  </w:tcBorders>
                  <w:shd w:val="clear" w:color="auto" w:fill="auto"/>
                  <w:noWrap/>
                  <w:vAlign w:val="bottom"/>
                  <w:hideMark/>
                </w:tcPr>
                <w:p w14:paraId="0502A413" w14:textId="48B4610C" w:rsidR="00A03BC1" w:rsidRPr="00BD4696" w:rsidRDefault="00A015B1" w:rsidP="00A015B1">
                  <w:pPr>
                    <w:spacing w:after="0" w:line="240" w:lineRule="auto"/>
                    <w:ind w:right="-10"/>
                    <w:jc w:val="center"/>
                    <w:rPr>
                      <w:rFonts w:ascii="Calibri" w:eastAsia="Times New Roman" w:hAnsi="Calibri" w:cs="Calibri"/>
                      <w:color w:val="000000"/>
                    </w:rPr>
                  </w:pPr>
                  <w:r>
                    <w:rPr>
                      <w:rFonts w:ascii="Calibri" w:eastAsia="Times New Roman" w:hAnsi="Calibri" w:cs="Calibri"/>
                      <w:color w:val="000000"/>
                    </w:rPr>
                    <w:t xml:space="preserve">      </w:t>
                  </w:r>
                  <w:r w:rsidR="00A03BC1" w:rsidRPr="00BD4696">
                    <w:rPr>
                      <w:rFonts w:ascii="Calibri" w:eastAsia="Times New Roman" w:hAnsi="Calibri" w:cs="Calibri"/>
                      <w:color w:val="000000"/>
                    </w:rPr>
                    <w:t>33,3%</w:t>
                  </w:r>
                </w:p>
              </w:tc>
            </w:tr>
            <w:tr w:rsidR="00A03BC1" w:rsidRPr="00BD4696" w14:paraId="7EA7BEC4" w14:textId="77777777" w:rsidTr="00A015B1">
              <w:trPr>
                <w:trHeight w:val="315"/>
              </w:trPr>
              <w:tc>
                <w:tcPr>
                  <w:tcW w:w="8728" w:type="dxa"/>
                  <w:tcBorders>
                    <w:top w:val="nil"/>
                    <w:left w:val="nil"/>
                    <w:bottom w:val="nil"/>
                    <w:right w:val="nil"/>
                  </w:tcBorders>
                  <w:shd w:val="clear" w:color="auto" w:fill="auto"/>
                  <w:noWrap/>
                  <w:vAlign w:val="bottom"/>
                  <w:hideMark/>
                </w:tcPr>
                <w:p w14:paraId="7D315516" w14:textId="77777777" w:rsidR="00A03BC1" w:rsidRPr="00BD4696" w:rsidRDefault="00A03BC1" w:rsidP="00192CB5">
                  <w:pPr>
                    <w:spacing w:after="0" w:line="240" w:lineRule="auto"/>
                    <w:ind w:firstLineChars="218" w:firstLine="480"/>
                    <w:rPr>
                      <w:rFonts w:ascii="Calibri" w:eastAsia="Times New Roman" w:hAnsi="Calibri" w:cs="Calibri"/>
                      <w:color w:val="000000"/>
                    </w:rPr>
                  </w:pPr>
                  <w:r w:rsidRPr="00BD4696">
                    <w:rPr>
                      <w:rFonts w:ascii="Calibri" w:eastAsia="Times New Roman" w:hAnsi="Calibri" w:cs="Calibri"/>
                      <w:color w:val="000000"/>
                    </w:rPr>
                    <w:t>Outros</w:t>
                  </w:r>
                </w:p>
              </w:tc>
              <w:tc>
                <w:tcPr>
                  <w:tcW w:w="1041" w:type="dxa"/>
                  <w:tcBorders>
                    <w:top w:val="nil"/>
                    <w:left w:val="nil"/>
                    <w:bottom w:val="nil"/>
                    <w:right w:val="nil"/>
                  </w:tcBorders>
                  <w:shd w:val="clear" w:color="auto" w:fill="auto"/>
                  <w:noWrap/>
                  <w:vAlign w:val="bottom"/>
                  <w:hideMark/>
                </w:tcPr>
                <w:p w14:paraId="689A331D" w14:textId="77777777" w:rsidR="00A03BC1" w:rsidRPr="00BD4696" w:rsidRDefault="00A03BC1" w:rsidP="00A03BC1">
                  <w:pPr>
                    <w:spacing w:after="0" w:line="240" w:lineRule="auto"/>
                    <w:jc w:val="right"/>
                    <w:rPr>
                      <w:rFonts w:ascii="Calibri" w:eastAsia="Times New Roman" w:hAnsi="Calibri" w:cs="Calibri"/>
                      <w:color w:val="000000"/>
                    </w:rPr>
                  </w:pPr>
                  <w:r w:rsidRPr="00BD4696">
                    <w:rPr>
                      <w:rFonts w:ascii="Calibri" w:eastAsia="Times New Roman" w:hAnsi="Calibri" w:cs="Calibri"/>
                      <w:color w:val="000000"/>
                    </w:rPr>
                    <w:t>33,3%</w:t>
                  </w:r>
                </w:p>
              </w:tc>
            </w:tr>
          </w:tbl>
          <w:p w14:paraId="7DB3CC24" w14:textId="77777777" w:rsidR="00A03BC1" w:rsidRPr="00732148" w:rsidRDefault="00A03BC1" w:rsidP="009250B9">
            <w:pPr>
              <w:spacing w:after="0"/>
              <w:rPr>
                <w:rFonts w:ascii="Calibri" w:eastAsia="Calibri" w:hAnsi="Calibri" w:cs="Calibri"/>
                <w:b/>
                <w:bCs/>
                <w:color w:val="000000" w:themeColor="text1"/>
              </w:rPr>
            </w:pP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75AB8373" w14:textId="77777777" w:rsidR="00A03BC1" w:rsidRPr="00732148" w:rsidRDefault="00A03BC1" w:rsidP="009250B9">
            <w:pPr>
              <w:spacing w:after="0"/>
              <w:rPr>
                <w:rFonts w:ascii="Calibri" w:eastAsia="Calibri" w:hAnsi="Calibri" w:cs="Calibri"/>
                <w:b/>
                <w:bCs/>
                <w:color w:val="000000" w:themeColor="text1"/>
              </w:rPr>
            </w:pPr>
          </w:p>
        </w:tc>
      </w:tr>
      <w:tr w:rsidR="009250B9" w14:paraId="3C944739"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182B9E7F" w14:textId="3315FCF3" w:rsidR="009250B9" w:rsidRPr="00732148" w:rsidRDefault="009250B9" w:rsidP="009250B9">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5C6C2A01" w14:textId="41602C46" w:rsidR="009250B9" w:rsidRPr="00732148" w:rsidRDefault="009250B9" w:rsidP="009250B9">
            <w:pPr>
              <w:spacing w:after="0"/>
              <w:rPr>
                <w:rFonts w:ascii="Calibri" w:eastAsia="Calibri" w:hAnsi="Calibri" w:cs="Calibri"/>
                <w:b/>
                <w:bCs/>
                <w:color w:val="000000" w:themeColor="text1"/>
              </w:rPr>
            </w:pPr>
          </w:p>
        </w:tc>
      </w:tr>
      <w:tr w:rsidR="009250B9" w14:paraId="3899A4E0" w14:textId="77777777" w:rsidTr="00A66555">
        <w:trPr>
          <w:trHeight w:val="285"/>
        </w:trPr>
        <w:tc>
          <w:tcPr>
            <w:tcW w:w="4983" w:type="pct"/>
            <w:tcBorders>
              <w:top w:val="nil"/>
              <w:left w:val="nil"/>
              <w:bottom w:val="nil"/>
              <w:right w:val="nil"/>
            </w:tcBorders>
            <w:tcMar>
              <w:top w:w="15" w:type="dxa"/>
              <w:left w:w="15" w:type="dxa"/>
              <w:right w:w="15" w:type="dxa"/>
            </w:tcMar>
            <w:vAlign w:val="center"/>
          </w:tcPr>
          <w:p w14:paraId="2D52493F" w14:textId="77777777" w:rsidR="00641702" w:rsidRDefault="00641702" w:rsidP="009250B9">
            <w:pPr>
              <w:spacing w:after="0"/>
              <w:rPr>
                <w:rFonts w:ascii="Calibri" w:eastAsia="Calibri" w:hAnsi="Calibri" w:cs="Calibri"/>
                <w:b/>
                <w:bCs/>
                <w:color w:val="000000" w:themeColor="text1"/>
                <w:sz w:val="14"/>
                <w:szCs w:val="14"/>
              </w:rPr>
            </w:pPr>
          </w:p>
          <w:p w14:paraId="32C62F0F" w14:textId="77777777" w:rsidR="009250B9" w:rsidRDefault="009250B9" w:rsidP="009250B9">
            <w:pPr>
              <w:spacing w:after="0"/>
              <w:rPr>
                <w:rFonts w:ascii="Calibri" w:eastAsia="Calibri" w:hAnsi="Calibri" w:cs="Calibri"/>
                <w:b/>
                <w:bCs/>
                <w:color w:val="000000" w:themeColor="text1"/>
                <w:sz w:val="14"/>
                <w:szCs w:val="14"/>
              </w:rPr>
            </w:pPr>
          </w:p>
          <w:p w14:paraId="4D29CB3E" w14:textId="77777777" w:rsidR="00765C14" w:rsidRDefault="00765C14" w:rsidP="009250B9">
            <w:pPr>
              <w:spacing w:after="0"/>
              <w:rPr>
                <w:rFonts w:ascii="Calibri" w:eastAsia="Calibri" w:hAnsi="Calibri" w:cs="Calibri"/>
                <w:b/>
                <w:bCs/>
                <w:color w:val="000000" w:themeColor="text1"/>
                <w:sz w:val="14"/>
                <w:szCs w:val="14"/>
              </w:rPr>
            </w:pPr>
          </w:p>
          <w:p w14:paraId="1F0B1108" w14:textId="77777777" w:rsidR="00765C14" w:rsidRPr="008A0EA5" w:rsidRDefault="00765C14" w:rsidP="009250B9">
            <w:pPr>
              <w:spacing w:after="0"/>
              <w:rPr>
                <w:rFonts w:ascii="Calibri" w:eastAsia="Calibri" w:hAnsi="Calibri" w:cs="Calibri"/>
                <w:b/>
                <w:bCs/>
                <w:color w:val="000000" w:themeColor="text1"/>
                <w:sz w:val="14"/>
                <w:szCs w:val="14"/>
              </w:rPr>
            </w:pPr>
          </w:p>
          <w:p w14:paraId="2056A261" w14:textId="55B895F7" w:rsidR="009250B9" w:rsidRDefault="009250B9" w:rsidP="009250B9">
            <w:pPr>
              <w:spacing w:after="0"/>
            </w:pPr>
            <w:r w:rsidRPr="6A525FBA">
              <w:rPr>
                <w:rFonts w:ascii="Calibri" w:eastAsia="Calibri" w:hAnsi="Calibri" w:cs="Calibri"/>
                <w:b/>
                <w:bCs/>
                <w:color w:val="000000" w:themeColor="text1"/>
                <w:sz w:val="20"/>
                <w:szCs w:val="20"/>
              </w:rPr>
              <w:lastRenderedPageBreak/>
              <w:t>TABELA B.1</w:t>
            </w:r>
            <w:r w:rsidR="00BD4696">
              <w:rPr>
                <w:rFonts w:ascii="Calibri" w:eastAsia="Calibri" w:hAnsi="Calibri" w:cs="Calibri"/>
                <w:b/>
                <w:bCs/>
                <w:color w:val="000000" w:themeColor="text1"/>
                <w:sz w:val="20"/>
                <w:szCs w:val="20"/>
              </w:rPr>
              <w:t>6</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Classificação dos fatos infracionais nos revendedores de aviação</w:t>
            </w:r>
          </w:p>
        </w:tc>
        <w:tc>
          <w:tcPr>
            <w:tcW w:w="17" w:type="pct"/>
            <w:tcBorders>
              <w:top w:val="nil"/>
              <w:left w:val="nil"/>
              <w:bottom w:val="nil"/>
              <w:right w:val="nil"/>
            </w:tcBorders>
            <w:tcMar>
              <w:top w:w="15" w:type="dxa"/>
              <w:left w:w="15" w:type="dxa"/>
              <w:right w:w="15" w:type="dxa"/>
            </w:tcMar>
            <w:vAlign w:val="bottom"/>
          </w:tcPr>
          <w:p w14:paraId="36A02434" w14:textId="77777777" w:rsidR="009250B9" w:rsidRDefault="009250B9" w:rsidP="009250B9"/>
        </w:tc>
      </w:tr>
      <w:tr w:rsidR="009250B9" w14:paraId="25A1E985" w14:textId="77777777" w:rsidTr="00A66555">
        <w:trPr>
          <w:trHeight w:val="283"/>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7956F1E0" w14:textId="77777777" w:rsidR="009250B9" w:rsidRDefault="009250B9" w:rsidP="009250B9">
            <w:pPr>
              <w:spacing w:after="0"/>
              <w:jc w:val="center"/>
            </w:pPr>
            <w:r w:rsidRPr="00732148">
              <w:rPr>
                <w:rFonts w:ascii="Calibri" w:eastAsia="Calibri" w:hAnsi="Calibri" w:cs="Calibri"/>
                <w:b/>
                <w:bCs/>
                <w:color w:val="000000" w:themeColor="text1"/>
              </w:rPr>
              <w:t>Revenda de Aviação</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178A09AD" w14:textId="77777777" w:rsidR="009250B9" w:rsidRDefault="009250B9" w:rsidP="009250B9"/>
        </w:tc>
      </w:tr>
      <w:tr w:rsidR="009250B9" w14:paraId="2D9A1994"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643" w:type="dxa"/>
              <w:tblCellMar>
                <w:left w:w="70" w:type="dxa"/>
                <w:right w:w="70" w:type="dxa"/>
              </w:tblCellMar>
              <w:tblLook w:val="04A0" w:firstRow="1" w:lastRow="0" w:firstColumn="1" w:lastColumn="0" w:noHBand="0" w:noVBand="1"/>
            </w:tblPr>
            <w:tblGrid>
              <w:gridCol w:w="8374"/>
              <w:gridCol w:w="1194"/>
            </w:tblGrid>
            <w:tr w:rsidR="009250B9" w:rsidRPr="005B436A" w14:paraId="457F80FD" w14:textId="77777777" w:rsidTr="00A015B1">
              <w:trPr>
                <w:trHeight w:val="300"/>
              </w:trPr>
              <w:tc>
                <w:tcPr>
                  <w:tcW w:w="8440" w:type="dxa"/>
                  <w:tcBorders>
                    <w:top w:val="nil"/>
                    <w:left w:val="nil"/>
                    <w:bottom w:val="nil"/>
                    <w:right w:val="nil"/>
                  </w:tcBorders>
                  <w:shd w:val="clear" w:color="auto" w:fill="auto"/>
                  <w:noWrap/>
                  <w:vAlign w:val="bottom"/>
                  <w:hideMark/>
                </w:tcPr>
                <w:p w14:paraId="364A4D9C" w14:textId="39DE5A62"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cumprir notificação</w:t>
                  </w:r>
                </w:p>
              </w:tc>
              <w:tc>
                <w:tcPr>
                  <w:tcW w:w="1203" w:type="dxa"/>
                  <w:tcBorders>
                    <w:top w:val="nil"/>
                    <w:left w:val="nil"/>
                    <w:bottom w:val="nil"/>
                    <w:right w:val="nil"/>
                  </w:tcBorders>
                  <w:shd w:val="clear" w:color="auto" w:fill="auto"/>
                  <w:noWrap/>
                  <w:vAlign w:val="bottom"/>
                  <w:hideMark/>
                </w:tcPr>
                <w:p w14:paraId="5B902F9D" w14:textId="4052EB91" w:rsidR="009250B9" w:rsidRPr="005B436A" w:rsidRDefault="00A015B1" w:rsidP="00A015B1">
                  <w:pPr>
                    <w:spacing w:after="0" w:line="240" w:lineRule="auto"/>
                    <w:ind w:hanging="6"/>
                    <w:jc w:val="right"/>
                    <w:rPr>
                      <w:rFonts w:ascii="Calibri" w:eastAsia="Times New Roman" w:hAnsi="Calibri" w:cs="Calibri"/>
                      <w:color w:val="000000"/>
                    </w:rPr>
                  </w:pPr>
                  <w:r>
                    <w:rPr>
                      <w:rFonts w:ascii="Calibri" w:hAnsi="Calibri" w:cs="Calibri"/>
                      <w:color w:val="000000"/>
                    </w:rPr>
                    <w:t xml:space="preserve">  </w:t>
                  </w:r>
                  <w:r w:rsidR="009250B9">
                    <w:rPr>
                      <w:rFonts w:ascii="Calibri" w:hAnsi="Calibri" w:cs="Calibri"/>
                      <w:color w:val="000000"/>
                    </w:rPr>
                    <w:t>26,5%</w:t>
                  </w:r>
                </w:p>
              </w:tc>
            </w:tr>
            <w:tr w:rsidR="009250B9" w:rsidRPr="005B436A" w14:paraId="06FC5277" w14:textId="77777777" w:rsidTr="00A015B1">
              <w:trPr>
                <w:trHeight w:val="300"/>
              </w:trPr>
              <w:tc>
                <w:tcPr>
                  <w:tcW w:w="8440" w:type="dxa"/>
                  <w:tcBorders>
                    <w:top w:val="nil"/>
                    <w:left w:val="nil"/>
                    <w:bottom w:val="nil"/>
                    <w:right w:val="nil"/>
                  </w:tcBorders>
                  <w:shd w:val="clear" w:color="auto" w:fill="auto"/>
                  <w:noWrap/>
                  <w:vAlign w:val="bottom"/>
                  <w:hideMark/>
                </w:tcPr>
                <w:p w14:paraId="4784336A" w14:textId="270DF772" w:rsidR="009250B9" w:rsidRPr="005B436A" w:rsidRDefault="00A015B1" w:rsidP="00192CB5">
                  <w:pPr>
                    <w:spacing w:after="0" w:line="240" w:lineRule="auto"/>
                    <w:ind w:left="213" w:firstLineChars="3" w:firstLine="7"/>
                    <w:rPr>
                      <w:rFonts w:ascii="Calibri" w:eastAsia="Times New Roman" w:hAnsi="Calibri" w:cs="Calibri"/>
                      <w:color w:val="000000"/>
                    </w:rPr>
                  </w:pPr>
                  <w:r>
                    <w:rPr>
                      <w:rFonts w:ascii="Calibri" w:hAnsi="Calibri" w:cs="Calibri"/>
                      <w:color w:val="000000"/>
                    </w:rPr>
                    <w:t>D</w:t>
                  </w:r>
                  <w:r w:rsidR="009250B9">
                    <w:rPr>
                      <w:rFonts w:ascii="Calibri" w:hAnsi="Calibri" w:cs="Calibri"/>
                      <w:color w:val="000000"/>
                    </w:rPr>
                    <w:t>eixar de apresentar ou apresentar incorretamente informação sobre movimentação de produto</w:t>
                  </w:r>
                </w:p>
              </w:tc>
              <w:tc>
                <w:tcPr>
                  <w:tcW w:w="1203" w:type="dxa"/>
                  <w:tcBorders>
                    <w:top w:val="nil"/>
                    <w:left w:val="nil"/>
                    <w:bottom w:val="nil"/>
                    <w:right w:val="nil"/>
                  </w:tcBorders>
                  <w:shd w:val="clear" w:color="auto" w:fill="auto"/>
                  <w:noWrap/>
                  <w:vAlign w:val="bottom"/>
                  <w:hideMark/>
                </w:tcPr>
                <w:p w14:paraId="35B54A9E" w14:textId="1AC17AAB" w:rsidR="009250B9" w:rsidRPr="005B436A" w:rsidRDefault="00A015B1" w:rsidP="00A015B1">
                  <w:pPr>
                    <w:spacing w:after="0" w:line="240" w:lineRule="auto"/>
                    <w:ind w:right="-464"/>
                    <w:rPr>
                      <w:rFonts w:ascii="Calibri" w:eastAsia="Times New Roman" w:hAnsi="Calibri" w:cs="Calibri"/>
                      <w:color w:val="000000"/>
                    </w:rPr>
                  </w:pPr>
                  <w:r>
                    <w:rPr>
                      <w:rFonts w:ascii="Calibri" w:hAnsi="Calibri" w:cs="Calibri"/>
                      <w:color w:val="000000"/>
                    </w:rPr>
                    <w:t xml:space="preserve">           </w:t>
                  </w:r>
                  <w:r w:rsidR="009250B9">
                    <w:rPr>
                      <w:rFonts w:ascii="Calibri" w:hAnsi="Calibri" w:cs="Calibri"/>
                      <w:color w:val="000000"/>
                    </w:rPr>
                    <w:t>20,6%</w:t>
                  </w:r>
                </w:p>
              </w:tc>
            </w:tr>
            <w:tr w:rsidR="009250B9" w:rsidRPr="005B436A" w14:paraId="59FAB426" w14:textId="77777777" w:rsidTr="00A015B1">
              <w:trPr>
                <w:trHeight w:val="300"/>
              </w:trPr>
              <w:tc>
                <w:tcPr>
                  <w:tcW w:w="8440" w:type="dxa"/>
                  <w:tcBorders>
                    <w:top w:val="nil"/>
                    <w:left w:val="nil"/>
                    <w:bottom w:val="nil"/>
                    <w:right w:val="nil"/>
                  </w:tcBorders>
                  <w:shd w:val="clear" w:color="auto" w:fill="auto"/>
                  <w:noWrap/>
                  <w:vAlign w:val="bottom"/>
                  <w:hideMark/>
                </w:tcPr>
                <w:p w14:paraId="18F44226" w14:textId="4A5BE348" w:rsidR="009250B9" w:rsidRPr="005B436A" w:rsidRDefault="009250B9" w:rsidP="009250B9">
                  <w:pPr>
                    <w:spacing w:after="0" w:line="240" w:lineRule="auto"/>
                    <w:rPr>
                      <w:rFonts w:ascii="Calibri" w:eastAsia="Times New Roman" w:hAnsi="Calibri" w:cs="Calibri"/>
                      <w:color w:val="000000"/>
                    </w:rPr>
                  </w:pPr>
                  <w:r>
                    <w:rPr>
                      <w:rFonts w:ascii="Calibri" w:hAnsi="Calibri" w:cs="Calibri"/>
                      <w:color w:val="000000"/>
                    </w:rPr>
                    <w:t xml:space="preserve">    Não apresentar documento de outorga</w:t>
                  </w:r>
                </w:p>
              </w:tc>
              <w:tc>
                <w:tcPr>
                  <w:tcW w:w="1203" w:type="dxa"/>
                  <w:tcBorders>
                    <w:top w:val="nil"/>
                    <w:left w:val="nil"/>
                    <w:bottom w:val="nil"/>
                    <w:right w:val="nil"/>
                  </w:tcBorders>
                  <w:shd w:val="clear" w:color="auto" w:fill="auto"/>
                  <w:noWrap/>
                  <w:vAlign w:val="bottom"/>
                  <w:hideMark/>
                </w:tcPr>
                <w:p w14:paraId="6D9A7801" w14:textId="6241D3B1"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11,8%</w:t>
                  </w:r>
                </w:p>
              </w:tc>
            </w:tr>
            <w:tr w:rsidR="009250B9" w:rsidRPr="005B436A" w14:paraId="1007B041" w14:textId="77777777" w:rsidTr="00A015B1">
              <w:trPr>
                <w:trHeight w:val="300"/>
              </w:trPr>
              <w:tc>
                <w:tcPr>
                  <w:tcW w:w="8440" w:type="dxa"/>
                  <w:tcBorders>
                    <w:top w:val="nil"/>
                    <w:left w:val="nil"/>
                    <w:bottom w:val="nil"/>
                    <w:right w:val="nil"/>
                  </w:tcBorders>
                  <w:shd w:val="clear" w:color="auto" w:fill="auto"/>
                  <w:noWrap/>
                  <w:vAlign w:val="bottom"/>
                  <w:hideMark/>
                </w:tcPr>
                <w:p w14:paraId="01DE0454" w14:textId="7F405D47"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atualizar dados cadastrais na ANP</w:t>
                  </w:r>
                </w:p>
              </w:tc>
              <w:tc>
                <w:tcPr>
                  <w:tcW w:w="1203" w:type="dxa"/>
                  <w:tcBorders>
                    <w:top w:val="nil"/>
                    <w:left w:val="nil"/>
                    <w:bottom w:val="nil"/>
                    <w:right w:val="nil"/>
                  </w:tcBorders>
                  <w:shd w:val="clear" w:color="auto" w:fill="auto"/>
                  <w:noWrap/>
                  <w:vAlign w:val="bottom"/>
                  <w:hideMark/>
                </w:tcPr>
                <w:p w14:paraId="3D58BAEB" w14:textId="446CD88F"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8,8%</w:t>
                  </w:r>
                </w:p>
              </w:tc>
            </w:tr>
            <w:tr w:rsidR="009250B9" w:rsidRPr="005B436A" w14:paraId="27A71B5F" w14:textId="77777777" w:rsidTr="00A015B1">
              <w:trPr>
                <w:trHeight w:val="300"/>
              </w:trPr>
              <w:tc>
                <w:tcPr>
                  <w:tcW w:w="8440" w:type="dxa"/>
                  <w:tcBorders>
                    <w:top w:val="nil"/>
                    <w:left w:val="nil"/>
                    <w:bottom w:val="nil"/>
                    <w:right w:val="nil"/>
                  </w:tcBorders>
                  <w:shd w:val="clear" w:color="auto" w:fill="auto"/>
                  <w:noWrap/>
                  <w:vAlign w:val="bottom"/>
                  <w:hideMark/>
                </w:tcPr>
                <w:p w14:paraId="120160CB" w14:textId="49AC1ED7"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Equipamento ausente ou em desacordo com a legislação</w:t>
                  </w:r>
                </w:p>
              </w:tc>
              <w:tc>
                <w:tcPr>
                  <w:tcW w:w="1203" w:type="dxa"/>
                  <w:tcBorders>
                    <w:top w:val="nil"/>
                    <w:left w:val="nil"/>
                    <w:bottom w:val="nil"/>
                    <w:right w:val="nil"/>
                  </w:tcBorders>
                  <w:shd w:val="clear" w:color="auto" w:fill="auto"/>
                  <w:noWrap/>
                  <w:vAlign w:val="bottom"/>
                  <w:hideMark/>
                </w:tcPr>
                <w:p w14:paraId="59EB018B" w14:textId="7729330A"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5,9%</w:t>
                  </w:r>
                </w:p>
              </w:tc>
            </w:tr>
            <w:tr w:rsidR="009250B9" w:rsidRPr="005B436A" w14:paraId="3EF8AFAC" w14:textId="77777777" w:rsidTr="00A015B1">
              <w:trPr>
                <w:trHeight w:val="300"/>
              </w:trPr>
              <w:tc>
                <w:tcPr>
                  <w:tcW w:w="8440" w:type="dxa"/>
                  <w:tcBorders>
                    <w:top w:val="nil"/>
                    <w:left w:val="nil"/>
                    <w:bottom w:val="nil"/>
                    <w:right w:val="nil"/>
                  </w:tcBorders>
                  <w:shd w:val="clear" w:color="auto" w:fill="auto"/>
                  <w:noWrap/>
                  <w:vAlign w:val="bottom"/>
                  <w:hideMark/>
                </w:tcPr>
                <w:p w14:paraId="50D1D83D" w14:textId="1D790F6C"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ou apresentar em desacordo informações à ANP</w:t>
                  </w:r>
                </w:p>
              </w:tc>
              <w:tc>
                <w:tcPr>
                  <w:tcW w:w="1203" w:type="dxa"/>
                  <w:tcBorders>
                    <w:top w:val="nil"/>
                    <w:left w:val="nil"/>
                    <w:bottom w:val="nil"/>
                    <w:right w:val="nil"/>
                  </w:tcBorders>
                  <w:shd w:val="clear" w:color="auto" w:fill="auto"/>
                  <w:noWrap/>
                  <w:vAlign w:val="bottom"/>
                  <w:hideMark/>
                </w:tcPr>
                <w:p w14:paraId="1D617600" w14:textId="75EA11EA"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5,9%</w:t>
                  </w:r>
                </w:p>
              </w:tc>
            </w:tr>
            <w:tr w:rsidR="009250B9" w:rsidRPr="005B436A" w14:paraId="135FA4B3" w14:textId="77777777" w:rsidTr="00A015B1">
              <w:trPr>
                <w:trHeight w:val="300"/>
              </w:trPr>
              <w:tc>
                <w:tcPr>
                  <w:tcW w:w="8440" w:type="dxa"/>
                  <w:tcBorders>
                    <w:top w:val="nil"/>
                    <w:left w:val="nil"/>
                    <w:bottom w:val="nil"/>
                    <w:right w:val="nil"/>
                  </w:tcBorders>
                  <w:shd w:val="clear" w:color="auto" w:fill="auto"/>
                  <w:noWrap/>
                  <w:vAlign w:val="bottom"/>
                  <w:hideMark/>
                </w:tcPr>
                <w:p w14:paraId="657832DF" w14:textId="30097381"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atender a normas de segurança</w:t>
                  </w:r>
                </w:p>
              </w:tc>
              <w:tc>
                <w:tcPr>
                  <w:tcW w:w="1203" w:type="dxa"/>
                  <w:tcBorders>
                    <w:top w:val="nil"/>
                    <w:left w:val="nil"/>
                    <w:bottom w:val="nil"/>
                    <w:right w:val="nil"/>
                  </w:tcBorders>
                  <w:shd w:val="clear" w:color="auto" w:fill="auto"/>
                  <w:noWrap/>
                  <w:vAlign w:val="bottom"/>
                  <w:hideMark/>
                </w:tcPr>
                <w:p w14:paraId="4F448999" w14:textId="38BD060F"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5,9%</w:t>
                  </w:r>
                </w:p>
              </w:tc>
            </w:tr>
            <w:tr w:rsidR="009250B9" w:rsidRPr="005B436A" w14:paraId="5658DB68" w14:textId="77777777" w:rsidTr="00A015B1">
              <w:trPr>
                <w:trHeight w:val="300"/>
              </w:trPr>
              <w:tc>
                <w:tcPr>
                  <w:tcW w:w="8440" w:type="dxa"/>
                  <w:tcBorders>
                    <w:top w:val="nil"/>
                    <w:left w:val="nil"/>
                    <w:bottom w:val="nil"/>
                    <w:right w:val="nil"/>
                  </w:tcBorders>
                  <w:shd w:val="clear" w:color="auto" w:fill="auto"/>
                  <w:noWrap/>
                  <w:vAlign w:val="bottom"/>
                  <w:hideMark/>
                </w:tcPr>
                <w:p w14:paraId="573E3301" w14:textId="3EBA8F3B"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Adquirir ou destinar produto de/para fonte diversa da autorizada</w:t>
                  </w:r>
                </w:p>
              </w:tc>
              <w:tc>
                <w:tcPr>
                  <w:tcW w:w="1203" w:type="dxa"/>
                  <w:tcBorders>
                    <w:top w:val="nil"/>
                    <w:left w:val="nil"/>
                    <w:bottom w:val="nil"/>
                    <w:right w:val="nil"/>
                  </w:tcBorders>
                  <w:shd w:val="clear" w:color="auto" w:fill="auto"/>
                  <w:noWrap/>
                  <w:vAlign w:val="bottom"/>
                  <w:hideMark/>
                </w:tcPr>
                <w:p w14:paraId="08378E40" w14:textId="572964A7"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2,9%</w:t>
                  </w:r>
                </w:p>
              </w:tc>
            </w:tr>
            <w:tr w:rsidR="009250B9" w:rsidRPr="005B436A" w14:paraId="7C9EB0D5" w14:textId="77777777" w:rsidTr="00A015B1">
              <w:trPr>
                <w:trHeight w:val="300"/>
              </w:trPr>
              <w:tc>
                <w:tcPr>
                  <w:tcW w:w="8440" w:type="dxa"/>
                  <w:tcBorders>
                    <w:top w:val="nil"/>
                    <w:left w:val="nil"/>
                    <w:bottom w:val="nil"/>
                    <w:right w:val="nil"/>
                  </w:tcBorders>
                  <w:shd w:val="clear" w:color="auto" w:fill="auto"/>
                  <w:noWrap/>
                  <w:vAlign w:val="bottom"/>
                  <w:hideMark/>
                </w:tcPr>
                <w:p w14:paraId="29E5FA6D" w14:textId="330E5E89"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ou armazenar produto não-conforme com a especificação</w:t>
                  </w:r>
                </w:p>
              </w:tc>
              <w:tc>
                <w:tcPr>
                  <w:tcW w:w="1203" w:type="dxa"/>
                  <w:tcBorders>
                    <w:top w:val="nil"/>
                    <w:left w:val="nil"/>
                    <w:bottom w:val="nil"/>
                    <w:right w:val="nil"/>
                  </w:tcBorders>
                  <w:shd w:val="clear" w:color="auto" w:fill="auto"/>
                  <w:noWrap/>
                  <w:vAlign w:val="bottom"/>
                  <w:hideMark/>
                </w:tcPr>
                <w:p w14:paraId="76C4F2AC" w14:textId="3CD14EEF"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2,9%</w:t>
                  </w:r>
                </w:p>
              </w:tc>
            </w:tr>
            <w:tr w:rsidR="009250B9" w:rsidRPr="005B436A" w14:paraId="15421948" w14:textId="77777777" w:rsidTr="00A015B1">
              <w:trPr>
                <w:trHeight w:val="300"/>
              </w:trPr>
              <w:tc>
                <w:tcPr>
                  <w:tcW w:w="8440" w:type="dxa"/>
                  <w:tcBorders>
                    <w:top w:val="nil"/>
                    <w:left w:val="nil"/>
                    <w:bottom w:val="nil"/>
                    <w:right w:val="nil"/>
                  </w:tcBorders>
                  <w:shd w:val="clear" w:color="auto" w:fill="auto"/>
                  <w:noWrap/>
                  <w:vAlign w:val="bottom"/>
                  <w:hideMark/>
                </w:tcPr>
                <w:p w14:paraId="6EF2E16C" w14:textId="2BAC2613"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documentação referente à qualidade dos combustíveis</w:t>
                  </w:r>
                </w:p>
              </w:tc>
              <w:tc>
                <w:tcPr>
                  <w:tcW w:w="1203" w:type="dxa"/>
                  <w:tcBorders>
                    <w:top w:val="nil"/>
                    <w:left w:val="nil"/>
                    <w:bottom w:val="nil"/>
                    <w:right w:val="nil"/>
                  </w:tcBorders>
                  <w:shd w:val="clear" w:color="auto" w:fill="auto"/>
                  <w:noWrap/>
                  <w:vAlign w:val="bottom"/>
                  <w:hideMark/>
                </w:tcPr>
                <w:p w14:paraId="76BEEAC9" w14:textId="7B6D8526"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2,9%</w:t>
                  </w:r>
                </w:p>
              </w:tc>
            </w:tr>
            <w:tr w:rsidR="009250B9" w:rsidRPr="005B436A" w14:paraId="09149E1D" w14:textId="77777777" w:rsidTr="00A015B1">
              <w:trPr>
                <w:trHeight w:val="300"/>
              </w:trPr>
              <w:tc>
                <w:tcPr>
                  <w:tcW w:w="8440" w:type="dxa"/>
                  <w:tcBorders>
                    <w:top w:val="nil"/>
                    <w:left w:val="nil"/>
                    <w:bottom w:val="nil"/>
                    <w:right w:val="nil"/>
                  </w:tcBorders>
                  <w:shd w:val="clear" w:color="auto" w:fill="auto"/>
                  <w:noWrap/>
                  <w:vAlign w:val="bottom"/>
                  <w:hideMark/>
                </w:tcPr>
                <w:p w14:paraId="23D0A72A" w14:textId="33D193BD"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utilizar ou utilizar em desacordo com a legislação os lacres</w:t>
                  </w:r>
                </w:p>
              </w:tc>
              <w:tc>
                <w:tcPr>
                  <w:tcW w:w="1203" w:type="dxa"/>
                  <w:tcBorders>
                    <w:top w:val="nil"/>
                    <w:left w:val="nil"/>
                    <w:bottom w:val="nil"/>
                    <w:right w:val="nil"/>
                  </w:tcBorders>
                  <w:shd w:val="clear" w:color="auto" w:fill="auto"/>
                  <w:noWrap/>
                  <w:vAlign w:val="bottom"/>
                  <w:hideMark/>
                </w:tcPr>
                <w:p w14:paraId="16A9BF17" w14:textId="27B3F516"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2,9%</w:t>
                  </w:r>
                </w:p>
              </w:tc>
            </w:tr>
            <w:tr w:rsidR="009250B9" w:rsidRPr="005B436A" w14:paraId="7AB2496B" w14:textId="77777777" w:rsidTr="00A015B1">
              <w:trPr>
                <w:trHeight w:val="300"/>
              </w:trPr>
              <w:tc>
                <w:tcPr>
                  <w:tcW w:w="8440" w:type="dxa"/>
                  <w:tcBorders>
                    <w:top w:val="nil"/>
                    <w:left w:val="nil"/>
                    <w:bottom w:val="nil"/>
                    <w:right w:val="nil"/>
                  </w:tcBorders>
                  <w:shd w:val="clear" w:color="auto" w:fill="auto"/>
                  <w:noWrap/>
                  <w:vAlign w:val="bottom"/>
                  <w:hideMark/>
                </w:tcPr>
                <w:p w14:paraId="77028052" w14:textId="23A9E51F"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Operar instalação em desacordo com a legislação</w:t>
                  </w:r>
                </w:p>
              </w:tc>
              <w:tc>
                <w:tcPr>
                  <w:tcW w:w="1203" w:type="dxa"/>
                  <w:tcBorders>
                    <w:top w:val="nil"/>
                    <w:left w:val="nil"/>
                    <w:bottom w:val="nil"/>
                    <w:right w:val="nil"/>
                  </w:tcBorders>
                  <w:shd w:val="clear" w:color="auto" w:fill="auto"/>
                  <w:noWrap/>
                  <w:vAlign w:val="bottom"/>
                  <w:hideMark/>
                </w:tcPr>
                <w:p w14:paraId="3601B610" w14:textId="4E40BAB8"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2,9%</w:t>
                  </w:r>
                </w:p>
              </w:tc>
            </w:tr>
          </w:tbl>
          <w:p w14:paraId="4F886B95" w14:textId="03C81FC6" w:rsidR="009250B9" w:rsidRDefault="009250B9" w:rsidP="009250B9">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3F940BEB" w14:textId="5F2E06CF" w:rsidR="009250B9" w:rsidRDefault="009250B9" w:rsidP="009250B9">
            <w:pPr>
              <w:spacing w:after="0"/>
            </w:pPr>
          </w:p>
        </w:tc>
      </w:tr>
      <w:tr w:rsidR="009250B9" w14:paraId="1A5AD8D0"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52861819" w14:textId="61866BD4" w:rsidR="009250B9" w:rsidRPr="00732148" w:rsidRDefault="009250B9" w:rsidP="009250B9">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7D5754BD" w14:textId="52C1427A" w:rsidR="009250B9" w:rsidRPr="00732148" w:rsidRDefault="009250B9" w:rsidP="009250B9">
            <w:pPr>
              <w:spacing w:after="0"/>
              <w:jc w:val="center"/>
              <w:rPr>
                <w:rFonts w:ascii="Calibri" w:eastAsia="Calibri" w:hAnsi="Calibri" w:cs="Calibri"/>
                <w:b/>
                <w:bCs/>
                <w:color w:val="000000" w:themeColor="text1"/>
              </w:rPr>
            </w:pPr>
            <w:r>
              <w:rPr>
                <w:rFonts w:ascii="Calibri" w:eastAsia="Calibri" w:hAnsi="Calibri" w:cs="Calibri"/>
                <w:b/>
                <w:bCs/>
                <w:color w:val="000000" w:themeColor="text1"/>
              </w:rPr>
              <w:t xml:space="preserve"> </w:t>
            </w:r>
          </w:p>
        </w:tc>
      </w:tr>
      <w:tr w:rsidR="009250B9" w14:paraId="09FDA515" w14:textId="77777777" w:rsidTr="00A66555">
        <w:trPr>
          <w:trHeight w:val="255"/>
        </w:trPr>
        <w:tc>
          <w:tcPr>
            <w:tcW w:w="4983" w:type="pct"/>
            <w:tcBorders>
              <w:top w:val="single" w:sz="4" w:space="0" w:color="auto"/>
              <w:left w:val="nil"/>
              <w:bottom w:val="nil"/>
              <w:right w:val="nil"/>
            </w:tcBorders>
            <w:tcMar>
              <w:top w:w="15" w:type="dxa"/>
              <w:left w:w="15" w:type="dxa"/>
              <w:right w:w="15" w:type="dxa"/>
            </w:tcMar>
            <w:vAlign w:val="center"/>
          </w:tcPr>
          <w:p w14:paraId="2A3C6AAC" w14:textId="77777777" w:rsidR="009250B9" w:rsidRDefault="009250B9" w:rsidP="009250B9"/>
        </w:tc>
        <w:tc>
          <w:tcPr>
            <w:tcW w:w="17" w:type="pct"/>
            <w:tcBorders>
              <w:top w:val="single" w:sz="4" w:space="0" w:color="auto"/>
              <w:left w:val="nil"/>
              <w:bottom w:val="nil"/>
              <w:right w:val="nil"/>
            </w:tcBorders>
            <w:tcMar>
              <w:top w:w="15" w:type="dxa"/>
              <w:left w:w="15" w:type="dxa"/>
              <w:right w:w="15" w:type="dxa"/>
            </w:tcMar>
            <w:vAlign w:val="center"/>
          </w:tcPr>
          <w:p w14:paraId="6AD50A6B" w14:textId="77777777" w:rsidR="009250B9" w:rsidRDefault="009250B9" w:rsidP="009250B9"/>
        </w:tc>
      </w:tr>
      <w:tr w:rsidR="009250B9" w14:paraId="7D2AA0E4"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017BAE6A" w14:textId="2482C714" w:rsidR="009250B9" w:rsidRDefault="009250B9" w:rsidP="009250B9">
            <w:pPr>
              <w:spacing w:after="0"/>
            </w:pPr>
            <w:r w:rsidRPr="6A525FBA">
              <w:rPr>
                <w:rFonts w:ascii="Calibri" w:eastAsia="Calibri" w:hAnsi="Calibri" w:cs="Calibri"/>
                <w:b/>
                <w:bCs/>
                <w:color w:val="000000" w:themeColor="text1"/>
                <w:sz w:val="20"/>
                <w:szCs w:val="20"/>
              </w:rPr>
              <w:t>TABELA B.1</w:t>
            </w:r>
            <w:r w:rsidR="00BD4696">
              <w:rPr>
                <w:rFonts w:ascii="Calibri" w:eastAsia="Calibri" w:hAnsi="Calibri" w:cs="Calibri"/>
                <w:b/>
                <w:bCs/>
                <w:color w:val="000000" w:themeColor="text1"/>
                <w:sz w:val="20"/>
                <w:szCs w:val="20"/>
              </w:rPr>
              <w:t>7</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Classificação dos fatos infracionais nos revendedores de combustíveis</w:t>
            </w:r>
          </w:p>
        </w:tc>
        <w:tc>
          <w:tcPr>
            <w:tcW w:w="17" w:type="pct"/>
            <w:tcBorders>
              <w:top w:val="nil"/>
              <w:left w:val="nil"/>
              <w:bottom w:val="nil"/>
              <w:right w:val="nil"/>
            </w:tcBorders>
            <w:tcMar>
              <w:top w:w="15" w:type="dxa"/>
              <w:left w:w="15" w:type="dxa"/>
              <w:right w:w="15" w:type="dxa"/>
            </w:tcMar>
            <w:vAlign w:val="bottom"/>
          </w:tcPr>
          <w:p w14:paraId="00DEC4A5" w14:textId="77777777" w:rsidR="009250B9" w:rsidRDefault="009250B9" w:rsidP="009250B9"/>
        </w:tc>
      </w:tr>
      <w:tr w:rsidR="009250B9" w14:paraId="2A003F21"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676B43F2" w14:textId="77777777" w:rsidR="009250B9" w:rsidRPr="00732148" w:rsidRDefault="009250B9" w:rsidP="009250B9">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Revenda de Combustíveis</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191A88D6" w14:textId="77777777" w:rsidR="009250B9" w:rsidRDefault="009250B9" w:rsidP="009250B9"/>
        </w:tc>
      </w:tr>
      <w:tr w:rsidR="009250B9" w14:paraId="44E8BE28"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253" w:type="dxa"/>
              <w:tblCellMar>
                <w:left w:w="70" w:type="dxa"/>
                <w:right w:w="70" w:type="dxa"/>
              </w:tblCellMar>
              <w:tblLook w:val="04A0" w:firstRow="1" w:lastRow="0" w:firstColumn="1" w:lastColumn="0" w:noHBand="0" w:noVBand="1"/>
            </w:tblPr>
            <w:tblGrid>
              <w:gridCol w:w="8440"/>
              <w:gridCol w:w="813"/>
            </w:tblGrid>
            <w:tr w:rsidR="009250B9" w:rsidRPr="005B436A" w14:paraId="4FFD5726" w14:textId="77777777" w:rsidTr="008C3514">
              <w:trPr>
                <w:trHeight w:val="300"/>
              </w:trPr>
              <w:tc>
                <w:tcPr>
                  <w:tcW w:w="8440" w:type="dxa"/>
                  <w:tcBorders>
                    <w:top w:val="nil"/>
                    <w:left w:val="nil"/>
                    <w:bottom w:val="nil"/>
                    <w:right w:val="nil"/>
                  </w:tcBorders>
                  <w:shd w:val="clear" w:color="auto" w:fill="auto"/>
                  <w:noWrap/>
                  <w:vAlign w:val="bottom"/>
                  <w:hideMark/>
                </w:tcPr>
                <w:p w14:paraId="7F23EE9D" w14:textId="37503501"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ou armazenar produto não-conforme com a especificação</w:t>
                  </w:r>
                </w:p>
              </w:tc>
              <w:tc>
                <w:tcPr>
                  <w:tcW w:w="813" w:type="dxa"/>
                  <w:tcBorders>
                    <w:top w:val="nil"/>
                    <w:left w:val="nil"/>
                    <w:bottom w:val="nil"/>
                    <w:right w:val="nil"/>
                  </w:tcBorders>
                  <w:shd w:val="clear" w:color="auto" w:fill="auto"/>
                  <w:noWrap/>
                  <w:vAlign w:val="bottom"/>
                  <w:hideMark/>
                </w:tcPr>
                <w:p w14:paraId="208601BC" w14:textId="0B8C6937"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18,8%</w:t>
                  </w:r>
                </w:p>
              </w:tc>
            </w:tr>
            <w:tr w:rsidR="009250B9" w:rsidRPr="005B436A" w14:paraId="25BA62D8" w14:textId="77777777" w:rsidTr="008C3514">
              <w:trPr>
                <w:trHeight w:val="300"/>
              </w:trPr>
              <w:tc>
                <w:tcPr>
                  <w:tcW w:w="8440" w:type="dxa"/>
                  <w:tcBorders>
                    <w:top w:val="nil"/>
                    <w:left w:val="nil"/>
                    <w:bottom w:val="nil"/>
                    <w:right w:val="nil"/>
                  </w:tcBorders>
                  <w:shd w:val="clear" w:color="auto" w:fill="auto"/>
                  <w:noWrap/>
                  <w:vAlign w:val="bottom"/>
                  <w:hideMark/>
                </w:tcPr>
                <w:p w14:paraId="45051C14" w14:textId="1F2F3915"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Equipamento ausente ou em desacordo com a legislação</w:t>
                  </w:r>
                </w:p>
              </w:tc>
              <w:tc>
                <w:tcPr>
                  <w:tcW w:w="813" w:type="dxa"/>
                  <w:tcBorders>
                    <w:top w:val="nil"/>
                    <w:left w:val="nil"/>
                    <w:bottom w:val="nil"/>
                    <w:right w:val="nil"/>
                  </w:tcBorders>
                  <w:shd w:val="clear" w:color="auto" w:fill="auto"/>
                  <w:noWrap/>
                  <w:vAlign w:val="bottom"/>
                  <w:hideMark/>
                </w:tcPr>
                <w:p w14:paraId="70130BD8" w14:textId="2E72E278"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18,8%</w:t>
                  </w:r>
                </w:p>
              </w:tc>
            </w:tr>
            <w:tr w:rsidR="009250B9" w:rsidRPr="005B436A" w14:paraId="54550E19" w14:textId="77777777" w:rsidTr="008C3514">
              <w:trPr>
                <w:trHeight w:val="300"/>
              </w:trPr>
              <w:tc>
                <w:tcPr>
                  <w:tcW w:w="8440" w:type="dxa"/>
                  <w:tcBorders>
                    <w:top w:val="nil"/>
                    <w:left w:val="nil"/>
                    <w:bottom w:val="nil"/>
                    <w:right w:val="nil"/>
                  </w:tcBorders>
                  <w:shd w:val="clear" w:color="auto" w:fill="auto"/>
                  <w:noWrap/>
                  <w:vAlign w:val="bottom"/>
                  <w:hideMark/>
                </w:tcPr>
                <w:p w14:paraId="7A6EB83B" w14:textId="6BD4B6D8"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cumprir notificação</w:t>
                  </w:r>
                </w:p>
              </w:tc>
              <w:tc>
                <w:tcPr>
                  <w:tcW w:w="813" w:type="dxa"/>
                  <w:tcBorders>
                    <w:top w:val="nil"/>
                    <w:left w:val="nil"/>
                    <w:bottom w:val="nil"/>
                    <w:right w:val="nil"/>
                  </w:tcBorders>
                  <w:shd w:val="clear" w:color="auto" w:fill="auto"/>
                  <w:noWrap/>
                  <w:vAlign w:val="bottom"/>
                  <w:hideMark/>
                </w:tcPr>
                <w:p w14:paraId="049E9F61" w14:textId="336FB5D2"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18,2%</w:t>
                  </w:r>
                </w:p>
              </w:tc>
            </w:tr>
            <w:tr w:rsidR="009250B9" w:rsidRPr="005B436A" w14:paraId="34AE591B" w14:textId="77777777" w:rsidTr="008C3514">
              <w:trPr>
                <w:trHeight w:val="300"/>
              </w:trPr>
              <w:tc>
                <w:tcPr>
                  <w:tcW w:w="8440" w:type="dxa"/>
                  <w:tcBorders>
                    <w:top w:val="nil"/>
                    <w:left w:val="nil"/>
                    <w:bottom w:val="nil"/>
                    <w:right w:val="nil"/>
                  </w:tcBorders>
                  <w:shd w:val="clear" w:color="auto" w:fill="auto"/>
                  <w:noWrap/>
                  <w:vAlign w:val="bottom"/>
                  <w:hideMark/>
                </w:tcPr>
                <w:p w14:paraId="5E0AC852" w14:textId="7368D945"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documento de outorga</w:t>
                  </w:r>
                </w:p>
              </w:tc>
              <w:tc>
                <w:tcPr>
                  <w:tcW w:w="813" w:type="dxa"/>
                  <w:tcBorders>
                    <w:top w:val="nil"/>
                    <w:left w:val="nil"/>
                    <w:bottom w:val="nil"/>
                    <w:right w:val="nil"/>
                  </w:tcBorders>
                  <w:shd w:val="clear" w:color="auto" w:fill="auto"/>
                  <w:noWrap/>
                  <w:vAlign w:val="bottom"/>
                  <w:hideMark/>
                </w:tcPr>
                <w:p w14:paraId="5EB3D990" w14:textId="56BDFC55"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9,7%</w:t>
                  </w:r>
                </w:p>
              </w:tc>
            </w:tr>
            <w:tr w:rsidR="009250B9" w:rsidRPr="005B436A" w14:paraId="7587CEC5" w14:textId="77777777" w:rsidTr="008C3514">
              <w:trPr>
                <w:trHeight w:val="300"/>
              </w:trPr>
              <w:tc>
                <w:tcPr>
                  <w:tcW w:w="8440" w:type="dxa"/>
                  <w:tcBorders>
                    <w:top w:val="nil"/>
                    <w:left w:val="nil"/>
                    <w:bottom w:val="nil"/>
                    <w:right w:val="nil"/>
                  </w:tcBorders>
                  <w:shd w:val="clear" w:color="auto" w:fill="auto"/>
                  <w:noWrap/>
                  <w:vAlign w:val="bottom"/>
                  <w:hideMark/>
                </w:tcPr>
                <w:p w14:paraId="1F9D3AF3" w14:textId="21F75E21"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prestar informações ao consumidor</w:t>
                  </w:r>
                </w:p>
              </w:tc>
              <w:tc>
                <w:tcPr>
                  <w:tcW w:w="813" w:type="dxa"/>
                  <w:tcBorders>
                    <w:top w:val="nil"/>
                    <w:left w:val="nil"/>
                    <w:bottom w:val="nil"/>
                    <w:right w:val="nil"/>
                  </w:tcBorders>
                  <w:shd w:val="clear" w:color="auto" w:fill="auto"/>
                  <w:noWrap/>
                  <w:vAlign w:val="bottom"/>
                  <w:hideMark/>
                </w:tcPr>
                <w:p w14:paraId="6DEB4375" w14:textId="007899CE"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9,3%</w:t>
                  </w:r>
                </w:p>
              </w:tc>
            </w:tr>
            <w:tr w:rsidR="009250B9" w:rsidRPr="005B436A" w14:paraId="2AE5B87E" w14:textId="77777777" w:rsidTr="008C3514">
              <w:trPr>
                <w:trHeight w:val="300"/>
              </w:trPr>
              <w:tc>
                <w:tcPr>
                  <w:tcW w:w="8440" w:type="dxa"/>
                  <w:tcBorders>
                    <w:top w:val="nil"/>
                    <w:left w:val="nil"/>
                    <w:bottom w:val="nil"/>
                    <w:right w:val="nil"/>
                  </w:tcBorders>
                  <w:shd w:val="clear" w:color="auto" w:fill="auto"/>
                  <w:noWrap/>
                  <w:vAlign w:val="bottom"/>
                  <w:hideMark/>
                </w:tcPr>
                <w:p w14:paraId="1FFB3D0A" w14:textId="4A690D6F"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atender a normas de segurança</w:t>
                  </w:r>
                </w:p>
              </w:tc>
              <w:tc>
                <w:tcPr>
                  <w:tcW w:w="813" w:type="dxa"/>
                  <w:tcBorders>
                    <w:top w:val="nil"/>
                    <w:left w:val="nil"/>
                    <w:bottom w:val="nil"/>
                    <w:right w:val="nil"/>
                  </w:tcBorders>
                  <w:shd w:val="clear" w:color="auto" w:fill="auto"/>
                  <w:noWrap/>
                  <w:vAlign w:val="bottom"/>
                  <w:hideMark/>
                </w:tcPr>
                <w:p w14:paraId="04617C2F" w14:textId="00FDD830"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3,5%</w:t>
                  </w:r>
                </w:p>
              </w:tc>
            </w:tr>
            <w:tr w:rsidR="009250B9" w:rsidRPr="005B436A" w14:paraId="2647D77D" w14:textId="77777777" w:rsidTr="008C3514">
              <w:trPr>
                <w:trHeight w:val="300"/>
              </w:trPr>
              <w:tc>
                <w:tcPr>
                  <w:tcW w:w="8440" w:type="dxa"/>
                  <w:tcBorders>
                    <w:top w:val="nil"/>
                    <w:left w:val="nil"/>
                    <w:bottom w:val="nil"/>
                    <w:right w:val="nil"/>
                  </w:tcBorders>
                  <w:shd w:val="clear" w:color="auto" w:fill="auto"/>
                  <w:noWrap/>
                  <w:vAlign w:val="bottom"/>
                  <w:hideMark/>
                </w:tcPr>
                <w:p w14:paraId="49E39410" w14:textId="3BDA7C43"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Operar instalação em desacordo com a legislação</w:t>
                  </w:r>
                </w:p>
              </w:tc>
              <w:tc>
                <w:tcPr>
                  <w:tcW w:w="813" w:type="dxa"/>
                  <w:tcBorders>
                    <w:top w:val="nil"/>
                    <w:left w:val="nil"/>
                    <w:bottom w:val="nil"/>
                    <w:right w:val="nil"/>
                  </w:tcBorders>
                  <w:shd w:val="clear" w:color="auto" w:fill="auto"/>
                  <w:noWrap/>
                  <w:vAlign w:val="bottom"/>
                  <w:hideMark/>
                </w:tcPr>
                <w:p w14:paraId="3AB3FEEF" w14:textId="25D732FE"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2,7%</w:t>
                  </w:r>
                </w:p>
              </w:tc>
            </w:tr>
            <w:tr w:rsidR="009250B9" w:rsidRPr="005B436A" w14:paraId="498E7ACA" w14:textId="77777777" w:rsidTr="008C3514">
              <w:trPr>
                <w:trHeight w:val="300"/>
              </w:trPr>
              <w:tc>
                <w:tcPr>
                  <w:tcW w:w="8440" w:type="dxa"/>
                  <w:tcBorders>
                    <w:top w:val="nil"/>
                    <w:left w:val="nil"/>
                    <w:bottom w:val="nil"/>
                    <w:right w:val="nil"/>
                  </w:tcBorders>
                  <w:shd w:val="clear" w:color="auto" w:fill="auto"/>
                  <w:noWrap/>
                  <w:vAlign w:val="bottom"/>
                  <w:hideMark/>
                </w:tcPr>
                <w:p w14:paraId="2D22A6E2" w14:textId="6D6642A3"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com vício de quantidade</w:t>
                  </w:r>
                </w:p>
              </w:tc>
              <w:tc>
                <w:tcPr>
                  <w:tcW w:w="813" w:type="dxa"/>
                  <w:tcBorders>
                    <w:top w:val="nil"/>
                    <w:left w:val="nil"/>
                    <w:bottom w:val="nil"/>
                    <w:right w:val="nil"/>
                  </w:tcBorders>
                  <w:shd w:val="clear" w:color="auto" w:fill="auto"/>
                  <w:noWrap/>
                  <w:vAlign w:val="bottom"/>
                  <w:hideMark/>
                </w:tcPr>
                <w:p w14:paraId="25690917" w14:textId="27ADC835"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2,5%</w:t>
                  </w:r>
                </w:p>
              </w:tc>
            </w:tr>
            <w:tr w:rsidR="009250B9" w:rsidRPr="005B436A" w14:paraId="51797519" w14:textId="77777777" w:rsidTr="008C3514">
              <w:trPr>
                <w:trHeight w:val="300"/>
              </w:trPr>
              <w:tc>
                <w:tcPr>
                  <w:tcW w:w="8440" w:type="dxa"/>
                  <w:tcBorders>
                    <w:top w:val="nil"/>
                    <w:left w:val="nil"/>
                    <w:bottom w:val="nil"/>
                    <w:right w:val="nil"/>
                  </w:tcBorders>
                  <w:shd w:val="clear" w:color="auto" w:fill="auto"/>
                  <w:noWrap/>
                  <w:vAlign w:val="bottom"/>
                  <w:hideMark/>
                </w:tcPr>
                <w:p w14:paraId="7A098380" w14:textId="2FEEFE87" w:rsidR="009250B9" w:rsidRPr="005B436A" w:rsidRDefault="009250B9" w:rsidP="00B0173F">
                  <w:pPr>
                    <w:spacing w:after="0" w:line="240" w:lineRule="auto"/>
                    <w:ind w:left="220"/>
                    <w:rPr>
                      <w:rFonts w:ascii="Calibri" w:eastAsia="Times New Roman" w:hAnsi="Calibri" w:cs="Calibri"/>
                      <w:color w:val="000000"/>
                    </w:rPr>
                  </w:pPr>
                  <w:r>
                    <w:rPr>
                      <w:rFonts w:ascii="Calibri" w:hAnsi="Calibri" w:cs="Calibri"/>
                      <w:color w:val="000000"/>
                    </w:rPr>
                    <w:t>Deixar de apresentar ou apresentar incorretamente informação sobre movimentação de produto</w:t>
                  </w:r>
                </w:p>
              </w:tc>
              <w:tc>
                <w:tcPr>
                  <w:tcW w:w="813" w:type="dxa"/>
                  <w:tcBorders>
                    <w:top w:val="nil"/>
                    <w:left w:val="nil"/>
                    <w:bottom w:val="nil"/>
                    <w:right w:val="nil"/>
                  </w:tcBorders>
                  <w:shd w:val="clear" w:color="auto" w:fill="auto"/>
                  <w:noWrap/>
                  <w:vAlign w:val="bottom"/>
                  <w:hideMark/>
                </w:tcPr>
                <w:p w14:paraId="5A06C9D2" w14:textId="7256E44D"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1,9%</w:t>
                  </w:r>
                </w:p>
              </w:tc>
            </w:tr>
            <w:tr w:rsidR="009250B9" w:rsidRPr="005B436A" w14:paraId="3D0E085A" w14:textId="77777777" w:rsidTr="008C3514">
              <w:trPr>
                <w:trHeight w:val="300"/>
              </w:trPr>
              <w:tc>
                <w:tcPr>
                  <w:tcW w:w="8440" w:type="dxa"/>
                  <w:tcBorders>
                    <w:top w:val="nil"/>
                    <w:left w:val="nil"/>
                    <w:bottom w:val="nil"/>
                    <w:right w:val="nil"/>
                  </w:tcBorders>
                  <w:shd w:val="clear" w:color="auto" w:fill="auto"/>
                  <w:noWrap/>
                  <w:vAlign w:val="bottom"/>
                  <w:hideMark/>
                </w:tcPr>
                <w:p w14:paraId="3B8E2AEE" w14:textId="1E23CBD3"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ou armazenar produto sem registro e/ou informação de registro na ANP</w:t>
                  </w:r>
                </w:p>
              </w:tc>
              <w:tc>
                <w:tcPr>
                  <w:tcW w:w="813" w:type="dxa"/>
                  <w:tcBorders>
                    <w:top w:val="nil"/>
                    <w:left w:val="nil"/>
                    <w:bottom w:val="nil"/>
                    <w:right w:val="nil"/>
                  </w:tcBorders>
                  <w:shd w:val="clear" w:color="auto" w:fill="auto"/>
                  <w:noWrap/>
                  <w:vAlign w:val="bottom"/>
                  <w:hideMark/>
                </w:tcPr>
                <w:p w14:paraId="5811C70C" w14:textId="1B90024F"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1,7%</w:t>
                  </w:r>
                </w:p>
              </w:tc>
            </w:tr>
            <w:tr w:rsidR="009250B9" w:rsidRPr="005B436A" w14:paraId="18089841" w14:textId="77777777" w:rsidTr="008C3514">
              <w:trPr>
                <w:trHeight w:val="300"/>
              </w:trPr>
              <w:tc>
                <w:tcPr>
                  <w:tcW w:w="8440" w:type="dxa"/>
                  <w:tcBorders>
                    <w:top w:val="nil"/>
                    <w:left w:val="nil"/>
                    <w:bottom w:val="nil"/>
                    <w:right w:val="nil"/>
                  </w:tcBorders>
                  <w:shd w:val="clear" w:color="auto" w:fill="auto"/>
                  <w:noWrap/>
                  <w:vAlign w:val="bottom"/>
                  <w:hideMark/>
                </w:tcPr>
                <w:p w14:paraId="5E633B3C" w14:textId="0B641FC1"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Adquirir ou destinar produto de/para fonte diversa da autorizada</w:t>
                  </w:r>
                </w:p>
              </w:tc>
              <w:tc>
                <w:tcPr>
                  <w:tcW w:w="813" w:type="dxa"/>
                  <w:tcBorders>
                    <w:top w:val="nil"/>
                    <w:left w:val="nil"/>
                    <w:bottom w:val="nil"/>
                    <w:right w:val="nil"/>
                  </w:tcBorders>
                  <w:shd w:val="clear" w:color="auto" w:fill="auto"/>
                  <w:noWrap/>
                  <w:vAlign w:val="bottom"/>
                  <w:hideMark/>
                </w:tcPr>
                <w:p w14:paraId="1FE46522" w14:textId="26EAEF0B"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1,6%</w:t>
                  </w:r>
                </w:p>
              </w:tc>
            </w:tr>
            <w:tr w:rsidR="009250B9" w:rsidRPr="005B436A" w14:paraId="79B3F5F3" w14:textId="77777777" w:rsidTr="008C3514">
              <w:trPr>
                <w:trHeight w:val="300"/>
              </w:trPr>
              <w:tc>
                <w:tcPr>
                  <w:tcW w:w="8440" w:type="dxa"/>
                  <w:tcBorders>
                    <w:top w:val="nil"/>
                    <w:left w:val="nil"/>
                    <w:bottom w:val="nil"/>
                    <w:right w:val="nil"/>
                  </w:tcBorders>
                  <w:shd w:val="clear" w:color="auto" w:fill="auto"/>
                  <w:noWrap/>
                  <w:vAlign w:val="bottom"/>
                  <w:hideMark/>
                </w:tcPr>
                <w:p w14:paraId="1CC5B35B" w14:textId="654E0EC7"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produto com rótulo ou lacre em desacordo com a legislação</w:t>
                  </w:r>
                </w:p>
              </w:tc>
              <w:tc>
                <w:tcPr>
                  <w:tcW w:w="813" w:type="dxa"/>
                  <w:tcBorders>
                    <w:top w:val="nil"/>
                    <w:left w:val="nil"/>
                    <w:bottom w:val="nil"/>
                    <w:right w:val="nil"/>
                  </w:tcBorders>
                  <w:shd w:val="clear" w:color="auto" w:fill="auto"/>
                  <w:noWrap/>
                  <w:vAlign w:val="bottom"/>
                  <w:hideMark/>
                </w:tcPr>
                <w:p w14:paraId="677E774F" w14:textId="6FC43577"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1,5%</w:t>
                  </w:r>
                </w:p>
              </w:tc>
            </w:tr>
            <w:tr w:rsidR="009250B9" w:rsidRPr="005B436A" w14:paraId="2BE5115A" w14:textId="77777777" w:rsidTr="008C3514">
              <w:trPr>
                <w:trHeight w:val="300"/>
              </w:trPr>
              <w:tc>
                <w:tcPr>
                  <w:tcW w:w="8440" w:type="dxa"/>
                  <w:tcBorders>
                    <w:top w:val="nil"/>
                    <w:left w:val="nil"/>
                    <w:bottom w:val="nil"/>
                    <w:right w:val="nil"/>
                  </w:tcBorders>
                  <w:shd w:val="clear" w:color="auto" w:fill="auto"/>
                  <w:noWrap/>
                  <w:vAlign w:val="bottom"/>
                  <w:hideMark/>
                </w:tcPr>
                <w:p w14:paraId="07EF6CD5" w14:textId="2C351F14"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atualizar dados cadastrais na ANP</w:t>
                  </w:r>
                </w:p>
              </w:tc>
              <w:tc>
                <w:tcPr>
                  <w:tcW w:w="813" w:type="dxa"/>
                  <w:tcBorders>
                    <w:top w:val="nil"/>
                    <w:left w:val="nil"/>
                    <w:bottom w:val="nil"/>
                    <w:right w:val="nil"/>
                  </w:tcBorders>
                  <w:shd w:val="clear" w:color="auto" w:fill="auto"/>
                  <w:noWrap/>
                  <w:vAlign w:val="bottom"/>
                  <w:hideMark/>
                </w:tcPr>
                <w:p w14:paraId="072EDD1B" w14:textId="560EC718"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1,4%</w:t>
                  </w:r>
                </w:p>
              </w:tc>
            </w:tr>
            <w:tr w:rsidR="009250B9" w:rsidRPr="005B436A" w14:paraId="6F5C558F" w14:textId="77777777" w:rsidTr="008C3514">
              <w:trPr>
                <w:trHeight w:val="300"/>
              </w:trPr>
              <w:tc>
                <w:tcPr>
                  <w:tcW w:w="8440" w:type="dxa"/>
                  <w:tcBorders>
                    <w:top w:val="nil"/>
                    <w:left w:val="nil"/>
                    <w:bottom w:val="nil"/>
                    <w:right w:val="nil"/>
                  </w:tcBorders>
                  <w:shd w:val="clear" w:color="auto" w:fill="auto"/>
                  <w:noWrap/>
                  <w:vAlign w:val="bottom"/>
                  <w:hideMark/>
                </w:tcPr>
                <w:p w14:paraId="0DD77A8C" w14:textId="57EE21B1"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ou apresentar em desacordo informações à ANP</w:t>
                  </w:r>
                </w:p>
              </w:tc>
              <w:tc>
                <w:tcPr>
                  <w:tcW w:w="813" w:type="dxa"/>
                  <w:tcBorders>
                    <w:top w:val="nil"/>
                    <w:left w:val="nil"/>
                    <w:bottom w:val="nil"/>
                    <w:right w:val="nil"/>
                  </w:tcBorders>
                  <w:shd w:val="clear" w:color="auto" w:fill="auto"/>
                  <w:noWrap/>
                  <w:vAlign w:val="bottom"/>
                  <w:hideMark/>
                </w:tcPr>
                <w:p w14:paraId="1E84FFF6" w14:textId="4BB7F46D"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1,3%</w:t>
                  </w:r>
                </w:p>
              </w:tc>
            </w:tr>
            <w:tr w:rsidR="00CF1B61" w:rsidRPr="005B436A" w14:paraId="32A7FA11" w14:textId="77777777" w:rsidTr="008C3514">
              <w:trPr>
                <w:trHeight w:val="300"/>
              </w:trPr>
              <w:tc>
                <w:tcPr>
                  <w:tcW w:w="8440" w:type="dxa"/>
                  <w:tcBorders>
                    <w:top w:val="nil"/>
                    <w:left w:val="nil"/>
                    <w:bottom w:val="nil"/>
                    <w:right w:val="nil"/>
                  </w:tcBorders>
                  <w:shd w:val="clear" w:color="auto" w:fill="auto"/>
                  <w:noWrap/>
                  <w:vAlign w:val="bottom"/>
                </w:tcPr>
                <w:p w14:paraId="444B3CF2" w14:textId="58028AD4" w:rsidR="00CF1B61" w:rsidRPr="005B436A" w:rsidRDefault="00CF1B61" w:rsidP="00CF1B61">
                  <w:pPr>
                    <w:spacing w:after="0" w:line="240" w:lineRule="auto"/>
                    <w:rPr>
                      <w:rFonts w:ascii="Calibri" w:eastAsia="Times New Roman" w:hAnsi="Calibri" w:cs="Calibri"/>
                      <w:color w:val="000000"/>
                    </w:rPr>
                  </w:pPr>
                  <w:r>
                    <w:rPr>
                      <w:rFonts w:ascii="Calibri" w:hAnsi="Calibri" w:cs="Calibri"/>
                      <w:color w:val="000000"/>
                    </w:rPr>
                    <w:t xml:space="preserve">    Outros*</w:t>
                  </w:r>
                </w:p>
              </w:tc>
              <w:tc>
                <w:tcPr>
                  <w:tcW w:w="813" w:type="dxa"/>
                  <w:tcBorders>
                    <w:top w:val="nil"/>
                    <w:left w:val="nil"/>
                    <w:bottom w:val="nil"/>
                    <w:right w:val="nil"/>
                  </w:tcBorders>
                  <w:shd w:val="clear" w:color="auto" w:fill="auto"/>
                  <w:noWrap/>
                  <w:vAlign w:val="bottom"/>
                </w:tcPr>
                <w:p w14:paraId="156DDC45" w14:textId="2A7DBD86" w:rsidR="00CF1B61" w:rsidRPr="005B436A" w:rsidRDefault="00CF1B61" w:rsidP="00CF1B61">
                  <w:pPr>
                    <w:spacing w:after="0" w:line="240" w:lineRule="auto"/>
                    <w:jc w:val="right"/>
                    <w:rPr>
                      <w:rFonts w:ascii="Calibri" w:eastAsia="Times New Roman" w:hAnsi="Calibri" w:cs="Calibri"/>
                      <w:color w:val="000000"/>
                    </w:rPr>
                  </w:pPr>
                  <w:r>
                    <w:rPr>
                      <w:rFonts w:ascii="Calibri" w:hAnsi="Calibri" w:cs="Calibri"/>
                      <w:color w:val="000000"/>
                    </w:rPr>
                    <w:t>4,7%</w:t>
                  </w:r>
                </w:p>
              </w:tc>
            </w:tr>
          </w:tbl>
          <w:p w14:paraId="6682901B" w14:textId="53DC5485" w:rsidR="009250B9" w:rsidRDefault="009250B9" w:rsidP="009250B9">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39DF41B6" w14:textId="5E007D86" w:rsidR="009250B9" w:rsidRDefault="009250B9" w:rsidP="009250B9">
            <w:pPr>
              <w:spacing w:after="0"/>
            </w:pPr>
          </w:p>
        </w:tc>
      </w:tr>
      <w:tr w:rsidR="009250B9" w14:paraId="605F1B95"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2E5F0121" w14:textId="0040F9B9" w:rsidR="009250B9" w:rsidRPr="00732148" w:rsidRDefault="009250B9" w:rsidP="009250B9">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0DBB2AA1" w14:textId="70C5A508" w:rsidR="009250B9" w:rsidRPr="00732148" w:rsidRDefault="009250B9" w:rsidP="009250B9">
            <w:pPr>
              <w:spacing w:after="0"/>
              <w:rPr>
                <w:rFonts w:ascii="Calibri" w:eastAsia="Calibri" w:hAnsi="Calibri" w:cs="Calibri"/>
                <w:b/>
                <w:bCs/>
                <w:color w:val="000000" w:themeColor="text1"/>
              </w:rPr>
            </w:pPr>
          </w:p>
        </w:tc>
      </w:tr>
      <w:tr w:rsidR="009250B9" w14:paraId="272220A2" w14:textId="77777777" w:rsidTr="00A66555">
        <w:trPr>
          <w:trHeight w:val="300"/>
        </w:trPr>
        <w:tc>
          <w:tcPr>
            <w:tcW w:w="4983" w:type="pct"/>
            <w:tcBorders>
              <w:top w:val="single" w:sz="4" w:space="0" w:color="auto"/>
              <w:left w:val="nil"/>
              <w:bottom w:val="nil"/>
              <w:right w:val="nil"/>
            </w:tcBorders>
            <w:tcMar>
              <w:top w:w="15" w:type="dxa"/>
              <w:left w:w="135" w:type="dxa"/>
              <w:right w:w="15" w:type="dxa"/>
            </w:tcMar>
            <w:vAlign w:val="bottom"/>
          </w:tcPr>
          <w:p w14:paraId="54AACC92" w14:textId="77777777" w:rsidR="00CF1B61" w:rsidRPr="00CF1B61" w:rsidRDefault="00CF1B61" w:rsidP="00CF1B61">
            <w:pPr>
              <w:ind w:firstLineChars="100" w:firstLine="160"/>
              <w:rPr>
                <w:rFonts w:ascii="Calibri" w:hAnsi="Calibri" w:cs="Calibri"/>
                <w:color w:val="000000"/>
                <w:sz w:val="16"/>
                <w:szCs w:val="16"/>
              </w:rPr>
            </w:pPr>
            <w:r w:rsidRPr="00CF1B61">
              <w:rPr>
                <w:rFonts w:ascii="Calibri" w:hAnsi="Calibri" w:cs="Calibri"/>
                <w:color w:val="000000"/>
                <w:sz w:val="16"/>
                <w:szCs w:val="16"/>
              </w:rPr>
              <w:t>* Não utilizar ou utilizar em desacordo com a legislação os lacres, não fornecer ou fornecer em desacordo com a legislação a amostra-testemunha, não cumprir medida cautelar, não comprovar destinação de produto, não apresentar documentação referente à qualidade dos combustíveis, exercer atividade regulada sem autorização, romper ou ocultar faixa/lacre, adquirir ou comercializar produto sem cobertura fiscal.</w:t>
            </w:r>
          </w:p>
          <w:p w14:paraId="3BB20CB4" w14:textId="405D419C" w:rsidR="009250B9" w:rsidRPr="00732148" w:rsidRDefault="009250B9" w:rsidP="009250B9">
            <w:pPr>
              <w:spacing w:after="0"/>
              <w:rPr>
                <w:sz w:val="16"/>
                <w:szCs w:val="16"/>
              </w:rPr>
            </w:pPr>
          </w:p>
        </w:tc>
        <w:tc>
          <w:tcPr>
            <w:tcW w:w="17" w:type="pct"/>
            <w:tcBorders>
              <w:top w:val="single" w:sz="4" w:space="0" w:color="auto"/>
              <w:left w:val="nil"/>
              <w:bottom w:val="nil"/>
              <w:right w:val="nil"/>
            </w:tcBorders>
            <w:tcMar>
              <w:top w:w="15" w:type="dxa"/>
              <w:left w:w="15" w:type="dxa"/>
              <w:right w:w="15" w:type="dxa"/>
            </w:tcMar>
            <w:vAlign w:val="bottom"/>
          </w:tcPr>
          <w:p w14:paraId="389E2C9C" w14:textId="77777777" w:rsidR="009250B9" w:rsidRDefault="009250B9" w:rsidP="009250B9"/>
        </w:tc>
      </w:tr>
      <w:tr w:rsidR="009250B9" w14:paraId="73764F99"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235C28F4" w14:textId="78630B58" w:rsidR="009250B9" w:rsidRDefault="009250B9" w:rsidP="009250B9">
            <w:pPr>
              <w:spacing w:after="0"/>
            </w:pPr>
            <w:r w:rsidRPr="6A525FBA">
              <w:rPr>
                <w:rFonts w:ascii="Calibri" w:eastAsia="Calibri" w:hAnsi="Calibri" w:cs="Calibri"/>
                <w:b/>
                <w:bCs/>
                <w:color w:val="000000" w:themeColor="text1"/>
                <w:sz w:val="20"/>
                <w:szCs w:val="20"/>
              </w:rPr>
              <w:t>TABELA B.1</w:t>
            </w:r>
            <w:r w:rsidR="00BD4696">
              <w:rPr>
                <w:rFonts w:ascii="Calibri" w:eastAsia="Calibri" w:hAnsi="Calibri" w:cs="Calibri"/>
                <w:b/>
                <w:bCs/>
                <w:color w:val="000000" w:themeColor="text1"/>
                <w:sz w:val="20"/>
                <w:szCs w:val="20"/>
              </w:rPr>
              <w:t>8</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Classificação dos fatos infracionais nos revendedores de GLP</w:t>
            </w:r>
          </w:p>
        </w:tc>
        <w:tc>
          <w:tcPr>
            <w:tcW w:w="17" w:type="pct"/>
            <w:tcBorders>
              <w:top w:val="nil"/>
              <w:left w:val="nil"/>
              <w:bottom w:val="nil"/>
              <w:right w:val="nil"/>
            </w:tcBorders>
            <w:tcMar>
              <w:top w:w="15" w:type="dxa"/>
              <w:left w:w="15" w:type="dxa"/>
              <w:right w:w="15" w:type="dxa"/>
            </w:tcMar>
            <w:vAlign w:val="bottom"/>
          </w:tcPr>
          <w:p w14:paraId="219BDCE7" w14:textId="77777777" w:rsidR="009250B9" w:rsidRDefault="009250B9" w:rsidP="009250B9"/>
        </w:tc>
      </w:tr>
      <w:tr w:rsidR="009250B9" w14:paraId="6F2557B7"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1CD89DF1" w14:textId="77777777" w:rsidR="009250B9" w:rsidRPr="00732148" w:rsidRDefault="009250B9" w:rsidP="009250B9">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Revenda de GLP</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3D2FD5AE" w14:textId="77777777" w:rsidR="009250B9" w:rsidRPr="00732148" w:rsidRDefault="009250B9" w:rsidP="009250B9">
            <w:pPr>
              <w:rPr>
                <w:rFonts w:ascii="Calibri" w:eastAsia="Calibri" w:hAnsi="Calibri" w:cs="Calibri"/>
                <w:b/>
                <w:bCs/>
                <w:color w:val="000000" w:themeColor="text1"/>
              </w:rPr>
            </w:pPr>
          </w:p>
        </w:tc>
      </w:tr>
      <w:tr w:rsidR="009250B9" w14:paraId="411033E2"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323" w:type="dxa"/>
              <w:tblCellMar>
                <w:left w:w="70" w:type="dxa"/>
                <w:right w:w="70" w:type="dxa"/>
              </w:tblCellMar>
              <w:tblLook w:val="04A0" w:firstRow="1" w:lastRow="0" w:firstColumn="1" w:lastColumn="0" w:noHBand="0" w:noVBand="1"/>
            </w:tblPr>
            <w:tblGrid>
              <w:gridCol w:w="70"/>
              <w:gridCol w:w="8440"/>
              <w:gridCol w:w="813"/>
            </w:tblGrid>
            <w:tr w:rsidR="009250B9" w:rsidRPr="005B436A" w14:paraId="1D6790D2" w14:textId="77777777" w:rsidTr="00940895">
              <w:trPr>
                <w:gridBefore w:val="1"/>
                <w:wBefore w:w="70" w:type="dxa"/>
                <w:trHeight w:val="300"/>
              </w:trPr>
              <w:tc>
                <w:tcPr>
                  <w:tcW w:w="8440" w:type="dxa"/>
                  <w:tcBorders>
                    <w:top w:val="nil"/>
                    <w:left w:val="nil"/>
                    <w:bottom w:val="nil"/>
                    <w:right w:val="nil"/>
                  </w:tcBorders>
                  <w:shd w:val="clear" w:color="auto" w:fill="auto"/>
                  <w:noWrap/>
                  <w:vAlign w:val="bottom"/>
                  <w:hideMark/>
                </w:tcPr>
                <w:p w14:paraId="58D11300" w14:textId="23E86B78"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cumprir notificação</w:t>
                  </w:r>
                </w:p>
              </w:tc>
              <w:tc>
                <w:tcPr>
                  <w:tcW w:w="813" w:type="dxa"/>
                  <w:tcBorders>
                    <w:top w:val="nil"/>
                    <w:left w:val="nil"/>
                    <w:bottom w:val="nil"/>
                    <w:right w:val="nil"/>
                  </w:tcBorders>
                  <w:shd w:val="clear" w:color="auto" w:fill="auto"/>
                  <w:noWrap/>
                  <w:vAlign w:val="bottom"/>
                  <w:hideMark/>
                </w:tcPr>
                <w:p w14:paraId="67D2CF4C" w14:textId="2E16CE33"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33,2%</w:t>
                  </w:r>
                </w:p>
              </w:tc>
            </w:tr>
            <w:tr w:rsidR="009250B9" w:rsidRPr="005B436A" w14:paraId="5C9C9D71" w14:textId="77777777" w:rsidTr="00940895">
              <w:trPr>
                <w:gridBefore w:val="1"/>
                <w:wBefore w:w="70" w:type="dxa"/>
                <w:trHeight w:val="300"/>
              </w:trPr>
              <w:tc>
                <w:tcPr>
                  <w:tcW w:w="8440" w:type="dxa"/>
                  <w:tcBorders>
                    <w:top w:val="nil"/>
                    <w:left w:val="nil"/>
                    <w:bottom w:val="nil"/>
                    <w:right w:val="nil"/>
                  </w:tcBorders>
                  <w:shd w:val="clear" w:color="auto" w:fill="auto"/>
                  <w:noWrap/>
                  <w:vAlign w:val="bottom"/>
                  <w:hideMark/>
                </w:tcPr>
                <w:p w14:paraId="292B8595" w14:textId="7732F5A7"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atender a normas de segurança</w:t>
                  </w:r>
                </w:p>
              </w:tc>
              <w:tc>
                <w:tcPr>
                  <w:tcW w:w="813" w:type="dxa"/>
                  <w:tcBorders>
                    <w:top w:val="nil"/>
                    <w:left w:val="nil"/>
                    <w:bottom w:val="nil"/>
                    <w:right w:val="nil"/>
                  </w:tcBorders>
                  <w:shd w:val="clear" w:color="auto" w:fill="auto"/>
                  <w:noWrap/>
                  <w:vAlign w:val="bottom"/>
                  <w:hideMark/>
                </w:tcPr>
                <w:p w14:paraId="05B06EF0" w14:textId="2FC93F2A"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15,8%</w:t>
                  </w:r>
                </w:p>
              </w:tc>
            </w:tr>
            <w:tr w:rsidR="009250B9" w:rsidRPr="005B436A" w14:paraId="590DB65A" w14:textId="77777777" w:rsidTr="00940895">
              <w:trPr>
                <w:gridBefore w:val="1"/>
                <w:wBefore w:w="70" w:type="dxa"/>
                <w:trHeight w:val="300"/>
              </w:trPr>
              <w:tc>
                <w:tcPr>
                  <w:tcW w:w="8440" w:type="dxa"/>
                  <w:tcBorders>
                    <w:top w:val="nil"/>
                    <w:left w:val="nil"/>
                    <w:bottom w:val="nil"/>
                    <w:right w:val="nil"/>
                  </w:tcBorders>
                  <w:shd w:val="clear" w:color="auto" w:fill="auto"/>
                  <w:noWrap/>
                  <w:vAlign w:val="bottom"/>
                  <w:hideMark/>
                </w:tcPr>
                <w:p w14:paraId="7F50D0FD" w14:textId="7A1B55EC"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lastRenderedPageBreak/>
                    <w:t>Não apresentar documento de outorga</w:t>
                  </w:r>
                </w:p>
              </w:tc>
              <w:tc>
                <w:tcPr>
                  <w:tcW w:w="813" w:type="dxa"/>
                  <w:tcBorders>
                    <w:top w:val="nil"/>
                    <w:left w:val="nil"/>
                    <w:bottom w:val="nil"/>
                    <w:right w:val="nil"/>
                  </w:tcBorders>
                  <w:shd w:val="clear" w:color="auto" w:fill="auto"/>
                  <w:noWrap/>
                  <w:vAlign w:val="bottom"/>
                  <w:hideMark/>
                </w:tcPr>
                <w:p w14:paraId="5A6E6B0D" w14:textId="5FEEF0F0"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15,2%</w:t>
                  </w:r>
                </w:p>
              </w:tc>
            </w:tr>
            <w:tr w:rsidR="009250B9" w:rsidRPr="005B436A" w14:paraId="441732B0" w14:textId="77777777" w:rsidTr="00940895">
              <w:trPr>
                <w:gridBefore w:val="1"/>
                <w:wBefore w:w="70" w:type="dxa"/>
                <w:trHeight w:val="300"/>
              </w:trPr>
              <w:tc>
                <w:tcPr>
                  <w:tcW w:w="8440" w:type="dxa"/>
                  <w:tcBorders>
                    <w:top w:val="nil"/>
                    <w:left w:val="nil"/>
                    <w:bottom w:val="nil"/>
                    <w:right w:val="nil"/>
                  </w:tcBorders>
                  <w:shd w:val="clear" w:color="auto" w:fill="auto"/>
                  <w:noWrap/>
                  <w:vAlign w:val="bottom"/>
                  <w:hideMark/>
                </w:tcPr>
                <w:p w14:paraId="7E19725C" w14:textId="7E527EF5"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Equipamento ausente ou em desacordo com a legislação</w:t>
                  </w:r>
                </w:p>
              </w:tc>
              <w:tc>
                <w:tcPr>
                  <w:tcW w:w="813" w:type="dxa"/>
                  <w:tcBorders>
                    <w:top w:val="nil"/>
                    <w:left w:val="nil"/>
                    <w:bottom w:val="nil"/>
                    <w:right w:val="nil"/>
                  </w:tcBorders>
                  <w:shd w:val="clear" w:color="auto" w:fill="auto"/>
                  <w:noWrap/>
                  <w:vAlign w:val="bottom"/>
                  <w:hideMark/>
                </w:tcPr>
                <w:p w14:paraId="31452131" w14:textId="050A562D"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11,9%</w:t>
                  </w:r>
                </w:p>
              </w:tc>
            </w:tr>
            <w:tr w:rsidR="009250B9" w:rsidRPr="005B436A" w14:paraId="1A562FC1" w14:textId="77777777" w:rsidTr="00940895">
              <w:trPr>
                <w:gridBefore w:val="1"/>
                <w:wBefore w:w="70" w:type="dxa"/>
                <w:trHeight w:val="300"/>
              </w:trPr>
              <w:tc>
                <w:tcPr>
                  <w:tcW w:w="8440" w:type="dxa"/>
                  <w:tcBorders>
                    <w:top w:val="nil"/>
                    <w:left w:val="nil"/>
                    <w:bottom w:val="nil"/>
                    <w:right w:val="nil"/>
                  </w:tcBorders>
                  <w:shd w:val="clear" w:color="auto" w:fill="auto"/>
                  <w:noWrap/>
                  <w:vAlign w:val="bottom"/>
                  <w:hideMark/>
                </w:tcPr>
                <w:p w14:paraId="49005444" w14:textId="6710EDA3"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prestar informações ao consumidor</w:t>
                  </w:r>
                </w:p>
              </w:tc>
              <w:tc>
                <w:tcPr>
                  <w:tcW w:w="813" w:type="dxa"/>
                  <w:tcBorders>
                    <w:top w:val="nil"/>
                    <w:left w:val="nil"/>
                    <w:bottom w:val="nil"/>
                    <w:right w:val="nil"/>
                  </w:tcBorders>
                  <w:shd w:val="clear" w:color="auto" w:fill="auto"/>
                  <w:noWrap/>
                  <w:vAlign w:val="bottom"/>
                  <w:hideMark/>
                </w:tcPr>
                <w:p w14:paraId="2CAD95BD" w14:textId="1378D085"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8,5%</w:t>
                  </w:r>
                </w:p>
              </w:tc>
            </w:tr>
            <w:tr w:rsidR="009250B9" w:rsidRPr="005B436A" w14:paraId="09905E9B" w14:textId="77777777" w:rsidTr="00940895">
              <w:trPr>
                <w:gridBefore w:val="1"/>
                <w:wBefore w:w="70" w:type="dxa"/>
                <w:trHeight w:val="300"/>
              </w:trPr>
              <w:tc>
                <w:tcPr>
                  <w:tcW w:w="8440" w:type="dxa"/>
                  <w:tcBorders>
                    <w:top w:val="nil"/>
                    <w:left w:val="nil"/>
                    <w:bottom w:val="nil"/>
                    <w:right w:val="nil"/>
                  </w:tcBorders>
                  <w:shd w:val="clear" w:color="auto" w:fill="auto"/>
                  <w:noWrap/>
                  <w:vAlign w:val="bottom"/>
                  <w:hideMark/>
                </w:tcPr>
                <w:p w14:paraId="7772CC83" w14:textId="68B9DC2F"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Adquirir ou comercializar produto sem cobertura fiscal</w:t>
                  </w:r>
                </w:p>
              </w:tc>
              <w:tc>
                <w:tcPr>
                  <w:tcW w:w="813" w:type="dxa"/>
                  <w:tcBorders>
                    <w:top w:val="nil"/>
                    <w:left w:val="nil"/>
                    <w:bottom w:val="nil"/>
                    <w:right w:val="nil"/>
                  </w:tcBorders>
                  <w:shd w:val="clear" w:color="auto" w:fill="auto"/>
                  <w:noWrap/>
                  <w:vAlign w:val="bottom"/>
                  <w:hideMark/>
                </w:tcPr>
                <w:p w14:paraId="0A1CAFC9" w14:textId="79068E09"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4,3%</w:t>
                  </w:r>
                </w:p>
              </w:tc>
            </w:tr>
            <w:tr w:rsidR="009250B9" w:rsidRPr="005B436A" w14:paraId="418A9C6E" w14:textId="77777777" w:rsidTr="00940895">
              <w:trPr>
                <w:gridBefore w:val="1"/>
                <w:wBefore w:w="70" w:type="dxa"/>
                <w:trHeight w:val="300"/>
              </w:trPr>
              <w:tc>
                <w:tcPr>
                  <w:tcW w:w="8440" w:type="dxa"/>
                  <w:tcBorders>
                    <w:top w:val="nil"/>
                    <w:left w:val="nil"/>
                    <w:bottom w:val="nil"/>
                    <w:right w:val="nil"/>
                  </w:tcBorders>
                  <w:shd w:val="clear" w:color="auto" w:fill="auto"/>
                  <w:noWrap/>
                  <w:vAlign w:val="bottom"/>
                  <w:hideMark/>
                </w:tcPr>
                <w:p w14:paraId="028A16B6" w14:textId="1E9F3B08"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Exercer atividade regulada sem autorização</w:t>
                  </w:r>
                </w:p>
              </w:tc>
              <w:tc>
                <w:tcPr>
                  <w:tcW w:w="813" w:type="dxa"/>
                  <w:tcBorders>
                    <w:top w:val="nil"/>
                    <w:left w:val="nil"/>
                    <w:bottom w:val="nil"/>
                    <w:right w:val="nil"/>
                  </w:tcBorders>
                  <w:shd w:val="clear" w:color="auto" w:fill="auto"/>
                  <w:noWrap/>
                  <w:vAlign w:val="bottom"/>
                  <w:hideMark/>
                </w:tcPr>
                <w:p w14:paraId="0695F2A7" w14:textId="5F8106F6"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4,3%</w:t>
                  </w:r>
                </w:p>
              </w:tc>
            </w:tr>
            <w:tr w:rsidR="009250B9" w:rsidRPr="005B436A" w14:paraId="51912EC2" w14:textId="77777777" w:rsidTr="00940895">
              <w:trPr>
                <w:gridBefore w:val="1"/>
                <w:wBefore w:w="70" w:type="dxa"/>
                <w:trHeight w:val="300"/>
              </w:trPr>
              <w:tc>
                <w:tcPr>
                  <w:tcW w:w="8440" w:type="dxa"/>
                  <w:tcBorders>
                    <w:top w:val="nil"/>
                    <w:left w:val="nil"/>
                    <w:bottom w:val="nil"/>
                    <w:right w:val="nil"/>
                  </w:tcBorders>
                  <w:shd w:val="clear" w:color="auto" w:fill="auto"/>
                  <w:noWrap/>
                  <w:vAlign w:val="bottom"/>
                  <w:hideMark/>
                </w:tcPr>
                <w:p w14:paraId="7D9FF56D" w14:textId="4D9A7019"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Adquirir ou destinar produto de/para fonte diversa da autorizada</w:t>
                  </w:r>
                </w:p>
              </w:tc>
              <w:tc>
                <w:tcPr>
                  <w:tcW w:w="813" w:type="dxa"/>
                  <w:tcBorders>
                    <w:top w:val="nil"/>
                    <w:left w:val="nil"/>
                    <w:bottom w:val="nil"/>
                    <w:right w:val="nil"/>
                  </w:tcBorders>
                  <w:shd w:val="clear" w:color="auto" w:fill="auto"/>
                  <w:noWrap/>
                  <w:vAlign w:val="bottom"/>
                  <w:hideMark/>
                </w:tcPr>
                <w:p w14:paraId="7C974078" w14:textId="17403A74"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2,8%</w:t>
                  </w:r>
                </w:p>
              </w:tc>
            </w:tr>
            <w:tr w:rsidR="009250B9" w:rsidRPr="005B436A" w14:paraId="64E506F0" w14:textId="77777777" w:rsidTr="00940895">
              <w:trPr>
                <w:gridBefore w:val="1"/>
                <w:wBefore w:w="70" w:type="dxa"/>
                <w:trHeight w:val="300"/>
              </w:trPr>
              <w:tc>
                <w:tcPr>
                  <w:tcW w:w="8440" w:type="dxa"/>
                  <w:tcBorders>
                    <w:top w:val="nil"/>
                    <w:left w:val="nil"/>
                    <w:bottom w:val="nil"/>
                    <w:right w:val="nil"/>
                  </w:tcBorders>
                  <w:shd w:val="clear" w:color="auto" w:fill="auto"/>
                  <w:noWrap/>
                  <w:vAlign w:val="bottom"/>
                  <w:hideMark/>
                </w:tcPr>
                <w:p w14:paraId="286F223E" w14:textId="78643DDB" w:rsidR="009250B9" w:rsidRPr="005B436A" w:rsidRDefault="009250B9" w:rsidP="009250B9">
                  <w:pPr>
                    <w:spacing w:after="0" w:line="240" w:lineRule="auto"/>
                    <w:ind w:firstLineChars="100" w:firstLine="220"/>
                    <w:rPr>
                      <w:rFonts w:ascii="Calibri" w:eastAsia="Times New Roman" w:hAnsi="Calibri" w:cs="Calibri"/>
                      <w:color w:val="000000"/>
                    </w:rPr>
                  </w:pPr>
                  <w:r>
                    <w:rPr>
                      <w:rFonts w:ascii="Calibri" w:hAnsi="Calibri" w:cs="Calibri"/>
                      <w:color w:val="000000"/>
                    </w:rPr>
                    <w:t>Não apresentar ou apresentar em desacordo informações à ANP</w:t>
                  </w:r>
                </w:p>
              </w:tc>
              <w:tc>
                <w:tcPr>
                  <w:tcW w:w="813" w:type="dxa"/>
                  <w:tcBorders>
                    <w:top w:val="nil"/>
                    <w:left w:val="nil"/>
                    <w:bottom w:val="nil"/>
                    <w:right w:val="nil"/>
                  </w:tcBorders>
                  <w:shd w:val="clear" w:color="auto" w:fill="auto"/>
                  <w:noWrap/>
                  <w:vAlign w:val="bottom"/>
                  <w:hideMark/>
                </w:tcPr>
                <w:p w14:paraId="4A817EA9" w14:textId="086ADFD9" w:rsidR="009250B9" w:rsidRPr="005B436A" w:rsidRDefault="009250B9" w:rsidP="009250B9">
                  <w:pPr>
                    <w:spacing w:after="0" w:line="240" w:lineRule="auto"/>
                    <w:jc w:val="right"/>
                    <w:rPr>
                      <w:rFonts w:ascii="Calibri" w:eastAsia="Times New Roman" w:hAnsi="Calibri" w:cs="Calibri"/>
                      <w:color w:val="000000"/>
                    </w:rPr>
                  </w:pPr>
                  <w:r>
                    <w:rPr>
                      <w:rFonts w:ascii="Calibri" w:hAnsi="Calibri" w:cs="Calibri"/>
                      <w:color w:val="000000"/>
                    </w:rPr>
                    <w:t>1,5%</w:t>
                  </w:r>
                </w:p>
              </w:tc>
            </w:tr>
            <w:tr w:rsidR="00940895" w:rsidRPr="005B436A" w14:paraId="7BF46D6E" w14:textId="77777777" w:rsidTr="00940895">
              <w:trPr>
                <w:trHeight w:val="300"/>
              </w:trPr>
              <w:tc>
                <w:tcPr>
                  <w:tcW w:w="8510" w:type="dxa"/>
                  <w:gridSpan w:val="2"/>
                  <w:tcBorders>
                    <w:top w:val="nil"/>
                    <w:left w:val="nil"/>
                    <w:bottom w:val="nil"/>
                    <w:right w:val="nil"/>
                  </w:tcBorders>
                  <w:shd w:val="clear" w:color="auto" w:fill="auto"/>
                  <w:noWrap/>
                  <w:vAlign w:val="bottom"/>
                  <w:hideMark/>
                </w:tcPr>
                <w:p w14:paraId="3A9B20A6" w14:textId="6B170593" w:rsidR="00940895" w:rsidRPr="005B436A" w:rsidRDefault="00940895" w:rsidP="00940895">
                  <w:pPr>
                    <w:spacing w:after="0" w:line="240" w:lineRule="auto"/>
                    <w:ind w:firstLineChars="100" w:firstLine="220"/>
                    <w:rPr>
                      <w:rFonts w:ascii="Calibri" w:eastAsia="Times New Roman" w:hAnsi="Calibri" w:cs="Calibri"/>
                      <w:color w:val="000000"/>
                    </w:rPr>
                  </w:pPr>
                  <w:r>
                    <w:rPr>
                      <w:rFonts w:ascii="Calibri" w:hAnsi="Calibri" w:cs="Calibri"/>
                      <w:color w:val="000000"/>
                    </w:rPr>
                    <w:t xml:space="preserve"> Outros*</w:t>
                  </w:r>
                </w:p>
              </w:tc>
              <w:tc>
                <w:tcPr>
                  <w:tcW w:w="813" w:type="dxa"/>
                  <w:tcBorders>
                    <w:top w:val="nil"/>
                    <w:left w:val="nil"/>
                    <w:bottom w:val="nil"/>
                    <w:right w:val="nil"/>
                  </w:tcBorders>
                  <w:shd w:val="clear" w:color="auto" w:fill="auto"/>
                  <w:noWrap/>
                  <w:vAlign w:val="bottom"/>
                  <w:hideMark/>
                </w:tcPr>
                <w:p w14:paraId="6C405B1E" w14:textId="77777777" w:rsidR="00940895" w:rsidRPr="005B436A" w:rsidRDefault="00940895" w:rsidP="00940895">
                  <w:pPr>
                    <w:spacing w:after="0" w:line="240" w:lineRule="auto"/>
                    <w:jc w:val="right"/>
                    <w:rPr>
                      <w:rFonts w:ascii="Calibri" w:eastAsia="Times New Roman" w:hAnsi="Calibri" w:cs="Calibri"/>
                      <w:color w:val="000000"/>
                    </w:rPr>
                  </w:pPr>
                  <w:r>
                    <w:rPr>
                      <w:rFonts w:ascii="Calibri" w:hAnsi="Calibri" w:cs="Calibri"/>
                      <w:color w:val="000000"/>
                    </w:rPr>
                    <w:t>2,5%</w:t>
                  </w:r>
                </w:p>
              </w:tc>
            </w:tr>
          </w:tbl>
          <w:p w14:paraId="06A2E9B7" w14:textId="3DD7DCD2" w:rsidR="009250B9" w:rsidRDefault="009250B9" w:rsidP="009250B9">
            <w:pPr>
              <w:spacing w:after="0"/>
            </w:pPr>
          </w:p>
        </w:tc>
        <w:tc>
          <w:tcPr>
            <w:tcW w:w="17" w:type="pct"/>
            <w:tcBorders>
              <w:top w:val="double" w:sz="5" w:space="0" w:color="auto"/>
              <w:left w:val="nil"/>
              <w:bottom w:val="nil"/>
              <w:right w:val="nil"/>
            </w:tcBorders>
            <w:tcMar>
              <w:top w:w="15" w:type="dxa"/>
              <w:left w:w="15" w:type="dxa"/>
              <w:right w:w="15" w:type="dxa"/>
            </w:tcMar>
            <w:vAlign w:val="bottom"/>
          </w:tcPr>
          <w:p w14:paraId="32ECCA0D" w14:textId="756BA64D" w:rsidR="009250B9" w:rsidRDefault="009250B9" w:rsidP="009250B9">
            <w:pPr>
              <w:spacing w:after="0"/>
            </w:pPr>
          </w:p>
        </w:tc>
      </w:tr>
      <w:tr w:rsidR="009250B9" w14:paraId="354706D7"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17E7AE38" w14:textId="4FFE1A57" w:rsidR="009250B9" w:rsidRPr="00732148" w:rsidRDefault="009250B9" w:rsidP="009250B9">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2E134B93" w14:textId="18F0C1EC" w:rsidR="009250B9" w:rsidRPr="00732148" w:rsidRDefault="009250B9" w:rsidP="009250B9">
            <w:pPr>
              <w:spacing w:after="0"/>
              <w:rPr>
                <w:rFonts w:ascii="Calibri" w:eastAsia="Calibri" w:hAnsi="Calibri" w:cs="Calibri"/>
                <w:b/>
                <w:bCs/>
                <w:color w:val="000000" w:themeColor="text1"/>
              </w:rPr>
            </w:pPr>
          </w:p>
        </w:tc>
      </w:tr>
      <w:tr w:rsidR="009250B9" w14:paraId="0ECD1814" w14:textId="77777777" w:rsidTr="00A66555">
        <w:trPr>
          <w:trHeight w:val="300"/>
        </w:trPr>
        <w:tc>
          <w:tcPr>
            <w:tcW w:w="4983" w:type="pct"/>
            <w:tcBorders>
              <w:top w:val="single" w:sz="4" w:space="0" w:color="auto"/>
              <w:left w:val="nil"/>
              <w:bottom w:val="nil"/>
              <w:right w:val="nil"/>
            </w:tcBorders>
            <w:tcMar>
              <w:top w:w="15" w:type="dxa"/>
              <w:left w:w="135" w:type="dxa"/>
              <w:right w:w="15" w:type="dxa"/>
            </w:tcMar>
            <w:vAlign w:val="bottom"/>
          </w:tcPr>
          <w:p w14:paraId="00DE480A" w14:textId="3D8B9D1F" w:rsidR="009250B9" w:rsidRPr="00F2452C" w:rsidRDefault="00CF1B61" w:rsidP="00F2452C">
            <w:pPr>
              <w:ind w:firstLineChars="100" w:firstLine="160"/>
              <w:rPr>
                <w:rFonts w:ascii="Calibri" w:hAnsi="Calibri" w:cs="Calibri"/>
                <w:color w:val="000000"/>
                <w:sz w:val="16"/>
                <w:szCs w:val="16"/>
              </w:rPr>
            </w:pPr>
            <w:r w:rsidRPr="00CF1B61">
              <w:rPr>
                <w:rFonts w:ascii="Calibri" w:hAnsi="Calibri" w:cs="Calibri"/>
                <w:color w:val="000000"/>
                <w:sz w:val="16"/>
                <w:szCs w:val="16"/>
              </w:rPr>
              <w:t>* Romper ou ocultar faixa/lacre, operar instalação em desacordo com a legislação, não cumprir medida cautelar, não atualizar dados cadastrais na ANP, deixar de apresentar ou apresentar incorretamente informação sobre movimentação de produto, comercializar ou armazenar produto não-conforme com a especificação</w:t>
            </w:r>
            <w:r w:rsidR="001E5565">
              <w:rPr>
                <w:rFonts w:ascii="Calibri" w:hAnsi="Calibri" w:cs="Calibri"/>
                <w:color w:val="000000"/>
                <w:sz w:val="16"/>
                <w:szCs w:val="16"/>
              </w:rPr>
              <w:t>.</w:t>
            </w:r>
          </w:p>
        </w:tc>
        <w:tc>
          <w:tcPr>
            <w:tcW w:w="17" w:type="pct"/>
            <w:tcBorders>
              <w:top w:val="single" w:sz="4" w:space="0" w:color="auto"/>
              <w:left w:val="nil"/>
              <w:bottom w:val="nil"/>
              <w:right w:val="nil"/>
            </w:tcBorders>
            <w:tcMar>
              <w:top w:w="15" w:type="dxa"/>
              <w:left w:w="15" w:type="dxa"/>
              <w:right w:w="15" w:type="dxa"/>
            </w:tcMar>
            <w:vAlign w:val="bottom"/>
          </w:tcPr>
          <w:p w14:paraId="6A7E6A9E" w14:textId="77777777" w:rsidR="009250B9" w:rsidRDefault="009250B9" w:rsidP="009250B9"/>
        </w:tc>
      </w:tr>
      <w:tr w:rsidR="00940895" w14:paraId="230000AC" w14:textId="77777777" w:rsidTr="00A66555">
        <w:trPr>
          <w:trHeight w:val="300"/>
        </w:trPr>
        <w:tc>
          <w:tcPr>
            <w:tcW w:w="4983" w:type="pct"/>
            <w:tcBorders>
              <w:top w:val="nil"/>
              <w:left w:val="nil"/>
              <w:bottom w:val="nil"/>
              <w:right w:val="nil"/>
            </w:tcBorders>
            <w:tcMar>
              <w:top w:w="15" w:type="dxa"/>
              <w:left w:w="15" w:type="dxa"/>
              <w:right w:w="15" w:type="dxa"/>
            </w:tcMar>
            <w:vAlign w:val="center"/>
          </w:tcPr>
          <w:p w14:paraId="3BD3CDE4" w14:textId="77777777" w:rsidR="00765C14" w:rsidRDefault="00765C14" w:rsidP="00940895">
            <w:pPr>
              <w:spacing w:after="0"/>
              <w:rPr>
                <w:rFonts w:ascii="Calibri" w:eastAsia="Calibri" w:hAnsi="Calibri" w:cs="Calibri"/>
                <w:b/>
                <w:bCs/>
                <w:color w:val="000000" w:themeColor="text1"/>
                <w:sz w:val="20"/>
                <w:szCs w:val="20"/>
              </w:rPr>
            </w:pPr>
          </w:p>
          <w:p w14:paraId="042C3D11" w14:textId="069922AC" w:rsidR="00940895" w:rsidRDefault="00940895" w:rsidP="00940895">
            <w:pPr>
              <w:spacing w:after="0"/>
            </w:pPr>
            <w:r w:rsidRPr="6A525FBA">
              <w:rPr>
                <w:rFonts w:ascii="Calibri" w:eastAsia="Calibri" w:hAnsi="Calibri" w:cs="Calibri"/>
                <w:b/>
                <w:bCs/>
                <w:color w:val="000000" w:themeColor="text1"/>
                <w:sz w:val="20"/>
                <w:szCs w:val="20"/>
              </w:rPr>
              <w:t>TABELA B.</w:t>
            </w:r>
            <w:r>
              <w:rPr>
                <w:rFonts w:ascii="Calibri" w:eastAsia="Calibri" w:hAnsi="Calibri" w:cs="Calibri"/>
                <w:b/>
                <w:bCs/>
                <w:color w:val="000000" w:themeColor="text1"/>
                <w:sz w:val="20"/>
                <w:szCs w:val="20"/>
              </w:rPr>
              <w:t>1</w:t>
            </w:r>
            <w:r w:rsidR="00BD4696">
              <w:rPr>
                <w:rFonts w:ascii="Calibri" w:eastAsia="Calibri" w:hAnsi="Calibri" w:cs="Calibri"/>
                <w:b/>
                <w:bCs/>
                <w:color w:val="000000" w:themeColor="text1"/>
                <w:sz w:val="20"/>
                <w:szCs w:val="20"/>
              </w:rPr>
              <w:t>9</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xml:space="preserve">- Classificação dos fatos infracionais nos </w:t>
            </w:r>
            <w:r w:rsidR="00CF1B61">
              <w:rPr>
                <w:rFonts w:ascii="Calibri" w:eastAsia="Calibri" w:hAnsi="Calibri" w:cs="Calibri"/>
                <w:color w:val="000000" w:themeColor="text1"/>
                <w:sz w:val="20"/>
                <w:szCs w:val="20"/>
              </w:rPr>
              <w:t xml:space="preserve">terminais </w:t>
            </w:r>
          </w:p>
        </w:tc>
        <w:tc>
          <w:tcPr>
            <w:tcW w:w="17" w:type="pct"/>
            <w:tcBorders>
              <w:top w:val="nil"/>
              <w:left w:val="nil"/>
              <w:bottom w:val="nil"/>
              <w:right w:val="nil"/>
            </w:tcBorders>
            <w:tcMar>
              <w:top w:w="15" w:type="dxa"/>
              <w:left w:w="15" w:type="dxa"/>
              <w:right w:w="15" w:type="dxa"/>
            </w:tcMar>
            <w:vAlign w:val="bottom"/>
          </w:tcPr>
          <w:p w14:paraId="302F55EC" w14:textId="77777777" w:rsidR="00940895" w:rsidRDefault="00940895" w:rsidP="00940895"/>
        </w:tc>
      </w:tr>
      <w:tr w:rsidR="00940895" w14:paraId="21719DCA" w14:textId="77777777" w:rsidTr="00A66555">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52269A54" w14:textId="75FF9CC5" w:rsidR="00940895" w:rsidRPr="00732148" w:rsidRDefault="00940895" w:rsidP="00940895">
            <w:pPr>
              <w:spacing w:after="0"/>
              <w:jc w:val="center"/>
              <w:rPr>
                <w:rFonts w:ascii="Calibri" w:eastAsia="Calibri" w:hAnsi="Calibri" w:cs="Calibri"/>
                <w:b/>
                <w:bCs/>
                <w:color w:val="000000" w:themeColor="text1"/>
              </w:rPr>
            </w:pPr>
            <w:r w:rsidRPr="00940895">
              <w:rPr>
                <w:rFonts w:ascii="Calibri" w:eastAsia="Calibri" w:hAnsi="Calibri" w:cs="Calibri"/>
                <w:b/>
                <w:bCs/>
                <w:color w:val="000000" w:themeColor="text1"/>
              </w:rPr>
              <w:t>Terminal</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2DFB6C2C" w14:textId="77777777" w:rsidR="00940895" w:rsidRDefault="00940895" w:rsidP="00940895"/>
        </w:tc>
      </w:tr>
      <w:tr w:rsidR="00940895" w14:paraId="34506D55" w14:textId="77777777" w:rsidTr="00A66555">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568" w:type="dxa"/>
              <w:tblCellMar>
                <w:left w:w="70" w:type="dxa"/>
                <w:right w:w="70" w:type="dxa"/>
              </w:tblCellMar>
              <w:tblLook w:val="04A0" w:firstRow="1" w:lastRow="0" w:firstColumn="1" w:lastColumn="0" w:noHBand="0" w:noVBand="1"/>
            </w:tblPr>
            <w:tblGrid>
              <w:gridCol w:w="8731"/>
              <w:gridCol w:w="837"/>
            </w:tblGrid>
            <w:tr w:rsidR="00940895" w:rsidRPr="00485777" w14:paraId="2C617B9B" w14:textId="77777777" w:rsidTr="00940895">
              <w:trPr>
                <w:trHeight w:val="300"/>
              </w:trPr>
              <w:tc>
                <w:tcPr>
                  <w:tcW w:w="8731" w:type="dxa"/>
                  <w:tcBorders>
                    <w:top w:val="nil"/>
                    <w:left w:val="nil"/>
                    <w:bottom w:val="nil"/>
                    <w:right w:val="nil"/>
                  </w:tcBorders>
                  <w:shd w:val="clear" w:color="auto" w:fill="auto"/>
                  <w:noWrap/>
                  <w:vAlign w:val="bottom"/>
                  <w:hideMark/>
                </w:tcPr>
                <w:p w14:paraId="46F5FC59" w14:textId="4A160BC3" w:rsidR="00940895" w:rsidRPr="00485777" w:rsidRDefault="00940895" w:rsidP="00940895">
                  <w:pPr>
                    <w:spacing w:after="0" w:line="240" w:lineRule="auto"/>
                    <w:ind w:firstLineChars="100" w:firstLine="220"/>
                    <w:rPr>
                      <w:rFonts w:ascii="Calibri" w:eastAsia="Times New Roman" w:hAnsi="Calibri" w:cs="Calibri"/>
                      <w:color w:val="000000"/>
                    </w:rPr>
                  </w:pPr>
                  <w:r>
                    <w:rPr>
                      <w:rFonts w:ascii="Calibri" w:hAnsi="Calibri" w:cs="Calibri"/>
                      <w:color w:val="000000"/>
                    </w:rPr>
                    <w:t>Comercializar ou armazenar produto não</w:t>
                  </w:r>
                  <w:r w:rsidR="00B0173F">
                    <w:rPr>
                      <w:rFonts w:ascii="Calibri" w:hAnsi="Calibri" w:cs="Calibri"/>
                      <w:color w:val="000000"/>
                    </w:rPr>
                    <w:t xml:space="preserve"> </w:t>
                  </w:r>
                  <w:r>
                    <w:rPr>
                      <w:rFonts w:ascii="Calibri" w:hAnsi="Calibri" w:cs="Calibri"/>
                      <w:color w:val="000000"/>
                    </w:rPr>
                    <w:t>conforme com a especificação</w:t>
                  </w:r>
                </w:p>
              </w:tc>
              <w:tc>
                <w:tcPr>
                  <w:tcW w:w="837" w:type="dxa"/>
                  <w:tcBorders>
                    <w:top w:val="nil"/>
                    <w:left w:val="nil"/>
                    <w:bottom w:val="nil"/>
                    <w:right w:val="nil"/>
                  </w:tcBorders>
                  <w:shd w:val="clear" w:color="auto" w:fill="auto"/>
                  <w:noWrap/>
                  <w:vAlign w:val="bottom"/>
                  <w:hideMark/>
                </w:tcPr>
                <w:p w14:paraId="65DEB8B9" w14:textId="521EA7FD" w:rsidR="00940895" w:rsidRPr="00485777" w:rsidRDefault="00940895" w:rsidP="00940895">
                  <w:pPr>
                    <w:spacing w:after="0" w:line="240" w:lineRule="auto"/>
                    <w:jc w:val="right"/>
                    <w:rPr>
                      <w:rFonts w:ascii="Calibri" w:eastAsia="Times New Roman" w:hAnsi="Calibri" w:cs="Calibri"/>
                      <w:color w:val="000000"/>
                    </w:rPr>
                  </w:pPr>
                  <w:r>
                    <w:rPr>
                      <w:rFonts w:ascii="Calibri" w:hAnsi="Calibri" w:cs="Calibri"/>
                      <w:color w:val="000000"/>
                    </w:rPr>
                    <w:t>75,0%</w:t>
                  </w:r>
                </w:p>
              </w:tc>
            </w:tr>
            <w:tr w:rsidR="00940895" w:rsidRPr="00485777" w14:paraId="737AEFA5" w14:textId="77777777" w:rsidTr="00940895">
              <w:trPr>
                <w:trHeight w:val="300"/>
              </w:trPr>
              <w:tc>
                <w:tcPr>
                  <w:tcW w:w="8731" w:type="dxa"/>
                  <w:tcBorders>
                    <w:top w:val="nil"/>
                    <w:left w:val="nil"/>
                    <w:bottom w:val="nil"/>
                    <w:right w:val="nil"/>
                  </w:tcBorders>
                  <w:shd w:val="clear" w:color="auto" w:fill="auto"/>
                  <w:noWrap/>
                  <w:vAlign w:val="bottom"/>
                  <w:hideMark/>
                </w:tcPr>
                <w:p w14:paraId="32CFC074" w14:textId="35D12CB8" w:rsidR="00940895" w:rsidRPr="00485777" w:rsidRDefault="00940895" w:rsidP="00940895">
                  <w:pPr>
                    <w:spacing w:after="0" w:line="240" w:lineRule="auto"/>
                    <w:ind w:firstLineChars="100" w:firstLine="220"/>
                    <w:rPr>
                      <w:rFonts w:ascii="Calibri" w:eastAsia="Times New Roman" w:hAnsi="Calibri" w:cs="Calibri"/>
                      <w:color w:val="000000"/>
                    </w:rPr>
                  </w:pPr>
                  <w:r>
                    <w:rPr>
                      <w:rFonts w:ascii="Calibri" w:hAnsi="Calibri" w:cs="Calibri"/>
                      <w:color w:val="000000"/>
                    </w:rPr>
                    <w:t>Não cumprir notificação</w:t>
                  </w:r>
                </w:p>
              </w:tc>
              <w:tc>
                <w:tcPr>
                  <w:tcW w:w="837" w:type="dxa"/>
                  <w:tcBorders>
                    <w:top w:val="nil"/>
                    <w:left w:val="nil"/>
                    <w:bottom w:val="nil"/>
                    <w:right w:val="nil"/>
                  </w:tcBorders>
                  <w:shd w:val="clear" w:color="auto" w:fill="auto"/>
                  <w:noWrap/>
                  <w:vAlign w:val="bottom"/>
                  <w:hideMark/>
                </w:tcPr>
                <w:p w14:paraId="6716DF21" w14:textId="7FBF2DDC" w:rsidR="00940895" w:rsidRPr="00485777" w:rsidRDefault="00940895" w:rsidP="00940895">
                  <w:pPr>
                    <w:spacing w:after="0" w:line="240" w:lineRule="auto"/>
                    <w:jc w:val="right"/>
                    <w:rPr>
                      <w:rFonts w:ascii="Calibri" w:eastAsia="Times New Roman" w:hAnsi="Calibri" w:cs="Calibri"/>
                      <w:color w:val="000000"/>
                    </w:rPr>
                  </w:pPr>
                  <w:r>
                    <w:rPr>
                      <w:rFonts w:ascii="Calibri" w:hAnsi="Calibri" w:cs="Calibri"/>
                      <w:color w:val="000000"/>
                    </w:rPr>
                    <w:t>25,0%</w:t>
                  </w:r>
                </w:p>
              </w:tc>
            </w:tr>
          </w:tbl>
          <w:p w14:paraId="1EBF2501" w14:textId="6A7C8B39" w:rsidR="00940895" w:rsidRPr="004E201B" w:rsidRDefault="00940895" w:rsidP="00940895">
            <w:pPr>
              <w:ind w:firstLineChars="100" w:firstLine="220"/>
              <w:rPr>
                <w:rFonts w:ascii="Calibri" w:hAnsi="Calibri" w:cs="Calibri"/>
                <w:color w:val="000000"/>
              </w:rPr>
            </w:pPr>
          </w:p>
        </w:tc>
        <w:tc>
          <w:tcPr>
            <w:tcW w:w="17" w:type="pct"/>
            <w:tcBorders>
              <w:top w:val="double" w:sz="5" w:space="0" w:color="auto"/>
              <w:left w:val="nil"/>
              <w:bottom w:val="nil"/>
              <w:right w:val="nil"/>
            </w:tcBorders>
            <w:tcMar>
              <w:top w:w="15" w:type="dxa"/>
              <w:left w:w="15" w:type="dxa"/>
              <w:right w:w="15" w:type="dxa"/>
            </w:tcMar>
            <w:vAlign w:val="bottom"/>
          </w:tcPr>
          <w:p w14:paraId="25FB49F1" w14:textId="2A617CD3" w:rsidR="00940895" w:rsidRDefault="00940895" w:rsidP="00940895">
            <w:pPr>
              <w:spacing w:after="0"/>
            </w:pPr>
          </w:p>
        </w:tc>
      </w:tr>
      <w:tr w:rsidR="00940895" w14:paraId="47F511B4" w14:textId="77777777" w:rsidTr="00A66555">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31A0714D" w14:textId="7B3272A8" w:rsidR="00940895" w:rsidRPr="00732148" w:rsidRDefault="00940895" w:rsidP="00940895">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73275BAE" w14:textId="6E7BFEFB" w:rsidR="00940895" w:rsidRPr="00732148" w:rsidRDefault="00940895" w:rsidP="00940895">
            <w:pPr>
              <w:spacing w:after="0"/>
              <w:jc w:val="center"/>
              <w:rPr>
                <w:rFonts w:ascii="Calibri" w:eastAsia="Calibri" w:hAnsi="Calibri" w:cs="Calibri"/>
                <w:b/>
                <w:bCs/>
                <w:color w:val="000000" w:themeColor="text1"/>
              </w:rPr>
            </w:pPr>
          </w:p>
        </w:tc>
      </w:tr>
      <w:tr w:rsidR="00CF1B61" w14:paraId="29366AA6" w14:textId="77777777" w:rsidTr="003F2A83">
        <w:trPr>
          <w:trHeight w:val="300"/>
        </w:trPr>
        <w:tc>
          <w:tcPr>
            <w:tcW w:w="4983" w:type="pct"/>
            <w:tcBorders>
              <w:top w:val="nil"/>
              <w:left w:val="nil"/>
              <w:bottom w:val="nil"/>
              <w:right w:val="nil"/>
            </w:tcBorders>
            <w:tcMar>
              <w:top w:w="15" w:type="dxa"/>
              <w:left w:w="15" w:type="dxa"/>
              <w:right w:w="15" w:type="dxa"/>
            </w:tcMar>
            <w:vAlign w:val="center"/>
          </w:tcPr>
          <w:p w14:paraId="00BFD5C9" w14:textId="77777777" w:rsidR="00CF1B61" w:rsidRDefault="00CF1B61" w:rsidP="00B7473B">
            <w:pPr>
              <w:spacing w:after="0"/>
              <w:rPr>
                <w:rFonts w:ascii="Calibri" w:eastAsia="Calibri" w:hAnsi="Calibri" w:cs="Calibri"/>
                <w:b/>
                <w:bCs/>
                <w:color w:val="000000" w:themeColor="text1"/>
                <w:sz w:val="20"/>
                <w:szCs w:val="20"/>
              </w:rPr>
            </w:pPr>
          </w:p>
          <w:p w14:paraId="2E19B149" w14:textId="77777777" w:rsidR="00F2452C" w:rsidRDefault="00F2452C" w:rsidP="00B7473B">
            <w:pPr>
              <w:spacing w:after="0"/>
              <w:rPr>
                <w:rFonts w:ascii="Calibri" w:eastAsia="Calibri" w:hAnsi="Calibri" w:cs="Calibri"/>
                <w:b/>
                <w:bCs/>
                <w:color w:val="000000" w:themeColor="text1"/>
                <w:sz w:val="20"/>
                <w:szCs w:val="20"/>
              </w:rPr>
            </w:pPr>
          </w:p>
          <w:p w14:paraId="5A793059" w14:textId="3645375F" w:rsidR="00CF1B61" w:rsidRDefault="00CF1B61" w:rsidP="00B7473B">
            <w:pPr>
              <w:spacing w:after="0"/>
            </w:pPr>
            <w:r w:rsidRPr="6A525FBA">
              <w:rPr>
                <w:rFonts w:ascii="Calibri" w:eastAsia="Calibri" w:hAnsi="Calibri" w:cs="Calibri"/>
                <w:b/>
                <w:bCs/>
                <w:color w:val="000000" w:themeColor="text1"/>
                <w:sz w:val="20"/>
                <w:szCs w:val="20"/>
              </w:rPr>
              <w:t>TABELA B.</w:t>
            </w:r>
            <w:r w:rsidR="00BD4696">
              <w:rPr>
                <w:rFonts w:ascii="Calibri" w:eastAsia="Calibri" w:hAnsi="Calibri" w:cs="Calibri"/>
                <w:b/>
                <w:bCs/>
                <w:color w:val="000000" w:themeColor="text1"/>
                <w:sz w:val="20"/>
                <w:szCs w:val="20"/>
              </w:rPr>
              <w:t>20</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xml:space="preserve">- </w:t>
            </w:r>
            <w:r>
              <w:rPr>
                <w:rStyle w:val="normaltextrun"/>
                <w:rFonts w:ascii="Calibri" w:hAnsi="Calibri" w:cs="Calibri"/>
                <w:color w:val="000000"/>
                <w:sz w:val="20"/>
                <w:szCs w:val="20"/>
                <w:bdr w:val="none" w:sz="0" w:space="0" w:color="auto" w:frame="1"/>
              </w:rPr>
              <w:t>Classificação dos fatos infracionais nos Transportadores-Revendedores-Retalhistas</w:t>
            </w:r>
          </w:p>
        </w:tc>
        <w:tc>
          <w:tcPr>
            <w:tcW w:w="17" w:type="pct"/>
            <w:tcBorders>
              <w:top w:val="nil"/>
              <w:left w:val="nil"/>
              <w:bottom w:val="nil"/>
              <w:right w:val="nil"/>
            </w:tcBorders>
            <w:tcMar>
              <w:top w:w="15" w:type="dxa"/>
              <w:left w:w="15" w:type="dxa"/>
              <w:right w:w="15" w:type="dxa"/>
            </w:tcMar>
            <w:vAlign w:val="bottom"/>
          </w:tcPr>
          <w:p w14:paraId="7640A63D" w14:textId="77777777" w:rsidR="00CF1B61" w:rsidRDefault="00CF1B61" w:rsidP="00B7473B"/>
        </w:tc>
      </w:tr>
      <w:tr w:rsidR="00CF1B61" w14:paraId="7888DA87" w14:textId="77777777" w:rsidTr="003F2A83">
        <w:trPr>
          <w:trHeight w:val="270"/>
        </w:trPr>
        <w:tc>
          <w:tcPr>
            <w:tcW w:w="4983" w:type="pct"/>
            <w:tcBorders>
              <w:top w:val="single" w:sz="4" w:space="0" w:color="auto"/>
              <w:left w:val="nil"/>
              <w:bottom w:val="double" w:sz="5" w:space="0" w:color="auto"/>
              <w:right w:val="nil"/>
            </w:tcBorders>
            <w:tcMar>
              <w:top w:w="15" w:type="dxa"/>
              <w:left w:w="15" w:type="dxa"/>
              <w:right w:w="15" w:type="dxa"/>
            </w:tcMar>
            <w:vAlign w:val="center"/>
          </w:tcPr>
          <w:p w14:paraId="27A618C8" w14:textId="68D90F03" w:rsidR="00CF1B61" w:rsidRPr="00732148" w:rsidRDefault="00CF1B61" w:rsidP="00B7473B">
            <w:pPr>
              <w:spacing w:after="0"/>
              <w:jc w:val="center"/>
              <w:rPr>
                <w:rFonts w:ascii="Calibri" w:eastAsia="Calibri" w:hAnsi="Calibri" w:cs="Calibri"/>
                <w:b/>
                <w:bCs/>
                <w:color w:val="000000" w:themeColor="text1"/>
              </w:rPr>
            </w:pPr>
            <w:r w:rsidRPr="00CF1B61">
              <w:rPr>
                <w:rFonts w:ascii="Calibri" w:eastAsia="Calibri" w:hAnsi="Calibri" w:cs="Calibri"/>
                <w:b/>
                <w:bCs/>
                <w:color w:val="000000" w:themeColor="text1"/>
              </w:rPr>
              <w:t>TRR</w:t>
            </w:r>
          </w:p>
        </w:tc>
        <w:tc>
          <w:tcPr>
            <w:tcW w:w="17" w:type="pct"/>
            <w:tcBorders>
              <w:top w:val="single" w:sz="4" w:space="0" w:color="auto"/>
              <w:left w:val="nil"/>
              <w:bottom w:val="double" w:sz="5" w:space="0" w:color="auto"/>
              <w:right w:val="nil"/>
            </w:tcBorders>
            <w:tcMar>
              <w:top w:w="15" w:type="dxa"/>
              <w:left w:w="15" w:type="dxa"/>
              <w:right w:w="15" w:type="dxa"/>
            </w:tcMar>
            <w:vAlign w:val="center"/>
          </w:tcPr>
          <w:p w14:paraId="2A116628" w14:textId="77777777" w:rsidR="00CF1B61" w:rsidRDefault="00CF1B61" w:rsidP="00B7473B"/>
        </w:tc>
      </w:tr>
      <w:tr w:rsidR="00CF1B61" w14:paraId="0E7F55B1" w14:textId="77777777" w:rsidTr="003F2A83">
        <w:trPr>
          <w:trHeight w:val="315"/>
        </w:trPr>
        <w:tc>
          <w:tcPr>
            <w:tcW w:w="4983" w:type="pct"/>
            <w:tcBorders>
              <w:top w:val="double" w:sz="5" w:space="0" w:color="auto"/>
              <w:left w:val="nil"/>
              <w:bottom w:val="nil"/>
              <w:right w:val="nil"/>
            </w:tcBorders>
            <w:tcMar>
              <w:top w:w="15" w:type="dxa"/>
              <w:left w:w="135" w:type="dxa"/>
              <w:right w:w="15" w:type="dxa"/>
            </w:tcMar>
            <w:vAlign w:val="bottom"/>
          </w:tcPr>
          <w:tbl>
            <w:tblPr>
              <w:tblW w:w="9637" w:type="dxa"/>
              <w:tblCellMar>
                <w:left w:w="70" w:type="dxa"/>
                <w:right w:w="70" w:type="dxa"/>
              </w:tblCellMar>
              <w:tblLook w:val="04A0" w:firstRow="1" w:lastRow="0" w:firstColumn="1" w:lastColumn="0" w:noHBand="0" w:noVBand="1"/>
            </w:tblPr>
            <w:tblGrid>
              <w:gridCol w:w="71"/>
              <w:gridCol w:w="8553"/>
              <w:gridCol w:w="944"/>
            </w:tblGrid>
            <w:tr w:rsidR="00CF1B61" w:rsidRPr="00CF1B61" w14:paraId="13E58216" w14:textId="77777777" w:rsidTr="00CF1B61">
              <w:trPr>
                <w:gridBefore w:val="1"/>
                <w:wBefore w:w="70" w:type="dxa"/>
                <w:trHeight w:val="300"/>
              </w:trPr>
              <w:tc>
                <w:tcPr>
                  <w:tcW w:w="8616" w:type="dxa"/>
                  <w:tcBorders>
                    <w:top w:val="nil"/>
                    <w:left w:val="nil"/>
                    <w:bottom w:val="nil"/>
                    <w:right w:val="nil"/>
                  </w:tcBorders>
                  <w:shd w:val="clear" w:color="auto" w:fill="auto"/>
                  <w:noWrap/>
                  <w:vAlign w:val="bottom"/>
                  <w:hideMark/>
                </w:tcPr>
                <w:p w14:paraId="218E1C04" w14:textId="77777777" w:rsidR="00CF1B61" w:rsidRPr="00CF1B61" w:rsidRDefault="00CF1B61" w:rsidP="00CF1B61">
                  <w:pPr>
                    <w:spacing w:after="0" w:line="240" w:lineRule="auto"/>
                    <w:ind w:firstLineChars="100" w:firstLine="220"/>
                    <w:rPr>
                      <w:rFonts w:ascii="Calibri" w:eastAsia="Times New Roman" w:hAnsi="Calibri" w:cs="Calibri"/>
                      <w:color w:val="000000"/>
                    </w:rPr>
                  </w:pPr>
                  <w:r w:rsidRPr="00CF1B61">
                    <w:rPr>
                      <w:rFonts w:ascii="Calibri" w:eastAsia="Times New Roman" w:hAnsi="Calibri" w:cs="Calibri"/>
                      <w:color w:val="000000"/>
                    </w:rPr>
                    <w:t>Comercializar ou armazenar produto não-conforme com a especificação</w:t>
                  </w:r>
                </w:p>
              </w:tc>
              <w:tc>
                <w:tcPr>
                  <w:tcW w:w="950" w:type="dxa"/>
                  <w:tcBorders>
                    <w:top w:val="nil"/>
                    <w:left w:val="nil"/>
                    <w:bottom w:val="nil"/>
                    <w:right w:val="nil"/>
                  </w:tcBorders>
                  <w:shd w:val="clear" w:color="auto" w:fill="auto"/>
                  <w:noWrap/>
                  <w:vAlign w:val="bottom"/>
                  <w:hideMark/>
                </w:tcPr>
                <w:p w14:paraId="63D595ED"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30,3%</w:t>
                  </w:r>
                </w:p>
              </w:tc>
            </w:tr>
            <w:tr w:rsidR="00CF1B61" w:rsidRPr="00CF1B61" w14:paraId="6F295ECD" w14:textId="77777777" w:rsidTr="00CF1B61">
              <w:trPr>
                <w:gridBefore w:val="1"/>
                <w:wBefore w:w="70" w:type="dxa"/>
                <w:trHeight w:val="300"/>
              </w:trPr>
              <w:tc>
                <w:tcPr>
                  <w:tcW w:w="8616" w:type="dxa"/>
                  <w:tcBorders>
                    <w:top w:val="nil"/>
                    <w:left w:val="nil"/>
                    <w:bottom w:val="nil"/>
                    <w:right w:val="nil"/>
                  </w:tcBorders>
                  <w:shd w:val="clear" w:color="auto" w:fill="auto"/>
                  <w:noWrap/>
                  <w:vAlign w:val="bottom"/>
                  <w:hideMark/>
                </w:tcPr>
                <w:p w14:paraId="66BC496D" w14:textId="77777777" w:rsidR="00CF1B61" w:rsidRPr="00CF1B61" w:rsidRDefault="00CF1B61" w:rsidP="00CF1B61">
                  <w:pPr>
                    <w:spacing w:after="0" w:line="240" w:lineRule="auto"/>
                    <w:ind w:firstLineChars="100" w:firstLine="220"/>
                    <w:rPr>
                      <w:rFonts w:ascii="Calibri" w:eastAsia="Times New Roman" w:hAnsi="Calibri" w:cs="Calibri"/>
                      <w:color w:val="000000"/>
                    </w:rPr>
                  </w:pPr>
                  <w:r w:rsidRPr="00CF1B61">
                    <w:rPr>
                      <w:rFonts w:ascii="Calibri" w:eastAsia="Times New Roman" w:hAnsi="Calibri" w:cs="Calibri"/>
                      <w:color w:val="000000"/>
                    </w:rPr>
                    <w:t>Não cumprir notificação</w:t>
                  </w:r>
                </w:p>
              </w:tc>
              <w:tc>
                <w:tcPr>
                  <w:tcW w:w="950" w:type="dxa"/>
                  <w:tcBorders>
                    <w:top w:val="nil"/>
                    <w:left w:val="nil"/>
                    <w:bottom w:val="nil"/>
                    <w:right w:val="nil"/>
                  </w:tcBorders>
                  <w:shd w:val="clear" w:color="auto" w:fill="auto"/>
                  <w:noWrap/>
                  <w:vAlign w:val="bottom"/>
                  <w:hideMark/>
                </w:tcPr>
                <w:p w14:paraId="6059C6B8"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13,6%</w:t>
                  </w:r>
                </w:p>
              </w:tc>
            </w:tr>
            <w:tr w:rsidR="00CF1B61" w:rsidRPr="00CF1B61" w14:paraId="7879D40A" w14:textId="77777777" w:rsidTr="00CF1B61">
              <w:trPr>
                <w:gridBefore w:val="1"/>
                <w:wBefore w:w="70" w:type="dxa"/>
                <w:trHeight w:val="300"/>
              </w:trPr>
              <w:tc>
                <w:tcPr>
                  <w:tcW w:w="8616" w:type="dxa"/>
                  <w:tcBorders>
                    <w:top w:val="nil"/>
                    <w:left w:val="nil"/>
                    <w:bottom w:val="nil"/>
                    <w:right w:val="nil"/>
                  </w:tcBorders>
                  <w:shd w:val="clear" w:color="auto" w:fill="auto"/>
                  <w:noWrap/>
                  <w:vAlign w:val="bottom"/>
                  <w:hideMark/>
                </w:tcPr>
                <w:p w14:paraId="2126D623" w14:textId="77777777" w:rsidR="00CF1B61" w:rsidRPr="00CF1B61" w:rsidRDefault="00CF1B61" w:rsidP="00CF1B61">
                  <w:pPr>
                    <w:spacing w:after="0" w:line="240" w:lineRule="auto"/>
                    <w:ind w:firstLineChars="100" w:firstLine="220"/>
                    <w:rPr>
                      <w:rFonts w:ascii="Calibri" w:eastAsia="Times New Roman" w:hAnsi="Calibri" w:cs="Calibri"/>
                      <w:color w:val="000000"/>
                    </w:rPr>
                  </w:pPr>
                  <w:r w:rsidRPr="00CF1B61">
                    <w:rPr>
                      <w:rFonts w:ascii="Calibri" w:eastAsia="Times New Roman" w:hAnsi="Calibri" w:cs="Calibri"/>
                      <w:color w:val="000000"/>
                    </w:rPr>
                    <w:t>Equipamento ausente ou em desacordo com a legislação</w:t>
                  </w:r>
                </w:p>
              </w:tc>
              <w:tc>
                <w:tcPr>
                  <w:tcW w:w="950" w:type="dxa"/>
                  <w:tcBorders>
                    <w:top w:val="nil"/>
                    <w:left w:val="nil"/>
                    <w:bottom w:val="nil"/>
                    <w:right w:val="nil"/>
                  </w:tcBorders>
                  <w:shd w:val="clear" w:color="auto" w:fill="auto"/>
                  <w:noWrap/>
                  <w:vAlign w:val="bottom"/>
                  <w:hideMark/>
                </w:tcPr>
                <w:p w14:paraId="69F1B356"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10,6%</w:t>
                  </w:r>
                </w:p>
              </w:tc>
            </w:tr>
            <w:tr w:rsidR="00CF1B61" w:rsidRPr="00CF1B61" w14:paraId="298F1326" w14:textId="77777777" w:rsidTr="00CF1B61">
              <w:trPr>
                <w:gridBefore w:val="1"/>
                <w:wBefore w:w="70" w:type="dxa"/>
                <w:trHeight w:val="300"/>
              </w:trPr>
              <w:tc>
                <w:tcPr>
                  <w:tcW w:w="8616" w:type="dxa"/>
                  <w:tcBorders>
                    <w:top w:val="nil"/>
                    <w:left w:val="nil"/>
                    <w:bottom w:val="nil"/>
                    <w:right w:val="nil"/>
                  </w:tcBorders>
                  <w:shd w:val="clear" w:color="auto" w:fill="auto"/>
                  <w:noWrap/>
                  <w:vAlign w:val="bottom"/>
                  <w:hideMark/>
                </w:tcPr>
                <w:p w14:paraId="74C86FC0" w14:textId="77777777" w:rsidR="00CF1B61" w:rsidRPr="00CF1B61" w:rsidRDefault="00CF1B61" w:rsidP="00CF1B61">
                  <w:pPr>
                    <w:spacing w:after="0" w:line="240" w:lineRule="auto"/>
                    <w:ind w:firstLineChars="100" w:firstLine="220"/>
                    <w:rPr>
                      <w:rFonts w:ascii="Calibri" w:eastAsia="Times New Roman" w:hAnsi="Calibri" w:cs="Calibri"/>
                      <w:color w:val="000000"/>
                    </w:rPr>
                  </w:pPr>
                  <w:r w:rsidRPr="00CF1B61">
                    <w:rPr>
                      <w:rFonts w:ascii="Calibri" w:eastAsia="Times New Roman" w:hAnsi="Calibri" w:cs="Calibri"/>
                      <w:color w:val="000000"/>
                    </w:rPr>
                    <w:t>Exercer atividade regulada sem autorização</w:t>
                  </w:r>
                </w:p>
              </w:tc>
              <w:tc>
                <w:tcPr>
                  <w:tcW w:w="950" w:type="dxa"/>
                  <w:tcBorders>
                    <w:top w:val="nil"/>
                    <w:left w:val="nil"/>
                    <w:bottom w:val="nil"/>
                    <w:right w:val="nil"/>
                  </w:tcBorders>
                  <w:shd w:val="clear" w:color="auto" w:fill="auto"/>
                  <w:noWrap/>
                  <w:vAlign w:val="bottom"/>
                  <w:hideMark/>
                </w:tcPr>
                <w:p w14:paraId="48741D26"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7,6%</w:t>
                  </w:r>
                </w:p>
              </w:tc>
            </w:tr>
            <w:tr w:rsidR="00CF1B61" w:rsidRPr="00CF1B61" w14:paraId="16F8698D" w14:textId="77777777" w:rsidTr="00CF1B61">
              <w:trPr>
                <w:gridBefore w:val="1"/>
                <w:wBefore w:w="70" w:type="dxa"/>
                <w:trHeight w:val="300"/>
              </w:trPr>
              <w:tc>
                <w:tcPr>
                  <w:tcW w:w="8616" w:type="dxa"/>
                  <w:tcBorders>
                    <w:top w:val="nil"/>
                    <w:left w:val="nil"/>
                    <w:bottom w:val="nil"/>
                    <w:right w:val="nil"/>
                  </w:tcBorders>
                  <w:shd w:val="clear" w:color="auto" w:fill="auto"/>
                  <w:noWrap/>
                  <w:vAlign w:val="bottom"/>
                  <w:hideMark/>
                </w:tcPr>
                <w:p w14:paraId="7A0498E4" w14:textId="77777777" w:rsidR="00CF1B61" w:rsidRPr="00CF1B61" w:rsidRDefault="00CF1B61" w:rsidP="00CF1B61">
                  <w:pPr>
                    <w:spacing w:after="0" w:line="240" w:lineRule="auto"/>
                    <w:ind w:firstLineChars="100" w:firstLine="220"/>
                    <w:rPr>
                      <w:rFonts w:ascii="Calibri" w:eastAsia="Times New Roman" w:hAnsi="Calibri" w:cs="Calibri"/>
                      <w:color w:val="000000"/>
                    </w:rPr>
                  </w:pPr>
                  <w:r w:rsidRPr="00CF1B61">
                    <w:rPr>
                      <w:rFonts w:ascii="Calibri" w:eastAsia="Times New Roman" w:hAnsi="Calibri" w:cs="Calibri"/>
                      <w:color w:val="000000"/>
                    </w:rPr>
                    <w:t>Adquirir ou destinar produto de/para fonte diversa da autorizada</w:t>
                  </w:r>
                </w:p>
              </w:tc>
              <w:tc>
                <w:tcPr>
                  <w:tcW w:w="950" w:type="dxa"/>
                  <w:tcBorders>
                    <w:top w:val="nil"/>
                    <w:left w:val="nil"/>
                    <w:bottom w:val="nil"/>
                    <w:right w:val="nil"/>
                  </w:tcBorders>
                  <w:shd w:val="clear" w:color="auto" w:fill="auto"/>
                  <w:noWrap/>
                  <w:vAlign w:val="bottom"/>
                  <w:hideMark/>
                </w:tcPr>
                <w:p w14:paraId="1D6A6D86"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6,1%</w:t>
                  </w:r>
                </w:p>
              </w:tc>
            </w:tr>
            <w:tr w:rsidR="00CF1B61" w:rsidRPr="00CF1B61" w14:paraId="3A497818" w14:textId="77777777" w:rsidTr="00CF1B61">
              <w:trPr>
                <w:gridBefore w:val="1"/>
                <w:wBefore w:w="70" w:type="dxa"/>
                <w:trHeight w:val="300"/>
              </w:trPr>
              <w:tc>
                <w:tcPr>
                  <w:tcW w:w="8616" w:type="dxa"/>
                  <w:tcBorders>
                    <w:top w:val="nil"/>
                    <w:left w:val="nil"/>
                    <w:bottom w:val="nil"/>
                    <w:right w:val="nil"/>
                  </w:tcBorders>
                  <w:shd w:val="clear" w:color="auto" w:fill="auto"/>
                  <w:noWrap/>
                  <w:vAlign w:val="bottom"/>
                  <w:hideMark/>
                </w:tcPr>
                <w:p w14:paraId="52F5FEB8" w14:textId="77777777" w:rsidR="00CF1B61" w:rsidRPr="00CF1B61" w:rsidRDefault="00CF1B61" w:rsidP="00CF1B61">
                  <w:pPr>
                    <w:spacing w:after="0" w:line="240" w:lineRule="auto"/>
                    <w:ind w:firstLineChars="100" w:firstLine="220"/>
                    <w:rPr>
                      <w:rFonts w:ascii="Calibri" w:eastAsia="Times New Roman" w:hAnsi="Calibri" w:cs="Calibri"/>
                      <w:color w:val="000000"/>
                    </w:rPr>
                  </w:pPr>
                  <w:r w:rsidRPr="00CF1B61">
                    <w:rPr>
                      <w:rFonts w:ascii="Calibri" w:eastAsia="Times New Roman" w:hAnsi="Calibri" w:cs="Calibri"/>
                      <w:color w:val="000000"/>
                    </w:rPr>
                    <w:t>Não atender a normas de segurança</w:t>
                  </w:r>
                </w:p>
              </w:tc>
              <w:tc>
                <w:tcPr>
                  <w:tcW w:w="950" w:type="dxa"/>
                  <w:tcBorders>
                    <w:top w:val="nil"/>
                    <w:left w:val="nil"/>
                    <w:bottom w:val="nil"/>
                    <w:right w:val="nil"/>
                  </w:tcBorders>
                  <w:shd w:val="clear" w:color="auto" w:fill="auto"/>
                  <w:noWrap/>
                  <w:vAlign w:val="bottom"/>
                  <w:hideMark/>
                </w:tcPr>
                <w:p w14:paraId="4239B109"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6,1%</w:t>
                  </w:r>
                </w:p>
              </w:tc>
            </w:tr>
            <w:tr w:rsidR="00CF1B61" w:rsidRPr="00CF1B61" w14:paraId="6BE11673" w14:textId="77777777" w:rsidTr="00CF1B61">
              <w:trPr>
                <w:gridBefore w:val="1"/>
                <w:wBefore w:w="70" w:type="dxa"/>
                <w:trHeight w:val="300"/>
              </w:trPr>
              <w:tc>
                <w:tcPr>
                  <w:tcW w:w="8616" w:type="dxa"/>
                  <w:tcBorders>
                    <w:top w:val="nil"/>
                    <w:left w:val="nil"/>
                    <w:bottom w:val="nil"/>
                    <w:right w:val="nil"/>
                  </w:tcBorders>
                  <w:shd w:val="clear" w:color="auto" w:fill="auto"/>
                  <w:noWrap/>
                  <w:vAlign w:val="bottom"/>
                  <w:hideMark/>
                </w:tcPr>
                <w:p w14:paraId="2F90F1AF" w14:textId="77777777" w:rsidR="00CF1B61" w:rsidRPr="00CF1B61" w:rsidRDefault="00CF1B61" w:rsidP="00CF1B61">
                  <w:pPr>
                    <w:spacing w:after="0" w:line="240" w:lineRule="auto"/>
                    <w:ind w:firstLineChars="100" w:firstLine="220"/>
                    <w:rPr>
                      <w:rFonts w:ascii="Calibri" w:eastAsia="Times New Roman" w:hAnsi="Calibri" w:cs="Calibri"/>
                      <w:color w:val="000000"/>
                    </w:rPr>
                  </w:pPr>
                  <w:r w:rsidRPr="00CF1B61">
                    <w:rPr>
                      <w:rFonts w:ascii="Calibri" w:eastAsia="Times New Roman" w:hAnsi="Calibri" w:cs="Calibri"/>
                      <w:color w:val="000000"/>
                    </w:rPr>
                    <w:t>Operar instalação em desacordo com a legislação</w:t>
                  </w:r>
                </w:p>
              </w:tc>
              <w:tc>
                <w:tcPr>
                  <w:tcW w:w="950" w:type="dxa"/>
                  <w:tcBorders>
                    <w:top w:val="nil"/>
                    <w:left w:val="nil"/>
                    <w:bottom w:val="nil"/>
                    <w:right w:val="nil"/>
                  </w:tcBorders>
                  <w:shd w:val="clear" w:color="auto" w:fill="auto"/>
                  <w:noWrap/>
                  <w:vAlign w:val="bottom"/>
                  <w:hideMark/>
                </w:tcPr>
                <w:p w14:paraId="66948C8E"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6,1%</w:t>
                  </w:r>
                </w:p>
              </w:tc>
            </w:tr>
            <w:tr w:rsidR="00CF1B61" w:rsidRPr="00CF1B61" w14:paraId="01F6FA75" w14:textId="77777777" w:rsidTr="00CF1B61">
              <w:trPr>
                <w:gridBefore w:val="1"/>
                <w:wBefore w:w="70" w:type="dxa"/>
                <w:trHeight w:val="300"/>
              </w:trPr>
              <w:tc>
                <w:tcPr>
                  <w:tcW w:w="8616" w:type="dxa"/>
                  <w:tcBorders>
                    <w:top w:val="nil"/>
                    <w:left w:val="nil"/>
                    <w:bottom w:val="nil"/>
                    <w:right w:val="nil"/>
                  </w:tcBorders>
                  <w:shd w:val="clear" w:color="auto" w:fill="auto"/>
                  <w:noWrap/>
                  <w:vAlign w:val="bottom"/>
                  <w:hideMark/>
                </w:tcPr>
                <w:p w14:paraId="35272513" w14:textId="77777777" w:rsidR="00CF1B61" w:rsidRPr="00CF1B61" w:rsidRDefault="00CF1B61" w:rsidP="00CF1B61">
                  <w:pPr>
                    <w:spacing w:after="0" w:line="240" w:lineRule="auto"/>
                    <w:ind w:firstLineChars="100" w:firstLine="220"/>
                    <w:rPr>
                      <w:rFonts w:ascii="Calibri" w:eastAsia="Times New Roman" w:hAnsi="Calibri" w:cs="Calibri"/>
                      <w:color w:val="000000"/>
                    </w:rPr>
                  </w:pPr>
                  <w:r w:rsidRPr="00CF1B61">
                    <w:rPr>
                      <w:rFonts w:ascii="Calibri" w:eastAsia="Times New Roman" w:hAnsi="Calibri" w:cs="Calibri"/>
                      <w:color w:val="000000"/>
                    </w:rPr>
                    <w:t>Construir ou operar instalação sem autorização</w:t>
                  </w:r>
                </w:p>
              </w:tc>
              <w:tc>
                <w:tcPr>
                  <w:tcW w:w="950" w:type="dxa"/>
                  <w:tcBorders>
                    <w:top w:val="nil"/>
                    <w:left w:val="nil"/>
                    <w:bottom w:val="nil"/>
                    <w:right w:val="nil"/>
                  </w:tcBorders>
                  <w:shd w:val="clear" w:color="auto" w:fill="auto"/>
                  <w:noWrap/>
                  <w:vAlign w:val="bottom"/>
                  <w:hideMark/>
                </w:tcPr>
                <w:p w14:paraId="39C627F0"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4,5%</w:t>
                  </w:r>
                </w:p>
              </w:tc>
            </w:tr>
            <w:tr w:rsidR="00CF1B61" w:rsidRPr="00CF1B61" w14:paraId="1D68228F" w14:textId="77777777" w:rsidTr="00CF1B61">
              <w:trPr>
                <w:gridBefore w:val="1"/>
                <w:wBefore w:w="70" w:type="dxa"/>
                <w:trHeight w:val="300"/>
              </w:trPr>
              <w:tc>
                <w:tcPr>
                  <w:tcW w:w="8616" w:type="dxa"/>
                  <w:tcBorders>
                    <w:top w:val="nil"/>
                    <w:left w:val="nil"/>
                    <w:bottom w:val="nil"/>
                    <w:right w:val="nil"/>
                  </w:tcBorders>
                  <w:shd w:val="clear" w:color="auto" w:fill="auto"/>
                  <w:noWrap/>
                  <w:vAlign w:val="bottom"/>
                  <w:hideMark/>
                </w:tcPr>
                <w:p w14:paraId="7AF30CED" w14:textId="77777777" w:rsidR="00CF1B61" w:rsidRPr="00CF1B61" w:rsidRDefault="00CF1B61" w:rsidP="00CF1B61">
                  <w:pPr>
                    <w:spacing w:after="0" w:line="240" w:lineRule="auto"/>
                    <w:ind w:firstLineChars="100" w:firstLine="220"/>
                    <w:rPr>
                      <w:rFonts w:ascii="Calibri" w:eastAsia="Times New Roman" w:hAnsi="Calibri" w:cs="Calibri"/>
                      <w:color w:val="000000"/>
                    </w:rPr>
                  </w:pPr>
                  <w:r w:rsidRPr="00CF1B61">
                    <w:rPr>
                      <w:rFonts w:ascii="Calibri" w:eastAsia="Times New Roman" w:hAnsi="Calibri" w:cs="Calibri"/>
                      <w:color w:val="000000"/>
                    </w:rPr>
                    <w:t>Não apresentar documento de outorga</w:t>
                  </w:r>
                </w:p>
              </w:tc>
              <w:tc>
                <w:tcPr>
                  <w:tcW w:w="950" w:type="dxa"/>
                  <w:tcBorders>
                    <w:top w:val="nil"/>
                    <w:left w:val="nil"/>
                    <w:bottom w:val="nil"/>
                    <w:right w:val="nil"/>
                  </w:tcBorders>
                  <w:shd w:val="clear" w:color="auto" w:fill="auto"/>
                  <w:noWrap/>
                  <w:vAlign w:val="bottom"/>
                  <w:hideMark/>
                </w:tcPr>
                <w:p w14:paraId="5943E9AB"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4,5%</w:t>
                  </w:r>
                </w:p>
              </w:tc>
            </w:tr>
            <w:tr w:rsidR="00CF1B61" w:rsidRPr="00CF1B61" w14:paraId="637CFF6D" w14:textId="77777777" w:rsidTr="00CF1B61">
              <w:trPr>
                <w:trHeight w:val="300"/>
              </w:trPr>
              <w:tc>
                <w:tcPr>
                  <w:tcW w:w="8687" w:type="dxa"/>
                  <w:gridSpan w:val="2"/>
                  <w:tcBorders>
                    <w:top w:val="nil"/>
                    <w:left w:val="nil"/>
                    <w:bottom w:val="nil"/>
                    <w:right w:val="nil"/>
                  </w:tcBorders>
                  <w:shd w:val="clear" w:color="auto" w:fill="auto"/>
                  <w:noWrap/>
                  <w:vAlign w:val="bottom"/>
                  <w:hideMark/>
                </w:tcPr>
                <w:p w14:paraId="299714DC" w14:textId="4D5FE6D1" w:rsidR="00CF1B61" w:rsidRPr="00CF1B61" w:rsidRDefault="00CF1B61" w:rsidP="00CF1B61">
                  <w:pPr>
                    <w:spacing w:after="0" w:line="240" w:lineRule="auto"/>
                    <w:ind w:firstLineChars="100" w:firstLine="220"/>
                    <w:rPr>
                      <w:rFonts w:ascii="Calibri" w:eastAsia="Times New Roman" w:hAnsi="Calibri" w:cs="Calibri"/>
                      <w:color w:val="000000"/>
                    </w:rPr>
                  </w:pPr>
                  <w:r>
                    <w:rPr>
                      <w:rFonts w:ascii="Calibri" w:eastAsia="Times New Roman" w:hAnsi="Calibri" w:cs="Calibri"/>
                      <w:color w:val="000000"/>
                    </w:rPr>
                    <w:t xml:space="preserve"> </w:t>
                  </w:r>
                  <w:r w:rsidRPr="00CF1B61">
                    <w:rPr>
                      <w:rFonts w:ascii="Calibri" w:eastAsia="Times New Roman" w:hAnsi="Calibri" w:cs="Calibri"/>
                      <w:color w:val="000000"/>
                    </w:rPr>
                    <w:t>Outros *</w:t>
                  </w:r>
                </w:p>
              </w:tc>
              <w:tc>
                <w:tcPr>
                  <w:tcW w:w="950" w:type="dxa"/>
                  <w:tcBorders>
                    <w:top w:val="nil"/>
                    <w:left w:val="nil"/>
                    <w:bottom w:val="nil"/>
                    <w:right w:val="nil"/>
                  </w:tcBorders>
                  <w:shd w:val="clear" w:color="auto" w:fill="auto"/>
                  <w:noWrap/>
                  <w:vAlign w:val="bottom"/>
                  <w:hideMark/>
                </w:tcPr>
                <w:p w14:paraId="24080A39" w14:textId="77777777" w:rsidR="00CF1B61" w:rsidRPr="00CF1B61" w:rsidRDefault="00CF1B61" w:rsidP="00CF1B61">
                  <w:pPr>
                    <w:spacing w:after="0" w:line="240" w:lineRule="auto"/>
                    <w:jc w:val="right"/>
                    <w:rPr>
                      <w:rFonts w:ascii="Calibri" w:eastAsia="Times New Roman" w:hAnsi="Calibri" w:cs="Calibri"/>
                      <w:color w:val="000000"/>
                    </w:rPr>
                  </w:pPr>
                  <w:r w:rsidRPr="00CF1B61">
                    <w:rPr>
                      <w:rFonts w:ascii="Calibri" w:eastAsia="Times New Roman" w:hAnsi="Calibri" w:cs="Calibri"/>
                      <w:color w:val="000000"/>
                    </w:rPr>
                    <w:t>7,6%</w:t>
                  </w:r>
                </w:p>
              </w:tc>
            </w:tr>
          </w:tbl>
          <w:p w14:paraId="7D5C143D" w14:textId="77777777" w:rsidR="00CF1B61" w:rsidRPr="004E201B" w:rsidRDefault="00CF1B61" w:rsidP="00B7473B">
            <w:pPr>
              <w:ind w:firstLineChars="100" w:firstLine="220"/>
              <w:rPr>
                <w:rFonts w:ascii="Calibri" w:hAnsi="Calibri" w:cs="Calibri"/>
                <w:color w:val="000000"/>
              </w:rPr>
            </w:pPr>
          </w:p>
        </w:tc>
        <w:tc>
          <w:tcPr>
            <w:tcW w:w="17" w:type="pct"/>
            <w:tcBorders>
              <w:top w:val="double" w:sz="5" w:space="0" w:color="auto"/>
              <w:left w:val="nil"/>
              <w:bottom w:val="nil"/>
              <w:right w:val="nil"/>
            </w:tcBorders>
            <w:tcMar>
              <w:top w:w="15" w:type="dxa"/>
              <w:left w:w="15" w:type="dxa"/>
              <w:right w:w="15" w:type="dxa"/>
            </w:tcMar>
            <w:vAlign w:val="bottom"/>
          </w:tcPr>
          <w:p w14:paraId="50816152" w14:textId="77777777" w:rsidR="00CF1B61" w:rsidRDefault="00CF1B61" w:rsidP="00B7473B">
            <w:pPr>
              <w:spacing w:after="0"/>
            </w:pPr>
          </w:p>
        </w:tc>
      </w:tr>
      <w:tr w:rsidR="00CF1B61" w:rsidRPr="00732148" w14:paraId="72EDA573" w14:textId="77777777" w:rsidTr="003F2A83">
        <w:trPr>
          <w:trHeight w:val="255"/>
        </w:trPr>
        <w:tc>
          <w:tcPr>
            <w:tcW w:w="4983" w:type="pct"/>
            <w:tcBorders>
              <w:top w:val="single" w:sz="8" w:space="0" w:color="auto"/>
              <w:left w:val="nil"/>
              <w:bottom w:val="single" w:sz="4" w:space="0" w:color="auto"/>
              <w:right w:val="nil"/>
            </w:tcBorders>
            <w:tcMar>
              <w:top w:w="15" w:type="dxa"/>
              <w:left w:w="15" w:type="dxa"/>
              <w:right w:w="15" w:type="dxa"/>
            </w:tcMar>
            <w:vAlign w:val="center"/>
          </w:tcPr>
          <w:p w14:paraId="120D749B" w14:textId="77777777" w:rsidR="00CF1B61" w:rsidRPr="00732148" w:rsidRDefault="00CF1B61" w:rsidP="00B7473B">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c>
          <w:tcPr>
            <w:tcW w:w="17" w:type="pct"/>
            <w:tcBorders>
              <w:top w:val="single" w:sz="8" w:space="0" w:color="auto"/>
              <w:left w:val="nil"/>
              <w:bottom w:val="single" w:sz="4" w:space="0" w:color="auto"/>
              <w:right w:val="nil"/>
            </w:tcBorders>
            <w:tcMar>
              <w:top w:w="15" w:type="dxa"/>
              <w:left w:w="15" w:type="dxa"/>
              <w:right w:w="15" w:type="dxa"/>
            </w:tcMar>
            <w:vAlign w:val="center"/>
          </w:tcPr>
          <w:p w14:paraId="293F0D4A" w14:textId="77777777" w:rsidR="00CF1B61" w:rsidRPr="00732148" w:rsidRDefault="00CF1B61" w:rsidP="00B7473B">
            <w:pPr>
              <w:spacing w:after="0"/>
              <w:jc w:val="center"/>
              <w:rPr>
                <w:rFonts w:ascii="Calibri" w:eastAsia="Calibri" w:hAnsi="Calibri" w:cs="Calibri"/>
                <w:b/>
                <w:bCs/>
                <w:color w:val="000000" w:themeColor="text1"/>
              </w:rPr>
            </w:pPr>
          </w:p>
        </w:tc>
      </w:tr>
    </w:tbl>
    <w:p w14:paraId="54E562B6" w14:textId="163DE806" w:rsidR="0066554A" w:rsidRDefault="00CF1B61" w:rsidP="006A7663">
      <w:pPr>
        <w:shd w:val="clear" w:color="auto" w:fill="FFFFFF"/>
        <w:spacing w:after="0" w:line="240" w:lineRule="auto"/>
        <w:jc w:val="both"/>
        <w:rPr>
          <w:rFonts w:cs="Calibri"/>
          <w:bCs/>
          <w:sz w:val="16"/>
          <w:szCs w:val="16"/>
        </w:rPr>
      </w:pPr>
      <w:r w:rsidRPr="00CF1B61">
        <w:rPr>
          <w:rFonts w:cs="Calibri"/>
          <w:bCs/>
          <w:sz w:val="16"/>
          <w:szCs w:val="16"/>
        </w:rPr>
        <w:t>* Não prestar informações ao consumidor, não apresentar ou apresentar em desacordo informações à ANP, adquirir ou comercializar produto sem cobertura fiscal, deixar de apresentar ou apresentar incorretamente informação sobre movimentação de produto</w:t>
      </w:r>
      <w:r>
        <w:rPr>
          <w:rFonts w:cs="Calibri"/>
          <w:bCs/>
          <w:sz w:val="16"/>
          <w:szCs w:val="16"/>
        </w:rPr>
        <w:t>.</w:t>
      </w:r>
    </w:p>
    <w:p w14:paraId="210824B2" w14:textId="77777777" w:rsidR="00CF1B61" w:rsidRDefault="00CF1B61" w:rsidP="00540EDC">
      <w:pPr>
        <w:shd w:val="clear" w:color="auto" w:fill="FFFFFF"/>
        <w:spacing w:after="0" w:line="240" w:lineRule="auto"/>
        <w:jc w:val="center"/>
        <w:rPr>
          <w:rFonts w:cs="Calibri"/>
          <w:bCs/>
          <w:sz w:val="16"/>
          <w:szCs w:val="16"/>
        </w:rPr>
      </w:pPr>
    </w:p>
    <w:p w14:paraId="40E515E1" w14:textId="77777777" w:rsidR="00765C14" w:rsidRDefault="00765C14" w:rsidP="00540EDC">
      <w:pPr>
        <w:shd w:val="clear" w:color="auto" w:fill="FFFFFF"/>
        <w:spacing w:after="0" w:line="240" w:lineRule="auto"/>
        <w:jc w:val="center"/>
        <w:rPr>
          <w:rFonts w:cs="Calibri"/>
          <w:bCs/>
          <w:sz w:val="16"/>
          <w:szCs w:val="16"/>
        </w:rPr>
      </w:pPr>
    </w:p>
    <w:tbl>
      <w:tblPr>
        <w:tblW w:w="5000" w:type="pct"/>
        <w:tblLook w:val="06A0" w:firstRow="1" w:lastRow="0" w:firstColumn="1" w:lastColumn="0" w:noHBand="1" w:noVBand="1"/>
      </w:tblPr>
      <w:tblGrid>
        <w:gridCol w:w="9752"/>
      </w:tblGrid>
      <w:tr w:rsidR="00CF1B61" w14:paraId="782AFEF4" w14:textId="77777777" w:rsidTr="00CF1B61">
        <w:trPr>
          <w:trHeight w:val="300"/>
        </w:trPr>
        <w:tc>
          <w:tcPr>
            <w:tcW w:w="5000" w:type="pct"/>
            <w:tcBorders>
              <w:top w:val="nil"/>
              <w:left w:val="nil"/>
              <w:bottom w:val="nil"/>
              <w:right w:val="nil"/>
            </w:tcBorders>
            <w:tcMar>
              <w:top w:w="15" w:type="dxa"/>
              <w:left w:w="15" w:type="dxa"/>
              <w:right w:w="15" w:type="dxa"/>
            </w:tcMar>
            <w:vAlign w:val="center"/>
          </w:tcPr>
          <w:p w14:paraId="2BE7D6DF" w14:textId="09E2C3A0" w:rsidR="00CF1B61" w:rsidRDefault="00CF1B61" w:rsidP="00B7473B">
            <w:pPr>
              <w:spacing w:after="0"/>
            </w:pPr>
            <w:r w:rsidRPr="6A525FBA">
              <w:rPr>
                <w:rFonts w:ascii="Calibri" w:eastAsia="Calibri" w:hAnsi="Calibri" w:cs="Calibri"/>
                <w:b/>
                <w:bCs/>
                <w:color w:val="000000" w:themeColor="text1"/>
                <w:sz w:val="20"/>
                <w:szCs w:val="20"/>
              </w:rPr>
              <w:t>TABELA B.</w:t>
            </w:r>
            <w:r w:rsidR="00BD4696">
              <w:rPr>
                <w:rFonts w:ascii="Calibri" w:eastAsia="Calibri" w:hAnsi="Calibri" w:cs="Calibri"/>
                <w:b/>
                <w:bCs/>
                <w:color w:val="000000" w:themeColor="text1"/>
                <w:sz w:val="20"/>
                <w:szCs w:val="20"/>
              </w:rPr>
              <w:t>21</w:t>
            </w:r>
            <w:r w:rsidRPr="6A525FBA">
              <w:rPr>
                <w:rFonts w:ascii="Calibri" w:eastAsia="Calibri" w:hAnsi="Calibri" w:cs="Calibri"/>
                <w:color w:val="000000" w:themeColor="text1"/>
                <w:sz w:val="20"/>
                <w:szCs w:val="20"/>
              </w:rPr>
              <w:t>- Classificação dos fatos infracionais nos Transportadores-Revendedores-Retalhistas na Navegação Interna</w:t>
            </w:r>
          </w:p>
        </w:tc>
      </w:tr>
      <w:tr w:rsidR="00CF1B61" w:rsidRPr="00732148" w14:paraId="6D0D39DF" w14:textId="77777777" w:rsidTr="00CF1B61">
        <w:trPr>
          <w:trHeight w:val="270"/>
        </w:trPr>
        <w:tc>
          <w:tcPr>
            <w:tcW w:w="5000" w:type="pct"/>
            <w:tcBorders>
              <w:top w:val="single" w:sz="4" w:space="0" w:color="auto"/>
              <w:left w:val="nil"/>
              <w:bottom w:val="double" w:sz="5" w:space="0" w:color="auto"/>
              <w:right w:val="nil"/>
            </w:tcBorders>
            <w:tcMar>
              <w:top w:w="15" w:type="dxa"/>
              <w:left w:w="15" w:type="dxa"/>
              <w:right w:w="15" w:type="dxa"/>
            </w:tcMar>
            <w:vAlign w:val="center"/>
          </w:tcPr>
          <w:p w14:paraId="2483BD98" w14:textId="77777777" w:rsidR="00CF1B61" w:rsidRPr="00732148" w:rsidRDefault="00CF1B61" w:rsidP="00B7473B">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TRRNI</w:t>
            </w:r>
          </w:p>
        </w:tc>
      </w:tr>
      <w:tr w:rsidR="00CF1B61" w14:paraId="472945F9" w14:textId="77777777" w:rsidTr="00CF1B61">
        <w:trPr>
          <w:trHeight w:val="315"/>
        </w:trPr>
        <w:tc>
          <w:tcPr>
            <w:tcW w:w="5000" w:type="pct"/>
            <w:tcBorders>
              <w:top w:val="double" w:sz="5" w:space="0" w:color="auto"/>
              <w:left w:val="nil"/>
              <w:bottom w:val="nil"/>
              <w:right w:val="nil"/>
            </w:tcBorders>
            <w:tcMar>
              <w:top w:w="15" w:type="dxa"/>
              <w:left w:w="135" w:type="dxa"/>
              <w:right w:w="15" w:type="dxa"/>
            </w:tcMar>
            <w:vAlign w:val="bottom"/>
          </w:tcPr>
          <w:tbl>
            <w:tblPr>
              <w:tblW w:w="9747" w:type="dxa"/>
              <w:tblCellMar>
                <w:left w:w="70" w:type="dxa"/>
                <w:right w:w="70" w:type="dxa"/>
              </w:tblCellMar>
              <w:tblLook w:val="04A0" w:firstRow="1" w:lastRow="0" w:firstColumn="1" w:lastColumn="0" w:noHBand="0" w:noVBand="1"/>
            </w:tblPr>
            <w:tblGrid>
              <w:gridCol w:w="8799"/>
              <w:gridCol w:w="803"/>
            </w:tblGrid>
            <w:tr w:rsidR="00CF1B61" w:rsidRPr="005B436A" w14:paraId="4F4A79D6" w14:textId="77777777" w:rsidTr="00C972D8">
              <w:trPr>
                <w:trHeight w:val="300"/>
              </w:trPr>
              <w:tc>
                <w:tcPr>
                  <w:tcW w:w="8934" w:type="dxa"/>
                  <w:tcBorders>
                    <w:top w:val="nil"/>
                    <w:left w:val="nil"/>
                    <w:bottom w:val="nil"/>
                    <w:right w:val="nil"/>
                  </w:tcBorders>
                  <w:shd w:val="clear" w:color="auto" w:fill="auto"/>
                  <w:noWrap/>
                  <w:vAlign w:val="bottom"/>
                  <w:hideMark/>
                </w:tcPr>
                <w:p w14:paraId="2F720F0F" w14:textId="77777777" w:rsidR="00CF1B61" w:rsidRPr="005B436A" w:rsidRDefault="00CF1B61" w:rsidP="00B7473B">
                  <w:pPr>
                    <w:spacing w:after="0" w:line="240" w:lineRule="auto"/>
                    <w:ind w:firstLineChars="100" w:firstLine="220"/>
                    <w:rPr>
                      <w:rFonts w:ascii="Calibri" w:eastAsia="Times New Roman" w:hAnsi="Calibri" w:cs="Calibri"/>
                      <w:color w:val="000000"/>
                    </w:rPr>
                  </w:pPr>
                  <w:r w:rsidRPr="005B436A">
                    <w:rPr>
                      <w:rFonts w:ascii="Calibri" w:eastAsia="Times New Roman" w:hAnsi="Calibri" w:cs="Calibri"/>
                      <w:color w:val="000000"/>
                    </w:rPr>
                    <w:t>Adquirir ou destinar produto de/para fonte diversa da autorizada</w:t>
                  </w:r>
                </w:p>
              </w:tc>
              <w:tc>
                <w:tcPr>
                  <w:tcW w:w="813" w:type="dxa"/>
                  <w:tcBorders>
                    <w:top w:val="nil"/>
                    <w:left w:val="nil"/>
                    <w:bottom w:val="nil"/>
                    <w:right w:val="nil"/>
                  </w:tcBorders>
                  <w:shd w:val="clear" w:color="auto" w:fill="auto"/>
                  <w:noWrap/>
                  <w:vAlign w:val="bottom"/>
                  <w:hideMark/>
                </w:tcPr>
                <w:p w14:paraId="45B86D6B" w14:textId="77777777" w:rsidR="00CF1B61" w:rsidRPr="005B436A" w:rsidRDefault="00CF1B61" w:rsidP="00C972D8">
                  <w:pPr>
                    <w:tabs>
                      <w:tab w:val="left" w:pos="664"/>
                    </w:tabs>
                    <w:spacing w:after="0" w:line="240" w:lineRule="auto"/>
                    <w:ind w:left="-6"/>
                    <w:jc w:val="right"/>
                    <w:rPr>
                      <w:rFonts w:ascii="Calibri" w:eastAsia="Times New Roman" w:hAnsi="Calibri" w:cs="Calibri"/>
                      <w:color w:val="000000"/>
                    </w:rPr>
                  </w:pPr>
                  <w:r>
                    <w:rPr>
                      <w:rFonts w:ascii="Calibri" w:hAnsi="Calibri" w:cs="Calibri"/>
                      <w:color w:val="000000"/>
                    </w:rPr>
                    <w:t>28,6%</w:t>
                  </w:r>
                </w:p>
              </w:tc>
            </w:tr>
            <w:tr w:rsidR="00CF1B61" w:rsidRPr="005B436A" w14:paraId="3FD60116" w14:textId="77777777" w:rsidTr="00C972D8">
              <w:trPr>
                <w:trHeight w:val="300"/>
              </w:trPr>
              <w:tc>
                <w:tcPr>
                  <w:tcW w:w="8934" w:type="dxa"/>
                  <w:tcBorders>
                    <w:top w:val="nil"/>
                    <w:left w:val="nil"/>
                    <w:bottom w:val="nil"/>
                    <w:right w:val="nil"/>
                  </w:tcBorders>
                  <w:shd w:val="clear" w:color="auto" w:fill="auto"/>
                  <w:noWrap/>
                  <w:vAlign w:val="bottom"/>
                  <w:hideMark/>
                </w:tcPr>
                <w:p w14:paraId="7730EA05" w14:textId="77777777" w:rsidR="00CF1B61" w:rsidRPr="005B436A" w:rsidRDefault="00CF1B61" w:rsidP="00B7473B">
                  <w:pPr>
                    <w:spacing w:after="0" w:line="240" w:lineRule="auto"/>
                    <w:ind w:firstLineChars="100" w:firstLine="220"/>
                    <w:rPr>
                      <w:rFonts w:ascii="Calibri" w:eastAsia="Times New Roman" w:hAnsi="Calibri" w:cs="Calibri"/>
                      <w:color w:val="000000"/>
                    </w:rPr>
                  </w:pPr>
                  <w:r w:rsidRPr="005B436A">
                    <w:rPr>
                      <w:rFonts w:ascii="Calibri" w:eastAsia="Times New Roman" w:hAnsi="Calibri" w:cs="Calibri"/>
                      <w:color w:val="000000"/>
                    </w:rPr>
                    <w:t>Exercer atividade regulada sem autorização</w:t>
                  </w:r>
                </w:p>
              </w:tc>
              <w:tc>
                <w:tcPr>
                  <w:tcW w:w="813" w:type="dxa"/>
                  <w:tcBorders>
                    <w:top w:val="nil"/>
                    <w:left w:val="nil"/>
                    <w:bottom w:val="nil"/>
                    <w:right w:val="nil"/>
                  </w:tcBorders>
                  <w:shd w:val="clear" w:color="auto" w:fill="auto"/>
                  <w:noWrap/>
                  <w:vAlign w:val="bottom"/>
                  <w:hideMark/>
                </w:tcPr>
                <w:p w14:paraId="2A8EB582" w14:textId="77777777" w:rsidR="00CF1B61" w:rsidRPr="005B436A" w:rsidRDefault="00CF1B61" w:rsidP="00B7473B">
                  <w:pPr>
                    <w:spacing w:after="0" w:line="240" w:lineRule="auto"/>
                    <w:jc w:val="right"/>
                    <w:rPr>
                      <w:rFonts w:ascii="Calibri" w:eastAsia="Times New Roman" w:hAnsi="Calibri" w:cs="Calibri"/>
                      <w:color w:val="000000"/>
                    </w:rPr>
                  </w:pPr>
                  <w:r>
                    <w:rPr>
                      <w:rFonts w:ascii="Calibri" w:hAnsi="Calibri" w:cs="Calibri"/>
                      <w:color w:val="000000"/>
                    </w:rPr>
                    <w:t>14,3%</w:t>
                  </w:r>
                </w:p>
              </w:tc>
            </w:tr>
            <w:tr w:rsidR="00CF1B61" w:rsidRPr="005B436A" w14:paraId="37243929" w14:textId="77777777" w:rsidTr="00C972D8">
              <w:trPr>
                <w:trHeight w:val="300"/>
              </w:trPr>
              <w:tc>
                <w:tcPr>
                  <w:tcW w:w="8934" w:type="dxa"/>
                  <w:tcBorders>
                    <w:top w:val="nil"/>
                    <w:left w:val="nil"/>
                    <w:bottom w:val="nil"/>
                    <w:right w:val="nil"/>
                  </w:tcBorders>
                  <w:shd w:val="clear" w:color="auto" w:fill="auto"/>
                  <w:noWrap/>
                  <w:vAlign w:val="bottom"/>
                  <w:hideMark/>
                </w:tcPr>
                <w:p w14:paraId="0FF48010" w14:textId="77777777" w:rsidR="00CF1B61" w:rsidRPr="005B436A" w:rsidRDefault="00CF1B61" w:rsidP="00B7473B">
                  <w:pPr>
                    <w:spacing w:after="0" w:line="240" w:lineRule="auto"/>
                    <w:ind w:firstLineChars="100" w:firstLine="220"/>
                    <w:rPr>
                      <w:rFonts w:ascii="Calibri" w:eastAsia="Times New Roman" w:hAnsi="Calibri" w:cs="Calibri"/>
                      <w:color w:val="000000"/>
                    </w:rPr>
                  </w:pPr>
                  <w:r w:rsidRPr="005B436A">
                    <w:rPr>
                      <w:rFonts w:ascii="Calibri" w:eastAsia="Times New Roman" w:hAnsi="Calibri" w:cs="Calibri"/>
                      <w:color w:val="000000"/>
                    </w:rPr>
                    <w:t>Não atender a normas de segurança</w:t>
                  </w:r>
                </w:p>
              </w:tc>
              <w:tc>
                <w:tcPr>
                  <w:tcW w:w="813" w:type="dxa"/>
                  <w:tcBorders>
                    <w:top w:val="nil"/>
                    <w:left w:val="nil"/>
                    <w:bottom w:val="nil"/>
                    <w:right w:val="nil"/>
                  </w:tcBorders>
                  <w:shd w:val="clear" w:color="auto" w:fill="auto"/>
                  <w:noWrap/>
                  <w:vAlign w:val="bottom"/>
                  <w:hideMark/>
                </w:tcPr>
                <w:p w14:paraId="31E19BD6" w14:textId="77777777" w:rsidR="00CF1B61" w:rsidRPr="005B436A" w:rsidRDefault="00CF1B61" w:rsidP="00B7473B">
                  <w:pPr>
                    <w:spacing w:after="0" w:line="240" w:lineRule="auto"/>
                    <w:jc w:val="right"/>
                    <w:rPr>
                      <w:rFonts w:ascii="Calibri" w:eastAsia="Times New Roman" w:hAnsi="Calibri" w:cs="Calibri"/>
                      <w:color w:val="000000"/>
                    </w:rPr>
                  </w:pPr>
                  <w:r>
                    <w:rPr>
                      <w:rFonts w:ascii="Calibri" w:hAnsi="Calibri" w:cs="Calibri"/>
                      <w:color w:val="000000"/>
                    </w:rPr>
                    <w:t>28,6%</w:t>
                  </w:r>
                </w:p>
              </w:tc>
            </w:tr>
            <w:tr w:rsidR="00CF1B61" w:rsidRPr="005B436A" w14:paraId="3DCBD4A8" w14:textId="77777777" w:rsidTr="00C972D8">
              <w:trPr>
                <w:trHeight w:val="300"/>
              </w:trPr>
              <w:tc>
                <w:tcPr>
                  <w:tcW w:w="8934" w:type="dxa"/>
                  <w:tcBorders>
                    <w:top w:val="nil"/>
                    <w:left w:val="nil"/>
                    <w:bottom w:val="nil"/>
                    <w:right w:val="nil"/>
                  </w:tcBorders>
                  <w:shd w:val="clear" w:color="auto" w:fill="auto"/>
                  <w:noWrap/>
                  <w:vAlign w:val="bottom"/>
                  <w:hideMark/>
                </w:tcPr>
                <w:p w14:paraId="03B19A43" w14:textId="77777777" w:rsidR="00CF1B61" w:rsidRPr="005B436A" w:rsidRDefault="00CF1B61" w:rsidP="00B7473B">
                  <w:pPr>
                    <w:spacing w:after="0" w:line="240" w:lineRule="auto"/>
                    <w:ind w:firstLineChars="100" w:firstLine="220"/>
                    <w:rPr>
                      <w:rFonts w:ascii="Calibri" w:eastAsia="Times New Roman" w:hAnsi="Calibri" w:cs="Calibri"/>
                      <w:color w:val="000000"/>
                    </w:rPr>
                  </w:pPr>
                  <w:r w:rsidRPr="005B436A">
                    <w:rPr>
                      <w:rFonts w:ascii="Calibri" w:eastAsia="Times New Roman" w:hAnsi="Calibri" w:cs="Calibri"/>
                      <w:color w:val="000000"/>
                    </w:rPr>
                    <w:t>Não cumprir notificação</w:t>
                  </w:r>
                </w:p>
              </w:tc>
              <w:tc>
                <w:tcPr>
                  <w:tcW w:w="813" w:type="dxa"/>
                  <w:tcBorders>
                    <w:top w:val="nil"/>
                    <w:left w:val="nil"/>
                    <w:bottom w:val="nil"/>
                    <w:right w:val="nil"/>
                  </w:tcBorders>
                  <w:shd w:val="clear" w:color="auto" w:fill="auto"/>
                  <w:noWrap/>
                  <w:vAlign w:val="bottom"/>
                  <w:hideMark/>
                </w:tcPr>
                <w:p w14:paraId="4F77B0F0" w14:textId="77777777" w:rsidR="00CF1B61" w:rsidRPr="005B436A" w:rsidRDefault="00CF1B61" w:rsidP="00B7473B">
                  <w:pPr>
                    <w:spacing w:after="0" w:line="240" w:lineRule="auto"/>
                    <w:jc w:val="right"/>
                    <w:rPr>
                      <w:rFonts w:ascii="Calibri" w:eastAsia="Times New Roman" w:hAnsi="Calibri" w:cs="Calibri"/>
                      <w:color w:val="000000"/>
                    </w:rPr>
                  </w:pPr>
                  <w:r>
                    <w:rPr>
                      <w:rFonts w:ascii="Calibri" w:hAnsi="Calibri" w:cs="Calibri"/>
                      <w:color w:val="000000"/>
                    </w:rPr>
                    <w:t>14,3%</w:t>
                  </w:r>
                </w:p>
              </w:tc>
            </w:tr>
            <w:tr w:rsidR="00CF1B61" w:rsidRPr="005B436A" w14:paraId="06D48DDE" w14:textId="77777777" w:rsidTr="00C972D8">
              <w:trPr>
                <w:trHeight w:val="300"/>
              </w:trPr>
              <w:tc>
                <w:tcPr>
                  <w:tcW w:w="8934" w:type="dxa"/>
                  <w:tcBorders>
                    <w:top w:val="nil"/>
                    <w:left w:val="nil"/>
                    <w:bottom w:val="nil"/>
                    <w:right w:val="nil"/>
                  </w:tcBorders>
                  <w:shd w:val="clear" w:color="auto" w:fill="auto"/>
                  <w:noWrap/>
                  <w:vAlign w:val="bottom"/>
                  <w:hideMark/>
                </w:tcPr>
                <w:p w14:paraId="4FAA1955" w14:textId="77777777" w:rsidR="00CF1B61" w:rsidRPr="005B436A" w:rsidRDefault="00CF1B61" w:rsidP="00B7473B">
                  <w:pPr>
                    <w:spacing w:after="0" w:line="240" w:lineRule="auto"/>
                    <w:ind w:firstLineChars="100" w:firstLine="220"/>
                    <w:rPr>
                      <w:rFonts w:ascii="Calibri" w:eastAsia="Times New Roman" w:hAnsi="Calibri" w:cs="Calibri"/>
                      <w:color w:val="000000"/>
                    </w:rPr>
                  </w:pPr>
                  <w:r w:rsidRPr="005B436A">
                    <w:rPr>
                      <w:rFonts w:ascii="Calibri" w:eastAsia="Times New Roman" w:hAnsi="Calibri" w:cs="Calibri"/>
                      <w:color w:val="000000"/>
                    </w:rPr>
                    <w:t>Romper ou ocultar faixa/lacre</w:t>
                  </w:r>
                </w:p>
              </w:tc>
              <w:tc>
                <w:tcPr>
                  <w:tcW w:w="813" w:type="dxa"/>
                  <w:tcBorders>
                    <w:top w:val="nil"/>
                    <w:left w:val="nil"/>
                    <w:bottom w:val="nil"/>
                    <w:right w:val="nil"/>
                  </w:tcBorders>
                  <w:shd w:val="clear" w:color="auto" w:fill="auto"/>
                  <w:noWrap/>
                  <w:vAlign w:val="bottom"/>
                  <w:hideMark/>
                </w:tcPr>
                <w:p w14:paraId="4B9AA5B9" w14:textId="77777777" w:rsidR="00CF1B61" w:rsidRPr="005B436A" w:rsidRDefault="00CF1B61" w:rsidP="00B7473B">
                  <w:pPr>
                    <w:spacing w:after="0" w:line="240" w:lineRule="auto"/>
                    <w:jc w:val="right"/>
                    <w:rPr>
                      <w:rFonts w:ascii="Calibri" w:eastAsia="Times New Roman" w:hAnsi="Calibri" w:cs="Calibri"/>
                      <w:color w:val="000000"/>
                    </w:rPr>
                  </w:pPr>
                  <w:r>
                    <w:rPr>
                      <w:rFonts w:ascii="Calibri" w:hAnsi="Calibri" w:cs="Calibri"/>
                      <w:color w:val="000000"/>
                    </w:rPr>
                    <w:t>14,3%</w:t>
                  </w:r>
                </w:p>
              </w:tc>
            </w:tr>
          </w:tbl>
          <w:p w14:paraId="23532117" w14:textId="77777777" w:rsidR="00CF1B61" w:rsidRDefault="00CF1B61" w:rsidP="00B7473B">
            <w:pPr>
              <w:spacing w:after="0"/>
            </w:pPr>
          </w:p>
        </w:tc>
      </w:tr>
      <w:tr w:rsidR="00CF1B61" w:rsidRPr="00732148" w14:paraId="27B801A7" w14:textId="77777777" w:rsidTr="00CF1B61">
        <w:trPr>
          <w:trHeight w:val="255"/>
        </w:trPr>
        <w:tc>
          <w:tcPr>
            <w:tcW w:w="5000" w:type="pct"/>
            <w:tcBorders>
              <w:top w:val="single" w:sz="8" w:space="0" w:color="auto"/>
              <w:left w:val="nil"/>
              <w:bottom w:val="single" w:sz="4" w:space="0" w:color="auto"/>
              <w:right w:val="nil"/>
            </w:tcBorders>
            <w:tcMar>
              <w:top w:w="15" w:type="dxa"/>
              <w:left w:w="15" w:type="dxa"/>
              <w:right w:w="15" w:type="dxa"/>
            </w:tcMar>
            <w:vAlign w:val="center"/>
          </w:tcPr>
          <w:p w14:paraId="198F40DC" w14:textId="77777777" w:rsidR="00CF1B61" w:rsidRPr="00732148" w:rsidRDefault="00CF1B61" w:rsidP="00B7473B">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r>
    </w:tbl>
    <w:p w14:paraId="6B4AA3CF" w14:textId="77777777" w:rsidR="00CF1B61" w:rsidRDefault="00CF1B61" w:rsidP="00CF1B61">
      <w:pPr>
        <w:spacing w:after="0"/>
        <w:contextualSpacing/>
        <w:jc w:val="center"/>
        <w:rPr>
          <w:noProof/>
          <w:sz w:val="16"/>
          <w:szCs w:val="16"/>
        </w:rPr>
      </w:pPr>
    </w:p>
    <w:tbl>
      <w:tblPr>
        <w:tblW w:w="5000" w:type="pct"/>
        <w:tblLook w:val="06A0" w:firstRow="1" w:lastRow="0" w:firstColumn="1" w:lastColumn="0" w:noHBand="1" w:noVBand="1"/>
      </w:tblPr>
      <w:tblGrid>
        <w:gridCol w:w="9752"/>
      </w:tblGrid>
      <w:tr w:rsidR="0034184C" w14:paraId="491A132A" w14:textId="77777777" w:rsidTr="0034184C">
        <w:trPr>
          <w:trHeight w:val="300"/>
        </w:trPr>
        <w:tc>
          <w:tcPr>
            <w:tcW w:w="5000" w:type="pct"/>
            <w:tcBorders>
              <w:top w:val="nil"/>
              <w:left w:val="nil"/>
              <w:bottom w:val="nil"/>
              <w:right w:val="nil"/>
            </w:tcBorders>
            <w:tcMar>
              <w:top w:w="15" w:type="dxa"/>
              <w:left w:w="15" w:type="dxa"/>
              <w:right w:w="15" w:type="dxa"/>
            </w:tcMar>
            <w:vAlign w:val="center"/>
          </w:tcPr>
          <w:p w14:paraId="23682FA6" w14:textId="77777777" w:rsidR="00765C14" w:rsidRDefault="00765C14" w:rsidP="00B7473B">
            <w:pPr>
              <w:spacing w:after="0"/>
              <w:rPr>
                <w:rFonts w:ascii="Calibri" w:eastAsia="Calibri" w:hAnsi="Calibri" w:cs="Calibri"/>
                <w:b/>
                <w:bCs/>
                <w:color w:val="000000" w:themeColor="text1"/>
                <w:sz w:val="20"/>
                <w:szCs w:val="20"/>
              </w:rPr>
            </w:pPr>
          </w:p>
          <w:p w14:paraId="54F7CEC2" w14:textId="77777777" w:rsidR="00765C14" w:rsidRDefault="00765C14" w:rsidP="00B7473B">
            <w:pPr>
              <w:spacing w:after="0"/>
              <w:rPr>
                <w:rFonts w:ascii="Calibri" w:eastAsia="Calibri" w:hAnsi="Calibri" w:cs="Calibri"/>
                <w:b/>
                <w:bCs/>
                <w:color w:val="000000" w:themeColor="text1"/>
                <w:sz w:val="20"/>
                <w:szCs w:val="20"/>
              </w:rPr>
            </w:pPr>
          </w:p>
          <w:p w14:paraId="237B37D8" w14:textId="6EF8AC53" w:rsidR="0034184C" w:rsidRDefault="0034184C" w:rsidP="00B7473B">
            <w:pPr>
              <w:spacing w:after="0"/>
            </w:pPr>
            <w:r w:rsidRPr="6A525FBA">
              <w:rPr>
                <w:rFonts w:ascii="Calibri" w:eastAsia="Calibri" w:hAnsi="Calibri" w:cs="Calibri"/>
                <w:b/>
                <w:bCs/>
                <w:color w:val="000000" w:themeColor="text1"/>
                <w:sz w:val="20"/>
                <w:szCs w:val="20"/>
              </w:rPr>
              <w:lastRenderedPageBreak/>
              <w:t>TABELA B.</w:t>
            </w:r>
            <w:r>
              <w:rPr>
                <w:rFonts w:ascii="Calibri" w:eastAsia="Calibri" w:hAnsi="Calibri" w:cs="Calibri"/>
                <w:b/>
                <w:bCs/>
                <w:color w:val="000000" w:themeColor="text1"/>
                <w:sz w:val="20"/>
                <w:szCs w:val="20"/>
              </w:rPr>
              <w:t>22</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xml:space="preserve">- Classificação dos fatos infracionais nos </w:t>
            </w:r>
            <w:r>
              <w:rPr>
                <w:rFonts w:ascii="Calibri" w:eastAsia="Calibri" w:hAnsi="Calibri" w:cs="Calibri"/>
                <w:color w:val="000000" w:themeColor="text1"/>
                <w:sz w:val="20"/>
                <w:szCs w:val="20"/>
              </w:rPr>
              <w:t xml:space="preserve">produtores de solventes </w:t>
            </w:r>
          </w:p>
        </w:tc>
      </w:tr>
      <w:tr w:rsidR="0034184C" w:rsidRPr="00732148" w14:paraId="1A39B5CF" w14:textId="77777777" w:rsidTr="0034184C">
        <w:trPr>
          <w:trHeight w:val="270"/>
        </w:trPr>
        <w:tc>
          <w:tcPr>
            <w:tcW w:w="5000" w:type="pct"/>
            <w:tcBorders>
              <w:top w:val="single" w:sz="4" w:space="0" w:color="auto"/>
              <w:left w:val="nil"/>
              <w:bottom w:val="double" w:sz="5" w:space="0" w:color="auto"/>
              <w:right w:val="nil"/>
            </w:tcBorders>
            <w:tcMar>
              <w:top w:w="15" w:type="dxa"/>
              <w:left w:w="15" w:type="dxa"/>
              <w:right w:w="15" w:type="dxa"/>
            </w:tcMar>
            <w:vAlign w:val="center"/>
          </w:tcPr>
          <w:p w14:paraId="085E06DB" w14:textId="268A0F99" w:rsidR="0034184C" w:rsidRPr="00732148" w:rsidRDefault="0034184C" w:rsidP="00B7473B">
            <w:pPr>
              <w:spacing w:after="0"/>
              <w:jc w:val="center"/>
              <w:rPr>
                <w:rFonts w:ascii="Calibri" w:eastAsia="Calibri" w:hAnsi="Calibri" w:cs="Calibri"/>
                <w:b/>
                <w:bCs/>
                <w:color w:val="000000" w:themeColor="text1"/>
              </w:rPr>
            </w:pPr>
            <w:r w:rsidRPr="0034184C">
              <w:rPr>
                <w:rFonts w:ascii="Calibri" w:eastAsia="Calibri" w:hAnsi="Calibri" w:cs="Calibri"/>
                <w:b/>
                <w:bCs/>
                <w:color w:val="000000" w:themeColor="text1"/>
              </w:rPr>
              <w:lastRenderedPageBreak/>
              <w:t>Produtor de Solventes</w:t>
            </w:r>
          </w:p>
        </w:tc>
      </w:tr>
      <w:tr w:rsidR="0034184C" w14:paraId="7CC609E7" w14:textId="77777777" w:rsidTr="0034184C">
        <w:trPr>
          <w:trHeight w:val="315"/>
        </w:trPr>
        <w:tc>
          <w:tcPr>
            <w:tcW w:w="5000" w:type="pct"/>
            <w:tcBorders>
              <w:top w:val="nil"/>
              <w:left w:val="nil"/>
              <w:bottom w:val="nil"/>
              <w:right w:val="nil"/>
            </w:tcBorders>
            <w:tcMar>
              <w:top w:w="15" w:type="dxa"/>
              <w:left w:w="135" w:type="dxa"/>
              <w:right w:w="15" w:type="dxa"/>
            </w:tcMar>
            <w:vAlign w:val="bottom"/>
          </w:tcPr>
          <w:tbl>
            <w:tblPr>
              <w:tblW w:w="11380" w:type="dxa"/>
              <w:tblCellMar>
                <w:left w:w="70" w:type="dxa"/>
                <w:right w:w="70" w:type="dxa"/>
              </w:tblCellMar>
              <w:tblLook w:val="04A0" w:firstRow="1" w:lastRow="0" w:firstColumn="1" w:lastColumn="0" w:noHBand="0" w:noVBand="1"/>
            </w:tblPr>
            <w:tblGrid>
              <w:gridCol w:w="8639"/>
              <w:gridCol w:w="963"/>
            </w:tblGrid>
            <w:tr w:rsidR="0034184C" w:rsidRPr="0034184C" w14:paraId="7C252797" w14:textId="77777777" w:rsidTr="0034184C">
              <w:trPr>
                <w:trHeight w:val="288"/>
              </w:trPr>
              <w:tc>
                <w:tcPr>
                  <w:tcW w:w="10260" w:type="dxa"/>
                  <w:tcBorders>
                    <w:top w:val="nil"/>
                    <w:left w:val="nil"/>
                    <w:bottom w:val="nil"/>
                    <w:right w:val="nil"/>
                  </w:tcBorders>
                  <w:shd w:val="clear" w:color="auto" w:fill="auto"/>
                  <w:noWrap/>
                  <w:vAlign w:val="bottom"/>
                  <w:hideMark/>
                </w:tcPr>
                <w:p w14:paraId="4A3100E8" w14:textId="77777777" w:rsidR="0034184C" w:rsidRPr="0034184C" w:rsidRDefault="0034184C" w:rsidP="0034184C">
                  <w:pPr>
                    <w:spacing w:after="0" w:line="240" w:lineRule="auto"/>
                    <w:ind w:firstLineChars="100" w:firstLine="220"/>
                    <w:rPr>
                      <w:rFonts w:ascii="Calibri" w:eastAsia="Times New Roman" w:hAnsi="Calibri" w:cs="Calibri"/>
                      <w:color w:val="000000"/>
                    </w:rPr>
                  </w:pPr>
                  <w:r w:rsidRPr="0034184C">
                    <w:rPr>
                      <w:rFonts w:ascii="Calibri" w:eastAsia="Times New Roman" w:hAnsi="Calibri" w:cs="Calibri"/>
                      <w:color w:val="000000"/>
                    </w:rPr>
                    <w:t>Adquirir ou destinar produto de/para fonte diversa da autorizada</w:t>
                  </w:r>
                </w:p>
              </w:tc>
              <w:tc>
                <w:tcPr>
                  <w:tcW w:w="1120" w:type="dxa"/>
                  <w:tcBorders>
                    <w:top w:val="nil"/>
                    <w:left w:val="nil"/>
                    <w:bottom w:val="nil"/>
                    <w:right w:val="nil"/>
                  </w:tcBorders>
                  <w:shd w:val="clear" w:color="auto" w:fill="auto"/>
                  <w:noWrap/>
                  <w:vAlign w:val="bottom"/>
                  <w:hideMark/>
                </w:tcPr>
                <w:p w14:paraId="54FCAA7C" w14:textId="5A9BF7A7" w:rsidR="0034184C" w:rsidRPr="0034184C" w:rsidRDefault="00C972D8" w:rsidP="00C972D8">
                  <w:pPr>
                    <w:tabs>
                      <w:tab w:val="left" w:pos="786"/>
                    </w:tabs>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34184C" w:rsidRPr="0034184C">
                    <w:rPr>
                      <w:rFonts w:ascii="Calibri" w:eastAsia="Times New Roman" w:hAnsi="Calibri" w:cs="Calibri"/>
                      <w:color w:val="000000"/>
                    </w:rPr>
                    <w:t>66</w:t>
                  </w:r>
                  <w:r w:rsidR="0034184C">
                    <w:rPr>
                      <w:rFonts w:ascii="Calibri" w:eastAsia="Times New Roman" w:hAnsi="Calibri" w:cs="Calibri"/>
                      <w:color w:val="000000"/>
                    </w:rPr>
                    <w:t>,6</w:t>
                  </w:r>
                  <w:r w:rsidR="0034184C" w:rsidRPr="0034184C">
                    <w:rPr>
                      <w:rFonts w:ascii="Calibri" w:eastAsia="Times New Roman" w:hAnsi="Calibri" w:cs="Calibri"/>
                      <w:color w:val="000000"/>
                    </w:rPr>
                    <w:t>%</w:t>
                  </w:r>
                </w:p>
              </w:tc>
            </w:tr>
            <w:tr w:rsidR="0034184C" w:rsidRPr="0034184C" w14:paraId="27406EA2" w14:textId="77777777" w:rsidTr="0034184C">
              <w:trPr>
                <w:trHeight w:val="288"/>
              </w:trPr>
              <w:tc>
                <w:tcPr>
                  <w:tcW w:w="10260" w:type="dxa"/>
                  <w:tcBorders>
                    <w:top w:val="nil"/>
                    <w:left w:val="nil"/>
                    <w:bottom w:val="nil"/>
                    <w:right w:val="nil"/>
                  </w:tcBorders>
                  <w:shd w:val="clear" w:color="auto" w:fill="auto"/>
                  <w:noWrap/>
                  <w:vAlign w:val="bottom"/>
                  <w:hideMark/>
                </w:tcPr>
                <w:p w14:paraId="386CD62D" w14:textId="77777777" w:rsidR="0034184C" w:rsidRPr="0034184C" w:rsidRDefault="0034184C" w:rsidP="0034184C">
                  <w:pPr>
                    <w:spacing w:after="0" w:line="240" w:lineRule="auto"/>
                    <w:ind w:firstLineChars="100" w:firstLine="220"/>
                    <w:rPr>
                      <w:rFonts w:ascii="Calibri" w:eastAsia="Times New Roman" w:hAnsi="Calibri" w:cs="Calibri"/>
                      <w:color w:val="000000"/>
                    </w:rPr>
                  </w:pPr>
                  <w:r w:rsidRPr="0034184C">
                    <w:rPr>
                      <w:rFonts w:ascii="Calibri" w:eastAsia="Times New Roman" w:hAnsi="Calibri" w:cs="Calibri"/>
                      <w:color w:val="000000"/>
                    </w:rPr>
                    <w:t>Não cumprir notificação</w:t>
                  </w:r>
                </w:p>
              </w:tc>
              <w:tc>
                <w:tcPr>
                  <w:tcW w:w="1120" w:type="dxa"/>
                  <w:tcBorders>
                    <w:top w:val="nil"/>
                    <w:left w:val="nil"/>
                    <w:bottom w:val="nil"/>
                    <w:right w:val="nil"/>
                  </w:tcBorders>
                  <w:shd w:val="clear" w:color="auto" w:fill="auto"/>
                  <w:noWrap/>
                  <w:vAlign w:val="bottom"/>
                  <w:hideMark/>
                </w:tcPr>
                <w:p w14:paraId="42613BD0" w14:textId="39303D7A" w:rsidR="0034184C" w:rsidRPr="0034184C" w:rsidRDefault="00C972D8" w:rsidP="0034184C">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34184C" w:rsidRPr="0034184C">
                    <w:rPr>
                      <w:rFonts w:ascii="Calibri" w:eastAsia="Times New Roman" w:hAnsi="Calibri" w:cs="Calibri"/>
                      <w:color w:val="000000"/>
                    </w:rPr>
                    <w:t>33</w:t>
                  </w:r>
                  <w:r w:rsidR="0034184C">
                    <w:rPr>
                      <w:rFonts w:ascii="Calibri" w:eastAsia="Times New Roman" w:hAnsi="Calibri" w:cs="Calibri"/>
                      <w:color w:val="000000"/>
                    </w:rPr>
                    <w:t>,3</w:t>
                  </w:r>
                  <w:r w:rsidR="0034184C" w:rsidRPr="0034184C">
                    <w:rPr>
                      <w:rFonts w:ascii="Calibri" w:eastAsia="Times New Roman" w:hAnsi="Calibri" w:cs="Calibri"/>
                      <w:color w:val="000000"/>
                    </w:rPr>
                    <w:t>%</w:t>
                  </w:r>
                </w:p>
              </w:tc>
            </w:tr>
          </w:tbl>
          <w:p w14:paraId="4439E9AA" w14:textId="4F27F00D" w:rsidR="0034184C" w:rsidRDefault="0034184C" w:rsidP="0034184C">
            <w:pPr>
              <w:spacing w:after="0"/>
            </w:pPr>
          </w:p>
        </w:tc>
      </w:tr>
      <w:tr w:rsidR="0034184C" w:rsidRPr="00732148" w14:paraId="6E7E3ED1" w14:textId="77777777" w:rsidTr="0034184C">
        <w:trPr>
          <w:trHeight w:val="255"/>
        </w:trPr>
        <w:tc>
          <w:tcPr>
            <w:tcW w:w="5000" w:type="pct"/>
            <w:tcBorders>
              <w:top w:val="single" w:sz="8" w:space="0" w:color="auto"/>
              <w:left w:val="nil"/>
              <w:bottom w:val="single" w:sz="4" w:space="0" w:color="auto"/>
              <w:right w:val="nil"/>
            </w:tcBorders>
            <w:tcMar>
              <w:top w:w="15" w:type="dxa"/>
              <w:left w:w="15" w:type="dxa"/>
              <w:right w:w="15" w:type="dxa"/>
            </w:tcMar>
            <w:vAlign w:val="center"/>
          </w:tcPr>
          <w:p w14:paraId="5476D961" w14:textId="77777777" w:rsidR="0034184C" w:rsidRPr="00732148" w:rsidRDefault="0034184C" w:rsidP="00B7473B">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r>
    </w:tbl>
    <w:p w14:paraId="640606AB" w14:textId="77777777" w:rsidR="0034184C" w:rsidRDefault="0034184C" w:rsidP="00CF1B61">
      <w:pPr>
        <w:spacing w:after="0"/>
        <w:contextualSpacing/>
        <w:jc w:val="center"/>
        <w:rPr>
          <w:noProof/>
          <w:sz w:val="16"/>
          <w:szCs w:val="16"/>
        </w:rPr>
      </w:pPr>
    </w:p>
    <w:tbl>
      <w:tblPr>
        <w:tblW w:w="5000" w:type="pct"/>
        <w:tblLook w:val="06A0" w:firstRow="1" w:lastRow="0" w:firstColumn="1" w:lastColumn="0" w:noHBand="1" w:noVBand="1"/>
      </w:tblPr>
      <w:tblGrid>
        <w:gridCol w:w="9752"/>
      </w:tblGrid>
      <w:tr w:rsidR="0034184C" w14:paraId="5CD27B32" w14:textId="77777777" w:rsidTr="00B7473B">
        <w:trPr>
          <w:trHeight w:val="300"/>
        </w:trPr>
        <w:tc>
          <w:tcPr>
            <w:tcW w:w="5000" w:type="pct"/>
            <w:tcBorders>
              <w:top w:val="nil"/>
              <w:left w:val="nil"/>
              <w:bottom w:val="nil"/>
              <w:right w:val="nil"/>
            </w:tcBorders>
            <w:tcMar>
              <w:top w:w="15" w:type="dxa"/>
              <w:left w:w="15" w:type="dxa"/>
              <w:right w:w="15" w:type="dxa"/>
            </w:tcMar>
            <w:vAlign w:val="center"/>
          </w:tcPr>
          <w:p w14:paraId="25E0D0B8" w14:textId="77777777" w:rsidR="0034184C" w:rsidRDefault="0034184C" w:rsidP="00B7473B">
            <w:pPr>
              <w:spacing w:after="0"/>
              <w:rPr>
                <w:rFonts w:ascii="Calibri" w:eastAsia="Calibri" w:hAnsi="Calibri" w:cs="Calibri"/>
                <w:b/>
                <w:bCs/>
                <w:color w:val="000000" w:themeColor="text1"/>
                <w:sz w:val="20"/>
                <w:szCs w:val="20"/>
              </w:rPr>
            </w:pPr>
          </w:p>
          <w:p w14:paraId="3CB3E7DA" w14:textId="166D6C5C" w:rsidR="0034184C" w:rsidRDefault="0034184C" w:rsidP="00B7473B">
            <w:pPr>
              <w:spacing w:after="0"/>
            </w:pPr>
            <w:r w:rsidRPr="6A525FBA">
              <w:rPr>
                <w:rFonts w:ascii="Calibri" w:eastAsia="Calibri" w:hAnsi="Calibri" w:cs="Calibri"/>
                <w:b/>
                <w:bCs/>
                <w:color w:val="000000" w:themeColor="text1"/>
                <w:sz w:val="20"/>
                <w:szCs w:val="20"/>
              </w:rPr>
              <w:t>TABELA B.</w:t>
            </w:r>
            <w:r>
              <w:rPr>
                <w:rFonts w:ascii="Calibri" w:eastAsia="Calibri" w:hAnsi="Calibri" w:cs="Calibri"/>
                <w:b/>
                <w:bCs/>
                <w:color w:val="000000" w:themeColor="text1"/>
                <w:sz w:val="20"/>
                <w:szCs w:val="20"/>
              </w:rPr>
              <w:t>2</w:t>
            </w:r>
            <w:r w:rsidR="00F15937">
              <w:rPr>
                <w:rFonts w:ascii="Calibri" w:eastAsia="Calibri" w:hAnsi="Calibri" w:cs="Calibri"/>
                <w:b/>
                <w:bCs/>
                <w:color w:val="000000" w:themeColor="text1"/>
                <w:sz w:val="20"/>
                <w:szCs w:val="20"/>
              </w:rPr>
              <w:t>3</w:t>
            </w:r>
            <w:r w:rsidRPr="6A525FBA">
              <w:rPr>
                <w:rFonts w:ascii="Calibri" w:eastAsia="Calibri" w:hAnsi="Calibri" w:cs="Calibri"/>
                <w:b/>
                <w:bCs/>
                <w:color w:val="000000" w:themeColor="text1"/>
                <w:sz w:val="20"/>
                <w:szCs w:val="20"/>
              </w:rPr>
              <w:t xml:space="preserve"> </w:t>
            </w:r>
            <w:r w:rsidRPr="6A525FBA">
              <w:rPr>
                <w:rFonts w:ascii="Calibri" w:eastAsia="Calibri" w:hAnsi="Calibri" w:cs="Calibri"/>
                <w:color w:val="000000" w:themeColor="text1"/>
                <w:sz w:val="20"/>
                <w:szCs w:val="20"/>
              </w:rPr>
              <w:t xml:space="preserve">- Classificação dos fatos infracionais </w:t>
            </w:r>
            <w:r w:rsidR="00F15937">
              <w:rPr>
                <w:rFonts w:ascii="Calibri" w:eastAsia="Calibri" w:hAnsi="Calibri" w:cs="Calibri"/>
                <w:color w:val="000000" w:themeColor="text1"/>
                <w:sz w:val="20"/>
                <w:szCs w:val="20"/>
              </w:rPr>
              <w:t xml:space="preserve">em empresas de navegação </w:t>
            </w:r>
            <w:r>
              <w:rPr>
                <w:rFonts w:ascii="Calibri" w:eastAsia="Calibri" w:hAnsi="Calibri" w:cs="Calibri"/>
                <w:color w:val="000000" w:themeColor="text1"/>
                <w:sz w:val="20"/>
                <w:szCs w:val="20"/>
              </w:rPr>
              <w:t xml:space="preserve"> </w:t>
            </w:r>
          </w:p>
        </w:tc>
      </w:tr>
      <w:tr w:rsidR="0034184C" w:rsidRPr="00732148" w14:paraId="0677CAA7" w14:textId="77777777" w:rsidTr="00B7473B">
        <w:trPr>
          <w:trHeight w:val="270"/>
        </w:trPr>
        <w:tc>
          <w:tcPr>
            <w:tcW w:w="5000" w:type="pct"/>
            <w:tcBorders>
              <w:top w:val="single" w:sz="4" w:space="0" w:color="auto"/>
              <w:left w:val="nil"/>
              <w:bottom w:val="double" w:sz="5" w:space="0" w:color="auto"/>
              <w:right w:val="nil"/>
            </w:tcBorders>
            <w:tcMar>
              <w:top w:w="15" w:type="dxa"/>
              <w:left w:w="15" w:type="dxa"/>
              <w:right w:w="15" w:type="dxa"/>
            </w:tcMar>
            <w:vAlign w:val="center"/>
          </w:tcPr>
          <w:p w14:paraId="11CD27AD" w14:textId="70F4EBF8" w:rsidR="0034184C" w:rsidRPr="00732148" w:rsidRDefault="00F15937" w:rsidP="00B7473B">
            <w:pPr>
              <w:spacing w:after="0"/>
              <w:jc w:val="center"/>
              <w:rPr>
                <w:rFonts w:ascii="Calibri" w:eastAsia="Calibri" w:hAnsi="Calibri" w:cs="Calibri"/>
                <w:b/>
                <w:bCs/>
                <w:color w:val="000000" w:themeColor="text1"/>
              </w:rPr>
            </w:pPr>
            <w:r>
              <w:rPr>
                <w:rFonts w:ascii="Calibri" w:eastAsia="Calibri" w:hAnsi="Calibri" w:cs="Calibri"/>
                <w:b/>
                <w:bCs/>
                <w:color w:val="000000" w:themeColor="text1"/>
              </w:rPr>
              <w:t>Empresa de navegação</w:t>
            </w:r>
          </w:p>
        </w:tc>
      </w:tr>
      <w:tr w:rsidR="0034184C" w14:paraId="74869771" w14:textId="77777777" w:rsidTr="00B7473B">
        <w:trPr>
          <w:trHeight w:val="315"/>
        </w:trPr>
        <w:tc>
          <w:tcPr>
            <w:tcW w:w="5000" w:type="pct"/>
            <w:tcBorders>
              <w:top w:val="nil"/>
              <w:left w:val="nil"/>
              <w:bottom w:val="nil"/>
              <w:right w:val="nil"/>
            </w:tcBorders>
            <w:tcMar>
              <w:top w:w="15" w:type="dxa"/>
              <w:left w:w="135" w:type="dxa"/>
              <w:right w:w="15" w:type="dxa"/>
            </w:tcMar>
            <w:vAlign w:val="bottom"/>
          </w:tcPr>
          <w:tbl>
            <w:tblPr>
              <w:tblW w:w="8838" w:type="dxa"/>
              <w:tblCellMar>
                <w:left w:w="70" w:type="dxa"/>
                <w:right w:w="70" w:type="dxa"/>
              </w:tblCellMar>
              <w:tblLook w:val="04A0" w:firstRow="1" w:lastRow="0" w:firstColumn="1" w:lastColumn="0" w:noHBand="0" w:noVBand="1"/>
            </w:tblPr>
            <w:tblGrid>
              <w:gridCol w:w="9602"/>
            </w:tblGrid>
            <w:tr w:rsidR="0034184C" w:rsidRPr="0034184C" w14:paraId="69173A65" w14:textId="77777777" w:rsidTr="0034184C">
              <w:trPr>
                <w:trHeight w:val="288"/>
              </w:trPr>
              <w:tc>
                <w:tcPr>
                  <w:tcW w:w="8838" w:type="dxa"/>
                  <w:tcBorders>
                    <w:top w:val="nil"/>
                    <w:left w:val="nil"/>
                    <w:bottom w:val="nil"/>
                    <w:right w:val="nil"/>
                  </w:tcBorders>
                  <w:shd w:val="clear" w:color="auto" w:fill="auto"/>
                  <w:noWrap/>
                  <w:vAlign w:val="bottom"/>
                  <w:hideMark/>
                </w:tcPr>
                <w:tbl>
                  <w:tblPr>
                    <w:tblW w:w="9462" w:type="dxa"/>
                    <w:tblCellMar>
                      <w:left w:w="70" w:type="dxa"/>
                      <w:right w:w="70" w:type="dxa"/>
                    </w:tblCellMar>
                    <w:tblLook w:val="04A0" w:firstRow="1" w:lastRow="0" w:firstColumn="1" w:lastColumn="0" w:noHBand="0" w:noVBand="1"/>
                  </w:tblPr>
                  <w:tblGrid>
                    <w:gridCol w:w="7811"/>
                    <w:gridCol w:w="632"/>
                    <w:gridCol w:w="1019"/>
                  </w:tblGrid>
                  <w:tr w:rsidR="0034184C" w:rsidRPr="0034184C" w14:paraId="724EDFF8" w14:textId="4CA27C60" w:rsidTr="0034184C">
                    <w:trPr>
                      <w:trHeight w:val="288"/>
                    </w:trPr>
                    <w:tc>
                      <w:tcPr>
                        <w:tcW w:w="7811" w:type="dxa"/>
                        <w:tcBorders>
                          <w:top w:val="nil"/>
                          <w:left w:val="nil"/>
                          <w:bottom w:val="nil"/>
                          <w:right w:val="nil"/>
                        </w:tcBorders>
                        <w:shd w:val="clear" w:color="auto" w:fill="auto"/>
                        <w:noWrap/>
                        <w:vAlign w:val="bottom"/>
                        <w:hideMark/>
                      </w:tcPr>
                      <w:p w14:paraId="133DAB55" w14:textId="77777777" w:rsidR="0034184C" w:rsidRPr="0034184C" w:rsidRDefault="0034184C" w:rsidP="0034184C">
                        <w:pPr>
                          <w:spacing w:after="0" w:line="240" w:lineRule="auto"/>
                          <w:ind w:firstLineChars="100" w:firstLine="220"/>
                          <w:rPr>
                            <w:rFonts w:ascii="Calibri" w:eastAsia="Times New Roman" w:hAnsi="Calibri" w:cs="Calibri"/>
                            <w:color w:val="000000"/>
                          </w:rPr>
                        </w:pPr>
                        <w:r w:rsidRPr="0034184C">
                          <w:rPr>
                            <w:rFonts w:ascii="Calibri" w:eastAsia="Times New Roman" w:hAnsi="Calibri" w:cs="Calibri"/>
                            <w:color w:val="000000"/>
                          </w:rPr>
                          <w:t>Exercer atividade regulada sem autorização</w:t>
                        </w:r>
                      </w:p>
                    </w:tc>
                    <w:tc>
                      <w:tcPr>
                        <w:tcW w:w="632" w:type="dxa"/>
                        <w:tcBorders>
                          <w:top w:val="nil"/>
                          <w:left w:val="nil"/>
                          <w:bottom w:val="nil"/>
                          <w:right w:val="nil"/>
                        </w:tcBorders>
                        <w:shd w:val="clear" w:color="auto" w:fill="auto"/>
                        <w:noWrap/>
                        <w:vAlign w:val="bottom"/>
                        <w:hideMark/>
                      </w:tcPr>
                      <w:p w14:paraId="3FE293DA" w14:textId="4F1C82D3" w:rsidR="0034184C" w:rsidRPr="0034184C" w:rsidRDefault="0034184C" w:rsidP="0034184C">
                        <w:pPr>
                          <w:spacing w:after="0" w:line="240" w:lineRule="auto"/>
                          <w:rPr>
                            <w:rFonts w:ascii="Calibri" w:eastAsia="Times New Roman" w:hAnsi="Calibri" w:cs="Calibri"/>
                            <w:color w:val="000000"/>
                          </w:rPr>
                        </w:pPr>
                      </w:p>
                    </w:tc>
                    <w:tc>
                      <w:tcPr>
                        <w:tcW w:w="1019" w:type="dxa"/>
                        <w:tcBorders>
                          <w:top w:val="nil"/>
                          <w:left w:val="nil"/>
                          <w:bottom w:val="nil"/>
                          <w:right w:val="nil"/>
                        </w:tcBorders>
                      </w:tcPr>
                      <w:p w14:paraId="108A44F9" w14:textId="1C25BC63" w:rsidR="0034184C" w:rsidRPr="0034184C" w:rsidRDefault="00A015B1" w:rsidP="0034184C">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0034184C">
                          <w:rPr>
                            <w:rFonts w:ascii="Calibri" w:eastAsia="Times New Roman" w:hAnsi="Calibri" w:cs="Calibri"/>
                            <w:color w:val="000000"/>
                          </w:rPr>
                          <w:t>100,0%</w:t>
                        </w:r>
                      </w:p>
                    </w:tc>
                  </w:tr>
                </w:tbl>
                <w:p w14:paraId="4C72BF07" w14:textId="7D1F754C" w:rsidR="0034184C" w:rsidRPr="0034184C" w:rsidRDefault="0034184C" w:rsidP="00B7473B">
                  <w:pPr>
                    <w:spacing w:after="0" w:line="240" w:lineRule="auto"/>
                    <w:rPr>
                      <w:rFonts w:ascii="Calibri" w:eastAsia="Times New Roman" w:hAnsi="Calibri" w:cs="Calibri"/>
                      <w:color w:val="000000"/>
                    </w:rPr>
                  </w:pPr>
                </w:p>
              </w:tc>
            </w:tr>
          </w:tbl>
          <w:p w14:paraId="2A7563E8" w14:textId="77777777" w:rsidR="0034184C" w:rsidRDefault="0034184C" w:rsidP="00B7473B">
            <w:pPr>
              <w:spacing w:after="0"/>
            </w:pPr>
          </w:p>
        </w:tc>
      </w:tr>
      <w:tr w:rsidR="0034184C" w:rsidRPr="00732148" w14:paraId="673F57E6" w14:textId="77777777" w:rsidTr="00B7473B">
        <w:trPr>
          <w:trHeight w:val="255"/>
        </w:trPr>
        <w:tc>
          <w:tcPr>
            <w:tcW w:w="5000" w:type="pct"/>
            <w:tcBorders>
              <w:top w:val="single" w:sz="8" w:space="0" w:color="auto"/>
              <w:left w:val="nil"/>
              <w:bottom w:val="single" w:sz="4" w:space="0" w:color="auto"/>
              <w:right w:val="nil"/>
            </w:tcBorders>
            <w:tcMar>
              <w:top w:w="15" w:type="dxa"/>
              <w:left w:w="15" w:type="dxa"/>
              <w:right w:w="15" w:type="dxa"/>
            </w:tcMar>
            <w:vAlign w:val="center"/>
          </w:tcPr>
          <w:p w14:paraId="6A6CB3EC" w14:textId="77777777" w:rsidR="0034184C" w:rsidRPr="00732148" w:rsidRDefault="0034184C" w:rsidP="00B7473B">
            <w:pPr>
              <w:spacing w:after="0"/>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r>
              <w:rPr>
                <w:rFonts w:ascii="Calibri" w:eastAsia="Calibri" w:hAnsi="Calibri" w:cs="Calibri"/>
                <w:b/>
                <w:bCs/>
                <w:color w:val="000000" w:themeColor="text1"/>
              </w:rPr>
              <w:t xml:space="preserve">                                                                                                                                                          100,0%</w:t>
            </w:r>
          </w:p>
        </w:tc>
      </w:tr>
    </w:tbl>
    <w:p w14:paraId="6DE283A2" w14:textId="77777777" w:rsidR="0034184C" w:rsidRDefault="0034184C" w:rsidP="00CF1B61">
      <w:pPr>
        <w:spacing w:after="0"/>
        <w:contextualSpacing/>
        <w:jc w:val="center"/>
        <w:rPr>
          <w:noProof/>
          <w:sz w:val="16"/>
          <w:szCs w:val="16"/>
        </w:rPr>
      </w:pPr>
    </w:p>
    <w:p w14:paraId="79D6E36A" w14:textId="43DF5EF5" w:rsidR="00CF1B61" w:rsidRDefault="00CF1B61" w:rsidP="00CF1B61">
      <w:pPr>
        <w:spacing w:after="0"/>
        <w:contextualSpacing/>
        <w:jc w:val="center"/>
        <w:rPr>
          <w:noProof/>
          <w:sz w:val="16"/>
          <w:szCs w:val="16"/>
        </w:rPr>
      </w:pPr>
      <w:r w:rsidRPr="6A525FBA">
        <w:rPr>
          <w:noProof/>
          <w:sz w:val="16"/>
          <w:szCs w:val="16"/>
        </w:rPr>
        <w:t xml:space="preserve">Fonte: Dados extraídos do SIGAF em </w:t>
      </w:r>
      <w:r>
        <w:rPr>
          <w:noProof/>
          <w:sz w:val="16"/>
          <w:szCs w:val="16"/>
        </w:rPr>
        <w:t>15</w:t>
      </w:r>
      <w:r w:rsidRPr="6A525FBA">
        <w:rPr>
          <w:noProof/>
          <w:sz w:val="16"/>
          <w:szCs w:val="16"/>
        </w:rPr>
        <w:t>/</w:t>
      </w:r>
      <w:r>
        <w:rPr>
          <w:noProof/>
          <w:sz w:val="16"/>
          <w:szCs w:val="16"/>
        </w:rPr>
        <w:t>01</w:t>
      </w:r>
      <w:r w:rsidRPr="6A525FBA">
        <w:rPr>
          <w:noProof/>
          <w:sz w:val="16"/>
          <w:szCs w:val="16"/>
        </w:rPr>
        <w:t>/202</w:t>
      </w:r>
      <w:r>
        <w:rPr>
          <w:noProof/>
          <w:sz w:val="16"/>
          <w:szCs w:val="16"/>
        </w:rPr>
        <w:t>4</w:t>
      </w:r>
      <w:r w:rsidRPr="6A525FBA">
        <w:rPr>
          <w:noProof/>
          <w:sz w:val="16"/>
          <w:szCs w:val="16"/>
        </w:rPr>
        <w:t>. Elaboração própria</w:t>
      </w:r>
    </w:p>
    <w:p w14:paraId="7E62B5DD" w14:textId="58E4C8DA" w:rsidR="00CF1B61" w:rsidRDefault="00CF1B61" w:rsidP="00540EDC">
      <w:pPr>
        <w:shd w:val="clear" w:color="auto" w:fill="FFFFFF"/>
        <w:spacing w:after="0" w:line="240" w:lineRule="auto"/>
        <w:jc w:val="center"/>
        <w:rPr>
          <w:rFonts w:cs="Calibri"/>
          <w:bCs/>
        </w:rPr>
      </w:pPr>
    </w:p>
    <w:p w14:paraId="24825220" w14:textId="77777777" w:rsidR="00765C14" w:rsidRDefault="00765C14" w:rsidP="00540EDC">
      <w:pPr>
        <w:shd w:val="clear" w:color="auto" w:fill="FFFFFF"/>
        <w:spacing w:after="0" w:line="240" w:lineRule="auto"/>
        <w:jc w:val="center"/>
        <w:rPr>
          <w:rFonts w:cs="Calibri"/>
          <w:bCs/>
        </w:rPr>
      </w:pPr>
    </w:p>
    <w:p w14:paraId="0E3BEC84" w14:textId="77777777" w:rsidR="00765C14" w:rsidRDefault="00765C14" w:rsidP="00540EDC">
      <w:pPr>
        <w:shd w:val="clear" w:color="auto" w:fill="FFFFFF"/>
        <w:spacing w:after="0" w:line="240" w:lineRule="auto"/>
        <w:jc w:val="center"/>
        <w:rPr>
          <w:rFonts w:cs="Calibri"/>
          <w:bCs/>
        </w:rPr>
      </w:pPr>
    </w:p>
    <w:p w14:paraId="4588933D" w14:textId="77777777" w:rsidR="00765C14" w:rsidRDefault="00765C14" w:rsidP="00540EDC">
      <w:pPr>
        <w:shd w:val="clear" w:color="auto" w:fill="FFFFFF"/>
        <w:spacing w:after="0" w:line="240" w:lineRule="auto"/>
        <w:jc w:val="center"/>
        <w:rPr>
          <w:rFonts w:cs="Calibri"/>
          <w:bCs/>
        </w:rPr>
      </w:pPr>
    </w:p>
    <w:p w14:paraId="4E55901F" w14:textId="77777777" w:rsidR="00765C14" w:rsidRDefault="00765C14" w:rsidP="00540EDC">
      <w:pPr>
        <w:shd w:val="clear" w:color="auto" w:fill="FFFFFF"/>
        <w:spacing w:after="0" w:line="240" w:lineRule="auto"/>
        <w:jc w:val="center"/>
        <w:rPr>
          <w:rFonts w:cs="Calibri"/>
          <w:bCs/>
        </w:rPr>
      </w:pPr>
    </w:p>
    <w:p w14:paraId="26AF9F84" w14:textId="77777777" w:rsidR="00765C14" w:rsidRDefault="00765C14" w:rsidP="00540EDC">
      <w:pPr>
        <w:shd w:val="clear" w:color="auto" w:fill="FFFFFF"/>
        <w:spacing w:after="0" w:line="240" w:lineRule="auto"/>
        <w:jc w:val="center"/>
        <w:rPr>
          <w:rFonts w:cs="Calibri"/>
          <w:bCs/>
        </w:rPr>
      </w:pPr>
    </w:p>
    <w:p w14:paraId="727B47BB" w14:textId="77777777" w:rsidR="00765C14" w:rsidRDefault="00765C14" w:rsidP="00540EDC">
      <w:pPr>
        <w:shd w:val="clear" w:color="auto" w:fill="FFFFFF"/>
        <w:spacing w:after="0" w:line="240" w:lineRule="auto"/>
        <w:jc w:val="center"/>
        <w:rPr>
          <w:rFonts w:cs="Calibri"/>
          <w:bCs/>
        </w:rPr>
      </w:pPr>
    </w:p>
    <w:p w14:paraId="6FAE367A" w14:textId="77777777" w:rsidR="00765C14" w:rsidRDefault="00765C14" w:rsidP="00540EDC">
      <w:pPr>
        <w:shd w:val="clear" w:color="auto" w:fill="FFFFFF"/>
        <w:spacing w:after="0" w:line="240" w:lineRule="auto"/>
        <w:jc w:val="center"/>
        <w:rPr>
          <w:rFonts w:cs="Calibri"/>
          <w:bCs/>
        </w:rPr>
      </w:pPr>
    </w:p>
    <w:p w14:paraId="2E36DE12" w14:textId="77777777" w:rsidR="00765C14" w:rsidRDefault="00765C14" w:rsidP="00540EDC">
      <w:pPr>
        <w:shd w:val="clear" w:color="auto" w:fill="FFFFFF"/>
        <w:spacing w:after="0" w:line="240" w:lineRule="auto"/>
        <w:jc w:val="center"/>
        <w:rPr>
          <w:rFonts w:cs="Calibri"/>
          <w:bCs/>
        </w:rPr>
      </w:pPr>
    </w:p>
    <w:p w14:paraId="2A21F4D2" w14:textId="77777777" w:rsidR="00765C14" w:rsidRDefault="00765C14" w:rsidP="00540EDC">
      <w:pPr>
        <w:shd w:val="clear" w:color="auto" w:fill="FFFFFF"/>
        <w:spacing w:after="0" w:line="240" w:lineRule="auto"/>
        <w:jc w:val="center"/>
        <w:rPr>
          <w:rFonts w:cs="Calibri"/>
          <w:bCs/>
        </w:rPr>
      </w:pPr>
    </w:p>
    <w:p w14:paraId="3B8C768E" w14:textId="77777777" w:rsidR="00765C14" w:rsidRDefault="00765C14" w:rsidP="00540EDC">
      <w:pPr>
        <w:shd w:val="clear" w:color="auto" w:fill="FFFFFF"/>
        <w:spacing w:after="0" w:line="240" w:lineRule="auto"/>
        <w:jc w:val="center"/>
        <w:rPr>
          <w:rFonts w:cs="Calibri"/>
          <w:bCs/>
        </w:rPr>
      </w:pPr>
    </w:p>
    <w:p w14:paraId="05628F30" w14:textId="77777777" w:rsidR="00765C14" w:rsidRDefault="00765C14" w:rsidP="00540EDC">
      <w:pPr>
        <w:shd w:val="clear" w:color="auto" w:fill="FFFFFF"/>
        <w:spacing w:after="0" w:line="240" w:lineRule="auto"/>
        <w:jc w:val="center"/>
        <w:rPr>
          <w:rFonts w:cs="Calibri"/>
          <w:bCs/>
        </w:rPr>
      </w:pPr>
    </w:p>
    <w:p w14:paraId="149E7907" w14:textId="77777777" w:rsidR="00765C14" w:rsidRDefault="00765C14" w:rsidP="00540EDC">
      <w:pPr>
        <w:shd w:val="clear" w:color="auto" w:fill="FFFFFF"/>
        <w:spacing w:after="0" w:line="240" w:lineRule="auto"/>
        <w:jc w:val="center"/>
        <w:rPr>
          <w:rFonts w:cs="Calibri"/>
          <w:bCs/>
        </w:rPr>
      </w:pPr>
    </w:p>
    <w:p w14:paraId="71008A78" w14:textId="77777777" w:rsidR="00765C14" w:rsidRDefault="00765C14" w:rsidP="00540EDC">
      <w:pPr>
        <w:shd w:val="clear" w:color="auto" w:fill="FFFFFF"/>
        <w:spacing w:after="0" w:line="240" w:lineRule="auto"/>
        <w:jc w:val="center"/>
        <w:rPr>
          <w:rFonts w:cs="Calibri"/>
          <w:bCs/>
        </w:rPr>
      </w:pPr>
    </w:p>
    <w:p w14:paraId="20201959" w14:textId="77777777" w:rsidR="00765C14" w:rsidRDefault="00765C14" w:rsidP="00540EDC">
      <w:pPr>
        <w:shd w:val="clear" w:color="auto" w:fill="FFFFFF"/>
        <w:spacing w:after="0" w:line="240" w:lineRule="auto"/>
        <w:jc w:val="center"/>
        <w:rPr>
          <w:rFonts w:cs="Calibri"/>
          <w:bCs/>
        </w:rPr>
      </w:pPr>
    </w:p>
    <w:p w14:paraId="6454D4B9" w14:textId="77777777" w:rsidR="00765C14" w:rsidRDefault="00765C14" w:rsidP="00540EDC">
      <w:pPr>
        <w:shd w:val="clear" w:color="auto" w:fill="FFFFFF"/>
        <w:spacing w:after="0" w:line="240" w:lineRule="auto"/>
        <w:jc w:val="center"/>
        <w:rPr>
          <w:rFonts w:cs="Calibri"/>
          <w:bCs/>
        </w:rPr>
      </w:pPr>
    </w:p>
    <w:p w14:paraId="13014A6C" w14:textId="77777777" w:rsidR="00765C14" w:rsidRDefault="00765C14" w:rsidP="00540EDC">
      <w:pPr>
        <w:shd w:val="clear" w:color="auto" w:fill="FFFFFF"/>
        <w:spacing w:after="0" w:line="240" w:lineRule="auto"/>
        <w:jc w:val="center"/>
        <w:rPr>
          <w:rFonts w:cs="Calibri"/>
          <w:bCs/>
        </w:rPr>
      </w:pPr>
    </w:p>
    <w:p w14:paraId="52F9F5BF" w14:textId="77777777" w:rsidR="00765C14" w:rsidRDefault="00765C14" w:rsidP="00540EDC">
      <w:pPr>
        <w:shd w:val="clear" w:color="auto" w:fill="FFFFFF"/>
        <w:spacing w:after="0" w:line="240" w:lineRule="auto"/>
        <w:jc w:val="center"/>
        <w:rPr>
          <w:rFonts w:cs="Calibri"/>
          <w:bCs/>
        </w:rPr>
      </w:pPr>
    </w:p>
    <w:p w14:paraId="1DBD238B" w14:textId="77777777" w:rsidR="00765C14" w:rsidRDefault="00765C14" w:rsidP="00540EDC">
      <w:pPr>
        <w:shd w:val="clear" w:color="auto" w:fill="FFFFFF"/>
        <w:spacing w:after="0" w:line="240" w:lineRule="auto"/>
        <w:jc w:val="center"/>
        <w:rPr>
          <w:rFonts w:cs="Calibri"/>
          <w:bCs/>
        </w:rPr>
      </w:pPr>
    </w:p>
    <w:p w14:paraId="0DC999B4" w14:textId="77777777" w:rsidR="00765C14" w:rsidRDefault="00765C14" w:rsidP="00540EDC">
      <w:pPr>
        <w:shd w:val="clear" w:color="auto" w:fill="FFFFFF"/>
        <w:spacing w:after="0" w:line="240" w:lineRule="auto"/>
        <w:jc w:val="center"/>
        <w:rPr>
          <w:rFonts w:cs="Calibri"/>
          <w:bCs/>
        </w:rPr>
      </w:pPr>
    </w:p>
    <w:p w14:paraId="2ED05721" w14:textId="77777777" w:rsidR="00765C14" w:rsidRDefault="00765C14" w:rsidP="00540EDC">
      <w:pPr>
        <w:shd w:val="clear" w:color="auto" w:fill="FFFFFF"/>
        <w:spacing w:after="0" w:line="240" w:lineRule="auto"/>
        <w:jc w:val="center"/>
        <w:rPr>
          <w:rFonts w:cs="Calibri"/>
          <w:bCs/>
        </w:rPr>
      </w:pPr>
    </w:p>
    <w:p w14:paraId="0D1C4125" w14:textId="77777777" w:rsidR="00765C14" w:rsidRDefault="00765C14" w:rsidP="00540EDC">
      <w:pPr>
        <w:shd w:val="clear" w:color="auto" w:fill="FFFFFF"/>
        <w:spacing w:after="0" w:line="240" w:lineRule="auto"/>
        <w:jc w:val="center"/>
        <w:rPr>
          <w:rFonts w:cs="Calibri"/>
          <w:bCs/>
        </w:rPr>
      </w:pPr>
    </w:p>
    <w:p w14:paraId="4A02F122" w14:textId="77777777" w:rsidR="00765C14" w:rsidRDefault="00765C14" w:rsidP="00540EDC">
      <w:pPr>
        <w:shd w:val="clear" w:color="auto" w:fill="FFFFFF"/>
        <w:spacing w:after="0" w:line="240" w:lineRule="auto"/>
        <w:jc w:val="center"/>
        <w:rPr>
          <w:rFonts w:cs="Calibri"/>
          <w:bCs/>
        </w:rPr>
      </w:pPr>
    </w:p>
    <w:p w14:paraId="30C457DB" w14:textId="77777777" w:rsidR="00765C14" w:rsidRDefault="00765C14" w:rsidP="00540EDC">
      <w:pPr>
        <w:shd w:val="clear" w:color="auto" w:fill="FFFFFF"/>
        <w:spacing w:after="0" w:line="240" w:lineRule="auto"/>
        <w:jc w:val="center"/>
        <w:rPr>
          <w:rFonts w:cs="Calibri"/>
          <w:bCs/>
        </w:rPr>
      </w:pPr>
    </w:p>
    <w:p w14:paraId="66482D74" w14:textId="77777777" w:rsidR="00765C14" w:rsidRDefault="00765C14" w:rsidP="00540EDC">
      <w:pPr>
        <w:shd w:val="clear" w:color="auto" w:fill="FFFFFF"/>
        <w:spacing w:after="0" w:line="240" w:lineRule="auto"/>
        <w:jc w:val="center"/>
        <w:rPr>
          <w:rFonts w:cs="Calibri"/>
          <w:bCs/>
        </w:rPr>
      </w:pPr>
    </w:p>
    <w:p w14:paraId="1FB411C0" w14:textId="77777777" w:rsidR="00765C14" w:rsidRDefault="00765C14" w:rsidP="00540EDC">
      <w:pPr>
        <w:shd w:val="clear" w:color="auto" w:fill="FFFFFF"/>
        <w:spacing w:after="0" w:line="240" w:lineRule="auto"/>
        <w:jc w:val="center"/>
        <w:rPr>
          <w:rFonts w:cs="Calibri"/>
          <w:bCs/>
        </w:rPr>
      </w:pPr>
    </w:p>
    <w:p w14:paraId="27DF3027" w14:textId="77777777" w:rsidR="00765C14" w:rsidRDefault="00765C14" w:rsidP="00540EDC">
      <w:pPr>
        <w:shd w:val="clear" w:color="auto" w:fill="FFFFFF"/>
        <w:spacing w:after="0" w:line="240" w:lineRule="auto"/>
        <w:jc w:val="center"/>
        <w:rPr>
          <w:rFonts w:cs="Calibri"/>
          <w:bCs/>
        </w:rPr>
      </w:pPr>
    </w:p>
    <w:p w14:paraId="1B77BDD5" w14:textId="77777777" w:rsidR="00765C14" w:rsidRDefault="00765C14" w:rsidP="00540EDC">
      <w:pPr>
        <w:shd w:val="clear" w:color="auto" w:fill="FFFFFF"/>
        <w:spacing w:after="0" w:line="240" w:lineRule="auto"/>
        <w:jc w:val="center"/>
        <w:rPr>
          <w:rFonts w:cs="Calibri"/>
          <w:bCs/>
        </w:rPr>
      </w:pPr>
    </w:p>
    <w:p w14:paraId="17434D20" w14:textId="77777777" w:rsidR="00765C14" w:rsidRDefault="00765C14" w:rsidP="00540EDC">
      <w:pPr>
        <w:shd w:val="clear" w:color="auto" w:fill="FFFFFF"/>
        <w:spacing w:after="0" w:line="240" w:lineRule="auto"/>
        <w:jc w:val="center"/>
        <w:rPr>
          <w:rFonts w:cs="Calibri"/>
          <w:bCs/>
        </w:rPr>
      </w:pPr>
    </w:p>
    <w:p w14:paraId="72C4EEC8" w14:textId="77777777" w:rsidR="00765C14" w:rsidRDefault="00765C14" w:rsidP="00540EDC">
      <w:pPr>
        <w:shd w:val="clear" w:color="auto" w:fill="FFFFFF"/>
        <w:spacing w:after="0" w:line="240" w:lineRule="auto"/>
        <w:jc w:val="center"/>
        <w:rPr>
          <w:rFonts w:cs="Calibri"/>
          <w:bCs/>
        </w:rPr>
      </w:pPr>
    </w:p>
    <w:p w14:paraId="59ACC257" w14:textId="77777777" w:rsidR="00692EB7" w:rsidRDefault="00692EB7">
      <w:pPr>
        <w:rPr>
          <w:rStyle w:val="Hyperlink"/>
          <w:rFonts w:cs="Calibri"/>
          <w:bCs/>
        </w:rPr>
      </w:pPr>
      <w:r>
        <w:rPr>
          <w:rStyle w:val="Hyperlink"/>
          <w:rFonts w:cs="Calibri"/>
          <w:bCs/>
        </w:rPr>
        <w:br w:type="page"/>
      </w:r>
    </w:p>
    <w:p w14:paraId="46D6650B" w14:textId="0EC84C87" w:rsidR="00765C14" w:rsidRDefault="00692EB7" w:rsidP="00540EDC">
      <w:pPr>
        <w:shd w:val="clear" w:color="auto" w:fill="FFFFFF"/>
        <w:spacing w:after="0" w:line="240" w:lineRule="auto"/>
        <w:jc w:val="center"/>
        <w:rPr>
          <w:rFonts w:cs="Calibri"/>
          <w:bCs/>
        </w:rPr>
      </w:pPr>
      <w:r w:rsidRPr="00692EB7">
        <w:rPr>
          <w:rFonts w:cs="Calibri"/>
          <w:bCs/>
          <w:noProof/>
        </w:rPr>
        <w:lastRenderedPageBreak/>
        <mc:AlternateContent>
          <mc:Choice Requires="wps">
            <w:drawing>
              <wp:anchor distT="45720" distB="45720" distL="114300" distR="114300" simplePos="0" relativeHeight="251742208" behindDoc="0" locked="0" layoutInCell="1" allowOverlap="1" wp14:anchorId="312239F1" wp14:editId="6AE5708C">
                <wp:simplePos x="0" y="0"/>
                <wp:positionH relativeFrom="margin">
                  <wp:align>center</wp:align>
                </wp:positionH>
                <wp:positionV relativeFrom="paragraph">
                  <wp:posOffset>4290695</wp:posOffset>
                </wp:positionV>
                <wp:extent cx="3602355" cy="1404620"/>
                <wp:effectExtent l="0" t="0" r="0" b="19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1404620"/>
                        </a:xfrm>
                        <a:prstGeom prst="rect">
                          <a:avLst/>
                        </a:prstGeom>
                        <a:noFill/>
                        <a:ln w="9525">
                          <a:noFill/>
                          <a:miter lim="800000"/>
                          <a:headEnd/>
                          <a:tailEnd/>
                        </a:ln>
                      </wps:spPr>
                      <wps:txbx>
                        <w:txbxContent>
                          <w:p w14:paraId="59A72C63" w14:textId="77777777" w:rsidR="00692EB7" w:rsidRDefault="00692EB7" w:rsidP="00692EB7">
                            <w:pPr>
                              <w:spacing w:after="0" w:line="240" w:lineRule="auto"/>
                              <w:jc w:val="center"/>
                              <w:rPr>
                                <w:rFonts w:ascii="Segoe UI" w:hAnsi="Segoe UI" w:cs="Segoe UI"/>
                                <w:bCs/>
                                <w:sz w:val="20"/>
                                <w:szCs w:val="20"/>
                              </w:rPr>
                            </w:pPr>
                            <w:r w:rsidRPr="00692EB7">
                              <w:rPr>
                                <w:rFonts w:ascii="Segoe UI" w:hAnsi="Segoe UI" w:cs="Segoe UI"/>
                                <w:bCs/>
                                <w:sz w:val="20"/>
                                <w:szCs w:val="20"/>
                              </w:rPr>
                              <w:t xml:space="preserve">Ouvidoria: </w:t>
                            </w:r>
                            <w:r w:rsidRPr="001250BB">
                              <w:rPr>
                                <w:rFonts w:ascii="Segoe UI" w:hAnsi="Segoe UI" w:cs="Segoe UI"/>
                                <w:b/>
                                <w:sz w:val="20"/>
                                <w:szCs w:val="20"/>
                              </w:rPr>
                              <w:t>0800 970 0267</w:t>
                            </w:r>
                            <w:r w:rsidRPr="00692EB7">
                              <w:rPr>
                                <w:rFonts w:ascii="Segoe UI" w:hAnsi="Segoe UI" w:cs="Segoe UI"/>
                                <w:bCs/>
                                <w:sz w:val="20"/>
                                <w:szCs w:val="20"/>
                              </w:rPr>
                              <w:t xml:space="preserve"> (ligação gratuita) </w:t>
                            </w:r>
                          </w:p>
                          <w:p w14:paraId="478E8A06" w14:textId="7D5EA6B5" w:rsidR="00692EB7" w:rsidRPr="00692EB7" w:rsidRDefault="00000000" w:rsidP="00692EB7">
                            <w:pPr>
                              <w:spacing w:after="0" w:line="240" w:lineRule="auto"/>
                              <w:jc w:val="center"/>
                              <w:rPr>
                                <w:rFonts w:ascii="Segoe UI" w:hAnsi="Segoe UI" w:cs="Segoe UI"/>
                                <w:bCs/>
                                <w:color w:val="984806" w:themeColor="accent6" w:themeShade="80"/>
                                <w:sz w:val="20"/>
                                <w:szCs w:val="20"/>
                              </w:rPr>
                            </w:pPr>
                            <w:hyperlink r:id="rId42" w:history="1">
                              <w:r w:rsidR="00692EB7" w:rsidRPr="00692EB7">
                                <w:rPr>
                                  <w:rStyle w:val="Hyperlink"/>
                                  <w:rFonts w:ascii="Segoe UI" w:hAnsi="Segoe UI" w:cs="Segoe UI"/>
                                  <w:bCs/>
                                  <w:color w:val="984806" w:themeColor="accent6" w:themeShade="80"/>
                                  <w:sz w:val="20"/>
                                  <w:szCs w:val="20"/>
                                </w:rPr>
                                <w:t>Fale Conosco</w:t>
                              </w:r>
                            </w:hyperlink>
                            <w:r w:rsidR="00692EB7">
                              <w:rPr>
                                <w:rStyle w:val="Hyperlink"/>
                                <w:rFonts w:ascii="Segoe UI" w:hAnsi="Segoe UI" w:cs="Segoe UI"/>
                                <w:bCs/>
                                <w:color w:val="984806" w:themeColor="accent6" w:themeShade="80"/>
                                <w:sz w:val="20"/>
                                <w:szCs w:val="20"/>
                              </w:rPr>
                              <w:t xml:space="preserve"> </w:t>
                            </w:r>
                          </w:p>
                          <w:p w14:paraId="353E1F50" w14:textId="12E37640" w:rsidR="00692EB7" w:rsidRPr="001250BB" w:rsidRDefault="00000000" w:rsidP="00692EB7">
                            <w:pPr>
                              <w:jc w:val="center"/>
                              <w:rPr>
                                <w:rFonts w:ascii="Segoe UI" w:hAnsi="Segoe UI" w:cs="Segoe UI"/>
                                <w:b/>
                                <w:bCs/>
                                <w:color w:val="984806" w:themeColor="accent6" w:themeShade="80"/>
                                <w:sz w:val="20"/>
                                <w:szCs w:val="20"/>
                              </w:rPr>
                            </w:pPr>
                            <w:hyperlink r:id="rId43" w:history="1">
                              <w:r w:rsidR="00692EB7" w:rsidRPr="001250BB">
                                <w:rPr>
                                  <w:rStyle w:val="Hyperlink"/>
                                  <w:rFonts w:ascii="Segoe UI" w:hAnsi="Segoe UI" w:cs="Segoe UI"/>
                                  <w:b/>
                                  <w:bCs/>
                                  <w:color w:val="984806" w:themeColor="accent6" w:themeShade="80"/>
                                  <w:sz w:val="20"/>
                                  <w:szCs w:val="20"/>
                                </w:rPr>
                                <w:t>www.gov.br/anp</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2239F1" id="_x0000_t202" coordsize="21600,21600" o:spt="202" path="m,l,21600r21600,l21600,xe">
                <v:stroke joinstyle="miter"/>
                <v:path gradientshapeok="t" o:connecttype="rect"/>
              </v:shapetype>
              <v:shape id="Caixa de Texto 2" o:spid="_x0000_s1027" type="#_x0000_t202" style="position:absolute;left:0;text-align:left;margin-left:0;margin-top:337.85pt;width:283.65pt;height:110.6pt;z-index:2517422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" filled="f" stroked="f">
                <v:textbox style="mso-fit-shape-to-text:t">
                  <w:txbxContent>
                    <w:p w14:paraId="59A72C63" w14:textId="77777777" w:rsidR="00692EB7" w:rsidRDefault="00692EB7" w:rsidP="00692EB7">
                      <w:pPr>
                        <w:spacing w:after="0" w:line="240" w:lineRule="auto"/>
                        <w:jc w:val="center"/>
                        <w:rPr>
                          <w:rFonts w:ascii="Segoe UI" w:hAnsi="Segoe UI" w:cs="Segoe UI"/>
                          <w:bCs/>
                          <w:sz w:val="20"/>
                          <w:szCs w:val="20"/>
                        </w:rPr>
                      </w:pPr>
                      <w:r w:rsidRPr="00692EB7">
                        <w:rPr>
                          <w:rFonts w:ascii="Segoe UI" w:hAnsi="Segoe UI" w:cs="Segoe UI"/>
                          <w:bCs/>
                          <w:sz w:val="20"/>
                          <w:szCs w:val="20"/>
                        </w:rPr>
                        <w:t xml:space="preserve">Ouvidoria: </w:t>
                      </w:r>
                      <w:r w:rsidRPr="001250BB">
                        <w:rPr>
                          <w:rFonts w:ascii="Segoe UI" w:hAnsi="Segoe UI" w:cs="Segoe UI"/>
                          <w:b/>
                          <w:sz w:val="20"/>
                          <w:szCs w:val="20"/>
                        </w:rPr>
                        <w:t>0800 970 0267</w:t>
                      </w:r>
                      <w:r w:rsidRPr="00692EB7">
                        <w:rPr>
                          <w:rFonts w:ascii="Segoe UI" w:hAnsi="Segoe UI" w:cs="Segoe UI"/>
                          <w:bCs/>
                          <w:sz w:val="20"/>
                          <w:szCs w:val="20"/>
                        </w:rPr>
                        <w:t xml:space="preserve"> (ligação gratuita) </w:t>
                      </w:r>
                    </w:p>
                    <w:p w14:paraId="478E8A06" w14:textId="7D5EA6B5" w:rsidR="00692EB7" w:rsidRPr="00692EB7" w:rsidRDefault="00000000" w:rsidP="00692EB7">
                      <w:pPr>
                        <w:spacing w:after="0" w:line="240" w:lineRule="auto"/>
                        <w:jc w:val="center"/>
                        <w:rPr>
                          <w:rFonts w:ascii="Segoe UI" w:hAnsi="Segoe UI" w:cs="Segoe UI"/>
                          <w:bCs/>
                          <w:color w:val="984806" w:themeColor="accent6" w:themeShade="80"/>
                          <w:sz w:val="20"/>
                          <w:szCs w:val="20"/>
                        </w:rPr>
                      </w:pPr>
                      <w:hyperlink r:id="rId44" w:history="1">
                        <w:r w:rsidR="00692EB7" w:rsidRPr="00692EB7">
                          <w:rPr>
                            <w:rStyle w:val="Hyperlink"/>
                            <w:rFonts w:ascii="Segoe UI" w:hAnsi="Segoe UI" w:cs="Segoe UI"/>
                            <w:bCs/>
                            <w:color w:val="984806" w:themeColor="accent6" w:themeShade="80"/>
                            <w:sz w:val="20"/>
                            <w:szCs w:val="20"/>
                          </w:rPr>
                          <w:t>Fale Conosco</w:t>
                        </w:r>
                      </w:hyperlink>
                      <w:r w:rsidR="00692EB7">
                        <w:rPr>
                          <w:rStyle w:val="Hyperlink"/>
                          <w:rFonts w:ascii="Segoe UI" w:hAnsi="Segoe UI" w:cs="Segoe UI"/>
                          <w:bCs/>
                          <w:color w:val="984806" w:themeColor="accent6" w:themeShade="80"/>
                          <w:sz w:val="20"/>
                          <w:szCs w:val="20"/>
                        </w:rPr>
                        <w:t xml:space="preserve"> </w:t>
                      </w:r>
                    </w:p>
                    <w:p w14:paraId="353E1F50" w14:textId="12E37640" w:rsidR="00692EB7" w:rsidRPr="001250BB" w:rsidRDefault="00000000" w:rsidP="00692EB7">
                      <w:pPr>
                        <w:jc w:val="center"/>
                        <w:rPr>
                          <w:rFonts w:ascii="Segoe UI" w:hAnsi="Segoe UI" w:cs="Segoe UI"/>
                          <w:b/>
                          <w:bCs/>
                          <w:color w:val="984806" w:themeColor="accent6" w:themeShade="80"/>
                          <w:sz w:val="20"/>
                          <w:szCs w:val="20"/>
                        </w:rPr>
                      </w:pPr>
                      <w:hyperlink r:id="rId45" w:history="1">
                        <w:r w:rsidR="00692EB7" w:rsidRPr="001250BB">
                          <w:rPr>
                            <w:rStyle w:val="Hyperlink"/>
                            <w:rFonts w:ascii="Segoe UI" w:hAnsi="Segoe UI" w:cs="Segoe UI"/>
                            <w:b/>
                            <w:bCs/>
                            <w:color w:val="984806" w:themeColor="accent6" w:themeShade="80"/>
                            <w:sz w:val="20"/>
                            <w:szCs w:val="20"/>
                          </w:rPr>
                          <w:t>www.gov.br/anp</w:t>
                        </w:r>
                      </w:hyperlink>
                    </w:p>
                  </w:txbxContent>
                </v:textbox>
                <w10:wrap type="square" anchorx="margin"/>
              </v:shape>
            </w:pict>
          </mc:Fallback>
        </mc:AlternateContent>
      </w:r>
      <w:r>
        <w:rPr>
          <w:rFonts w:cs="Calibri"/>
          <w:bCs/>
          <w:noProof/>
        </w:rPr>
        <w:drawing>
          <wp:anchor distT="0" distB="0" distL="114300" distR="114300" simplePos="0" relativeHeight="251740160" behindDoc="0" locked="0" layoutInCell="1" allowOverlap="1" wp14:anchorId="19F0541E" wp14:editId="6FDB55CB">
            <wp:simplePos x="0" y="0"/>
            <wp:positionH relativeFrom="column">
              <wp:posOffset>-683895</wp:posOffset>
            </wp:positionH>
            <wp:positionV relativeFrom="paragraph">
              <wp:posOffset>-972185</wp:posOffset>
            </wp:positionV>
            <wp:extent cx="7574400" cy="10713054"/>
            <wp:effectExtent l="0" t="0" r="7620" b="0"/>
            <wp:wrapNone/>
            <wp:docPr id="1799400395" name="Imagem 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00395" name="Imagem 2" descr="Interface gráfica do usuário, Aplicativo&#10;&#10;Descrição gerada automa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74400" cy="10713054"/>
                    </a:xfrm>
                    <a:prstGeom prst="rect">
                      <a:avLst/>
                    </a:prstGeom>
                  </pic:spPr>
                </pic:pic>
              </a:graphicData>
            </a:graphic>
            <wp14:sizeRelH relativeFrom="page">
              <wp14:pctWidth>0</wp14:pctWidth>
            </wp14:sizeRelH>
            <wp14:sizeRelV relativeFrom="page">
              <wp14:pctHeight>0</wp14:pctHeight>
            </wp14:sizeRelV>
          </wp:anchor>
        </w:drawing>
      </w:r>
    </w:p>
    <w:sectPr w:rsidR="00765C14" w:rsidSect="007A3FCD">
      <w:type w:val="continuous"/>
      <w:pgSz w:w="11906" w:h="16838"/>
      <w:pgMar w:top="1531" w:right="1077" w:bottom="993" w:left="1077" w:header="680" w:footer="7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6899C" w14:textId="77777777" w:rsidR="007A3FCD" w:rsidRDefault="007A3FCD" w:rsidP="009E40EF">
      <w:pPr>
        <w:spacing w:after="0" w:line="240" w:lineRule="auto"/>
      </w:pPr>
      <w:r>
        <w:separator/>
      </w:r>
    </w:p>
  </w:endnote>
  <w:endnote w:type="continuationSeparator" w:id="0">
    <w:p w14:paraId="0F2994AA" w14:textId="77777777" w:rsidR="007A3FCD" w:rsidRDefault="007A3FCD" w:rsidP="009E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DejaVuSerifCondensed">
    <w:altName w:val="Cambria"/>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0821" w14:textId="77777777" w:rsidR="00986CAE" w:rsidRDefault="00986CAE">
    <w:pPr>
      <w:pStyle w:val="Rodap"/>
    </w:pPr>
  </w:p>
  <w:p w14:paraId="14C3DC24" w14:textId="77777777" w:rsidR="00986CAE" w:rsidRDefault="00986CAE">
    <w:pPr>
      <w:pStyle w:val="Rodap"/>
    </w:pPr>
  </w:p>
  <w:p w14:paraId="38E11830" w14:textId="77777777" w:rsidR="00986CAE" w:rsidRDefault="00986CA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EDF5" w14:textId="77777777" w:rsidR="00986CAE" w:rsidRPr="00245929" w:rsidRDefault="00986CAE">
    <w:pPr>
      <w:pStyle w:val="Rodap"/>
      <w:jc w:val="right"/>
      <w:rPr>
        <w:sz w:val="16"/>
        <w:szCs w:val="16"/>
      </w:rPr>
    </w:pPr>
    <w:r w:rsidRPr="00245929">
      <w:rPr>
        <w:sz w:val="16"/>
        <w:szCs w:val="16"/>
      </w:rPr>
      <w:fldChar w:fldCharType="begin"/>
    </w:r>
    <w:r w:rsidRPr="00245929">
      <w:rPr>
        <w:sz w:val="16"/>
        <w:szCs w:val="16"/>
      </w:rPr>
      <w:instrText xml:space="preserve"> PAGE   \* MERGEFORMAT </w:instrText>
    </w:r>
    <w:r w:rsidRPr="00245929">
      <w:rPr>
        <w:sz w:val="16"/>
        <w:szCs w:val="16"/>
      </w:rPr>
      <w:fldChar w:fldCharType="separate"/>
    </w:r>
    <w:r w:rsidRPr="00245929">
      <w:rPr>
        <w:noProof/>
        <w:sz w:val="16"/>
        <w:szCs w:val="16"/>
      </w:rPr>
      <w:t>9</w:t>
    </w:r>
    <w:r w:rsidRPr="0024592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50B49" w14:textId="77777777" w:rsidR="007A3FCD" w:rsidRDefault="007A3FCD" w:rsidP="009E40EF">
      <w:pPr>
        <w:spacing w:after="0" w:line="240" w:lineRule="auto"/>
      </w:pPr>
      <w:r>
        <w:separator/>
      </w:r>
    </w:p>
  </w:footnote>
  <w:footnote w:type="continuationSeparator" w:id="0">
    <w:p w14:paraId="40E73665" w14:textId="77777777" w:rsidR="007A3FCD" w:rsidRDefault="007A3FCD" w:rsidP="009E40EF">
      <w:pPr>
        <w:spacing w:after="0" w:line="240" w:lineRule="auto"/>
      </w:pPr>
      <w:r>
        <w:continuationSeparator/>
      </w:r>
    </w:p>
  </w:footnote>
  <w:footnote w:id="1">
    <w:p w14:paraId="254FC6DB" w14:textId="77777777" w:rsidR="00AF4ECA" w:rsidRPr="00996D0D" w:rsidRDefault="00AF4ECA" w:rsidP="00AF4ECA">
      <w:pPr>
        <w:shd w:val="clear" w:color="auto" w:fill="FFFFFF"/>
        <w:spacing w:after="0" w:line="240" w:lineRule="auto"/>
        <w:jc w:val="both"/>
        <w:rPr>
          <w:noProof/>
          <w:sz w:val="16"/>
          <w:szCs w:val="16"/>
        </w:rPr>
      </w:pPr>
      <w:r w:rsidRPr="00996D0D">
        <w:rPr>
          <w:rStyle w:val="Refdenotaderodap"/>
        </w:rPr>
        <w:footnoteRef/>
      </w:r>
      <w:r w:rsidRPr="00996D0D">
        <w:rPr>
          <w:noProof/>
          <w:sz w:val="16"/>
          <w:szCs w:val="16"/>
        </w:rPr>
        <w:t>Fonte: Sistema SIMP/ANP, posição em 08/02/2024</w:t>
      </w:r>
      <w:r>
        <w:rPr>
          <w:noProof/>
          <w:sz w:val="16"/>
          <w:szCs w:val="16"/>
        </w:rPr>
        <w:t>.</w:t>
      </w:r>
    </w:p>
    <w:p w14:paraId="008C980E" w14:textId="77777777" w:rsidR="00AF4ECA" w:rsidRDefault="00AF4ECA" w:rsidP="00AF4ECA">
      <w:pPr>
        <w:pStyle w:val="Textodenotaderodap"/>
      </w:pPr>
    </w:p>
  </w:footnote>
  <w:footnote w:id="2">
    <w:p w14:paraId="5DB53AA3" w14:textId="77777777" w:rsidR="003C6471" w:rsidRPr="00996D0D" w:rsidRDefault="003C6471" w:rsidP="003C6471">
      <w:pPr>
        <w:shd w:val="clear" w:color="auto" w:fill="FFFFFF"/>
        <w:spacing w:after="0" w:line="240" w:lineRule="auto"/>
        <w:rPr>
          <w:noProof/>
          <w:sz w:val="16"/>
          <w:szCs w:val="16"/>
        </w:rPr>
      </w:pPr>
      <w:r>
        <w:rPr>
          <w:rStyle w:val="Refdenotaderodap"/>
        </w:rPr>
        <w:footnoteRef/>
      </w:r>
      <w:r>
        <w:t xml:space="preserve"> </w:t>
      </w:r>
      <w:r w:rsidRPr="00996D0D">
        <w:rPr>
          <w:noProof/>
          <w:sz w:val="16"/>
          <w:szCs w:val="16"/>
        </w:rPr>
        <w:t>Fonte: Sistema SIMP/ANP, posição em 08/02/2024</w:t>
      </w:r>
      <w:r>
        <w:rPr>
          <w:noProof/>
          <w:sz w:val="16"/>
          <w:szCs w:val="16"/>
        </w:rPr>
        <w:t xml:space="preserve">. </w:t>
      </w:r>
      <w:r w:rsidRPr="7EA02324">
        <w:rPr>
          <w:noProof/>
          <w:sz w:val="16"/>
          <w:szCs w:val="16"/>
        </w:rPr>
        <w:t>Elaboração própria.</w:t>
      </w:r>
    </w:p>
    <w:p w14:paraId="563F3FE3" w14:textId="0C976738" w:rsidR="003C6471" w:rsidRDefault="003C6471">
      <w:pPr>
        <w:pStyle w:val="Textodenotaderodap"/>
      </w:pPr>
    </w:p>
  </w:footnote>
  <w:footnote w:id="3">
    <w:p w14:paraId="4011CB46" w14:textId="53C36988" w:rsidR="00996D0D" w:rsidRPr="00996D0D" w:rsidRDefault="008F2E7E" w:rsidP="008C1B76">
      <w:pPr>
        <w:shd w:val="clear" w:color="auto" w:fill="FFFFFF"/>
        <w:spacing w:after="0" w:line="240" w:lineRule="auto"/>
        <w:jc w:val="both"/>
        <w:rPr>
          <w:noProof/>
          <w:sz w:val="16"/>
          <w:szCs w:val="16"/>
        </w:rPr>
      </w:pPr>
      <w:r w:rsidRPr="00996D0D">
        <w:rPr>
          <w:rStyle w:val="Refdenotaderodap"/>
        </w:rPr>
        <w:footnoteRef/>
      </w:r>
      <w:r w:rsidR="00996D0D" w:rsidRPr="00996D0D">
        <w:rPr>
          <w:noProof/>
          <w:sz w:val="16"/>
          <w:szCs w:val="16"/>
        </w:rPr>
        <w:t>Fonte: Sistema SIMP/ANP, posição em 08/02/2024</w:t>
      </w:r>
      <w:r w:rsidR="00996D0D">
        <w:rPr>
          <w:noProof/>
          <w:sz w:val="16"/>
          <w:szCs w:val="16"/>
        </w:rPr>
        <w:t>.</w:t>
      </w:r>
    </w:p>
    <w:p w14:paraId="071F4DF0" w14:textId="05B002DE" w:rsidR="008F2E7E" w:rsidRDefault="008F2E7E">
      <w:pPr>
        <w:pStyle w:val="Textodenotaderodap"/>
      </w:pPr>
    </w:p>
  </w:footnote>
  <w:footnote w:id="4">
    <w:p w14:paraId="4EAC0F4C" w14:textId="29A689A2" w:rsidR="00C7519D" w:rsidRDefault="00C7519D">
      <w:pPr>
        <w:pStyle w:val="Textodenotaderodap"/>
      </w:pPr>
      <w:r>
        <w:rPr>
          <w:rStyle w:val="Refdenotaderodap"/>
        </w:rPr>
        <w:footnoteRef/>
      </w:r>
      <w:r>
        <w:t xml:space="preserve"> Boletim do Programa de Monitoramento de Lubrificantes – 2023. </w:t>
      </w:r>
      <w:hyperlink r:id="rId1" w:history="1">
        <w:r w:rsidRPr="00E161EE">
          <w:rPr>
            <w:rStyle w:val="Hyperlink"/>
          </w:rPr>
          <w:t>https://www.gov.br/anp/pt-br/centrais-de-conteudo/publicacoes/boletins-anp/boletins/boletim-monitoramento-lubrificantes/2023/boletim-pml-04.pdf</w:t>
        </w:r>
      </w:hyperlink>
      <w:r>
        <w:t>. Acessado em 12/03/2024.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844B" w14:textId="77777777" w:rsidR="00986CAE" w:rsidRDefault="00986CAE">
    <w:pPr>
      <w:pStyle w:val="Cabealho"/>
    </w:pPr>
  </w:p>
  <w:p w14:paraId="4EF81ECA" w14:textId="77777777" w:rsidR="00986CAE" w:rsidRDefault="00986CA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55B9" w14:textId="58728ED7" w:rsidR="00986CAE" w:rsidRDefault="00C31F85" w:rsidP="007B7C82">
    <w:pPr>
      <w:pStyle w:val="Cabealho"/>
    </w:pPr>
    <w:r>
      <w:rPr>
        <w:noProof/>
      </w:rPr>
      <mc:AlternateContent>
        <mc:Choice Requires="wps">
          <w:drawing>
            <wp:anchor distT="0" distB="0" distL="114300" distR="114300" simplePos="0" relativeHeight="251657728" behindDoc="0" locked="0" layoutInCell="1" allowOverlap="1" wp14:anchorId="1A66C2F3" wp14:editId="1032025E">
              <wp:simplePos x="0" y="0"/>
              <wp:positionH relativeFrom="column">
                <wp:posOffset>-15611</wp:posOffset>
              </wp:positionH>
              <wp:positionV relativeFrom="paragraph">
                <wp:posOffset>84107</wp:posOffset>
              </wp:positionV>
              <wp:extent cx="6169532" cy="234826"/>
              <wp:effectExtent l="0" t="0" r="3175" b="0"/>
              <wp:wrapNone/>
              <wp:docPr id="67596284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532" cy="234826"/>
                      </a:xfrm>
                      <a:prstGeom prst="rect">
                        <a:avLst/>
                      </a:prstGeom>
                      <a:solidFill>
                        <a:srgbClr val="FFEEB7">
                          <a:alpha val="80000"/>
                        </a:srgbClr>
                      </a:solidFill>
                      <a:ln>
                        <a:noFill/>
                      </a:ln>
                    </wps:spPr>
                    <wps:txbx>
                      <w:txbxContent>
                        <w:p w14:paraId="3557A502" w14:textId="77777777" w:rsidR="008A52EC" w:rsidRPr="008A52EC" w:rsidRDefault="008A52EC" w:rsidP="008A52EC">
                          <w:pPr>
                            <w:pStyle w:val="Cabealho"/>
                            <w:jc w:val="right"/>
                            <w:rPr>
                              <w:sz w:val="16"/>
                              <w:szCs w:val="17"/>
                            </w:rPr>
                          </w:pPr>
                          <w:r w:rsidRPr="008A52EC">
                            <w:rPr>
                              <w:sz w:val="16"/>
                              <w:szCs w:val="17"/>
                            </w:rPr>
                            <w:t xml:space="preserve">Fiscalização do Abastecimento em Notícias  |  SFI – ANP  |  Anual - 2023  </w:t>
                          </w:r>
                        </w:p>
                        <w:p w14:paraId="1A1A357A" w14:textId="183E9E9D" w:rsidR="00986CAE" w:rsidRPr="00C45A03" w:rsidRDefault="00986CAE" w:rsidP="007B7C82">
                          <w:pPr>
                            <w:ind w:right="-88"/>
                            <w:rPr>
                              <w:rFonts w:ascii="Cambria" w:hAnsi="Cambria" w:cs="Arial"/>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66C2F3" id="_x0000_t202" coordsize="21600,21600" o:spt="202" path="m,l,21600r21600,l21600,xe">
              <v:stroke joinstyle="miter"/>
              <v:path gradientshapeok="t" o:connecttype="rect"/>
            </v:shapetype>
            <v:shape id="Caixa de Texto 1" o:spid="_x0000_s1028" type="#_x0000_t202" style="position:absolute;margin-left:-1.25pt;margin-top:6.6pt;width:485.8pt;height: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" fillcolor="#ffeeb7" stroked="f">
              <v:fill opacity="52428f"/>
              <v:textbox>
                <w:txbxContent>
                  <w:p w14:paraId="3557A502" w14:textId="77777777" w:rsidR="008A52EC" w:rsidRPr="008A52EC" w:rsidRDefault="008A52EC" w:rsidP="008A52EC">
                    <w:pPr>
                      <w:pStyle w:val="Cabealho"/>
                      <w:jc w:val="right"/>
                      <w:rPr>
                        <w:sz w:val="16"/>
                        <w:szCs w:val="17"/>
                      </w:rPr>
                    </w:pPr>
                    <w:r w:rsidRPr="008A52EC">
                      <w:rPr>
                        <w:sz w:val="16"/>
                        <w:szCs w:val="17"/>
                      </w:rPr>
                      <w:t xml:space="preserve">Fiscalização do Abastecimento em </w:t>
                    </w:r>
                    <w:proofErr w:type="gramStart"/>
                    <w:r w:rsidRPr="008A52EC">
                      <w:rPr>
                        <w:sz w:val="16"/>
                        <w:szCs w:val="17"/>
                      </w:rPr>
                      <w:t>Notícias  |</w:t>
                    </w:r>
                    <w:proofErr w:type="gramEnd"/>
                    <w:r w:rsidRPr="008A52EC">
                      <w:rPr>
                        <w:sz w:val="16"/>
                        <w:szCs w:val="17"/>
                      </w:rPr>
                      <w:t xml:space="preserve">  SFI – ANP  |  Anual - 2023  </w:t>
                    </w:r>
                  </w:p>
                  <w:p w14:paraId="1A1A357A" w14:textId="183E9E9D" w:rsidR="00986CAE" w:rsidRPr="00C45A03" w:rsidRDefault="00986CAE" w:rsidP="007B7C82">
                    <w:pPr>
                      <w:ind w:right="-88"/>
                      <w:rPr>
                        <w:rFonts w:ascii="Cambria" w:hAnsi="Cambria" w:cs="Arial"/>
                        <w:color w:val="000000"/>
                      </w:rPr>
                    </w:pPr>
                  </w:p>
                </w:txbxContent>
              </v:textbox>
            </v:shape>
          </w:pict>
        </mc:Fallback>
      </mc:AlternateContent>
    </w:r>
  </w:p>
  <w:p w14:paraId="07455781" w14:textId="77777777" w:rsidR="00986CAE" w:rsidRPr="00F657B0" w:rsidRDefault="00986CA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17A5"/>
      </v:shape>
    </w:pict>
  </w:numPicBullet>
  <w:abstractNum w:abstractNumId="0" w15:restartNumberingAfterBreak="0">
    <w:nsid w:val="0363163C"/>
    <w:multiLevelType w:val="hybridMultilevel"/>
    <w:tmpl w:val="766A2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25662F"/>
    <w:multiLevelType w:val="hybridMultilevel"/>
    <w:tmpl w:val="D6CA9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9D3841"/>
    <w:multiLevelType w:val="hybridMultilevel"/>
    <w:tmpl w:val="A1384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247E0D"/>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E840074"/>
    <w:multiLevelType w:val="hybridMultilevel"/>
    <w:tmpl w:val="722EDBF4"/>
    <w:lvl w:ilvl="0" w:tplc="01BA886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8C5608"/>
    <w:multiLevelType w:val="multilevel"/>
    <w:tmpl w:val="959A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7F5C1F"/>
    <w:multiLevelType w:val="multilevel"/>
    <w:tmpl w:val="28DE1EA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3857D1B"/>
    <w:multiLevelType w:val="hybridMultilevel"/>
    <w:tmpl w:val="7268A3DC"/>
    <w:lvl w:ilvl="0" w:tplc="D2B6467C">
      <w:start w:val="5"/>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44F46D0"/>
    <w:multiLevelType w:val="hybridMultilevel"/>
    <w:tmpl w:val="AC3266A4"/>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152A1C34"/>
    <w:multiLevelType w:val="hybridMultilevel"/>
    <w:tmpl w:val="C3F6431A"/>
    <w:lvl w:ilvl="0" w:tplc="6898159E">
      <w:start w:val="1"/>
      <w:numFmt w:val="bullet"/>
      <w:lvlText w:val=""/>
      <w:lvlJc w:val="left"/>
      <w:pPr>
        <w:ind w:left="1069" w:hanging="360"/>
      </w:pPr>
      <w:rPr>
        <w:rFonts w:ascii="Symbol" w:eastAsia="Times New Roman" w:hAnsi="Symbol"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0" w15:restartNumberingAfterBreak="0">
    <w:nsid w:val="18232A40"/>
    <w:multiLevelType w:val="hybridMultilevel"/>
    <w:tmpl w:val="109C8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ED676F"/>
    <w:multiLevelType w:val="hybridMultilevel"/>
    <w:tmpl w:val="1722F0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FA07DDD"/>
    <w:multiLevelType w:val="hybridMultilevel"/>
    <w:tmpl w:val="D02230C0"/>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20C42ADE"/>
    <w:multiLevelType w:val="hybridMultilevel"/>
    <w:tmpl w:val="4B54263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1A27417"/>
    <w:multiLevelType w:val="hybridMultilevel"/>
    <w:tmpl w:val="C8247F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25597DE3"/>
    <w:multiLevelType w:val="hybridMultilevel"/>
    <w:tmpl w:val="D0A0045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78A0041"/>
    <w:multiLevelType w:val="multilevel"/>
    <w:tmpl w:val="D1CE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ED698B"/>
    <w:multiLevelType w:val="hybridMultilevel"/>
    <w:tmpl w:val="53928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FE34E4D"/>
    <w:multiLevelType w:val="hybridMultilevel"/>
    <w:tmpl w:val="2ECCC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02416BF"/>
    <w:multiLevelType w:val="hybridMultilevel"/>
    <w:tmpl w:val="B8F2A2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35204A8"/>
    <w:multiLevelType w:val="hybridMultilevel"/>
    <w:tmpl w:val="9454068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3836C41"/>
    <w:multiLevelType w:val="hybridMultilevel"/>
    <w:tmpl w:val="C324D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3C00326"/>
    <w:multiLevelType w:val="hybridMultilevel"/>
    <w:tmpl w:val="DA7EC8D0"/>
    <w:lvl w:ilvl="0" w:tplc="AE428B1A">
      <w:start w:val="1"/>
      <w:numFmt w:val="decimal"/>
      <w:lvlText w:val="%1-"/>
      <w:lvlJc w:val="left"/>
      <w:pPr>
        <w:ind w:left="720" w:hanging="360"/>
      </w:pPr>
      <w:rPr>
        <w:rFonts w:eastAsia="Calibr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5595939"/>
    <w:multiLevelType w:val="hybridMultilevel"/>
    <w:tmpl w:val="3DF2C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1E726C0"/>
    <w:multiLevelType w:val="hybridMultilevel"/>
    <w:tmpl w:val="5D7CC0B6"/>
    <w:lvl w:ilvl="0" w:tplc="BCCEB89C">
      <w:start w:val="1"/>
      <w:numFmt w:val="bullet"/>
      <w:lvlText w:val="v"/>
      <w:lvlJc w:val="left"/>
      <w:pPr>
        <w:ind w:left="720" w:hanging="360"/>
      </w:pPr>
      <w:rPr>
        <w:rFonts w:ascii="Wingdings" w:hAnsi="Wingdings" w:hint="default"/>
      </w:rPr>
    </w:lvl>
    <w:lvl w:ilvl="1" w:tplc="EA2E6704">
      <w:start w:val="1"/>
      <w:numFmt w:val="bullet"/>
      <w:lvlText w:val="o"/>
      <w:lvlJc w:val="left"/>
      <w:pPr>
        <w:ind w:left="1440" w:hanging="360"/>
      </w:pPr>
      <w:rPr>
        <w:rFonts w:ascii="Courier New" w:hAnsi="Courier New" w:hint="default"/>
      </w:rPr>
    </w:lvl>
    <w:lvl w:ilvl="2" w:tplc="8700ABBA">
      <w:start w:val="1"/>
      <w:numFmt w:val="bullet"/>
      <w:lvlText w:val=""/>
      <w:lvlJc w:val="left"/>
      <w:pPr>
        <w:ind w:left="2160" w:hanging="360"/>
      </w:pPr>
      <w:rPr>
        <w:rFonts w:ascii="Wingdings" w:hAnsi="Wingdings" w:hint="default"/>
      </w:rPr>
    </w:lvl>
    <w:lvl w:ilvl="3" w:tplc="75E2D93A">
      <w:start w:val="1"/>
      <w:numFmt w:val="bullet"/>
      <w:lvlText w:val=""/>
      <w:lvlJc w:val="left"/>
      <w:pPr>
        <w:ind w:left="2880" w:hanging="360"/>
      </w:pPr>
      <w:rPr>
        <w:rFonts w:ascii="Symbol" w:hAnsi="Symbol" w:hint="default"/>
      </w:rPr>
    </w:lvl>
    <w:lvl w:ilvl="4" w:tplc="2B62BDD8">
      <w:start w:val="1"/>
      <w:numFmt w:val="bullet"/>
      <w:lvlText w:val="o"/>
      <w:lvlJc w:val="left"/>
      <w:pPr>
        <w:ind w:left="3600" w:hanging="360"/>
      </w:pPr>
      <w:rPr>
        <w:rFonts w:ascii="Courier New" w:hAnsi="Courier New" w:hint="default"/>
      </w:rPr>
    </w:lvl>
    <w:lvl w:ilvl="5" w:tplc="79BEE3C0">
      <w:start w:val="1"/>
      <w:numFmt w:val="bullet"/>
      <w:lvlText w:val=""/>
      <w:lvlJc w:val="left"/>
      <w:pPr>
        <w:ind w:left="4320" w:hanging="360"/>
      </w:pPr>
      <w:rPr>
        <w:rFonts w:ascii="Wingdings" w:hAnsi="Wingdings" w:hint="default"/>
      </w:rPr>
    </w:lvl>
    <w:lvl w:ilvl="6" w:tplc="F48AF6AA">
      <w:start w:val="1"/>
      <w:numFmt w:val="bullet"/>
      <w:lvlText w:val=""/>
      <w:lvlJc w:val="left"/>
      <w:pPr>
        <w:ind w:left="5040" w:hanging="360"/>
      </w:pPr>
      <w:rPr>
        <w:rFonts w:ascii="Symbol" w:hAnsi="Symbol" w:hint="default"/>
      </w:rPr>
    </w:lvl>
    <w:lvl w:ilvl="7" w:tplc="7F80DCFA">
      <w:start w:val="1"/>
      <w:numFmt w:val="bullet"/>
      <w:lvlText w:val="o"/>
      <w:lvlJc w:val="left"/>
      <w:pPr>
        <w:ind w:left="5760" w:hanging="360"/>
      </w:pPr>
      <w:rPr>
        <w:rFonts w:ascii="Courier New" w:hAnsi="Courier New" w:hint="default"/>
      </w:rPr>
    </w:lvl>
    <w:lvl w:ilvl="8" w:tplc="DB40CB1E">
      <w:start w:val="1"/>
      <w:numFmt w:val="bullet"/>
      <w:lvlText w:val=""/>
      <w:lvlJc w:val="left"/>
      <w:pPr>
        <w:ind w:left="6480" w:hanging="360"/>
      </w:pPr>
      <w:rPr>
        <w:rFonts w:ascii="Wingdings" w:hAnsi="Wingdings" w:hint="default"/>
      </w:rPr>
    </w:lvl>
  </w:abstractNum>
  <w:abstractNum w:abstractNumId="25" w15:restartNumberingAfterBreak="0">
    <w:nsid w:val="437FC30A"/>
    <w:multiLevelType w:val="hybridMultilevel"/>
    <w:tmpl w:val="932A2A56"/>
    <w:lvl w:ilvl="0" w:tplc="6F8A975C">
      <w:start w:val="1"/>
      <w:numFmt w:val="bullet"/>
      <w:lvlText w:val="v"/>
      <w:lvlJc w:val="left"/>
      <w:pPr>
        <w:ind w:left="720" w:hanging="360"/>
      </w:pPr>
      <w:rPr>
        <w:rFonts w:ascii="Wingdings" w:hAnsi="Wingdings" w:hint="default"/>
      </w:rPr>
    </w:lvl>
    <w:lvl w:ilvl="1" w:tplc="276E3252">
      <w:start w:val="1"/>
      <w:numFmt w:val="bullet"/>
      <w:lvlText w:val="o"/>
      <w:lvlJc w:val="left"/>
      <w:pPr>
        <w:ind w:left="1440" w:hanging="360"/>
      </w:pPr>
      <w:rPr>
        <w:rFonts w:ascii="Courier New" w:hAnsi="Courier New" w:hint="default"/>
      </w:rPr>
    </w:lvl>
    <w:lvl w:ilvl="2" w:tplc="F65E2F02">
      <w:start w:val="1"/>
      <w:numFmt w:val="bullet"/>
      <w:lvlText w:val=""/>
      <w:lvlJc w:val="left"/>
      <w:pPr>
        <w:ind w:left="2160" w:hanging="360"/>
      </w:pPr>
      <w:rPr>
        <w:rFonts w:ascii="Wingdings" w:hAnsi="Wingdings" w:hint="default"/>
      </w:rPr>
    </w:lvl>
    <w:lvl w:ilvl="3" w:tplc="C47C5386">
      <w:start w:val="1"/>
      <w:numFmt w:val="bullet"/>
      <w:lvlText w:val=""/>
      <w:lvlJc w:val="left"/>
      <w:pPr>
        <w:ind w:left="2880" w:hanging="360"/>
      </w:pPr>
      <w:rPr>
        <w:rFonts w:ascii="Symbol" w:hAnsi="Symbol" w:hint="default"/>
      </w:rPr>
    </w:lvl>
    <w:lvl w:ilvl="4" w:tplc="9D902066">
      <w:start w:val="1"/>
      <w:numFmt w:val="bullet"/>
      <w:lvlText w:val="o"/>
      <w:lvlJc w:val="left"/>
      <w:pPr>
        <w:ind w:left="3600" w:hanging="360"/>
      </w:pPr>
      <w:rPr>
        <w:rFonts w:ascii="Courier New" w:hAnsi="Courier New" w:hint="default"/>
      </w:rPr>
    </w:lvl>
    <w:lvl w:ilvl="5" w:tplc="51463F6A">
      <w:start w:val="1"/>
      <w:numFmt w:val="bullet"/>
      <w:lvlText w:val=""/>
      <w:lvlJc w:val="left"/>
      <w:pPr>
        <w:ind w:left="4320" w:hanging="360"/>
      </w:pPr>
      <w:rPr>
        <w:rFonts w:ascii="Wingdings" w:hAnsi="Wingdings" w:hint="default"/>
      </w:rPr>
    </w:lvl>
    <w:lvl w:ilvl="6" w:tplc="2E1AE424">
      <w:start w:val="1"/>
      <w:numFmt w:val="bullet"/>
      <w:lvlText w:val=""/>
      <w:lvlJc w:val="left"/>
      <w:pPr>
        <w:ind w:left="5040" w:hanging="360"/>
      </w:pPr>
      <w:rPr>
        <w:rFonts w:ascii="Symbol" w:hAnsi="Symbol" w:hint="default"/>
      </w:rPr>
    </w:lvl>
    <w:lvl w:ilvl="7" w:tplc="FC1456EA">
      <w:start w:val="1"/>
      <w:numFmt w:val="bullet"/>
      <w:lvlText w:val="o"/>
      <w:lvlJc w:val="left"/>
      <w:pPr>
        <w:ind w:left="5760" w:hanging="360"/>
      </w:pPr>
      <w:rPr>
        <w:rFonts w:ascii="Courier New" w:hAnsi="Courier New" w:hint="default"/>
      </w:rPr>
    </w:lvl>
    <w:lvl w:ilvl="8" w:tplc="A59831D4">
      <w:start w:val="1"/>
      <w:numFmt w:val="bullet"/>
      <w:lvlText w:val=""/>
      <w:lvlJc w:val="left"/>
      <w:pPr>
        <w:ind w:left="6480" w:hanging="360"/>
      </w:pPr>
      <w:rPr>
        <w:rFonts w:ascii="Wingdings" w:hAnsi="Wingdings" w:hint="default"/>
      </w:rPr>
    </w:lvl>
  </w:abstractNum>
  <w:abstractNum w:abstractNumId="26" w15:restartNumberingAfterBreak="0">
    <w:nsid w:val="45F054C8"/>
    <w:multiLevelType w:val="hybridMultilevel"/>
    <w:tmpl w:val="6D7CD0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67DD19E"/>
    <w:multiLevelType w:val="hybridMultilevel"/>
    <w:tmpl w:val="6A641F82"/>
    <w:lvl w:ilvl="0" w:tplc="14267AF0">
      <w:start w:val="1"/>
      <w:numFmt w:val="bullet"/>
      <w:lvlText w:val="v"/>
      <w:lvlJc w:val="left"/>
      <w:pPr>
        <w:ind w:left="720" w:hanging="360"/>
      </w:pPr>
      <w:rPr>
        <w:rFonts w:ascii="Wingdings" w:hAnsi="Wingdings" w:hint="default"/>
      </w:rPr>
    </w:lvl>
    <w:lvl w:ilvl="1" w:tplc="ADC84316">
      <w:start w:val="1"/>
      <w:numFmt w:val="bullet"/>
      <w:lvlText w:val="o"/>
      <w:lvlJc w:val="left"/>
      <w:pPr>
        <w:ind w:left="1440" w:hanging="360"/>
      </w:pPr>
      <w:rPr>
        <w:rFonts w:ascii="Courier New" w:hAnsi="Courier New" w:hint="default"/>
      </w:rPr>
    </w:lvl>
    <w:lvl w:ilvl="2" w:tplc="F63E6E5C">
      <w:start w:val="1"/>
      <w:numFmt w:val="bullet"/>
      <w:lvlText w:val=""/>
      <w:lvlJc w:val="left"/>
      <w:pPr>
        <w:ind w:left="2160" w:hanging="360"/>
      </w:pPr>
      <w:rPr>
        <w:rFonts w:ascii="Wingdings" w:hAnsi="Wingdings" w:hint="default"/>
      </w:rPr>
    </w:lvl>
    <w:lvl w:ilvl="3" w:tplc="3DB4A560">
      <w:start w:val="1"/>
      <w:numFmt w:val="bullet"/>
      <w:lvlText w:val=""/>
      <w:lvlJc w:val="left"/>
      <w:pPr>
        <w:ind w:left="2880" w:hanging="360"/>
      </w:pPr>
      <w:rPr>
        <w:rFonts w:ascii="Symbol" w:hAnsi="Symbol" w:hint="default"/>
      </w:rPr>
    </w:lvl>
    <w:lvl w:ilvl="4" w:tplc="F656D98E">
      <w:start w:val="1"/>
      <w:numFmt w:val="bullet"/>
      <w:lvlText w:val="o"/>
      <w:lvlJc w:val="left"/>
      <w:pPr>
        <w:ind w:left="3600" w:hanging="360"/>
      </w:pPr>
      <w:rPr>
        <w:rFonts w:ascii="Courier New" w:hAnsi="Courier New" w:hint="default"/>
      </w:rPr>
    </w:lvl>
    <w:lvl w:ilvl="5" w:tplc="CD4EE518">
      <w:start w:val="1"/>
      <w:numFmt w:val="bullet"/>
      <w:lvlText w:val=""/>
      <w:lvlJc w:val="left"/>
      <w:pPr>
        <w:ind w:left="4320" w:hanging="360"/>
      </w:pPr>
      <w:rPr>
        <w:rFonts w:ascii="Wingdings" w:hAnsi="Wingdings" w:hint="default"/>
      </w:rPr>
    </w:lvl>
    <w:lvl w:ilvl="6" w:tplc="7B54A27A">
      <w:start w:val="1"/>
      <w:numFmt w:val="bullet"/>
      <w:lvlText w:val=""/>
      <w:lvlJc w:val="left"/>
      <w:pPr>
        <w:ind w:left="5040" w:hanging="360"/>
      </w:pPr>
      <w:rPr>
        <w:rFonts w:ascii="Symbol" w:hAnsi="Symbol" w:hint="default"/>
      </w:rPr>
    </w:lvl>
    <w:lvl w:ilvl="7" w:tplc="AD227C56">
      <w:start w:val="1"/>
      <w:numFmt w:val="bullet"/>
      <w:lvlText w:val="o"/>
      <w:lvlJc w:val="left"/>
      <w:pPr>
        <w:ind w:left="5760" w:hanging="360"/>
      </w:pPr>
      <w:rPr>
        <w:rFonts w:ascii="Courier New" w:hAnsi="Courier New" w:hint="default"/>
      </w:rPr>
    </w:lvl>
    <w:lvl w:ilvl="8" w:tplc="67685874">
      <w:start w:val="1"/>
      <w:numFmt w:val="bullet"/>
      <w:lvlText w:val=""/>
      <w:lvlJc w:val="left"/>
      <w:pPr>
        <w:ind w:left="6480" w:hanging="360"/>
      </w:pPr>
      <w:rPr>
        <w:rFonts w:ascii="Wingdings" w:hAnsi="Wingdings" w:hint="default"/>
      </w:rPr>
    </w:lvl>
  </w:abstractNum>
  <w:abstractNum w:abstractNumId="28" w15:restartNumberingAfterBreak="0">
    <w:nsid w:val="471367A7"/>
    <w:multiLevelType w:val="hybridMultilevel"/>
    <w:tmpl w:val="6B228DF8"/>
    <w:lvl w:ilvl="0" w:tplc="9656E1A8">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8844E85"/>
    <w:multiLevelType w:val="hybridMultilevel"/>
    <w:tmpl w:val="9DDECDA0"/>
    <w:lvl w:ilvl="0" w:tplc="10A84830">
      <w:start w:val="1"/>
      <w:numFmt w:val="bullet"/>
      <w:lvlText w:val="v"/>
      <w:lvlJc w:val="left"/>
      <w:pPr>
        <w:ind w:left="720" w:hanging="360"/>
      </w:pPr>
      <w:rPr>
        <w:rFonts w:ascii="Wingdings" w:hAnsi="Wingdings" w:hint="default"/>
      </w:rPr>
    </w:lvl>
    <w:lvl w:ilvl="1" w:tplc="A77CD752">
      <w:start w:val="1"/>
      <w:numFmt w:val="bullet"/>
      <w:lvlText w:val="o"/>
      <w:lvlJc w:val="left"/>
      <w:pPr>
        <w:ind w:left="1440" w:hanging="360"/>
      </w:pPr>
      <w:rPr>
        <w:rFonts w:ascii="Courier New" w:hAnsi="Courier New" w:hint="default"/>
      </w:rPr>
    </w:lvl>
    <w:lvl w:ilvl="2" w:tplc="17A68E4C">
      <w:start w:val="1"/>
      <w:numFmt w:val="bullet"/>
      <w:lvlText w:val=""/>
      <w:lvlJc w:val="left"/>
      <w:pPr>
        <w:ind w:left="2160" w:hanging="360"/>
      </w:pPr>
      <w:rPr>
        <w:rFonts w:ascii="Wingdings" w:hAnsi="Wingdings" w:hint="default"/>
      </w:rPr>
    </w:lvl>
    <w:lvl w:ilvl="3" w:tplc="630E7DF8">
      <w:start w:val="1"/>
      <w:numFmt w:val="bullet"/>
      <w:lvlText w:val=""/>
      <w:lvlJc w:val="left"/>
      <w:pPr>
        <w:ind w:left="2880" w:hanging="360"/>
      </w:pPr>
      <w:rPr>
        <w:rFonts w:ascii="Symbol" w:hAnsi="Symbol" w:hint="default"/>
      </w:rPr>
    </w:lvl>
    <w:lvl w:ilvl="4" w:tplc="021AFA12">
      <w:start w:val="1"/>
      <w:numFmt w:val="bullet"/>
      <w:lvlText w:val="o"/>
      <w:lvlJc w:val="left"/>
      <w:pPr>
        <w:ind w:left="3600" w:hanging="360"/>
      </w:pPr>
      <w:rPr>
        <w:rFonts w:ascii="Courier New" w:hAnsi="Courier New" w:hint="default"/>
      </w:rPr>
    </w:lvl>
    <w:lvl w:ilvl="5" w:tplc="089C9826">
      <w:start w:val="1"/>
      <w:numFmt w:val="bullet"/>
      <w:lvlText w:val=""/>
      <w:lvlJc w:val="left"/>
      <w:pPr>
        <w:ind w:left="4320" w:hanging="360"/>
      </w:pPr>
      <w:rPr>
        <w:rFonts w:ascii="Wingdings" w:hAnsi="Wingdings" w:hint="default"/>
      </w:rPr>
    </w:lvl>
    <w:lvl w:ilvl="6" w:tplc="5BA6843A">
      <w:start w:val="1"/>
      <w:numFmt w:val="bullet"/>
      <w:lvlText w:val=""/>
      <w:lvlJc w:val="left"/>
      <w:pPr>
        <w:ind w:left="5040" w:hanging="360"/>
      </w:pPr>
      <w:rPr>
        <w:rFonts w:ascii="Symbol" w:hAnsi="Symbol" w:hint="default"/>
      </w:rPr>
    </w:lvl>
    <w:lvl w:ilvl="7" w:tplc="48008530">
      <w:start w:val="1"/>
      <w:numFmt w:val="bullet"/>
      <w:lvlText w:val="o"/>
      <w:lvlJc w:val="left"/>
      <w:pPr>
        <w:ind w:left="5760" w:hanging="360"/>
      </w:pPr>
      <w:rPr>
        <w:rFonts w:ascii="Courier New" w:hAnsi="Courier New" w:hint="default"/>
      </w:rPr>
    </w:lvl>
    <w:lvl w:ilvl="8" w:tplc="04C8B568">
      <w:start w:val="1"/>
      <w:numFmt w:val="bullet"/>
      <w:lvlText w:val=""/>
      <w:lvlJc w:val="left"/>
      <w:pPr>
        <w:ind w:left="6480" w:hanging="360"/>
      </w:pPr>
      <w:rPr>
        <w:rFonts w:ascii="Wingdings" w:hAnsi="Wingdings" w:hint="default"/>
      </w:rPr>
    </w:lvl>
  </w:abstractNum>
  <w:abstractNum w:abstractNumId="30" w15:restartNumberingAfterBreak="0">
    <w:nsid w:val="494C2E34"/>
    <w:multiLevelType w:val="multilevel"/>
    <w:tmpl w:val="85D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AB7799"/>
    <w:multiLevelType w:val="hybridMultilevel"/>
    <w:tmpl w:val="040A5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9C5B75C"/>
    <w:multiLevelType w:val="hybridMultilevel"/>
    <w:tmpl w:val="8F66ABE8"/>
    <w:lvl w:ilvl="0" w:tplc="51CEE49A">
      <w:start w:val="1"/>
      <w:numFmt w:val="bullet"/>
      <w:lvlText w:val="v"/>
      <w:lvlJc w:val="left"/>
      <w:pPr>
        <w:ind w:left="720" w:hanging="360"/>
      </w:pPr>
      <w:rPr>
        <w:rFonts w:ascii="Wingdings" w:hAnsi="Wingdings" w:hint="default"/>
      </w:rPr>
    </w:lvl>
    <w:lvl w:ilvl="1" w:tplc="87ECE2D2">
      <w:start w:val="1"/>
      <w:numFmt w:val="bullet"/>
      <w:lvlText w:val="o"/>
      <w:lvlJc w:val="left"/>
      <w:pPr>
        <w:ind w:left="1440" w:hanging="360"/>
      </w:pPr>
      <w:rPr>
        <w:rFonts w:ascii="Courier New" w:hAnsi="Courier New" w:hint="default"/>
      </w:rPr>
    </w:lvl>
    <w:lvl w:ilvl="2" w:tplc="29D084CE">
      <w:start w:val="1"/>
      <w:numFmt w:val="bullet"/>
      <w:lvlText w:val=""/>
      <w:lvlJc w:val="left"/>
      <w:pPr>
        <w:ind w:left="2160" w:hanging="360"/>
      </w:pPr>
      <w:rPr>
        <w:rFonts w:ascii="Wingdings" w:hAnsi="Wingdings" w:hint="default"/>
      </w:rPr>
    </w:lvl>
    <w:lvl w:ilvl="3" w:tplc="3D066200">
      <w:start w:val="1"/>
      <w:numFmt w:val="bullet"/>
      <w:lvlText w:val=""/>
      <w:lvlJc w:val="left"/>
      <w:pPr>
        <w:ind w:left="2880" w:hanging="360"/>
      </w:pPr>
      <w:rPr>
        <w:rFonts w:ascii="Symbol" w:hAnsi="Symbol" w:hint="default"/>
      </w:rPr>
    </w:lvl>
    <w:lvl w:ilvl="4" w:tplc="13B0A9D0">
      <w:start w:val="1"/>
      <w:numFmt w:val="bullet"/>
      <w:lvlText w:val="o"/>
      <w:lvlJc w:val="left"/>
      <w:pPr>
        <w:ind w:left="3600" w:hanging="360"/>
      </w:pPr>
      <w:rPr>
        <w:rFonts w:ascii="Courier New" w:hAnsi="Courier New" w:hint="default"/>
      </w:rPr>
    </w:lvl>
    <w:lvl w:ilvl="5" w:tplc="0B56362C">
      <w:start w:val="1"/>
      <w:numFmt w:val="bullet"/>
      <w:lvlText w:val=""/>
      <w:lvlJc w:val="left"/>
      <w:pPr>
        <w:ind w:left="4320" w:hanging="360"/>
      </w:pPr>
      <w:rPr>
        <w:rFonts w:ascii="Wingdings" w:hAnsi="Wingdings" w:hint="default"/>
      </w:rPr>
    </w:lvl>
    <w:lvl w:ilvl="6" w:tplc="BE0208EE">
      <w:start w:val="1"/>
      <w:numFmt w:val="bullet"/>
      <w:lvlText w:val=""/>
      <w:lvlJc w:val="left"/>
      <w:pPr>
        <w:ind w:left="5040" w:hanging="360"/>
      </w:pPr>
      <w:rPr>
        <w:rFonts w:ascii="Symbol" w:hAnsi="Symbol" w:hint="default"/>
      </w:rPr>
    </w:lvl>
    <w:lvl w:ilvl="7" w:tplc="E10C2C26">
      <w:start w:val="1"/>
      <w:numFmt w:val="bullet"/>
      <w:lvlText w:val="o"/>
      <w:lvlJc w:val="left"/>
      <w:pPr>
        <w:ind w:left="5760" w:hanging="360"/>
      </w:pPr>
      <w:rPr>
        <w:rFonts w:ascii="Courier New" w:hAnsi="Courier New" w:hint="default"/>
      </w:rPr>
    </w:lvl>
    <w:lvl w:ilvl="8" w:tplc="326CDFE2">
      <w:start w:val="1"/>
      <w:numFmt w:val="bullet"/>
      <w:lvlText w:val=""/>
      <w:lvlJc w:val="left"/>
      <w:pPr>
        <w:ind w:left="6480" w:hanging="360"/>
      </w:pPr>
      <w:rPr>
        <w:rFonts w:ascii="Wingdings" w:hAnsi="Wingdings" w:hint="default"/>
      </w:rPr>
    </w:lvl>
  </w:abstractNum>
  <w:abstractNum w:abstractNumId="33" w15:restartNumberingAfterBreak="0">
    <w:nsid w:val="54FF011E"/>
    <w:multiLevelType w:val="hybridMultilevel"/>
    <w:tmpl w:val="3A1CC9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9F66B22"/>
    <w:multiLevelType w:val="hybridMultilevel"/>
    <w:tmpl w:val="6CFEC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B3721F1"/>
    <w:multiLevelType w:val="hybridMultilevel"/>
    <w:tmpl w:val="5E565CCC"/>
    <w:lvl w:ilvl="0" w:tplc="192E6370">
      <w:start w:val="12"/>
      <w:numFmt w:val="bullet"/>
      <w:lvlText w:val=""/>
      <w:lvlJc w:val="left"/>
      <w:pPr>
        <w:ind w:left="396" w:hanging="360"/>
      </w:pPr>
      <w:rPr>
        <w:rFonts w:ascii="Symbol" w:eastAsia="Times New Roman" w:hAnsi="Symbol" w:cs="Calibri" w:hint="default"/>
      </w:rPr>
    </w:lvl>
    <w:lvl w:ilvl="1" w:tplc="04160003" w:tentative="1">
      <w:start w:val="1"/>
      <w:numFmt w:val="bullet"/>
      <w:lvlText w:val="o"/>
      <w:lvlJc w:val="left"/>
      <w:pPr>
        <w:ind w:left="1116" w:hanging="360"/>
      </w:pPr>
      <w:rPr>
        <w:rFonts w:ascii="Courier New" w:hAnsi="Courier New" w:cs="Courier New" w:hint="default"/>
      </w:rPr>
    </w:lvl>
    <w:lvl w:ilvl="2" w:tplc="04160005" w:tentative="1">
      <w:start w:val="1"/>
      <w:numFmt w:val="bullet"/>
      <w:lvlText w:val=""/>
      <w:lvlJc w:val="left"/>
      <w:pPr>
        <w:ind w:left="1836" w:hanging="360"/>
      </w:pPr>
      <w:rPr>
        <w:rFonts w:ascii="Wingdings" w:hAnsi="Wingdings" w:hint="default"/>
      </w:rPr>
    </w:lvl>
    <w:lvl w:ilvl="3" w:tplc="04160001" w:tentative="1">
      <w:start w:val="1"/>
      <w:numFmt w:val="bullet"/>
      <w:lvlText w:val=""/>
      <w:lvlJc w:val="left"/>
      <w:pPr>
        <w:ind w:left="2556" w:hanging="360"/>
      </w:pPr>
      <w:rPr>
        <w:rFonts w:ascii="Symbol" w:hAnsi="Symbol" w:hint="default"/>
      </w:rPr>
    </w:lvl>
    <w:lvl w:ilvl="4" w:tplc="04160003" w:tentative="1">
      <w:start w:val="1"/>
      <w:numFmt w:val="bullet"/>
      <w:lvlText w:val="o"/>
      <w:lvlJc w:val="left"/>
      <w:pPr>
        <w:ind w:left="3276" w:hanging="360"/>
      </w:pPr>
      <w:rPr>
        <w:rFonts w:ascii="Courier New" w:hAnsi="Courier New" w:cs="Courier New" w:hint="default"/>
      </w:rPr>
    </w:lvl>
    <w:lvl w:ilvl="5" w:tplc="04160005" w:tentative="1">
      <w:start w:val="1"/>
      <w:numFmt w:val="bullet"/>
      <w:lvlText w:val=""/>
      <w:lvlJc w:val="left"/>
      <w:pPr>
        <w:ind w:left="3996" w:hanging="360"/>
      </w:pPr>
      <w:rPr>
        <w:rFonts w:ascii="Wingdings" w:hAnsi="Wingdings" w:hint="default"/>
      </w:rPr>
    </w:lvl>
    <w:lvl w:ilvl="6" w:tplc="04160001" w:tentative="1">
      <w:start w:val="1"/>
      <w:numFmt w:val="bullet"/>
      <w:lvlText w:val=""/>
      <w:lvlJc w:val="left"/>
      <w:pPr>
        <w:ind w:left="4716" w:hanging="360"/>
      </w:pPr>
      <w:rPr>
        <w:rFonts w:ascii="Symbol" w:hAnsi="Symbol" w:hint="default"/>
      </w:rPr>
    </w:lvl>
    <w:lvl w:ilvl="7" w:tplc="04160003" w:tentative="1">
      <w:start w:val="1"/>
      <w:numFmt w:val="bullet"/>
      <w:lvlText w:val="o"/>
      <w:lvlJc w:val="left"/>
      <w:pPr>
        <w:ind w:left="5436" w:hanging="360"/>
      </w:pPr>
      <w:rPr>
        <w:rFonts w:ascii="Courier New" w:hAnsi="Courier New" w:cs="Courier New" w:hint="default"/>
      </w:rPr>
    </w:lvl>
    <w:lvl w:ilvl="8" w:tplc="04160005" w:tentative="1">
      <w:start w:val="1"/>
      <w:numFmt w:val="bullet"/>
      <w:lvlText w:val=""/>
      <w:lvlJc w:val="left"/>
      <w:pPr>
        <w:ind w:left="6156" w:hanging="360"/>
      </w:pPr>
      <w:rPr>
        <w:rFonts w:ascii="Wingdings" w:hAnsi="Wingdings" w:hint="default"/>
      </w:rPr>
    </w:lvl>
  </w:abstractNum>
  <w:abstractNum w:abstractNumId="36" w15:restartNumberingAfterBreak="0">
    <w:nsid w:val="5C894307"/>
    <w:multiLevelType w:val="hybridMultilevel"/>
    <w:tmpl w:val="46966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EB34856"/>
    <w:multiLevelType w:val="hybridMultilevel"/>
    <w:tmpl w:val="8ED4FB2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FC5608B"/>
    <w:multiLevelType w:val="hybridMultilevel"/>
    <w:tmpl w:val="D32CC50E"/>
    <w:lvl w:ilvl="0" w:tplc="0C00B95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6FA461F"/>
    <w:multiLevelType w:val="hybridMultilevel"/>
    <w:tmpl w:val="D0002B7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15:restartNumberingAfterBreak="0">
    <w:nsid w:val="6BA311EC"/>
    <w:multiLevelType w:val="multilevel"/>
    <w:tmpl w:val="8580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0B0508"/>
    <w:multiLevelType w:val="hybridMultilevel"/>
    <w:tmpl w:val="EC10A17E"/>
    <w:lvl w:ilvl="0" w:tplc="ABAC8F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EB44FAA"/>
    <w:multiLevelType w:val="multilevel"/>
    <w:tmpl w:val="F562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403E24"/>
    <w:multiLevelType w:val="hybridMultilevel"/>
    <w:tmpl w:val="FB8850FE"/>
    <w:lvl w:ilvl="0" w:tplc="161EE4EE">
      <w:start w:val="7"/>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68B14AF"/>
    <w:multiLevelType w:val="hybridMultilevel"/>
    <w:tmpl w:val="5DD06CB6"/>
    <w:lvl w:ilvl="0" w:tplc="7862E450">
      <w:start w:val="1"/>
      <w:numFmt w:val="decimal"/>
      <w:lvlText w:val="%1-"/>
      <w:lvlJc w:val="left"/>
      <w:pPr>
        <w:ind w:left="1068" w:hanging="360"/>
      </w:pPr>
      <w:rPr>
        <w:rFonts w:hint="default"/>
        <w:b w:val="0"/>
        <w:color w:val="000000"/>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5" w15:restartNumberingAfterBreak="0">
    <w:nsid w:val="78331636"/>
    <w:multiLevelType w:val="multilevel"/>
    <w:tmpl w:val="B0FA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548448"/>
    <w:multiLevelType w:val="hybridMultilevel"/>
    <w:tmpl w:val="97A4F1E4"/>
    <w:lvl w:ilvl="0" w:tplc="3E48DFE6">
      <w:start w:val="1"/>
      <w:numFmt w:val="bullet"/>
      <w:lvlText w:val="v"/>
      <w:lvlJc w:val="left"/>
      <w:pPr>
        <w:ind w:left="720" w:hanging="360"/>
      </w:pPr>
      <w:rPr>
        <w:rFonts w:ascii="Wingdings" w:hAnsi="Wingdings" w:hint="default"/>
      </w:rPr>
    </w:lvl>
    <w:lvl w:ilvl="1" w:tplc="0F627848">
      <w:start w:val="1"/>
      <w:numFmt w:val="bullet"/>
      <w:lvlText w:val="o"/>
      <w:lvlJc w:val="left"/>
      <w:pPr>
        <w:ind w:left="1440" w:hanging="360"/>
      </w:pPr>
      <w:rPr>
        <w:rFonts w:ascii="Courier New" w:hAnsi="Courier New" w:hint="default"/>
      </w:rPr>
    </w:lvl>
    <w:lvl w:ilvl="2" w:tplc="D84C6DB4">
      <w:start w:val="1"/>
      <w:numFmt w:val="bullet"/>
      <w:lvlText w:val=""/>
      <w:lvlJc w:val="left"/>
      <w:pPr>
        <w:ind w:left="2160" w:hanging="360"/>
      </w:pPr>
      <w:rPr>
        <w:rFonts w:ascii="Wingdings" w:hAnsi="Wingdings" w:hint="default"/>
      </w:rPr>
    </w:lvl>
    <w:lvl w:ilvl="3" w:tplc="FD0658A2">
      <w:start w:val="1"/>
      <w:numFmt w:val="bullet"/>
      <w:lvlText w:val=""/>
      <w:lvlJc w:val="left"/>
      <w:pPr>
        <w:ind w:left="2880" w:hanging="360"/>
      </w:pPr>
      <w:rPr>
        <w:rFonts w:ascii="Symbol" w:hAnsi="Symbol" w:hint="default"/>
      </w:rPr>
    </w:lvl>
    <w:lvl w:ilvl="4" w:tplc="B9A2EF3A">
      <w:start w:val="1"/>
      <w:numFmt w:val="bullet"/>
      <w:lvlText w:val="o"/>
      <w:lvlJc w:val="left"/>
      <w:pPr>
        <w:ind w:left="3600" w:hanging="360"/>
      </w:pPr>
      <w:rPr>
        <w:rFonts w:ascii="Courier New" w:hAnsi="Courier New" w:hint="default"/>
      </w:rPr>
    </w:lvl>
    <w:lvl w:ilvl="5" w:tplc="2DFA5E42">
      <w:start w:val="1"/>
      <w:numFmt w:val="bullet"/>
      <w:lvlText w:val=""/>
      <w:lvlJc w:val="left"/>
      <w:pPr>
        <w:ind w:left="4320" w:hanging="360"/>
      </w:pPr>
      <w:rPr>
        <w:rFonts w:ascii="Wingdings" w:hAnsi="Wingdings" w:hint="default"/>
      </w:rPr>
    </w:lvl>
    <w:lvl w:ilvl="6" w:tplc="62665398">
      <w:start w:val="1"/>
      <w:numFmt w:val="bullet"/>
      <w:lvlText w:val=""/>
      <w:lvlJc w:val="left"/>
      <w:pPr>
        <w:ind w:left="5040" w:hanging="360"/>
      </w:pPr>
      <w:rPr>
        <w:rFonts w:ascii="Symbol" w:hAnsi="Symbol" w:hint="default"/>
      </w:rPr>
    </w:lvl>
    <w:lvl w:ilvl="7" w:tplc="4126D31A">
      <w:start w:val="1"/>
      <w:numFmt w:val="bullet"/>
      <w:lvlText w:val="o"/>
      <w:lvlJc w:val="left"/>
      <w:pPr>
        <w:ind w:left="5760" w:hanging="360"/>
      </w:pPr>
      <w:rPr>
        <w:rFonts w:ascii="Courier New" w:hAnsi="Courier New" w:hint="default"/>
      </w:rPr>
    </w:lvl>
    <w:lvl w:ilvl="8" w:tplc="1390DBDA">
      <w:start w:val="1"/>
      <w:numFmt w:val="bullet"/>
      <w:lvlText w:val=""/>
      <w:lvlJc w:val="left"/>
      <w:pPr>
        <w:ind w:left="6480" w:hanging="360"/>
      </w:pPr>
      <w:rPr>
        <w:rFonts w:ascii="Wingdings" w:hAnsi="Wingdings" w:hint="default"/>
      </w:rPr>
    </w:lvl>
  </w:abstractNum>
  <w:abstractNum w:abstractNumId="47" w15:restartNumberingAfterBreak="0">
    <w:nsid w:val="7B5D0495"/>
    <w:multiLevelType w:val="hybridMultilevel"/>
    <w:tmpl w:val="F29C0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D0906F6"/>
    <w:multiLevelType w:val="multilevel"/>
    <w:tmpl w:val="8594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69725014">
    <w:abstractNumId w:val="27"/>
  </w:num>
  <w:num w:numId="2" w16cid:durableId="738134696">
    <w:abstractNumId w:val="24"/>
  </w:num>
  <w:num w:numId="3" w16cid:durableId="2002613094">
    <w:abstractNumId w:val="46"/>
  </w:num>
  <w:num w:numId="4" w16cid:durableId="1824661418">
    <w:abstractNumId w:val="29"/>
  </w:num>
  <w:num w:numId="5" w16cid:durableId="879051239">
    <w:abstractNumId w:val="25"/>
  </w:num>
  <w:num w:numId="6" w16cid:durableId="503711812">
    <w:abstractNumId w:val="32"/>
  </w:num>
  <w:num w:numId="7" w16cid:durableId="1605573797">
    <w:abstractNumId w:val="1"/>
  </w:num>
  <w:num w:numId="8" w16cid:durableId="1359891701">
    <w:abstractNumId w:val="18"/>
  </w:num>
  <w:num w:numId="9" w16cid:durableId="1248879085">
    <w:abstractNumId w:val="34"/>
  </w:num>
  <w:num w:numId="10" w16cid:durableId="937256354">
    <w:abstractNumId w:val="10"/>
  </w:num>
  <w:num w:numId="11" w16cid:durableId="652299306">
    <w:abstractNumId w:val="2"/>
  </w:num>
  <w:num w:numId="12" w16cid:durableId="285740646">
    <w:abstractNumId w:val="4"/>
  </w:num>
  <w:num w:numId="13" w16cid:durableId="1833257817">
    <w:abstractNumId w:val="31"/>
  </w:num>
  <w:num w:numId="14" w16cid:durableId="1765802287">
    <w:abstractNumId w:val="6"/>
  </w:num>
  <w:num w:numId="15" w16cid:durableId="517695164">
    <w:abstractNumId w:val="21"/>
  </w:num>
  <w:num w:numId="16" w16cid:durableId="79714814">
    <w:abstractNumId w:val="0"/>
  </w:num>
  <w:num w:numId="17" w16cid:durableId="1858037441">
    <w:abstractNumId w:val="38"/>
  </w:num>
  <w:num w:numId="18" w16cid:durableId="1514567971">
    <w:abstractNumId w:val="9"/>
  </w:num>
  <w:num w:numId="19" w16cid:durableId="755631254">
    <w:abstractNumId w:val="35"/>
  </w:num>
  <w:num w:numId="20" w16cid:durableId="1065681192">
    <w:abstractNumId w:val="47"/>
  </w:num>
  <w:num w:numId="21" w16cid:durableId="851915225">
    <w:abstractNumId w:val="43"/>
  </w:num>
  <w:num w:numId="22" w16cid:durableId="1581064405">
    <w:abstractNumId w:val="14"/>
  </w:num>
  <w:num w:numId="23" w16cid:durableId="9259291">
    <w:abstractNumId w:val="3"/>
  </w:num>
  <w:num w:numId="24" w16cid:durableId="731008088">
    <w:abstractNumId w:val="37"/>
  </w:num>
  <w:num w:numId="25" w16cid:durableId="310989156">
    <w:abstractNumId w:val="26"/>
  </w:num>
  <w:num w:numId="26" w16cid:durableId="722607956">
    <w:abstractNumId w:val="33"/>
  </w:num>
  <w:num w:numId="27" w16cid:durableId="1649093923">
    <w:abstractNumId w:val="19"/>
  </w:num>
  <w:num w:numId="28" w16cid:durableId="786461866">
    <w:abstractNumId w:val="12"/>
  </w:num>
  <w:num w:numId="29" w16cid:durableId="1399090872">
    <w:abstractNumId w:val="8"/>
  </w:num>
  <w:num w:numId="30" w16cid:durableId="1037505545">
    <w:abstractNumId w:val="11"/>
  </w:num>
  <w:num w:numId="31" w16cid:durableId="1298141208">
    <w:abstractNumId w:val="36"/>
  </w:num>
  <w:num w:numId="32" w16cid:durableId="1819573486">
    <w:abstractNumId w:val="39"/>
  </w:num>
  <w:num w:numId="33" w16cid:durableId="623584523">
    <w:abstractNumId w:val="17"/>
  </w:num>
  <w:num w:numId="34" w16cid:durableId="526135944">
    <w:abstractNumId w:val="13"/>
  </w:num>
  <w:num w:numId="35" w16cid:durableId="288512107">
    <w:abstractNumId w:val="15"/>
  </w:num>
  <w:num w:numId="36" w16cid:durableId="1969777347">
    <w:abstractNumId w:val="20"/>
  </w:num>
  <w:num w:numId="37" w16cid:durableId="1470511967">
    <w:abstractNumId w:val="7"/>
  </w:num>
  <w:num w:numId="38" w16cid:durableId="390233843">
    <w:abstractNumId w:val="44"/>
  </w:num>
  <w:num w:numId="39" w16cid:durableId="285163587">
    <w:abstractNumId w:val="22"/>
  </w:num>
  <w:num w:numId="40" w16cid:durableId="804004048">
    <w:abstractNumId w:val="28"/>
  </w:num>
  <w:num w:numId="41" w16cid:durableId="1807047306">
    <w:abstractNumId w:val="41"/>
  </w:num>
  <w:num w:numId="42" w16cid:durableId="1961105870">
    <w:abstractNumId w:val="23"/>
  </w:num>
  <w:num w:numId="43" w16cid:durableId="1815367802">
    <w:abstractNumId w:val="45"/>
  </w:num>
  <w:num w:numId="44" w16cid:durableId="15860658">
    <w:abstractNumId w:val="16"/>
  </w:num>
  <w:num w:numId="45" w16cid:durableId="987123982">
    <w:abstractNumId w:val="48"/>
  </w:num>
  <w:num w:numId="46" w16cid:durableId="1783497000">
    <w:abstractNumId w:val="5"/>
  </w:num>
  <w:num w:numId="47" w16cid:durableId="1557618810">
    <w:abstractNumId w:val="42"/>
  </w:num>
  <w:num w:numId="48" w16cid:durableId="386152032">
    <w:abstractNumId w:val="40"/>
  </w:num>
  <w:num w:numId="49" w16cid:durableId="21254768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7C4"/>
    <w:rsid w:val="00000315"/>
    <w:rsid w:val="000013F0"/>
    <w:rsid w:val="00001436"/>
    <w:rsid w:val="000019B1"/>
    <w:rsid w:val="000024F8"/>
    <w:rsid w:val="00002529"/>
    <w:rsid w:val="00002614"/>
    <w:rsid w:val="00002B69"/>
    <w:rsid w:val="00002FC4"/>
    <w:rsid w:val="0000315B"/>
    <w:rsid w:val="00003CBF"/>
    <w:rsid w:val="00003ECF"/>
    <w:rsid w:val="000040CF"/>
    <w:rsid w:val="00004186"/>
    <w:rsid w:val="0000471B"/>
    <w:rsid w:val="00004C21"/>
    <w:rsid w:val="00004EFB"/>
    <w:rsid w:val="00005484"/>
    <w:rsid w:val="0000596A"/>
    <w:rsid w:val="000066B6"/>
    <w:rsid w:val="000070FD"/>
    <w:rsid w:val="00007C02"/>
    <w:rsid w:val="000101AD"/>
    <w:rsid w:val="00010447"/>
    <w:rsid w:val="000106D2"/>
    <w:rsid w:val="000108AB"/>
    <w:rsid w:val="000108CD"/>
    <w:rsid w:val="000114B6"/>
    <w:rsid w:val="00011C0B"/>
    <w:rsid w:val="00012DD3"/>
    <w:rsid w:val="00012E4F"/>
    <w:rsid w:val="00012EB7"/>
    <w:rsid w:val="000135ED"/>
    <w:rsid w:val="00013825"/>
    <w:rsid w:val="00014358"/>
    <w:rsid w:val="00014A6A"/>
    <w:rsid w:val="00014CE4"/>
    <w:rsid w:val="000160E7"/>
    <w:rsid w:val="00016D6F"/>
    <w:rsid w:val="0001706D"/>
    <w:rsid w:val="00017394"/>
    <w:rsid w:val="0002050F"/>
    <w:rsid w:val="00020E7A"/>
    <w:rsid w:val="00021476"/>
    <w:rsid w:val="00021BD4"/>
    <w:rsid w:val="00021EFB"/>
    <w:rsid w:val="00022154"/>
    <w:rsid w:val="00022906"/>
    <w:rsid w:val="000236C0"/>
    <w:rsid w:val="00023A6E"/>
    <w:rsid w:val="00024349"/>
    <w:rsid w:val="00025145"/>
    <w:rsid w:val="00025C5A"/>
    <w:rsid w:val="00025C8C"/>
    <w:rsid w:val="00026172"/>
    <w:rsid w:val="00030452"/>
    <w:rsid w:val="00030A18"/>
    <w:rsid w:val="00032184"/>
    <w:rsid w:val="00032A80"/>
    <w:rsid w:val="00033192"/>
    <w:rsid w:val="00033345"/>
    <w:rsid w:val="0003421D"/>
    <w:rsid w:val="000355B6"/>
    <w:rsid w:val="000357B0"/>
    <w:rsid w:val="0003586A"/>
    <w:rsid w:val="00035A3C"/>
    <w:rsid w:val="00036009"/>
    <w:rsid w:val="0003607D"/>
    <w:rsid w:val="00036BE6"/>
    <w:rsid w:val="000378DD"/>
    <w:rsid w:val="00037CC3"/>
    <w:rsid w:val="00037CFA"/>
    <w:rsid w:val="00041FD9"/>
    <w:rsid w:val="00041FE2"/>
    <w:rsid w:val="00043B99"/>
    <w:rsid w:val="000441B0"/>
    <w:rsid w:val="00044263"/>
    <w:rsid w:val="00045240"/>
    <w:rsid w:val="00045260"/>
    <w:rsid w:val="00045799"/>
    <w:rsid w:val="000458B6"/>
    <w:rsid w:val="00045A04"/>
    <w:rsid w:val="000466AB"/>
    <w:rsid w:val="000470C9"/>
    <w:rsid w:val="00047AB9"/>
    <w:rsid w:val="0005041E"/>
    <w:rsid w:val="00050AC5"/>
    <w:rsid w:val="00050F2B"/>
    <w:rsid w:val="000517DB"/>
    <w:rsid w:val="000526A2"/>
    <w:rsid w:val="000526F3"/>
    <w:rsid w:val="000529D9"/>
    <w:rsid w:val="00052DCF"/>
    <w:rsid w:val="00053C01"/>
    <w:rsid w:val="00053CF4"/>
    <w:rsid w:val="00054BC8"/>
    <w:rsid w:val="00054DC5"/>
    <w:rsid w:val="000555C7"/>
    <w:rsid w:val="00056147"/>
    <w:rsid w:val="00056787"/>
    <w:rsid w:val="00056A64"/>
    <w:rsid w:val="000570DA"/>
    <w:rsid w:val="0005760A"/>
    <w:rsid w:val="00060003"/>
    <w:rsid w:val="0006044B"/>
    <w:rsid w:val="00060567"/>
    <w:rsid w:val="0006068B"/>
    <w:rsid w:val="00060746"/>
    <w:rsid w:val="00060A1A"/>
    <w:rsid w:val="00060B11"/>
    <w:rsid w:val="00060EED"/>
    <w:rsid w:val="00061219"/>
    <w:rsid w:val="00061315"/>
    <w:rsid w:val="00062270"/>
    <w:rsid w:val="00063668"/>
    <w:rsid w:val="00063B53"/>
    <w:rsid w:val="00063CDB"/>
    <w:rsid w:val="00064DBA"/>
    <w:rsid w:val="0006532A"/>
    <w:rsid w:val="00065C89"/>
    <w:rsid w:val="00066988"/>
    <w:rsid w:val="00066B75"/>
    <w:rsid w:val="00066BED"/>
    <w:rsid w:val="00066E9A"/>
    <w:rsid w:val="00066F13"/>
    <w:rsid w:val="000675F5"/>
    <w:rsid w:val="00067A37"/>
    <w:rsid w:val="0007085D"/>
    <w:rsid w:val="00070CC1"/>
    <w:rsid w:val="000718C7"/>
    <w:rsid w:val="00071940"/>
    <w:rsid w:val="00071C4A"/>
    <w:rsid w:val="000721FB"/>
    <w:rsid w:val="00072456"/>
    <w:rsid w:val="00072611"/>
    <w:rsid w:val="0007280B"/>
    <w:rsid w:val="00072FA4"/>
    <w:rsid w:val="000735BC"/>
    <w:rsid w:val="0007367B"/>
    <w:rsid w:val="00073CF0"/>
    <w:rsid w:val="00073F15"/>
    <w:rsid w:val="00074201"/>
    <w:rsid w:val="000744FB"/>
    <w:rsid w:val="00074D58"/>
    <w:rsid w:val="00075814"/>
    <w:rsid w:val="0007589F"/>
    <w:rsid w:val="00075EF6"/>
    <w:rsid w:val="000764A0"/>
    <w:rsid w:val="000767D1"/>
    <w:rsid w:val="00076BBD"/>
    <w:rsid w:val="000771DE"/>
    <w:rsid w:val="000771EF"/>
    <w:rsid w:val="000773E3"/>
    <w:rsid w:val="00077898"/>
    <w:rsid w:val="000820AC"/>
    <w:rsid w:val="000826E6"/>
    <w:rsid w:val="0008297A"/>
    <w:rsid w:val="00084086"/>
    <w:rsid w:val="00084EF1"/>
    <w:rsid w:val="00085386"/>
    <w:rsid w:val="00085556"/>
    <w:rsid w:val="00085772"/>
    <w:rsid w:val="00085B89"/>
    <w:rsid w:val="00085DDE"/>
    <w:rsid w:val="00086687"/>
    <w:rsid w:val="00086B09"/>
    <w:rsid w:val="00086B5C"/>
    <w:rsid w:val="00087084"/>
    <w:rsid w:val="000871DD"/>
    <w:rsid w:val="00087449"/>
    <w:rsid w:val="00087731"/>
    <w:rsid w:val="00087D57"/>
    <w:rsid w:val="00087E8F"/>
    <w:rsid w:val="00090B54"/>
    <w:rsid w:val="00090BAB"/>
    <w:rsid w:val="00090CD5"/>
    <w:rsid w:val="00090EBE"/>
    <w:rsid w:val="00091809"/>
    <w:rsid w:val="00091E3F"/>
    <w:rsid w:val="0009232E"/>
    <w:rsid w:val="000926F0"/>
    <w:rsid w:val="0009281F"/>
    <w:rsid w:val="00093146"/>
    <w:rsid w:val="0009450A"/>
    <w:rsid w:val="00094578"/>
    <w:rsid w:val="00094E7B"/>
    <w:rsid w:val="00095D4E"/>
    <w:rsid w:val="00096E0E"/>
    <w:rsid w:val="00097473"/>
    <w:rsid w:val="0009762C"/>
    <w:rsid w:val="00097845"/>
    <w:rsid w:val="00097EED"/>
    <w:rsid w:val="000A08D4"/>
    <w:rsid w:val="000A0DE9"/>
    <w:rsid w:val="000A118A"/>
    <w:rsid w:val="000A18AA"/>
    <w:rsid w:val="000A2FDA"/>
    <w:rsid w:val="000A3D36"/>
    <w:rsid w:val="000A41D6"/>
    <w:rsid w:val="000A4B97"/>
    <w:rsid w:val="000A4E04"/>
    <w:rsid w:val="000A5242"/>
    <w:rsid w:val="000A52AA"/>
    <w:rsid w:val="000A5A63"/>
    <w:rsid w:val="000A66B5"/>
    <w:rsid w:val="000A79AB"/>
    <w:rsid w:val="000B04FE"/>
    <w:rsid w:val="000B166B"/>
    <w:rsid w:val="000B19C1"/>
    <w:rsid w:val="000B1A4E"/>
    <w:rsid w:val="000B28E8"/>
    <w:rsid w:val="000B3546"/>
    <w:rsid w:val="000B3AC4"/>
    <w:rsid w:val="000B3F44"/>
    <w:rsid w:val="000B4002"/>
    <w:rsid w:val="000B430D"/>
    <w:rsid w:val="000B43AC"/>
    <w:rsid w:val="000B49AB"/>
    <w:rsid w:val="000B5564"/>
    <w:rsid w:val="000B55FE"/>
    <w:rsid w:val="000B5DDB"/>
    <w:rsid w:val="000B5E7D"/>
    <w:rsid w:val="000B5F84"/>
    <w:rsid w:val="000B6924"/>
    <w:rsid w:val="000B7974"/>
    <w:rsid w:val="000B7D91"/>
    <w:rsid w:val="000C003E"/>
    <w:rsid w:val="000C0419"/>
    <w:rsid w:val="000C08D9"/>
    <w:rsid w:val="000C1909"/>
    <w:rsid w:val="000C20B5"/>
    <w:rsid w:val="000C241A"/>
    <w:rsid w:val="000C271C"/>
    <w:rsid w:val="000C4910"/>
    <w:rsid w:val="000C4CC7"/>
    <w:rsid w:val="000C53F7"/>
    <w:rsid w:val="000C652E"/>
    <w:rsid w:val="000C7FAF"/>
    <w:rsid w:val="000D0475"/>
    <w:rsid w:val="000D0578"/>
    <w:rsid w:val="000D080D"/>
    <w:rsid w:val="000D0EAE"/>
    <w:rsid w:val="000D105A"/>
    <w:rsid w:val="000D1FD2"/>
    <w:rsid w:val="000D2080"/>
    <w:rsid w:val="000D20C9"/>
    <w:rsid w:val="000D2A1E"/>
    <w:rsid w:val="000D36C3"/>
    <w:rsid w:val="000D39E5"/>
    <w:rsid w:val="000D45B6"/>
    <w:rsid w:val="000D5B19"/>
    <w:rsid w:val="000D5C53"/>
    <w:rsid w:val="000D7140"/>
    <w:rsid w:val="000D7D8B"/>
    <w:rsid w:val="000E03AB"/>
    <w:rsid w:val="000E0E79"/>
    <w:rsid w:val="000E19E0"/>
    <w:rsid w:val="000E2A22"/>
    <w:rsid w:val="000E2D45"/>
    <w:rsid w:val="000E30F6"/>
    <w:rsid w:val="000E3827"/>
    <w:rsid w:val="000E479E"/>
    <w:rsid w:val="000E4A65"/>
    <w:rsid w:val="000E5D85"/>
    <w:rsid w:val="000F1BC2"/>
    <w:rsid w:val="000F1F1B"/>
    <w:rsid w:val="000F2D08"/>
    <w:rsid w:val="000F3776"/>
    <w:rsid w:val="000F3BB1"/>
    <w:rsid w:val="000F40BB"/>
    <w:rsid w:val="000F5D90"/>
    <w:rsid w:val="000F5E21"/>
    <w:rsid w:val="000F5F1D"/>
    <w:rsid w:val="000F6CE0"/>
    <w:rsid w:val="000F7051"/>
    <w:rsid w:val="000F7274"/>
    <w:rsid w:val="000F7A0C"/>
    <w:rsid w:val="000F7D6B"/>
    <w:rsid w:val="00100599"/>
    <w:rsid w:val="00100C3B"/>
    <w:rsid w:val="001012BE"/>
    <w:rsid w:val="001014A1"/>
    <w:rsid w:val="00101645"/>
    <w:rsid w:val="00101B53"/>
    <w:rsid w:val="00102880"/>
    <w:rsid w:val="00102938"/>
    <w:rsid w:val="001033D1"/>
    <w:rsid w:val="00103638"/>
    <w:rsid w:val="00103DD7"/>
    <w:rsid w:val="001056E6"/>
    <w:rsid w:val="00105771"/>
    <w:rsid w:val="00105791"/>
    <w:rsid w:val="00106203"/>
    <w:rsid w:val="0010668B"/>
    <w:rsid w:val="00106B00"/>
    <w:rsid w:val="00106B1B"/>
    <w:rsid w:val="00106B56"/>
    <w:rsid w:val="00106BF5"/>
    <w:rsid w:val="00106CE0"/>
    <w:rsid w:val="00106ED5"/>
    <w:rsid w:val="00106FC1"/>
    <w:rsid w:val="001073F9"/>
    <w:rsid w:val="0010763F"/>
    <w:rsid w:val="001077E4"/>
    <w:rsid w:val="00107C3D"/>
    <w:rsid w:val="001101EF"/>
    <w:rsid w:val="00110717"/>
    <w:rsid w:val="001109BC"/>
    <w:rsid w:val="0011121D"/>
    <w:rsid w:val="00111460"/>
    <w:rsid w:val="001114C2"/>
    <w:rsid w:val="00111520"/>
    <w:rsid w:val="00111635"/>
    <w:rsid w:val="001124BB"/>
    <w:rsid w:val="00112548"/>
    <w:rsid w:val="00112D03"/>
    <w:rsid w:val="00113392"/>
    <w:rsid w:val="0011380F"/>
    <w:rsid w:val="00114106"/>
    <w:rsid w:val="0011410D"/>
    <w:rsid w:val="00114B83"/>
    <w:rsid w:val="00114DC7"/>
    <w:rsid w:val="00115684"/>
    <w:rsid w:val="00115A92"/>
    <w:rsid w:val="00116085"/>
    <w:rsid w:val="00116088"/>
    <w:rsid w:val="001160FA"/>
    <w:rsid w:val="001161B8"/>
    <w:rsid w:val="00116972"/>
    <w:rsid w:val="00116B2F"/>
    <w:rsid w:val="0011779B"/>
    <w:rsid w:val="001178EA"/>
    <w:rsid w:val="00120140"/>
    <w:rsid w:val="00120757"/>
    <w:rsid w:val="00121861"/>
    <w:rsid w:val="00121CC4"/>
    <w:rsid w:val="001225DB"/>
    <w:rsid w:val="001229D1"/>
    <w:rsid w:val="001234C4"/>
    <w:rsid w:val="00123C31"/>
    <w:rsid w:val="00124DC0"/>
    <w:rsid w:val="001250BB"/>
    <w:rsid w:val="001259D8"/>
    <w:rsid w:val="00125B5B"/>
    <w:rsid w:val="0012616D"/>
    <w:rsid w:val="00126A2E"/>
    <w:rsid w:val="00126BD8"/>
    <w:rsid w:val="00126D13"/>
    <w:rsid w:val="00127156"/>
    <w:rsid w:val="0012720A"/>
    <w:rsid w:val="001279CE"/>
    <w:rsid w:val="00127EA5"/>
    <w:rsid w:val="0013004E"/>
    <w:rsid w:val="001302D4"/>
    <w:rsid w:val="0013032B"/>
    <w:rsid w:val="00130A64"/>
    <w:rsid w:val="00130C8D"/>
    <w:rsid w:val="00130E00"/>
    <w:rsid w:val="00130F2C"/>
    <w:rsid w:val="0013147D"/>
    <w:rsid w:val="00131CC2"/>
    <w:rsid w:val="0013233E"/>
    <w:rsid w:val="001323A2"/>
    <w:rsid w:val="001328DF"/>
    <w:rsid w:val="00132B23"/>
    <w:rsid w:val="00132D0C"/>
    <w:rsid w:val="0013321A"/>
    <w:rsid w:val="00133262"/>
    <w:rsid w:val="00133508"/>
    <w:rsid w:val="00133530"/>
    <w:rsid w:val="001337A8"/>
    <w:rsid w:val="0013390F"/>
    <w:rsid w:val="00134458"/>
    <w:rsid w:val="001347D5"/>
    <w:rsid w:val="0013492E"/>
    <w:rsid w:val="00134F17"/>
    <w:rsid w:val="00135382"/>
    <w:rsid w:val="00136076"/>
    <w:rsid w:val="001361E0"/>
    <w:rsid w:val="001368F9"/>
    <w:rsid w:val="00136F23"/>
    <w:rsid w:val="00137438"/>
    <w:rsid w:val="00137A53"/>
    <w:rsid w:val="00137F6F"/>
    <w:rsid w:val="00140270"/>
    <w:rsid w:val="0014063C"/>
    <w:rsid w:val="00141852"/>
    <w:rsid w:val="00141E8B"/>
    <w:rsid w:val="00142052"/>
    <w:rsid w:val="001428F5"/>
    <w:rsid w:val="001430ED"/>
    <w:rsid w:val="0014341E"/>
    <w:rsid w:val="001434AD"/>
    <w:rsid w:val="00143EEC"/>
    <w:rsid w:val="00145025"/>
    <w:rsid w:val="0014555B"/>
    <w:rsid w:val="0014608B"/>
    <w:rsid w:val="00146926"/>
    <w:rsid w:val="00147D69"/>
    <w:rsid w:val="0015031D"/>
    <w:rsid w:val="0015035B"/>
    <w:rsid w:val="00150411"/>
    <w:rsid w:val="00150A88"/>
    <w:rsid w:val="00150AF9"/>
    <w:rsid w:val="00150DF0"/>
    <w:rsid w:val="00150EC5"/>
    <w:rsid w:val="00152116"/>
    <w:rsid w:val="00152216"/>
    <w:rsid w:val="0015255D"/>
    <w:rsid w:val="00152691"/>
    <w:rsid w:val="0015279B"/>
    <w:rsid w:val="001529FC"/>
    <w:rsid w:val="00152C41"/>
    <w:rsid w:val="00152CF1"/>
    <w:rsid w:val="00153251"/>
    <w:rsid w:val="0015353C"/>
    <w:rsid w:val="00154282"/>
    <w:rsid w:val="00154615"/>
    <w:rsid w:val="001546BB"/>
    <w:rsid w:val="00154917"/>
    <w:rsid w:val="00154992"/>
    <w:rsid w:val="00154DEB"/>
    <w:rsid w:val="00154E7D"/>
    <w:rsid w:val="00154EF7"/>
    <w:rsid w:val="00154F72"/>
    <w:rsid w:val="00155454"/>
    <w:rsid w:val="00155C31"/>
    <w:rsid w:val="00156070"/>
    <w:rsid w:val="0015645A"/>
    <w:rsid w:val="00156999"/>
    <w:rsid w:val="0015742D"/>
    <w:rsid w:val="001606E8"/>
    <w:rsid w:val="001613D8"/>
    <w:rsid w:val="00161797"/>
    <w:rsid w:val="00161B8F"/>
    <w:rsid w:val="001622D0"/>
    <w:rsid w:val="0016234A"/>
    <w:rsid w:val="00162563"/>
    <w:rsid w:val="00162718"/>
    <w:rsid w:val="0016477B"/>
    <w:rsid w:val="00164911"/>
    <w:rsid w:val="00164C2E"/>
    <w:rsid w:val="0016503B"/>
    <w:rsid w:val="0016627D"/>
    <w:rsid w:val="0016656A"/>
    <w:rsid w:val="00166752"/>
    <w:rsid w:val="0016688B"/>
    <w:rsid w:val="001672CE"/>
    <w:rsid w:val="0016734E"/>
    <w:rsid w:val="0017019F"/>
    <w:rsid w:val="00171512"/>
    <w:rsid w:val="0017165E"/>
    <w:rsid w:val="0017167C"/>
    <w:rsid w:val="00171C7D"/>
    <w:rsid w:val="00171D8F"/>
    <w:rsid w:val="00171F3E"/>
    <w:rsid w:val="0017249B"/>
    <w:rsid w:val="00172CDE"/>
    <w:rsid w:val="001732EF"/>
    <w:rsid w:val="0017332F"/>
    <w:rsid w:val="00173650"/>
    <w:rsid w:val="00173AF7"/>
    <w:rsid w:val="001747DB"/>
    <w:rsid w:val="00174D69"/>
    <w:rsid w:val="00175329"/>
    <w:rsid w:val="001761DB"/>
    <w:rsid w:val="0017672B"/>
    <w:rsid w:val="00180C62"/>
    <w:rsid w:val="00180CBE"/>
    <w:rsid w:val="00181231"/>
    <w:rsid w:val="0018130E"/>
    <w:rsid w:val="001817B9"/>
    <w:rsid w:val="001819B5"/>
    <w:rsid w:val="001825E5"/>
    <w:rsid w:val="0018283B"/>
    <w:rsid w:val="00182D08"/>
    <w:rsid w:val="00183978"/>
    <w:rsid w:val="00183BC2"/>
    <w:rsid w:val="00183D8E"/>
    <w:rsid w:val="00183D91"/>
    <w:rsid w:val="00183F82"/>
    <w:rsid w:val="0018407F"/>
    <w:rsid w:val="00184845"/>
    <w:rsid w:val="00184B2A"/>
    <w:rsid w:val="00184BB5"/>
    <w:rsid w:val="00184D6F"/>
    <w:rsid w:val="00184EA1"/>
    <w:rsid w:val="0018568B"/>
    <w:rsid w:val="001863E5"/>
    <w:rsid w:val="001867DE"/>
    <w:rsid w:val="0018717D"/>
    <w:rsid w:val="001875AD"/>
    <w:rsid w:val="00187D14"/>
    <w:rsid w:val="0019068B"/>
    <w:rsid w:val="00190A9B"/>
    <w:rsid w:val="00190C4D"/>
    <w:rsid w:val="00190C84"/>
    <w:rsid w:val="00191066"/>
    <w:rsid w:val="0019125C"/>
    <w:rsid w:val="00191D14"/>
    <w:rsid w:val="0019200E"/>
    <w:rsid w:val="0019294C"/>
    <w:rsid w:val="00192B84"/>
    <w:rsid w:val="00192CB5"/>
    <w:rsid w:val="00193211"/>
    <w:rsid w:val="001933B7"/>
    <w:rsid w:val="00193A46"/>
    <w:rsid w:val="0019444C"/>
    <w:rsid w:val="00194671"/>
    <w:rsid w:val="001947B8"/>
    <w:rsid w:val="00195112"/>
    <w:rsid w:val="001952B4"/>
    <w:rsid w:val="001956D7"/>
    <w:rsid w:val="00195C80"/>
    <w:rsid w:val="00195D01"/>
    <w:rsid w:val="00196112"/>
    <w:rsid w:val="001961D2"/>
    <w:rsid w:val="00196E52"/>
    <w:rsid w:val="00196F77"/>
    <w:rsid w:val="00197237"/>
    <w:rsid w:val="001A06D4"/>
    <w:rsid w:val="001A2F64"/>
    <w:rsid w:val="001A3E05"/>
    <w:rsid w:val="001A421B"/>
    <w:rsid w:val="001A42FC"/>
    <w:rsid w:val="001A45F0"/>
    <w:rsid w:val="001A4746"/>
    <w:rsid w:val="001A4998"/>
    <w:rsid w:val="001A507C"/>
    <w:rsid w:val="001A52E6"/>
    <w:rsid w:val="001A5756"/>
    <w:rsid w:val="001A577E"/>
    <w:rsid w:val="001A60E4"/>
    <w:rsid w:val="001A6251"/>
    <w:rsid w:val="001A6423"/>
    <w:rsid w:val="001A68DE"/>
    <w:rsid w:val="001A6C32"/>
    <w:rsid w:val="001A6C8E"/>
    <w:rsid w:val="001A7E8D"/>
    <w:rsid w:val="001B0271"/>
    <w:rsid w:val="001B03B2"/>
    <w:rsid w:val="001B1093"/>
    <w:rsid w:val="001B10E6"/>
    <w:rsid w:val="001B131D"/>
    <w:rsid w:val="001B1A7B"/>
    <w:rsid w:val="001B1DD3"/>
    <w:rsid w:val="001B264D"/>
    <w:rsid w:val="001B2A82"/>
    <w:rsid w:val="001B33A0"/>
    <w:rsid w:val="001B34F5"/>
    <w:rsid w:val="001B3A30"/>
    <w:rsid w:val="001B3B4F"/>
    <w:rsid w:val="001B3CE5"/>
    <w:rsid w:val="001B3F1E"/>
    <w:rsid w:val="001B4F27"/>
    <w:rsid w:val="001B553D"/>
    <w:rsid w:val="001B5EFF"/>
    <w:rsid w:val="001B5F10"/>
    <w:rsid w:val="001B671A"/>
    <w:rsid w:val="001B6A3E"/>
    <w:rsid w:val="001B6BE2"/>
    <w:rsid w:val="001B761F"/>
    <w:rsid w:val="001B77F0"/>
    <w:rsid w:val="001B7B4B"/>
    <w:rsid w:val="001B7CEF"/>
    <w:rsid w:val="001C0CCF"/>
    <w:rsid w:val="001C10D8"/>
    <w:rsid w:val="001C15AA"/>
    <w:rsid w:val="001C1867"/>
    <w:rsid w:val="001C25CF"/>
    <w:rsid w:val="001C2BD3"/>
    <w:rsid w:val="001C32C2"/>
    <w:rsid w:val="001C34CE"/>
    <w:rsid w:val="001C3B30"/>
    <w:rsid w:val="001C4A6F"/>
    <w:rsid w:val="001C4B51"/>
    <w:rsid w:val="001C4DF1"/>
    <w:rsid w:val="001C4FBF"/>
    <w:rsid w:val="001C5D98"/>
    <w:rsid w:val="001C6408"/>
    <w:rsid w:val="001C68F2"/>
    <w:rsid w:val="001C6C34"/>
    <w:rsid w:val="001C73FD"/>
    <w:rsid w:val="001C7E32"/>
    <w:rsid w:val="001D0024"/>
    <w:rsid w:val="001D006B"/>
    <w:rsid w:val="001D03E3"/>
    <w:rsid w:val="001D1511"/>
    <w:rsid w:val="001D16D8"/>
    <w:rsid w:val="001D1BC2"/>
    <w:rsid w:val="001D22D4"/>
    <w:rsid w:val="001D2B7C"/>
    <w:rsid w:val="001D308A"/>
    <w:rsid w:val="001D3183"/>
    <w:rsid w:val="001D345A"/>
    <w:rsid w:val="001D3AB7"/>
    <w:rsid w:val="001D4B98"/>
    <w:rsid w:val="001D5543"/>
    <w:rsid w:val="001D5CF7"/>
    <w:rsid w:val="001D622E"/>
    <w:rsid w:val="001D62FD"/>
    <w:rsid w:val="001D6BDD"/>
    <w:rsid w:val="001D6E6B"/>
    <w:rsid w:val="001D71FB"/>
    <w:rsid w:val="001D7F51"/>
    <w:rsid w:val="001E03DF"/>
    <w:rsid w:val="001E06D3"/>
    <w:rsid w:val="001E0854"/>
    <w:rsid w:val="001E0CBB"/>
    <w:rsid w:val="001E1650"/>
    <w:rsid w:val="001E1F14"/>
    <w:rsid w:val="001E2475"/>
    <w:rsid w:val="001E2A98"/>
    <w:rsid w:val="001E2EC5"/>
    <w:rsid w:val="001E2EF4"/>
    <w:rsid w:val="001E334B"/>
    <w:rsid w:val="001E3428"/>
    <w:rsid w:val="001E4932"/>
    <w:rsid w:val="001E4BE2"/>
    <w:rsid w:val="001E5240"/>
    <w:rsid w:val="001E5565"/>
    <w:rsid w:val="001E5B35"/>
    <w:rsid w:val="001E5CB8"/>
    <w:rsid w:val="001E7991"/>
    <w:rsid w:val="001E79C9"/>
    <w:rsid w:val="001F036A"/>
    <w:rsid w:val="001F0A35"/>
    <w:rsid w:val="001F0A92"/>
    <w:rsid w:val="001F0D0C"/>
    <w:rsid w:val="001F1207"/>
    <w:rsid w:val="001F1B65"/>
    <w:rsid w:val="001F1D89"/>
    <w:rsid w:val="001F29FC"/>
    <w:rsid w:val="001F2C00"/>
    <w:rsid w:val="001F34FA"/>
    <w:rsid w:val="001F406B"/>
    <w:rsid w:val="001F49F4"/>
    <w:rsid w:val="001F57E5"/>
    <w:rsid w:val="001F5A2E"/>
    <w:rsid w:val="001F5BF1"/>
    <w:rsid w:val="001F5E73"/>
    <w:rsid w:val="001F651C"/>
    <w:rsid w:val="001F69D1"/>
    <w:rsid w:val="001F6A69"/>
    <w:rsid w:val="001F6D37"/>
    <w:rsid w:val="001F7126"/>
    <w:rsid w:val="001F798C"/>
    <w:rsid w:val="001F7C79"/>
    <w:rsid w:val="001F7EF2"/>
    <w:rsid w:val="00200077"/>
    <w:rsid w:val="00200618"/>
    <w:rsid w:val="0020066B"/>
    <w:rsid w:val="00202205"/>
    <w:rsid w:val="00203B57"/>
    <w:rsid w:val="00203EF0"/>
    <w:rsid w:val="0020429B"/>
    <w:rsid w:val="00204635"/>
    <w:rsid w:val="00204DE4"/>
    <w:rsid w:val="00205778"/>
    <w:rsid w:val="00206B5A"/>
    <w:rsid w:val="00206CAF"/>
    <w:rsid w:val="002073A5"/>
    <w:rsid w:val="00207E8B"/>
    <w:rsid w:val="00210582"/>
    <w:rsid w:val="00210974"/>
    <w:rsid w:val="00210BBF"/>
    <w:rsid w:val="002117B7"/>
    <w:rsid w:val="002118C5"/>
    <w:rsid w:val="002124DF"/>
    <w:rsid w:val="0021252F"/>
    <w:rsid w:val="002133EE"/>
    <w:rsid w:val="00213F64"/>
    <w:rsid w:val="002144DB"/>
    <w:rsid w:val="0021522C"/>
    <w:rsid w:val="00215770"/>
    <w:rsid w:val="002158E6"/>
    <w:rsid w:val="002161AC"/>
    <w:rsid w:val="002167B7"/>
    <w:rsid w:val="00216B36"/>
    <w:rsid w:val="002171F0"/>
    <w:rsid w:val="0021720B"/>
    <w:rsid w:val="00220744"/>
    <w:rsid w:val="002213C0"/>
    <w:rsid w:val="002216E3"/>
    <w:rsid w:val="00222A59"/>
    <w:rsid w:val="002237A9"/>
    <w:rsid w:val="0022386E"/>
    <w:rsid w:val="0022497D"/>
    <w:rsid w:val="00224995"/>
    <w:rsid w:val="00224CC5"/>
    <w:rsid w:val="00224CF7"/>
    <w:rsid w:val="00224D1C"/>
    <w:rsid w:val="00224E41"/>
    <w:rsid w:val="002252D9"/>
    <w:rsid w:val="00225535"/>
    <w:rsid w:val="00225A72"/>
    <w:rsid w:val="00226013"/>
    <w:rsid w:val="00226103"/>
    <w:rsid w:val="00226666"/>
    <w:rsid w:val="002275AB"/>
    <w:rsid w:val="0023017E"/>
    <w:rsid w:val="002303D0"/>
    <w:rsid w:val="002305BF"/>
    <w:rsid w:val="00230A51"/>
    <w:rsid w:val="00230ED1"/>
    <w:rsid w:val="00231704"/>
    <w:rsid w:val="00231858"/>
    <w:rsid w:val="00231AD5"/>
    <w:rsid w:val="00232018"/>
    <w:rsid w:val="0023257C"/>
    <w:rsid w:val="00232D30"/>
    <w:rsid w:val="00232FD0"/>
    <w:rsid w:val="002333BD"/>
    <w:rsid w:val="00233853"/>
    <w:rsid w:val="002339AC"/>
    <w:rsid w:val="00234A4F"/>
    <w:rsid w:val="00234E49"/>
    <w:rsid w:val="002360BC"/>
    <w:rsid w:val="00236258"/>
    <w:rsid w:val="00237C8E"/>
    <w:rsid w:val="00240459"/>
    <w:rsid w:val="002409C3"/>
    <w:rsid w:val="00241719"/>
    <w:rsid w:val="0024243D"/>
    <w:rsid w:val="00242A45"/>
    <w:rsid w:val="00243AB0"/>
    <w:rsid w:val="00243BDB"/>
    <w:rsid w:val="00243D6B"/>
    <w:rsid w:val="00244787"/>
    <w:rsid w:val="00244909"/>
    <w:rsid w:val="00244FDA"/>
    <w:rsid w:val="0024511F"/>
    <w:rsid w:val="00245464"/>
    <w:rsid w:val="002456F8"/>
    <w:rsid w:val="00245929"/>
    <w:rsid w:val="00245B16"/>
    <w:rsid w:val="00245CB4"/>
    <w:rsid w:val="00245D7A"/>
    <w:rsid w:val="00245E27"/>
    <w:rsid w:val="002464E0"/>
    <w:rsid w:val="00246AFB"/>
    <w:rsid w:val="002473C2"/>
    <w:rsid w:val="0025121F"/>
    <w:rsid w:val="00251611"/>
    <w:rsid w:val="00253DD4"/>
    <w:rsid w:val="002550D8"/>
    <w:rsid w:val="0025552B"/>
    <w:rsid w:val="0025611D"/>
    <w:rsid w:val="00256478"/>
    <w:rsid w:val="002567A1"/>
    <w:rsid w:val="00256E2E"/>
    <w:rsid w:val="00257500"/>
    <w:rsid w:val="00257808"/>
    <w:rsid w:val="00257A08"/>
    <w:rsid w:val="0026009F"/>
    <w:rsid w:val="0026071E"/>
    <w:rsid w:val="002613FD"/>
    <w:rsid w:val="002616C0"/>
    <w:rsid w:val="00261787"/>
    <w:rsid w:val="00261C79"/>
    <w:rsid w:val="00261E42"/>
    <w:rsid w:val="00262EA7"/>
    <w:rsid w:val="002639D5"/>
    <w:rsid w:val="00263B49"/>
    <w:rsid w:val="00264436"/>
    <w:rsid w:val="002645FA"/>
    <w:rsid w:val="00265009"/>
    <w:rsid w:val="0026552A"/>
    <w:rsid w:val="0026581E"/>
    <w:rsid w:val="0026591E"/>
    <w:rsid w:val="00265C79"/>
    <w:rsid w:val="00265EB2"/>
    <w:rsid w:val="002665AC"/>
    <w:rsid w:val="00266929"/>
    <w:rsid w:val="00266CE9"/>
    <w:rsid w:val="00266FDB"/>
    <w:rsid w:val="00267203"/>
    <w:rsid w:val="002676C0"/>
    <w:rsid w:val="00267B1B"/>
    <w:rsid w:val="00267F05"/>
    <w:rsid w:val="00267F8B"/>
    <w:rsid w:val="00270201"/>
    <w:rsid w:val="00270666"/>
    <w:rsid w:val="00270F5C"/>
    <w:rsid w:val="002732F4"/>
    <w:rsid w:val="00273414"/>
    <w:rsid w:val="002739DE"/>
    <w:rsid w:val="00273BBF"/>
    <w:rsid w:val="00274264"/>
    <w:rsid w:val="002744D9"/>
    <w:rsid w:val="00274757"/>
    <w:rsid w:val="0027510E"/>
    <w:rsid w:val="00275445"/>
    <w:rsid w:val="002758A0"/>
    <w:rsid w:val="002759A2"/>
    <w:rsid w:val="002763E7"/>
    <w:rsid w:val="00276899"/>
    <w:rsid w:val="00277081"/>
    <w:rsid w:val="00277C4D"/>
    <w:rsid w:val="00277F77"/>
    <w:rsid w:val="002803C8"/>
    <w:rsid w:val="00280AFF"/>
    <w:rsid w:val="0028107D"/>
    <w:rsid w:val="00281B4C"/>
    <w:rsid w:val="00281BD1"/>
    <w:rsid w:val="0028235B"/>
    <w:rsid w:val="00282E78"/>
    <w:rsid w:val="002831CE"/>
    <w:rsid w:val="0028449D"/>
    <w:rsid w:val="00284980"/>
    <w:rsid w:val="00285C54"/>
    <w:rsid w:val="0028657C"/>
    <w:rsid w:val="00287908"/>
    <w:rsid w:val="00290BAB"/>
    <w:rsid w:val="00290F81"/>
    <w:rsid w:val="00291055"/>
    <w:rsid w:val="00291280"/>
    <w:rsid w:val="00291380"/>
    <w:rsid w:val="00291396"/>
    <w:rsid w:val="002928FB"/>
    <w:rsid w:val="00292955"/>
    <w:rsid w:val="00293017"/>
    <w:rsid w:val="002930CE"/>
    <w:rsid w:val="00293460"/>
    <w:rsid w:val="00293826"/>
    <w:rsid w:val="00293B78"/>
    <w:rsid w:val="002943FB"/>
    <w:rsid w:val="0029471C"/>
    <w:rsid w:val="002949A5"/>
    <w:rsid w:val="00294A2A"/>
    <w:rsid w:val="00294C25"/>
    <w:rsid w:val="00295297"/>
    <w:rsid w:val="00295B04"/>
    <w:rsid w:val="00295D04"/>
    <w:rsid w:val="00295D88"/>
    <w:rsid w:val="0029635D"/>
    <w:rsid w:val="00296A86"/>
    <w:rsid w:val="00296D1B"/>
    <w:rsid w:val="00296D3B"/>
    <w:rsid w:val="00297678"/>
    <w:rsid w:val="002977F1"/>
    <w:rsid w:val="00297C7E"/>
    <w:rsid w:val="002A0711"/>
    <w:rsid w:val="002A091F"/>
    <w:rsid w:val="002A0F5F"/>
    <w:rsid w:val="002A0FBC"/>
    <w:rsid w:val="002A1474"/>
    <w:rsid w:val="002A1817"/>
    <w:rsid w:val="002A1AD9"/>
    <w:rsid w:val="002A1CF8"/>
    <w:rsid w:val="002A298F"/>
    <w:rsid w:val="002A2DB3"/>
    <w:rsid w:val="002A3248"/>
    <w:rsid w:val="002A3D27"/>
    <w:rsid w:val="002A3F42"/>
    <w:rsid w:val="002A45FF"/>
    <w:rsid w:val="002A50BF"/>
    <w:rsid w:val="002A51DD"/>
    <w:rsid w:val="002A56AE"/>
    <w:rsid w:val="002A5A5B"/>
    <w:rsid w:val="002A6619"/>
    <w:rsid w:val="002A71CB"/>
    <w:rsid w:val="002A74F5"/>
    <w:rsid w:val="002A7893"/>
    <w:rsid w:val="002A7A49"/>
    <w:rsid w:val="002B122E"/>
    <w:rsid w:val="002B138B"/>
    <w:rsid w:val="002B148D"/>
    <w:rsid w:val="002B1CC4"/>
    <w:rsid w:val="002B1CF4"/>
    <w:rsid w:val="002B1F2D"/>
    <w:rsid w:val="002B4004"/>
    <w:rsid w:val="002B4472"/>
    <w:rsid w:val="002B5009"/>
    <w:rsid w:val="002B5AAE"/>
    <w:rsid w:val="002B5C36"/>
    <w:rsid w:val="002B7704"/>
    <w:rsid w:val="002B776E"/>
    <w:rsid w:val="002C09F0"/>
    <w:rsid w:val="002C0BFD"/>
    <w:rsid w:val="002C0D2B"/>
    <w:rsid w:val="002C17A6"/>
    <w:rsid w:val="002C2908"/>
    <w:rsid w:val="002C29D4"/>
    <w:rsid w:val="002C2C3A"/>
    <w:rsid w:val="002C33F8"/>
    <w:rsid w:val="002C38F9"/>
    <w:rsid w:val="002C3E22"/>
    <w:rsid w:val="002C3EC2"/>
    <w:rsid w:val="002C3F3D"/>
    <w:rsid w:val="002C4662"/>
    <w:rsid w:val="002C4753"/>
    <w:rsid w:val="002C4DF2"/>
    <w:rsid w:val="002C4E5F"/>
    <w:rsid w:val="002C5967"/>
    <w:rsid w:val="002C5ACA"/>
    <w:rsid w:val="002C5C63"/>
    <w:rsid w:val="002C6217"/>
    <w:rsid w:val="002C6319"/>
    <w:rsid w:val="002C632D"/>
    <w:rsid w:val="002C70FE"/>
    <w:rsid w:val="002C743E"/>
    <w:rsid w:val="002D025E"/>
    <w:rsid w:val="002D02DE"/>
    <w:rsid w:val="002D0B97"/>
    <w:rsid w:val="002D12D7"/>
    <w:rsid w:val="002D167F"/>
    <w:rsid w:val="002D1CF0"/>
    <w:rsid w:val="002D1DA8"/>
    <w:rsid w:val="002D20A5"/>
    <w:rsid w:val="002D2370"/>
    <w:rsid w:val="002D242D"/>
    <w:rsid w:val="002D2B31"/>
    <w:rsid w:val="002D2F52"/>
    <w:rsid w:val="002D34F3"/>
    <w:rsid w:val="002D42A0"/>
    <w:rsid w:val="002D4583"/>
    <w:rsid w:val="002D47B4"/>
    <w:rsid w:val="002D6697"/>
    <w:rsid w:val="002D6B68"/>
    <w:rsid w:val="002D6B95"/>
    <w:rsid w:val="002D76CC"/>
    <w:rsid w:val="002E04DF"/>
    <w:rsid w:val="002E059E"/>
    <w:rsid w:val="002E07EE"/>
    <w:rsid w:val="002E0A99"/>
    <w:rsid w:val="002E168A"/>
    <w:rsid w:val="002E1C9D"/>
    <w:rsid w:val="002E1DB2"/>
    <w:rsid w:val="002E2139"/>
    <w:rsid w:val="002E2486"/>
    <w:rsid w:val="002E2AAA"/>
    <w:rsid w:val="002E2B31"/>
    <w:rsid w:val="002E2CE5"/>
    <w:rsid w:val="002E309B"/>
    <w:rsid w:val="002E3690"/>
    <w:rsid w:val="002E36E0"/>
    <w:rsid w:val="002E3A7F"/>
    <w:rsid w:val="002E3E30"/>
    <w:rsid w:val="002E4C8C"/>
    <w:rsid w:val="002E4FCF"/>
    <w:rsid w:val="002E529F"/>
    <w:rsid w:val="002E6ED1"/>
    <w:rsid w:val="002E786B"/>
    <w:rsid w:val="002E7F8F"/>
    <w:rsid w:val="002F039D"/>
    <w:rsid w:val="002F094B"/>
    <w:rsid w:val="002F0B99"/>
    <w:rsid w:val="002F1B08"/>
    <w:rsid w:val="002F23D0"/>
    <w:rsid w:val="002F2A64"/>
    <w:rsid w:val="002F2BC7"/>
    <w:rsid w:val="002F2C08"/>
    <w:rsid w:val="002F3355"/>
    <w:rsid w:val="002F39B6"/>
    <w:rsid w:val="002F3D42"/>
    <w:rsid w:val="002F4554"/>
    <w:rsid w:val="002F4C10"/>
    <w:rsid w:val="002F5079"/>
    <w:rsid w:val="002F5459"/>
    <w:rsid w:val="002F574C"/>
    <w:rsid w:val="002F5A39"/>
    <w:rsid w:val="002F5EEE"/>
    <w:rsid w:val="002F6083"/>
    <w:rsid w:val="002F6A47"/>
    <w:rsid w:val="002F6FB1"/>
    <w:rsid w:val="002F73E5"/>
    <w:rsid w:val="002F7CEF"/>
    <w:rsid w:val="002F7F91"/>
    <w:rsid w:val="003012D9"/>
    <w:rsid w:val="00301665"/>
    <w:rsid w:val="00302099"/>
    <w:rsid w:val="00302596"/>
    <w:rsid w:val="00302DF0"/>
    <w:rsid w:val="00303A1E"/>
    <w:rsid w:val="00303D4C"/>
    <w:rsid w:val="00305035"/>
    <w:rsid w:val="0030513C"/>
    <w:rsid w:val="00305240"/>
    <w:rsid w:val="00305D95"/>
    <w:rsid w:val="00305E3B"/>
    <w:rsid w:val="00305F19"/>
    <w:rsid w:val="00306CEE"/>
    <w:rsid w:val="00307204"/>
    <w:rsid w:val="00307BE0"/>
    <w:rsid w:val="003100EF"/>
    <w:rsid w:val="0031018D"/>
    <w:rsid w:val="003104A1"/>
    <w:rsid w:val="00310788"/>
    <w:rsid w:val="0031175B"/>
    <w:rsid w:val="00311D3B"/>
    <w:rsid w:val="00311E7A"/>
    <w:rsid w:val="00313527"/>
    <w:rsid w:val="0031377D"/>
    <w:rsid w:val="00314690"/>
    <w:rsid w:val="0031509C"/>
    <w:rsid w:val="00315E7C"/>
    <w:rsid w:val="0031630C"/>
    <w:rsid w:val="0031653A"/>
    <w:rsid w:val="00317082"/>
    <w:rsid w:val="00317652"/>
    <w:rsid w:val="003176F5"/>
    <w:rsid w:val="00317827"/>
    <w:rsid w:val="00317B33"/>
    <w:rsid w:val="00317EA8"/>
    <w:rsid w:val="00320D6B"/>
    <w:rsid w:val="00321D6E"/>
    <w:rsid w:val="003224B9"/>
    <w:rsid w:val="003238AC"/>
    <w:rsid w:val="0032394A"/>
    <w:rsid w:val="00323B2C"/>
    <w:rsid w:val="00323DEC"/>
    <w:rsid w:val="003240E6"/>
    <w:rsid w:val="00324104"/>
    <w:rsid w:val="003241A3"/>
    <w:rsid w:val="0032489A"/>
    <w:rsid w:val="003249C0"/>
    <w:rsid w:val="00324CA8"/>
    <w:rsid w:val="00326E27"/>
    <w:rsid w:val="0032769E"/>
    <w:rsid w:val="00327EC0"/>
    <w:rsid w:val="003307FB"/>
    <w:rsid w:val="003309E2"/>
    <w:rsid w:val="00332683"/>
    <w:rsid w:val="00332EF7"/>
    <w:rsid w:val="003331CF"/>
    <w:rsid w:val="003346A0"/>
    <w:rsid w:val="00335C0C"/>
    <w:rsid w:val="00337465"/>
    <w:rsid w:val="0033780D"/>
    <w:rsid w:val="0034015B"/>
    <w:rsid w:val="0034184C"/>
    <w:rsid w:val="00341D9A"/>
    <w:rsid w:val="00342639"/>
    <w:rsid w:val="00342957"/>
    <w:rsid w:val="00342C9F"/>
    <w:rsid w:val="00342CB8"/>
    <w:rsid w:val="00342F53"/>
    <w:rsid w:val="003435A9"/>
    <w:rsid w:val="00343D65"/>
    <w:rsid w:val="00343E83"/>
    <w:rsid w:val="00343EB3"/>
    <w:rsid w:val="00343EE4"/>
    <w:rsid w:val="00344AF3"/>
    <w:rsid w:val="00344C73"/>
    <w:rsid w:val="00345292"/>
    <w:rsid w:val="003455DE"/>
    <w:rsid w:val="00346993"/>
    <w:rsid w:val="00346F69"/>
    <w:rsid w:val="00347D9B"/>
    <w:rsid w:val="00350BFF"/>
    <w:rsid w:val="00351707"/>
    <w:rsid w:val="0035234D"/>
    <w:rsid w:val="0035288B"/>
    <w:rsid w:val="00352995"/>
    <w:rsid w:val="00352ED2"/>
    <w:rsid w:val="0035354D"/>
    <w:rsid w:val="0035365B"/>
    <w:rsid w:val="003545F8"/>
    <w:rsid w:val="00354D44"/>
    <w:rsid w:val="00355E6B"/>
    <w:rsid w:val="00356B1D"/>
    <w:rsid w:val="00356C36"/>
    <w:rsid w:val="00356EAC"/>
    <w:rsid w:val="00356EFF"/>
    <w:rsid w:val="0035763E"/>
    <w:rsid w:val="00357B10"/>
    <w:rsid w:val="00360B37"/>
    <w:rsid w:val="0036273A"/>
    <w:rsid w:val="00362DA0"/>
    <w:rsid w:val="00363279"/>
    <w:rsid w:val="00363581"/>
    <w:rsid w:val="0036359E"/>
    <w:rsid w:val="00364069"/>
    <w:rsid w:val="00364098"/>
    <w:rsid w:val="003649E6"/>
    <w:rsid w:val="003650F0"/>
    <w:rsid w:val="0036544C"/>
    <w:rsid w:val="00365781"/>
    <w:rsid w:val="00366763"/>
    <w:rsid w:val="0036679F"/>
    <w:rsid w:val="00366D0D"/>
    <w:rsid w:val="003675F4"/>
    <w:rsid w:val="0037002C"/>
    <w:rsid w:val="003700BD"/>
    <w:rsid w:val="003707BD"/>
    <w:rsid w:val="00370C46"/>
    <w:rsid w:val="00370CCC"/>
    <w:rsid w:val="00371F55"/>
    <w:rsid w:val="003728BB"/>
    <w:rsid w:val="00372A2E"/>
    <w:rsid w:val="00372D5C"/>
    <w:rsid w:val="00372E78"/>
    <w:rsid w:val="0037393C"/>
    <w:rsid w:val="00373BB1"/>
    <w:rsid w:val="00374B21"/>
    <w:rsid w:val="003754AC"/>
    <w:rsid w:val="00375E5D"/>
    <w:rsid w:val="00375E7D"/>
    <w:rsid w:val="003776E5"/>
    <w:rsid w:val="00380701"/>
    <w:rsid w:val="00380759"/>
    <w:rsid w:val="00381C61"/>
    <w:rsid w:val="00381DDC"/>
    <w:rsid w:val="00382278"/>
    <w:rsid w:val="00382569"/>
    <w:rsid w:val="00382E41"/>
    <w:rsid w:val="00383297"/>
    <w:rsid w:val="00383688"/>
    <w:rsid w:val="00383C24"/>
    <w:rsid w:val="0038506A"/>
    <w:rsid w:val="003856B7"/>
    <w:rsid w:val="0038598C"/>
    <w:rsid w:val="00386253"/>
    <w:rsid w:val="00386892"/>
    <w:rsid w:val="00386F8F"/>
    <w:rsid w:val="003900DE"/>
    <w:rsid w:val="003909D9"/>
    <w:rsid w:val="00390F57"/>
    <w:rsid w:val="00391677"/>
    <w:rsid w:val="00392A30"/>
    <w:rsid w:val="00392B03"/>
    <w:rsid w:val="00393277"/>
    <w:rsid w:val="0039356C"/>
    <w:rsid w:val="00394BBE"/>
    <w:rsid w:val="00395E41"/>
    <w:rsid w:val="00395FA9"/>
    <w:rsid w:val="0039601D"/>
    <w:rsid w:val="003961C5"/>
    <w:rsid w:val="00396D98"/>
    <w:rsid w:val="003A05AD"/>
    <w:rsid w:val="003A0EB3"/>
    <w:rsid w:val="003A1885"/>
    <w:rsid w:val="003A1A21"/>
    <w:rsid w:val="003A1E5D"/>
    <w:rsid w:val="003A24FA"/>
    <w:rsid w:val="003A2F65"/>
    <w:rsid w:val="003A4109"/>
    <w:rsid w:val="003A4180"/>
    <w:rsid w:val="003A43B4"/>
    <w:rsid w:val="003A453F"/>
    <w:rsid w:val="003A4681"/>
    <w:rsid w:val="003A46B5"/>
    <w:rsid w:val="003A6305"/>
    <w:rsid w:val="003A6926"/>
    <w:rsid w:val="003A698B"/>
    <w:rsid w:val="003A6A09"/>
    <w:rsid w:val="003A6B8D"/>
    <w:rsid w:val="003A76EF"/>
    <w:rsid w:val="003A7C34"/>
    <w:rsid w:val="003B0DCF"/>
    <w:rsid w:val="003B1775"/>
    <w:rsid w:val="003B2883"/>
    <w:rsid w:val="003B2B73"/>
    <w:rsid w:val="003B2BDD"/>
    <w:rsid w:val="003B381B"/>
    <w:rsid w:val="003B4529"/>
    <w:rsid w:val="003B47F7"/>
    <w:rsid w:val="003B4CF4"/>
    <w:rsid w:val="003B5E02"/>
    <w:rsid w:val="003B67BE"/>
    <w:rsid w:val="003B784F"/>
    <w:rsid w:val="003B798F"/>
    <w:rsid w:val="003B7FA8"/>
    <w:rsid w:val="003C013A"/>
    <w:rsid w:val="003C05DE"/>
    <w:rsid w:val="003C09EA"/>
    <w:rsid w:val="003C0DEA"/>
    <w:rsid w:val="003C1548"/>
    <w:rsid w:val="003C1C57"/>
    <w:rsid w:val="003C1FCC"/>
    <w:rsid w:val="003C2737"/>
    <w:rsid w:val="003C2D83"/>
    <w:rsid w:val="003C3E79"/>
    <w:rsid w:val="003C40A7"/>
    <w:rsid w:val="003C417C"/>
    <w:rsid w:val="003C42BB"/>
    <w:rsid w:val="003C436D"/>
    <w:rsid w:val="003C4CBD"/>
    <w:rsid w:val="003C50DD"/>
    <w:rsid w:val="003C5D50"/>
    <w:rsid w:val="003C62A0"/>
    <w:rsid w:val="003C6471"/>
    <w:rsid w:val="003C6663"/>
    <w:rsid w:val="003C6D51"/>
    <w:rsid w:val="003C7201"/>
    <w:rsid w:val="003C74C6"/>
    <w:rsid w:val="003C786A"/>
    <w:rsid w:val="003C7D65"/>
    <w:rsid w:val="003D0960"/>
    <w:rsid w:val="003D19E0"/>
    <w:rsid w:val="003D254C"/>
    <w:rsid w:val="003D2CDB"/>
    <w:rsid w:val="003D3241"/>
    <w:rsid w:val="003D40FE"/>
    <w:rsid w:val="003D51A0"/>
    <w:rsid w:val="003D5849"/>
    <w:rsid w:val="003D5993"/>
    <w:rsid w:val="003D64A3"/>
    <w:rsid w:val="003D6585"/>
    <w:rsid w:val="003D7016"/>
    <w:rsid w:val="003D736A"/>
    <w:rsid w:val="003D7558"/>
    <w:rsid w:val="003D7BD6"/>
    <w:rsid w:val="003E05AD"/>
    <w:rsid w:val="003E073A"/>
    <w:rsid w:val="003E19A0"/>
    <w:rsid w:val="003E1CD9"/>
    <w:rsid w:val="003E1D7B"/>
    <w:rsid w:val="003E1E12"/>
    <w:rsid w:val="003E1E49"/>
    <w:rsid w:val="003E1F07"/>
    <w:rsid w:val="003E3CBF"/>
    <w:rsid w:val="003E4D67"/>
    <w:rsid w:val="003E4FAB"/>
    <w:rsid w:val="003E62B4"/>
    <w:rsid w:val="003E6D10"/>
    <w:rsid w:val="003E6DA2"/>
    <w:rsid w:val="003E7ED9"/>
    <w:rsid w:val="003F0F2A"/>
    <w:rsid w:val="003F1164"/>
    <w:rsid w:val="003F21E5"/>
    <w:rsid w:val="003F2543"/>
    <w:rsid w:val="003F2A83"/>
    <w:rsid w:val="003F2B0F"/>
    <w:rsid w:val="003F3311"/>
    <w:rsid w:val="003F47A7"/>
    <w:rsid w:val="003F4BB3"/>
    <w:rsid w:val="003F5553"/>
    <w:rsid w:val="003F563C"/>
    <w:rsid w:val="003F6094"/>
    <w:rsid w:val="003F6491"/>
    <w:rsid w:val="003F661D"/>
    <w:rsid w:val="003F694B"/>
    <w:rsid w:val="003F716F"/>
    <w:rsid w:val="003F7452"/>
    <w:rsid w:val="004005E7"/>
    <w:rsid w:val="00401B1E"/>
    <w:rsid w:val="00403657"/>
    <w:rsid w:val="00403843"/>
    <w:rsid w:val="00404C0F"/>
    <w:rsid w:val="00404F3A"/>
    <w:rsid w:val="004051ED"/>
    <w:rsid w:val="004054C4"/>
    <w:rsid w:val="00405974"/>
    <w:rsid w:val="00405B17"/>
    <w:rsid w:val="0040716A"/>
    <w:rsid w:val="00407548"/>
    <w:rsid w:val="0041058D"/>
    <w:rsid w:val="004105DE"/>
    <w:rsid w:val="00411968"/>
    <w:rsid w:val="00411E64"/>
    <w:rsid w:val="00411EFE"/>
    <w:rsid w:val="00412BD7"/>
    <w:rsid w:val="00413226"/>
    <w:rsid w:val="00414704"/>
    <w:rsid w:val="00414B47"/>
    <w:rsid w:val="00414C0A"/>
    <w:rsid w:val="00415164"/>
    <w:rsid w:val="0041568D"/>
    <w:rsid w:val="00415D6F"/>
    <w:rsid w:val="004164B9"/>
    <w:rsid w:val="004167DF"/>
    <w:rsid w:val="00417A4E"/>
    <w:rsid w:val="0042009A"/>
    <w:rsid w:val="00420621"/>
    <w:rsid w:val="00420908"/>
    <w:rsid w:val="00421789"/>
    <w:rsid w:val="00421C97"/>
    <w:rsid w:val="00421CEB"/>
    <w:rsid w:val="00422ADA"/>
    <w:rsid w:val="004237B9"/>
    <w:rsid w:val="00423C14"/>
    <w:rsid w:val="00423F6D"/>
    <w:rsid w:val="00424243"/>
    <w:rsid w:val="004242B9"/>
    <w:rsid w:val="0042439C"/>
    <w:rsid w:val="00424442"/>
    <w:rsid w:val="00424EF5"/>
    <w:rsid w:val="00425745"/>
    <w:rsid w:val="004262B2"/>
    <w:rsid w:val="00426813"/>
    <w:rsid w:val="004272AB"/>
    <w:rsid w:val="004275C7"/>
    <w:rsid w:val="00427D9D"/>
    <w:rsid w:val="004306FD"/>
    <w:rsid w:val="004308A6"/>
    <w:rsid w:val="00431C6D"/>
    <w:rsid w:val="00432481"/>
    <w:rsid w:val="0043251A"/>
    <w:rsid w:val="00432667"/>
    <w:rsid w:val="00432D7D"/>
    <w:rsid w:val="00434218"/>
    <w:rsid w:val="00435221"/>
    <w:rsid w:val="00435B26"/>
    <w:rsid w:val="0043647E"/>
    <w:rsid w:val="00436954"/>
    <w:rsid w:val="00437FD3"/>
    <w:rsid w:val="00440293"/>
    <w:rsid w:val="004404F9"/>
    <w:rsid w:val="00441416"/>
    <w:rsid w:val="004415EF"/>
    <w:rsid w:val="004416CD"/>
    <w:rsid w:val="00442289"/>
    <w:rsid w:val="00442520"/>
    <w:rsid w:val="00442BB8"/>
    <w:rsid w:val="004430B3"/>
    <w:rsid w:val="00443C19"/>
    <w:rsid w:val="004442CA"/>
    <w:rsid w:val="00444497"/>
    <w:rsid w:val="004451D4"/>
    <w:rsid w:val="004453A1"/>
    <w:rsid w:val="004457C6"/>
    <w:rsid w:val="00445967"/>
    <w:rsid w:val="00445FAF"/>
    <w:rsid w:val="004463B2"/>
    <w:rsid w:val="00446F8B"/>
    <w:rsid w:val="00447192"/>
    <w:rsid w:val="00447CFB"/>
    <w:rsid w:val="004506A5"/>
    <w:rsid w:val="004509B8"/>
    <w:rsid w:val="0045124C"/>
    <w:rsid w:val="0045138B"/>
    <w:rsid w:val="004515CA"/>
    <w:rsid w:val="00452457"/>
    <w:rsid w:val="004529AD"/>
    <w:rsid w:val="004529C9"/>
    <w:rsid w:val="004533A0"/>
    <w:rsid w:val="00453DFE"/>
    <w:rsid w:val="004541C2"/>
    <w:rsid w:val="0045424D"/>
    <w:rsid w:val="004543AF"/>
    <w:rsid w:val="004546D2"/>
    <w:rsid w:val="00454DB6"/>
    <w:rsid w:val="00454DF6"/>
    <w:rsid w:val="0045542E"/>
    <w:rsid w:val="00455673"/>
    <w:rsid w:val="00455826"/>
    <w:rsid w:val="00455B53"/>
    <w:rsid w:val="004563FD"/>
    <w:rsid w:val="0045681D"/>
    <w:rsid w:val="00457D83"/>
    <w:rsid w:val="004608BE"/>
    <w:rsid w:val="00460C4F"/>
    <w:rsid w:val="00460D36"/>
    <w:rsid w:val="0046135A"/>
    <w:rsid w:val="004622BB"/>
    <w:rsid w:val="0046232D"/>
    <w:rsid w:val="00462350"/>
    <w:rsid w:val="00463BBC"/>
    <w:rsid w:val="00463FE9"/>
    <w:rsid w:val="00464669"/>
    <w:rsid w:val="00464D19"/>
    <w:rsid w:val="00465924"/>
    <w:rsid w:val="0046685B"/>
    <w:rsid w:val="00466B16"/>
    <w:rsid w:val="00466C0B"/>
    <w:rsid w:val="00467C1C"/>
    <w:rsid w:val="00467D36"/>
    <w:rsid w:val="00467E02"/>
    <w:rsid w:val="00470667"/>
    <w:rsid w:val="004707B4"/>
    <w:rsid w:val="0047194D"/>
    <w:rsid w:val="00471CEB"/>
    <w:rsid w:val="004727FD"/>
    <w:rsid w:val="00472CDD"/>
    <w:rsid w:val="00473431"/>
    <w:rsid w:val="004747FE"/>
    <w:rsid w:val="00475615"/>
    <w:rsid w:val="00475F5F"/>
    <w:rsid w:val="00476437"/>
    <w:rsid w:val="00477044"/>
    <w:rsid w:val="00477349"/>
    <w:rsid w:val="00477476"/>
    <w:rsid w:val="004777A6"/>
    <w:rsid w:val="00480272"/>
    <w:rsid w:val="00480353"/>
    <w:rsid w:val="0048090C"/>
    <w:rsid w:val="0048091A"/>
    <w:rsid w:val="00480B79"/>
    <w:rsid w:val="004816A3"/>
    <w:rsid w:val="004819E6"/>
    <w:rsid w:val="00482348"/>
    <w:rsid w:val="00482609"/>
    <w:rsid w:val="0048274C"/>
    <w:rsid w:val="004848B7"/>
    <w:rsid w:val="00484A33"/>
    <w:rsid w:val="00484AFC"/>
    <w:rsid w:val="00485777"/>
    <w:rsid w:val="00485A8D"/>
    <w:rsid w:val="00485AFF"/>
    <w:rsid w:val="004861E1"/>
    <w:rsid w:val="00486250"/>
    <w:rsid w:val="0048625F"/>
    <w:rsid w:val="00486BBE"/>
    <w:rsid w:val="00486ED2"/>
    <w:rsid w:val="00487019"/>
    <w:rsid w:val="00487069"/>
    <w:rsid w:val="00490842"/>
    <w:rsid w:val="00491031"/>
    <w:rsid w:val="00491178"/>
    <w:rsid w:val="004915FE"/>
    <w:rsid w:val="004919F4"/>
    <w:rsid w:val="004922E1"/>
    <w:rsid w:val="004935FE"/>
    <w:rsid w:val="00494CC5"/>
    <w:rsid w:val="00494DE3"/>
    <w:rsid w:val="00494F6E"/>
    <w:rsid w:val="0049538D"/>
    <w:rsid w:val="004957B6"/>
    <w:rsid w:val="004959CB"/>
    <w:rsid w:val="00495DD3"/>
    <w:rsid w:val="0049683A"/>
    <w:rsid w:val="004969DC"/>
    <w:rsid w:val="00496D14"/>
    <w:rsid w:val="00497FF7"/>
    <w:rsid w:val="004A046C"/>
    <w:rsid w:val="004A0B16"/>
    <w:rsid w:val="004A0C61"/>
    <w:rsid w:val="004A1371"/>
    <w:rsid w:val="004A19B1"/>
    <w:rsid w:val="004A19D0"/>
    <w:rsid w:val="004A1EF0"/>
    <w:rsid w:val="004A2E8A"/>
    <w:rsid w:val="004A3395"/>
    <w:rsid w:val="004A48E5"/>
    <w:rsid w:val="004A526D"/>
    <w:rsid w:val="004A59F7"/>
    <w:rsid w:val="004A5F8A"/>
    <w:rsid w:val="004A6A26"/>
    <w:rsid w:val="004A70D8"/>
    <w:rsid w:val="004A7794"/>
    <w:rsid w:val="004A77E4"/>
    <w:rsid w:val="004B0D3D"/>
    <w:rsid w:val="004B0E05"/>
    <w:rsid w:val="004B17F3"/>
    <w:rsid w:val="004B1862"/>
    <w:rsid w:val="004B2AD2"/>
    <w:rsid w:val="004B2CC1"/>
    <w:rsid w:val="004B3162"/>
    <w:rsid w:val="004B331C"/>
    <w:rsid w:val="004B3335"/>
    <w:rsid w:val="004B3944"/>
    <w:rsid w:val="004B3992"/>
    <w:rsid w:val="004B42D4"/>
    <w:rsid w:val="004B48FC"/>
    <w:rsid w:val="004B4994"/>
    <w:rsid w:val="004B544E"/>
    <w:rsid w:val="004B5773"/>
    <w:rsid w:val="004B5EE8"/>
    <w:rsid w:val="004B6001"/>
    <w:rsid w:val="004B62F1"/>
    <w:rsid w:val="004B6CDF"/>
    <w:rsid w:val="004B6EEF"/>
    <w:rsid w:val="004B701D"/>
    <w:rsid w:val="004B7108"/>
    <w:rsid w:val="004B7672"/>
    <w:rsid w:val="004B775A"/>
    <w:rsid w:val="004C015C"/>
    <w:rsid w:val="004C05D2"/>
    <w:rsid w:val="004C238B"/>
    <w:rsid w:val="004C3874"/>
    <w:rsid w:val="004C38A6"/>
    <w:rsid w:val="004C43C1"/>
    <w:rsid w:val="004C4A4D"/>
    <w:rsid w:val="004C4E63"/>
    <w:rsid w:val="004C52EC"/>
    <w:rsid w:val="004C5AE6"/>
    <w:rsid w:val="004C5EB9"/>
    <w:rsid w:val="004C6709"/>
    <w:rsid w:val="004C670E"/>
    <w:rsid w:val="004C69A3"/>
    <w:rsid w:val="004C7416"/>
    <w:rsid w:val="004D05D4"/>
    <w:rsid w:val="004D07EE"/>
    <w:rsid w:val="004D0EE0"/>
    <w:rsid w:val="004D1AE8"/>
    <w:rsid w:val="004D1F02"/>
    <w:rsid w:val="004D1F94"/>
    <w:rsid w:val="004D3B25"/>
    <w:rsid w:val="004D3E43"/>
    <w:rsid w:val="004D4ED7"/>
    <w:rsid w:val="004D58B4"/>
    <w:rsid w:val="004D5A18"/>
    <w:rsid w:val="004D5C3D"/>
    <w:rsid w:val="004D6B65"/>
    <w:rsid w:val="004D6EFA"/>
    <w:rsid w:val="004D74A5"/>
    <w:rsid w:val="004D7A66"/>
    <w:rsid w:val="004D7F39"/>
    <w:rsid w:val="004E0667"/>
    <w:rsid w:val="004E075E"/>
    <w:rsid w:val="004E1150"/>
    <w:rsid w:val="004E1323"/>
    <w:rsid w:val="004E1659"/>
    <w:rsid w:val="004E1AAE"/>
    <w:rsid w:val="004E201B"/>
    <w:rsid w:val="004E24F2"/>
    <w:rsid w:val="004E28B8"/>
    <w:rsid w:val="004E33BB"/>
    <w:rsid w:val="004E3431"/>
    <w:rsid w:val="004E3821"/>
    <w:rsid w:val="004E4C7E"/>
    <w:rsid w:val="004E61EF"/>
    <w:rsid w:val="004E67EE"/>
    <w:rsid w:val="004F0489"/>
    <w:rsid w:val="004F0A09"/>
    <w:rsid w:val="004F2223"/>
    <w:rsid w:val="004F235E"/>
    <w:rsid w:val="004F4012"/>
    <w:rsid w:val="004F4414"/>
    <w:rsid w:val="004F4ABA"/>
    <w:rsid w:val="004F51E5"/>
    <w:rsid w:val="004F56B6"/>
    <w:rsid w:val="004F57A4"/>
    <w:rsid w:val="004F595C"/>
    <w:rsid w:val="004F5F98"/>
    <w:rsid w:val="004F65F3"/>
    <w:rsid w:val="004F6A5C"/>
    <w:rsid w:val="004F7310"/>
    <w:rsid w:val="004F7F1D"/>
    <w:rsid w:val="004F7FE4"/>
    <w:rsid w:val="00500D87"/>
    <w:rsid w:val="00500F6B"/>
    <w:rsid w:val="005020C0"/>
    <w:rsid w:val="00502A9A"/>
    <w:rsid w:val="00502AA5"/>
    <w:rsid w:val="00502F8F"/>
    <w:rsid w:val="00502FC8"/>
    <w:rsid w:val="00503384"/>
    <w:rsid w:val="00503821"/>
    <w:rsid w:val="00504B25"/>
    <w:rsid w:val="005050E4"/>
    <w:rsid w:val="005053F1"/>
    <w:rsid w:val="00505FE2"/>
    <w:rsid w:val="00506602"/>
    <w:rsid w:val="00506797"/>
    <w:rsid w:val="00507456"/>
    <w:rsid w:val="005075DC"/>
    <w:rsid w:val="00507B9C"/>
    <w:rsid w:val="00510012"/>
    <w:rsid w:val="005106EE"/>
    <w:rsid w:val="00511231"/>
    <w:rsid w:val="00512A84"/>
    <w:rsid w:val="00514FA8"/>
    <w:rsid w:val="00515027"/>
    <w:rsid w:val="00515330"/>
    <w:rsid w:val="0051539B"/>
    <w:rsid w:val="00515627"/>
    <w:rsid w:val="0051571E"/>
    <w:rsid w:val="005160CD"/>
    <w:rsid w:val="00516236"/>
    <w:rsid w:val="00516496"/>
    <w:rsid w:val="00516FE1"/>
    <w:rsid w:val="0051707D"/>
    <w:rsid w:val="00517258"/>
    <w:rsid w:val="005177BF"/>
    <w:rsid w:val="00517CE9"/>
    <w:rsid w:val="00520405"/>
    <w:rsid w:val="0052094A"/>
    <w:rsid w:val="00520A47"/>
    <w:rsid w:val="005220BF"/>
    <w:rsid w:val="00523694"/>
    <w:rsid w:val="00523D49"/>
    <w:rsid w:val="00524097"/>
    <w:rsid w:val="005241B4"/>
    <w:rsid w:val="005243B3"/>
    <w:rsid w:val="005248E8"/>
    <w:rsid w:val="00525D1C"/>
    <w:rsid w:val="00525FBB"/>
    <w:rsid w:val="0052639F"/>
    <w:rsid w:val="005263C8"/>
    <w:rsid w:val="00527209"/>
    <w:rsid w:val="00527265"/>
    <w:rsid w:val="005279CA"/>
    <w:rsid w:val="00527E60"/>
    <w:rsid w:val="00530AA9"/>
    <w:rsid w:val="00530D48"/>
    <w:rsid w:val="005310ED"/>
    <w:rsid w:val="00531574"/>
    <w:rsid w:val="005328ED"/>
    <w:rsid w:val="00532CD0"/>
    <w:rsid w:val="00533AA8"/>
    <w:rsid w:val="00533B5A"/>
    <w:rsid w:val="00533C26"/>
    <w:rsid w:val="0053436F"/>
    <w:rsid w:val="005345C8"/>
    <w:rsid w:val="00534A30"/>
    <w:rsid w:val="00534CE2"/>
    <w:rsid w:val="005357D1"/>
    <w:rsid w:val="0053727A"/>
    <w:rsid w:val="00537C98"/>
    <w:rsid w:val="005403E5"/>
    <w:rsid w:val="005409CE"/>
    <w:rsid w:val="00540EDC"/>
    <w:rsid w:val="005410F9"/>
    <w:rsid w:val="00541148"/>
    <w:rsid w:val="0054125D"/>
    <w:rsid w:val="005413ED"/>
    <w:rsid w:val="0054147D"/>
    <w:rsid w:val="00541670"/>
    <w:rsid w:val="005422DD"/>
    <w:rsid w:val="005423F1"/>
    <w:rsid w:val="00542C61"/>
    <w:rsid w:val="00544C27"/>
    <w:rsid w:val="00544E65"/>
    <w:rsid w:val="00545AD5"/>
    <w:rsid w:val="005468A3"/>
    <w:rsid w:val="005468E9"/>
    <w:rsid w:val="00546C26"/>
    <w:rsid w:val="0054764B"/>
    <w:rsid w:val="00547C1C"/>
    <w:rsid w:val="00547C41"/>
    <w:rsid w:val="00547E2B"/>
    <w:rsid w:val="0055144E"/>
    <w:rsid w:val="00551B3C"/>
    <w:rsid w:val="005522A3"/>
    <w:rsid w:val="00552A22"/>
    <w:rsid w:val="005540D7"/>
    <w:rsid w:val="0055457F"/>
    <w:rsid w:val="00555372"/>
    <w:rsid w:val="005557DB"/>
    <w:rsid w:val="00555A70"/>
    <w:rsid w:val="00555BCA"/>
    <w:rsid w:val="00555C04"/>
    <w:rsid w:val="00555D07"/>
    <w:rsid w:val="00556FDA"/>
    <w:rsid w:val="005570E2"/>
    <w:rsid w:val="00557588"/>
    <w:rsid w:val="005600BD"/>
    <w:rsid w:val="005607CE"/>
    <w:rsid w:val="005608DE"/>
    <w:rsid w:val="005615FE"/>
    <w:rsid w:val="005627DA"/>
    <w:rsid w:val="00563355"/>
    <w:rsid w:val="005638F1"/>
    <w:rsid w:val="00564324"/>
    <w:rsid w:val="00564700"/>
    <w:rsid w:val="00564862"/>
    <w:rsid w:val="00564E0D"/>
    <w:rsid w:val="005651BA"/>
    <w:rsid w:val="0056521E"/>
    <w:rsid w:val="00565237"/>
    <w:rsid w:val="005653AD"/>
    <w:rsid w:val="00566627"/>
    <w:rsid w:val="00566973"/>
    <w:rsid w:val="0056720A"/>
    <w:rsid w:val="005674D8"/>
    <w:rsid w:val="00567D5B"/>
    <w:rsid w:val="00570559"/>
    <w:rsid w:val="0057059F"/>
    <w:rsid w:val="005705B8"/>
    <w:rsid w:val="00570D70"/>
    <w:rsid w:val="00570EA0"/>
    <w:rsid w:val="00572CF9"/>
    <w:rsid w:val="005731BD"/>
    <w:rsid w:val="005735C3"/>
    <w:rsid w:val="0057364F"/>
    <w:rsid w:val="005737D8"/>
    <w:rsid w:val="005739E5"/>
    <w:rsid w:val="00573B97"/>
    <w:rsid w:val="00574009"/>
    <w:rsid w:val="005742B6"/>
    <w:rsid w:val="00575509"/>
    <w:rsid w:val="005755B4"/>
    <w:rsid w:val="00575801"/>
    <w:rsid w:val="005770AB"/>
    <w:rsid w:val="00577242"/>
    <w:rsid w:val="005774FD"/>
    <w:rsid w:val="00577714"/>
    <w:rsid w:val="00577AF8"/>
    <w:rsid w:val="0058016D"/>
    <w:rsid w:val="00580316"/>
    <w:rsid w:val="0058083B"/>
    <w:rsid w:val="00580E47"/>
    <w:rsid w:val="00580EDB"/>
    <w:rsid w:val="0058180D"/>
    <w:rsid w:val="00581B7B"/>
    <w:rsid w:val="00582246"/>
    <w:rsid w:val="00582316"/>
    <w:rsid w:val="005826BA"/>
    <w:rsid w:val="005833AB"/>
    <w:rsid w:val="0058370F"/>
    <w:rsid w:val="00583E12"/>
    <w:rsid w:val="00583E1B"/>
    <w:rsid w:val="005847B4"/>
    <w:rsid w:val="00584EC5"/>
    <w:rsid w:val="00585581"/>
    <w:rsid w:val="0058596F"/>
    <w:rsid w:val="0058688E"/>
    <w:rsid w:val="00586995"/>
    <w:rsid w:val="00587530"/>
    <w:rsid w:val="0058770D"/>
    <w:rsid w:val="00587971"/>
    <w:rsid w:val="00587CE3"/>
    <w:rsid w:val="00590261"/>
    <w:rsid w:val="00590DF0"/>
    <w:rsid w:val="00591043"/>
    <w:rsid w:val="00591A2C"/>
    <w:rsid w:val="00592004"/>
    <w:rsid w:val="0059214C"/>
    <w:rsid w:val="005923B3"/>
    <w:rsid w:val="00592798"/>
    <w:rsid w:val="00592C2A"/>
    <w:rsid w:val="0059330E"/>
    <w:rsid w:val="00593578"/>
    <w:rsid w:val="005936A9"/>
    <w:rsid w:val="005939C2"/>
    <w:rsid w:val="00594697"/>
    <w:rsid w:val="00594D50"/>
    <w:rsid w:val="005953F2"/>
    <w:rsid w:val="00595CC8"/>
    <w:rsid w:val="00595E37"/>
    <w:rsid w:val="00596188"/>
    <w:rsid w:val="0059707F"/>
    <w:rsid w:val="005970C4"/>
    <w:rsid w:val="005A0429"/>
    <w:rsid w:val="005A06C1"/>
    <w:rsid w:val="005A0715"/>
    <w:rsid w:val="005A0936"/>
    <w:rsid w:val="005A10B9"/>
    <w:rsid w:val="005A14F6"/>
    <w:rsid w:val="005A26D3"/>
    <w:rsid w:val="005A2B83"/>
    <w:rsid w:val="005A33A8"/>
    <w:rsid w:val="005A3673"/>
    <w:rsid w:val="005A3BF9"/>
    <w:rsid w:val="005A415F"/>
    <w:rsid w:val="005A53BE"/>
    <w:rsid w:val="005A5410"/>
    <w:rsid w:val="005A6F19"/>
    <w:rsid w:val="005A76DF"/>
    <w:rsid w:val="005A76FC"/>
    <w:rsid w:val="005A7D60"/>
    <w:rsid w:val="005B03E7"/>
    <w:rsid w:val="005B12BD"/>
    <w:rsid w:val="005B2BAC"/>
    <w:rsid w:val="005B32CF"/>
    <w:rsid w:val="005B3314"/>
    <w:rsid w:val="005B361B"/>
    <w:rsid w:val="005B38D4"/>
    <w:rsid w:val="005B3AD5"/>
    <w:rsid w:val="005B3FAD"/>
    <w:rsid w:val="005B42D4"/>
    <w:rsid w:val="005B4338"/>
    <w:rsid w:val="005B436A"/>
    <w:rsid w:val="005B4815"/>
    <w:rsid w:val="005B4C3E"/>
    <w:rsid w:val="005B4E58"/>
    <w:rsid w:val="005B52AC"/>
    <w:rsid w:val="005B52C1"/>
    <w:rsid w:val="005B5684"/>
    <w:rsid w:val="005B596E"/>
    <w:rsid w:val="005B5B66"/>
    <w:rsid w:val="005B5D3C"/>
    <w:rsid w:val="005B6093"/>
    <w:rsid w:val="005B6822"/>
    <w:rsid w:val="005B6C41"/>
    <w:rsid w:val="005B7573"/>
    <w:rsid w:val="005B7752"/>
    <w:rsid w:val="005C0E81"/>
    <w:rsid w:val="005C110D"/>
    <w:rsid w:val="005C130A"/>
    <w:rsid w:val="005C1423"/>
    <w:rsid w:val="005C17C2"/>
    <w:rsid w:val="005C1B3A"/>
    <w:rsid w:val="005C54FA"/>
    <w:rsid w:val="005C5950"/>
    <w:rsid w:val="005C5A2F"/>
    <w:rsid w:val="005C62AA"/>
    <w:rsid w:val="005C658B"/>
    <w:rsid w:val="005C7B12"/>
    <w:rsid w:val="005D0953"/>
    <w:rsid w:val="005D0E52"/>
    <w:rsid w:val="005D1BB3"/>
    <w:rsid w:val="005D37F3"/>
    <w:rsid w:val="005D38D8"/>
    <w:rsid w:val="005D3C18"/>
    <w:rsid w:val="005D5AE3"/>
    <w:rsid w:val="005D5B13"/>
    <w:rsid w:val="005D6071"/>
    <w:rsid w:val="005D62E7"/>
    <w:rsid w:val="005D6C11"/>
    <w:rsid w:val="005D774B"/>
    <w:rsid w:val="005D7760"/>
    <w:rsid w:val="005D7EA3"/>
    <w:rsid w:val="005E031B"/>
    <w:rsid w:val="005E13E7"/>
    <w:rsid w:val="005E1985"/>
    <w:rsid w:val="005E1C06"/>
    <w:rsid w:val="005E1CF5"/>
    <w:rsid w:val="005E2452"/>
    <w:rsid w:val="005E2F8B"/>
    <w:rsid w:val="005E338F"/>
    <w:rsid w:val="005E3CE4"/>
    <w:rsid w:val="005E4096"/>
    <w:rsid w:val="005E4970"/>
    <w:rsid w:val="005E55D8"/>
    <w:rsid w:val="005E56CC"/>
    <w:rsid w:val="005E5916"/>
    <w:rsid w:val="005E5A0B"/>
    <w:rsid w:val="005E6F5A"/>
    <w:rsid w:val="005E7BE5"/>
    <w:rsid w:val="005E7DF2"/>
    <w:rsid w:val="005E7EFF"/>
    <w:rsid w:val="005F0481"/>
    <w:rsid w:val="005F092F"/>
    <w:rsid w:val="005F0A46"/>
    <w:rsid w:val="005F0B94"/>
    <w:rsid w:val="005F0E0F"/>
    <w:rsid w:val="005F125B"/>
    <w:rsid w:val="005F172C"/>
    <w:rsid w:val="005F21F9"/>
    <w:rsid w:val="005F252A"/>
    <w:rsid w:val="005F2676"/>
    <w:rsid w:val="005F28AD"/>
    <w:rsid w:val="005F2D7E"/>
    <w:rsid w:val="005F3AA2"/>
    <w:rsid w:val="005F3D96"/>
    <w:rsid w:val="005F4319"/>
    <w:rsid w:val="005F49AC"/>
    <w:rsid w:val="005F4D58"/>
    <w:rsid w:val="005F4E26"/>
    <w:rsid w:val="005F6F1D"/>
    <w:rsid w:val="005F765F"/>
    <w:rsid w:val="00600D1D"/>
    <w:rsid w:val="006016F9"/>
    <w:rsid w:val="00601776"/>
    <w:rsid w:val="00603B52"/>
    <w:rsid w:val="00604933"/>
    <w:rsid w:val="00604D38"/>
    <w:rsid w:val="00604EC5"/>
    <w:rsid w:val="00604F28"/>
    <w:rsid w:val="0060524F"/>
    <w:rsid w:val="00605E9E"/>
    <w:rsid w:val="0060662D"/>
    <w:rsid w:val="006073C5"/>
    <w:rsid w:val="00607705"/>
    <w:rsid w:val="0060772B"/>
    <w:rsid w:val="0060790A"/>
    <w:rsid w:val="0061005F"/>
    <w:rsid w:val="00610D41"/>
    <w:rsid w:val="00612278"/>
    <w:rsid w:val="006127C2"/>
    <w:rsid w:val="00612C0B"/>
    <w:rsid w:val="00612C12"/>
    <w:rsid w:val="006130F6"/>
    <w:rsid w:val="00613503"/>
    <w:rsid w:val="00613B61"/>
    <w:rsid w:val="00614497"/>
    <w:rsid w:val="00614E00"/>
    <w:rsid w:val="00614EFC"/>
    <w:rsid w:val="00615D18"/>
    <w:rsid w:val="00615D9A"/>
    <w:rsid w:val="00616271"/>
    <w:rsid w:val="006173DD"/>
    <w:rsid w:val="00620153"/>
    <w:rsid w:val="006206B1"/>
    <w:rsid w:val="00620786"/>
    <w:rsid w:val="00620C49"/>
    <w:rsid w:val="006211E8"/>
    <w:rsid w:val="0062121E"/>
    <w:rsid w:val="006215DC"/>
    <w:rsid w:val="00621CE3"/>
    <w:rsid w:val="00621E1E"/>
    <w:rsid w:val="006220C2"/>
    <w:rsid w:val="00622239"/>
    <w:rsid w:val="00623729"/>
    <w:rsid w:val="00623AFD"/>
    <w:rsid w:val="00624221"/>
    <w:rsid w:val="006242E7"/>
    <w:rsid w:val="00624BD4"/>
    <w:rsid w:val="00624D9F"/>
    <w:rsid w:val="00624F3C"/>
    <w:rsid w:val="006252BC"/>
    <w:rsid w:val="00625D1E"/>
    <w:rsid w:val="00625E59"/>
    <w:rsid w:val="00625EBA"/>
    <w:rsid w:val="006266EA"/>
    <w:rsid w:val="00626D94"/>
    <w:rsid w:val="00627152"/>
    <w:rsid w:val="00627EE1"/>
    <w:rsid w:val="00630511"/>
    <w:rsid w:val="0063052D"/>
    <w:rsid w:val="006307A3"/>
    <w:rsid w:val="00631023"/>
    <w:rsid w:val="006311E1"/>
    <w:rsid w:val="006314FC"/>
    <w:rsid w:val="006315B7"/>
    <w:rsid w:val="00631EF7"/>
    <w:rsid w:val="00632D2C"/>
    <w:rsid w:val="00633AB8"/>
    <w:rsid w:val="00633E44"/>
    <w:rsid w:val="006359DB"/>
    <w:rsid w:val="00635D92"/>
    <w:rsid w:val="006379D0"/>
    <w:rsid w:val="00637C89"/>
    <w:rsid w:val="0064015A"/>
    <w:rsid w:val="0064080A"/>
    <w:rsid w:val="00640DEC"/>
    <w:rsid w:val="00641702"/>
    <w:rsid w:val="0064228E"/>
    <w:rsid w:val="00644501"/>
    <w:rsid w:val="0064476E"/>
    <w:rsid w:val="00645164"/>
    <w:rsid w:val="00645631"/>
    <w:rsid w:val="00645790"/>
    <w:rsid w:val="006457D8"/>
    <w:rsid w:val="00645A2B"/>
    <w:rsid w:val="00646320"/>
    <w:rsid w:val="00647171"/>
    <w:rsid w:val="0065014C"/>
    <w:rsid w:val="0065020F"/>
    <w:rsid w:val="0065154B"/>
    <w:rsid w:val="006515FD"/>
    <w:rsid w:val="00652883"/>
    <w:rsid w:val="00652A55"/>
    <w:rsid w:val="006535C7"/>
    <w:rsid w:val="006537C3"/>
    <w:rsid w:val="0065436D"/>
    <w:rsid w:val="0065449A"/>
    <w:rsid w:val="00655A6F"/>
    <w:rsid w:val="00655CDC"/>
    <w:rsid w:val="00656F54"/>
    <w:rsid w:val="00657C03"/>
    <w:rsid w:val="00657EE5"/>
    <w:rsid w:val="006608B1"/>
    <w:rsid w:val="00660F63"/>
    <w:rsid w:val="00661035"/>
    <w:rsid w:val="006617C1"/>
    <w:rsid w:val="00661BAF"/>
    <w:rsid w:val="0066200B"/>
    <w:rsid w:val="00662AB4"/>
    <w:rsid w:val="00662B62"/>
    <w:rsid w:val="00663A21"/>
    <w:rsid w:val="00663B4A"/>
    <w:rsid w:val="00663E7F"/>
    <w:rsid w:val="00664234"/>
    <w:rsid w:val="0066453B"/>
    <w:rsid w:val="00664E97"/>
    <w:rsid w:val="0066554A"/>
    <w:rsid w:val="00665AD4"/>
    <w:rsid w:val="006663D4"/>
    <w:rsid w:val="00666850"/>
    <w:rsid w:val="00667216"/>
    <w:rsid w:val="00667583"/>
    <w:rsid w:val="00670806"/>
    <w:rsid w:val="00670F4C"/>
    <w:rsid w:val="0067130A"/>
    <w:rsid w:val="00671CAF"/>
    <w:rsid w:val="00673660"/>
    <w:rsid w:val="0067490B"/>
    <w:rsid w:val="00674CC4"/>
    <w:rsid w:val="00675737"/>
    <w:rsid w:val="00675C8C"/>
    <w:rsid w:val="0067630B"/>
    <w:rsid w:val="00676399"/>
    <w:rsid w:val="00676677"/>
    <w:rsid w:val="00676ABD"/>
    <w:rsid w:val="00676BAC"/>
    <w:rsid w:val="006771B5"/>
    <w:rsid w:val="00677281"/>
    <w:rsid w:val="0067765D"/>
    <w:rsid w:val="0068069B"/>
    <w:rsid w:val="00680AD0"/>
    <w:rsid w:val="00680FE9"/>
    <w:rsid w:val="006811B6"/>
    <w:rsid w:val="0068180D"/>
    <w:rsid w:val="006832A9"/>
    <w:rsid w:val="00683311"/>
    <w:rsid w:val="00683B38"/>
    <w:rsid w:val="0068470E"/>
    <w:rsid w:val="00684720"/>
    <w:rsid w:val="006865DA"/>
    <w:rsid w:val="00687095"/>
    <w:rsid w:val="006876D5"/>
    <w:rsid w:val="0069011E"/>
    <w:rsid w:val="006902FD"/>
    <w:rsid w:val="00690C1F"/>
    <w:rsid w:val="00690D70"/>
    <w:rsid w:val="00691184"/>
    <w:rsid w:val="0069237C"/>
    <w:rsid w:val="006929D8"/>
    <w:rsid w:val="00692EB7"/>
    <w:rsid w:val="00692F18"/>
    <w:rsid w:val="00693629"/>
    <w:rsid w:val="0069383C"/>
    <w:rsid w:val="00693FB5"/>
    <w:rsid w:val="006949C5"/>
    <w:rsid w:val="00694A06"/>
    <w:rsid w:val="0069556E"/>
    <w:rsid w:val="006957AA"/>
    <w:rsid w:val="00695E91"/>
    <w:rsid w:val="00696436"/>
    <w:rsid w:val="0069721D"/>
    <w:rsid w:val="006979D7"/>
    <w:rsid w:val="00697B0E"/>
    <w:rsid w:val="00697CDB"/>
    <w:rsid w:val="006A0380"/>
    <w:rsid w:val="006A0651"/>
    <w:rsid w:val="006A0C01"/>
    <w:rsid w:val="006A0D0E"/>
    <w:rsid w:val="006A18E0"/>
    <w:rsid w:val="006A2F8D"/>
    <w:rsid w:val="006A38C7"/>
    <w:rsid w:val="006A3CB0"/>
    <w:rsid w:val="006A496E"/>
    <w:rsid w:val="006A49B3"/>
    <w:rsid w:val="006A5CEC"/>
    <w:rsid w:val="006A6977"/>
    <w:rsid w:val="006A6997"/>
    <w:rsid w:val="006A7663"/>
    <w:rsid w:val="006A7D2E"/>
    <w:rsid w:val="006A7D7C"/>
    <w:rsid w:val="006A7DE3"/>
    <w:rsid w:val="006B0518"/>
    <w:rsid w:val="006B0699"/>
    <w:rsid w:val="006B084C"/>
    <w:rsid w:val="006B0A65"/>
    <w:rsid w:val="006B15DB"/>
    <w:rsid w:val="006B1717"/>
    <w:rsid w:val="006B1E42"/>
    <w:rsid w:val="006B2137"/>
    <w:rsid w:val="006B2609"/>
    <w:rsid w:val="006B27F7"/>
    <w:rsid w:val="006B2CFE"/>
    <w:rsid w:val="006B2DC1"/>
    <w:rsid w:val="006B356B"/>
    <w:rsid w:val="006B3C08"/>
    <w:rsid w:val="006B4DDC"/>
    <w:rsid w:val="006B5044"/>
    <w:rsid w:val="006B535D"/>
    <w:rsid w:val="006B5668"/>
    <w:rsid w:val="006B6B28"/>
    <w:rsid w:val="006B6F04"/>
    <w:rsid w:val="006C0727"/>
    <w:rsid w:val="006C0B57"/>
    <w:rsid w:val="006C1540"/>
    <w:rsid w:val="006C216E"/>
    <w:rsid w:val="006C2E06"/>
    <w:rsid w:val="006C30B2"/>
    <w:rsid w:val="006C3945"/>
    <w:rsid w:val="006C3C8D"/>
    <w:rsid w:val="006C4E42"/>
    <w:rsid w:val="006C4FF4"/>
    <w:rsid w:val="006C5252"/>
    <w:rsid w:val="006C56CE"/>
    <w:rsid w:val="006C5888"/>
    <w:rsid w:val="006C5CDA"/>
    <w:rsid w:val="006C5DEB"/>
    <w:rsid w:val="006C6477"/>
    <w:rsid w:val="006C6922"/>
    <w:rsid w:val="006C7C7C"/>
    <w:rsid w:val="006D0043"/>
    <w:rsid w:val="006D01A7"/>
    <w:rsid w:val="006D020E"/>
    <w:rsid w:val="006D0302"/>
    <w:rsid w:val="006D091B"/>
    <w:rsid w:val="006D0DA0"/>
    <w:rsid w:val="006D0DE0"/>
    <w:rsid w:val="006D0FBD"/>
    <w:rsid w:val="006D1756"/>
    <w:rsid w:val="006D2895"/>
    <w:rsid w:val="006D28F4"/>
    <w:rsid w:val="006D333D"/>
    <w:rsid w:val="006D3C80"/>
    <w:rsid w:val="006D47F5"/>
    <w:rsid w:val="006D4C24"/>
    <w:rsid w:val="006D5113"/>
    <w:rsid w:val="006D55B8"/>
    <w:rsid w:val="006D61D0"/>
    <w:rsid w:val="006D644E"/>
    <w:rsid w:val="006D6D19"/>
    <w:rsid w:val="006D6D88"/>
    <w:rsid w:val="006D7590"/>
    <w:rsid w:val="006D7B31"/>
    <w:rsid w:val="006D7C1E"/>
    <w:rsid w:val="006D7C5A"/>
    <w:rsid w:val="006E047C"/>
    <w:rsid w:val="006E110B"/>
    <w:rsid w:val="006E28F5"/>
    <w:rsid w:val="006E295B"/>
    <w:rsid w:val="006E4EC4"/>
    <w:rsid w:val="006E5846"/>
    <w:rsid w:val="006E60AB"/>
    <w:rsid w:val="006E69F9"/>
    <w:rsid w:val="006E6EEC"/>
    <w:rsid w:val="006E6F77"/>
    <w:rsid w:val="006E77B4"/>
    <w:rsid w:val="006E7C03"/>
    <w:rsid w:val="006F021D"/>
    <w:rsid w:val="006F052E"/>
    <w:rsid w:val="006F0637"/>
    <w:rsid w:val="006F06AE"/>
    <w:rsid w:val="006F158F"/>
    <w:rsid w:val="006F2217"/>
    <w:rsid w:val="006F2E60"/>
    <w:rsid w:val="006F3201"/>
    <w:rsid w:val="006F389C"/>
    <w:rsid w:val="006F4449"/>
    <w:rsid w:val="006F511B"/>
    <w:rsid w:val="006F5196"/>
    <w:rsid w:val="006F5D58"/>
    <w:rsid w:val="006F5D6D"/>
    <w:rsid w:val="006F6BAC"/>
    <w:rsid w:val="006F7CE3"/>
    <w:rsid w:val="006F7E78"/>
    <w:rsid w:val="006F7F2E"/>
    <w:rsid w:val="007011F5"/>
    <w:rsid w:val="007014F5"/>
    <w:rsid w:val="007019E2"/>
    <w:rsid w:val="00701AFB"/>
    <w:rsid w:val="0070297F"/>
    <w:rsid w:val="00702A0E"/>
    <w:rsid w:val="00702FCD"/>
    <w:rsid w:val="00702FDC"/>
    <w:rsid w:val="00703524"/>
    <w:rsid w:val="00703A28"/>
    <w:rsid w:val="007047C9"/>
    <w:rsid w:val="00705D2C"/>
    <w:rsid w:val="0070618F"/>
    <w:rsid w:val="00706297"/>
    <w:rsid w:val="00706B93"/>
    <w:rsid w:val="00710CC0"/>
    <w:rsid w:val="00710E96"/>
    <w:rsid w:val="00711831"/>
    <w:rsid w:val="00711A47"/>
    <w:rsid w:val="00711ECA"/>
    <w:rsid w:val="00711FC3"/>
    <w:rsid w:val="007125D6"/>
    <w:rsid w:val="00712B03"/>
    <w:rsid w:val="00714273"/>
    <w:rsid w:val="007143AE"/>
    <w:rsid w:val="00715E69"/>
    <w:rsid w:val="00715FE7"/>
    <w:rsid w:val="00716035"/>
    <w:rsid w:val="00716249"/>
    <w:rsid w:val="0071629A"/>
    <w:rsid w:val="0071680E"/>
    <w:rsid w:val="00717808"/>
    <w:rsid w:val="00717FD8"/>
    <w:rsid w:val="007203B5"/>
    <w:rsid w:val="00720DE5"/>
    <w:rsid w:val="0072123B"/>
    <w:rsid w:val="00721242"/>
    <w:rsid w:val="0072151C"/>
    <w:rsid w:val="0072173F"/>
    <w:rsid w:val="00721A47"/>
    <w:rsid w:val="00721B4E"/>
    <w:rsid w:val="00721EA0"/>
    <w:rsid w:val="007220A1"/>
    <w:rsid w:val="0072265E"/>
    <w:rsid w:val="00722F05"/>
    <w:rsid w:val="00723000"/>
    <w:rsid w:val="00723066"/>
    <w:rsid w:val="007232B3"/>
    <w:rsid w:val="0072359E"/>
    <w:rsid w:val="00723A0C"/>
    <w:rsid w:val="00723D98"/>
    <w:rsid w:val="00723E5C"/>
    <w:rsid w:val="0072447E"/>
    <w:rsid w:val="00724494"/>
    <w:rsid w:val="007247D4"/>
    <w:rsid w:val="00724862"/>
    <w:rsid w:val="0072490D"/>
    <w:rsid w:val="00724CDB"/>
    <w:rsid w:val="00725627"/>
    <w:rsid w:val="00725686"/>
    <w:rsid w:val="0072573C"/>
    <w:rsid w:val="007260CB"/>
    <w:rsid w:val="00726587"/>
    <w:rsid w:val="00726BFE"/>
    <w:rsid w:val="0072709A"/>
    <w:rsid w:val="0072790D"/>
    <w:rsid w:val="00727CD5"/>
    <w:rsid w:val="00727D41"/>
    <w:rsid w:val="00730B65"/>
    <w:rsid w:val="00730EEE"/>
    <w:rsid w:val="007310B2"/>
    <w:rsid w:val="0073174C"/>
    <w:rsid w:val="00732148"/>
    <w:rsid w:val="00732B3B"/>
    <w:rsid w:val="00732DB6"/>
    <w:rsid w:val="007334B4"/>
    <w:rsid w:val="007339EA"/>
    <w:rsid w:val="00733C4D"/>
    <w:rsid w:val="00733D15"/>
    <w:rsid w:val="00734397"/>
    <w:rsid w:val="007347B3"/>
    <w:rsid w:val="00734D76"/>
    <w:rsid w:val="00735001"/>
    <w:rsid w:val="0073719D"/>
    <w:rsid w:val="00737A5C"/>
    <w:rsid w:val="00737DFA"/>
    <w:rsid w:val="0074035D"/>
    <w:rsid w:val="007405F6"/>
    <w:rsid w:val="00741054"/>
    <w:rsid w:val="00741988"/>
    <w:rsid w:val="00741F26"/>
    <w:rsid w:val="00741FB4"/>
    <w:rsid w:val="00742B93"/>
    <w:rsid w:val="00744847"/>
    <w:rsid w:val="00744E8A"/>
    <w:rsid w:val="0074504E"/>
    <w:rsid w:val="0074513C"/>
    <w:rsid w:val="00745384"/>
    <w:rsid w:val="007454BE"/>
    <w:rsid w:val="00745542"/>
    <w:rsid w:val="007458BA"/>
    <w:rsid w:val="00745CAB"/>
    <w:rsid w:val="00745FB2"/>
    <w:rsid w:val="00746EF6"/>
    <w:rsid w:val="007478A3"/>
    <w:rsid w:val="00747E59"/>
    <w:rsid w:val="007503D5"/>
    <w:rsid w:val="00750A5E"/>
    <w:rsid w:val="00750CC0"/>
    <w:rsid w:val="007517C2"/>
    <w:rsid w:val="00751A25"/>
    <w:rsid w:val="007531D6"/>
    <w:rsid w:val="00753901"/>
    <w:rsid w:val="0075412B"/>
    <w:rsid w:val="00754164"/>
    <w:rsid w:val="0075470F"/>
    <w:rsid w:val="007548E5"/>
    <w:rsid w:val="0075501C"/>
    <w:rsid w:val="00757038"/>
    <w:rsid w:val="00757F07"/>
    <w:rsid w:val="00757F44"/>
    <w:rsid w:val="00760465"/>
    <w:rsid w:val="00760953"/>
    <w:rsid w:val="007615DC"/>
    <w:rsid w:val="0076162E"/>
    <w:rsid w:val="00762937"/>
    <w:rsid w:val="00762C8F"/>
    <w:rsid w:val="00762F86"/>
    <w:rsid w:val="007636C9"/>
    <w:rsid w:val="00763885"/>
    <w:rsid w:val="00763B9B"/>
    <w:rsid w:val="00763CE9"/>
    <w:rsid w:val="007641AD"/>
    <w:rsid w:val="00765C14"/>
    <w:rsid w:val="00766E53"/>
    <w:rsid w:val="0076751B"/>
    <w:rsid w:val="00767C20"/>
    <w:rsid w:val="0077012E"/>
    <w:rsid w:val="00770BCA"/>
    <w:rsid w:val="00771DE4"/>
    <w:rsid w:val="00772447"/>
    <w:rsid w:val="00772CFA"/>
    <w:rsid w:val="00772F7A"/>
    <w:rsid w:val="0077313C"/>
    <w:rsid w:val="0077328C"/>
    <w:rsid w:val="007732C8"/>
    <w:rsid w:val="00773D8A"/>
    <w:rsid w:val="0077439A"/>
    <w:rsid w:val="00774B6F"/>
    <w:rsid w:val="00774E03"/>
    <w:rsid w:val="00774FC5"/>
    <w:rsid w:val="0077531C"/>
    <w:rsid w:val="0077694F"/>
    <w:rsid w:val="00776F9E"/>
    <w:rsid w:val="00780792"/>
    <w:rsid w:val="00780993"/>
    <w:rsid w:val="00781A53"/>
    <w:rsid w:val="0078207C"/>
    <w:rsid w:val="007827C5"/>
    <w:rsid w:val="00783398"/>
    <w:rsid w:val="00783436"/>
    <w:rsid w:val="0078422C"/>
    <w:rsid w:val="00784C81"/>
    <w:rsid w:val="00784C90"/>
    <w:rsid w:val="007855DE"/>
    <w:rsid w:val="00785B27"/>
    <w:rsid w:val="00785C45"/>
    <w:rsid w:val="0078619F"/>
    <w:rsid w:val="00786765"/>
    <w:rsid w:val="00786A04"/>
    <w:rsid w:val="0078734B"/>
    <w:rsid w:val="0079078C"/>
    <w:rsid w:val="00790912"/>
    <w:rsid w:val="00791DD4"/>
    <w:rsid w:val="007927D8"/>
    <w:rsid w:val="0079298D"/>
    <w:rsid w:val="00792DDB"/>
    <w:rsid w:val="00792E0E"/>
    <w:rsid w:val="00792EB1"/>
    <w:rsid w:val="007933D2"/>
    <w:rsid w:val="007935FD"/>
    <w:rsid w:val="007947B0"/>
    <w:rsid w:val="007947E7"/>
    <w:rsid w:val="00794D90"/>
    <w:rsid w:val="00794E52"/>
    <w:rsid w:val="00794F8D"/>
    <w:rsid w:val="007952AF"/>
    <w:rsid w:val="00796339"/>
    <w:rsid w:val="007967B9"/>
    <w:rsid w:val="00797072"/>
    <w:rsid w:val="007972C0"/>
    <w:rsid w:val="00797BF7"/>
    <w:rsid w:val="00797C00"/>
    <w:rsid w:val="007A017D"/>
    <w:rsid w:val="007A0949"/>
    <w:rsid w:val="007A09FE"/>
    <w:rsid w:val="007A0E2E"/>
    <w:rsid w:val="007A2A44"/>
    <w:rsid w:val="007A303C"/>
    <w:rsid w:val="007A30A5"/>
    <w:rsid w:val="007A35AA"/>
    <w:rsid w:val="007A365A"/>
    <w:rsid w:val="007A3D40"/>
    <w:rsid w:val="007A3FCD"/>
    <w:rsid w:val="007A43A4"/>
    <w:rsid w:val="007A4608"/>
    <w:rsid w:val="007A48B5"/>
    <w:rsid w:val="007A490C"/>
    <w:rsid w:val="007A4D87"/>
    <w:rsid w:val="007A4DC4"/>
    <w:rsid w:val="007A552C"/>
    <w:rsid w:val="007A59D0"/>
    <w:rsid w:val="007A5A8F"/>
    <w:rsid w:val="007A5FF9"/>
    <w:rsid w:val="007A6114"/>
    <w:rsid w:val="007A6150"/>
    <w:rsid w:val="007A6971"/>
    <w:rsid w:val="007A70ED"/>
    <w:rsid w:val="007A7118"/>
    <w:rsid w:val="007A72E1"/>
    <w:rsid w:val="007A7FC1"/>
    <w:rsid w:val="007B054B"/>
    <w:rsid w:val="007B068B"/>
    <w:rsid w:val="007B1189"/>
    <w:rsid w:val="007B1193"/>
    <w:rsid w:val="007B17CA"/>
    <w:rsid w:val="007B1DA9"/>
    <w:rsid w:val="007B1DFD"/>
    <w:rsid w:val="007B22E0"/>
    <w:rsid w:val="007B240E"/>
    <w:rsid w:val="007B281F"/>
    <w:rsid w:val="007B2CBD"/>
    <w:rsid w:val="007B34EA"/>
    <w:rsid w:val="007B3C97"/>
    <w:rsid w:val="007B4AD8"/>
    <w:rsid w:val="007B4CEE"/>
    <w:rsid w:val="007B4DA6"/>
    <w:rsid w:val="007B5ED1"/>
    <w:rsid w:val="007B65FA"/>
    <w:rsid w:val="007B7C82"/>
    <w:rsid w:val="007B7CB9"/>
    <w:rsid w:val="007C0156"/>
    <w:rsid w:val="007C1C22"/>
    <w:rsid w:val="007C1D86"/>
    <w:rsid w:val="007C1EE0"/>
    <w:rsid w:val="007C27BA"/>
    <w:rsid w:val="007C2EAB"/>
    <w:rsid w:val="007C2F80"/>
    <w:rsid w:val="007C33E0"/>
    <w:rsid w:val="007C366E"/>
    <w:rsid w:val="007C3A70"/>
    <w:rsid w:val="007C40EB"/>
    <w:rsid w:val="007C45C1"/>
    <w:rsid w:val="007C495F"/>
    <w:rsid w:val="007C5367"/>
    <w:rsid w:val="007C5535"/>
    <w:rsid w:val="007C5EEE"/>
    <w:rsid w:val="007C65EC"/>
    <w:rsid w:val="007C6644"/>
    <w:rsid w:val="007C6E39"/>
    <w:rsid w:val="007C6EF1"/>
    <w:rsid w:val="007C7699"/>
    <w:rsid w:val="007C7EDC"/>
    <w:rsid w:val="007D08DE"/>
    <w:rsid w:val="007D0E0F"/>
    <w:rsid w:val="007D1035"/>
    <w:rsid w:val="007D161D"/>
    <w:rsid w:val="007D2302"/>
    <w:rsid w:val="007D237A"/>
    <w:rsid w:val="007D2588"/>
    <w:rsid w:val="007D29F3"/>
    <w:rsid w:val="007D2A64"/>
    <w:rsid w:val="007D2F2C"/>
    <w:rsid w:val="007D3059"/>
    <w:rsid w:val="007D3D32"/>
    <w:rsid w:val="007D4505"/>
    <w:rsid w:val="007D5FAA"/>
    <w:rsid w:val="007D5FB3"/>
    <w:rsid w:val="007D643D"/>
    <w:rsid w:val="007D6AE1"/>
    <w:rsid w:val="007E0B5F"/>
    <w:rsid w:val="007E0F6A"/>
    <w:rsid w:val="007E16F5"/>
    <w:rsid w:val="007E22FF"/>
    <w:rsid w:val="007E29DF"/>
    <w:rsid w:val="007E2F9A"/>
    <w:rsid w:val="007E34AC"/>
    <w:rsid w:val="007E35FB"/>
    <w:rsid w:val="007E4361"/>
    <w:rsid w:val="007E52E2"/>
    <w:rsid w:val="007E5A42"/>
    <w:rsid w:val="007E5C1C"/>
    <w:rsid w:val="007E64E2"/>
    <w:rsid w:val="007E6723"/>
    <w:rsid w:val="007E6848"/>
    <w:rsid w:val="007E72B9"/>
    <w:rsid w:val="007E76A1"/>
    <w:rsid w:val="007E7BC9"/>
    <w:rsid w:val="007F00B8"/>
    <w:rsid w:val="007F13B9"/>
    <w:rsid w:val="007F282E"/>
    <w:rsid w:val="007F3D35"/>
    <w:rsid w:val="007F4095"/>
    <w:rsid w:val="007F4533"/>
    <w:rsid w:val="007F4C26"/>
    <w:rsid w:val="007F549F"/>
    <w:rsid w:val="007F54EE"/>
    <w:rsid w:val="007F5673"/>
    <w:rsid w:val="007F613D"/>
    <w:rsid w:val="007F693F"/>
    <w:rsid w:val="0080005F"/>
    <w:rsid w:val="0080062E"/>
    <w:rsid w:val="00800795"/>
    <w:rsid w:val="00800BC4"/>
    <w:rsid w:val="00802466"/>
    <w:rsid w:val="00804193"/>
    <w:rsid w:val="0080425E"/>
    <w:rsid w:val="00804C43"/>
    <w:rsid w:val="00805742"/>
    <w:rsid w:val="00805A6C"/>
    <w:rsid w:val="00805FBF"/>
    <w:rsid w:val="00806235"/>
    <w:rsid w:val="008062D8"/>
    <w:rsid w:val="00807B47"/>
    <w:rsid w:val="0081033D"/>
    <w:rsid w:val="00810968"/>
    <w:rsid w:val="008113C9"/>
    <w:rsid w:val="0081152E"/>
    <w:rsid w:val="00811828"/>
    <w:rsid w:val="00811BD8"/>
    <w:rsid w:val="008124EF"/>
    <w:rsid w:val="00813BE6"/>
    <w:rsid w:val="008140F8"/>
    <w:rsid w:val="00814594"/>
    <w:rsid w:val="0081542D"/>
    <w:rsid w:val="00815480"/>
    <w:rsid w:val="008167E1"/>
    <w:rsid w:val="0081776E"/>
    <w:rsid w:val="00817C2E"/>
    <w:rsid w:val="00817D7D"/>
    <w:rsid w:val="008206B6"/>
    <w:rsid w:val="00820CEF"/>
    <w:rsid w:val="008215BB"/>
    <w:rsid w:val="00821B20"/>
    <w:rsid w:val="0082279E"/>
    <w:rsid w:val="00822B43"/>
    <w:rsid w:val="00822D1D"/>
    <w:rsid w:val="00823362"/>
    <w:rsid w:val="00823782"/>
    <w:rsid w:val="008245AA"/>
    <w:rsid w:val="008246E6"/>
    <w:rsid w:val="00824C1E"/>
    <w:rsid w:val="0082520C"/>
    <w:rsid w:val="00825799"/>
    <w:rsid w:val="008257CB"/>
    <w:rsid w:val="0082607C"/>
    <w:rsid w:val="00826A25"/>
    <w:rsid w:val="008278B3"/>
    <w:rsid w:val="00827A7A"/>
    <w:rsid w:val="00827F54"/>
    <w:rsid w:val="00830092"/>
    <w:rsid w:val="008305B4"/>
    <w:rsid w:val="00831333"/>
    <w:rsid w:val="00831389"/>
    <w:rsid w:val="0083158E"/>
    <w:rsid w:val="00831B77"/>
    <w:rsid w:val="00831C76"/>
    <w:rsid w:val="00832481"/>
    <w:rsid w:val="00832682"/>
    <w:rsid w:val="008336BB"/>
    <w:rsid w:val="00835C99"/>
    <w:rsid w:val="00836441"/>
    <w:rsid w:val="008366D6"/>
    <w:rsid w:val="008367EC"/>
    <w:rsid w:val="00836A3B"/>
    <w:rsid w:val="008408D3"/>
    <w:rsid w:val="0084118E"/>
    <w:rsid w:val="008411AB"/>
    <w:rsid w:val="0084150F"/>
    <w:rsid w:val="0084184B"/>
    <w:rsid w:val="00841B82"/>
    <w:rsid w:val="00842617"/>
    <w:rsid w:val="008429F1"/>
    <w:rsid w:val="00842D0F"/>
    <w:rsid w:val="0084367D"/>
    <w:rsid w:val="008440E2"/>
    <w:rsid w:val="0084483B"/>
    <w:rsid w:val="00844E4C"/>
    <w:rsid w:val="0084553A"/>
    <w:rsid w:val="008459A8"/>
    <w:rsid w:val="00845A8A"/>
    <w:rsid w:val="00845C52"/>
    <w:rsid w:val="00845F82"/>
    <w:rsid w:val="00846067"/>
    <w:rsid w:val="0084644C"/>
    <w:rsid w:val="00846A0D"/>
    <w:rsid w:val="0084746D"/>
    <w:rsid w:val="00847628"/>
    <w:rsid w:val="008476F7"/>
    <w:rsid w:val="00847E3B"/>
    <w:rsid w:val="0085001C"/>
    <w:rsid w:val="008505B7"/>
    <w:rsid w:val="00850BE8"/>
    <w:rsid w:val="00851482"/>
    <w:rsid w:val="008518A2"/>
    <w:rsid w:val="00852702"/>
    <w:rsid w:val="00853573"/>
    <w:rsid w:val="00853EF6"/>
    <w:rsid w:val="0085488D"/>
    <w:rsid w:val="00854B7E"/>
    <w:rsid w:val="008553D2"/>
    <w:rsid w:val="00855C93"/>
    <w:rsid w:val="0085699D"/>
    <w:rsid w:val="0085700B"/>
    <w:rsid w:val="00857191"/>
    <w:rsid w:val="008573BB"/>
    <w:rsid w:val="00860430"/>
    <w:rsid w:val="008607D6"/>
    <w:rsid w:val="0086095C"/>
    <w:rsid w:val="008612B1"/>
    <w:rsid w:val="0086325E"/>
    <w:rsid w:val="00863DFA"/>
    <w:rsid w:val="00863FD8"/>
    <w:rsid w:val="0086431F"/>
    <w:rsid w:val="00864C11"/>
    <w:rsid w:val="00864FA2"/>
    <w:rsid w:val="00865870"/>
    <w:rsid w:val="008671D4"/>
    <w:rsid w:val="0087107A"/>
    <w:rsid w:val="00871955"/>
    <w:rsid w:val="008719F8"/>
    <w:rsid w:val="00871ED4"/>
    <w:rsid w:val="0087285A"/>
    <w:rsid w:val="008730F6"/>
    <w:rsid w:val="008731E8"/>
    <w:rsid w:val="008732A8"/>
    <w:rsid w:val="008734B3"/>
    <w:rsid w:val="00873EC4"/>
    <w:rsid w:val="00874663"/>
    <w:rsid w:val="00874CFA"/>
    <w:rsid w:val="00874E56"/>
    <w:rsid w:val="008756E7"/>
    <w:rsid w:val="0087579D"/>
    <w:rsid w:val="008759FE"/>
    <w:rsid w:val="0087662F"/>
    <w:rsid w:val="0087672B"/>
    <w:rsid w:val="0087718D"/>
    <w:rsid w:val="0087727C"/>
    <w:rsid w:val="00877D00"/>
    <w:rsid w:val="00880171"/>
    <w:rsid w:val="00880684"/>
    <w:rsid w:val="008806B6"/>
    <w:rsid w:val="0088108B"/>
    <w:rsid w:val="00881FE3"/>
    <w:rsid w:val="008821BA"/>
    <w:rsid w:val="008823A5"/>
    <w:rsid w:val="008826B9"/>
    <w:rsid w:val="00882AD6"/>
    <w:rsid w:val="00882AFE"/>
    <w:rsid w:val="00882B31"/>
    <w:rsid w:val="00882C8E"/>
    <w:rsid w:val="008833DD"/>
    <w:rsid w:val="008838FE"/>
    <w:rsid w:val="00883BB0"/>
    <w:rsid w:val="00883FCA"/>
    <w:rsid w:val="0088555C"/>
    <w:rsid w:val="00885EED"/>
    <w:rsid w:val="00886077"/>
    <w:rsid w:val="0088620C"/>
    <w:rsid w:val="008863E2"/>
    <w:rsid w:val="008866E5"/>
    <w:rsid w:val="0088740F"/>
    <w:rsid w:val="00887A92"/>
    <w:rsid w:val="00887F9A"/>
    <w:rsid w:val="00890410"/>
    <w:rsid w:val="008905F6"/>
    <w:rsid w:val="0089076C"/>
    <w:rsid w:val="0089107B"/>
    <w:rsid w:val="00891120"/>
    <w:rsid w:val="008911C8"/>
    <w:rsid w:val="008920F5"/>
    <w:rsid w:val="00892113"/>
    <w:rsid w:val="008924FA"/>
    <w:rsid w:val="00892B94"/>
    <w:rsid w:val="00892D92"/>
    <w:rsid w:val="008942C8"/>
    <w:rsid w:val="008944B6"/>
    <w:rsid w:val="0089473D"/>
    <w:rsid w:val="008947F6"/>
    <w:rsid w:val="008953A6"/>
    <w:rsid w:val="00895816"/>
    <w:rsid w:val="00895A67"/>
    <w:rsid w:val="0089662E"/>
    <w:rsid w:val="00896933"/>
    <w:rsid w:val="00896F9B"/>
    <w:rsid w:val="00897124"/>
    <w:rsid w:val="00897900"/>
    <w:rsid w:val="008A01C4"/>
    <w:rsid w:val="008A0817"/>
    <w:rsid w:val="008A0EA5"/>
    <w:rsid w:val="008A1212"/>
    <w:rsid w:val="008A1A5E"/>
    <w:rsid w:val="008A1D3E"/>
    <w:rsid w:val="008A36DF"/>
    <w:rsid w:val="008A3FE6"/>
    <w:rsid w:val="008A4191"/>
    <w:rsid w:val="008A4A31"/>
    <w:rsid w:val="008A4AFA"/>
    <w:rsid w:val="008A4CCA"/>
    <w:rsid w:val="008A4DDA"/>
    <w:rsid w:val="008A52EC"/>
    <w:rsid w:val="008A54B0"/>
    <w:rsid w:val="008A5908"/>
    <w:rsid w:val="008A5A1B"/>
    <w:rsid w:val="008A5AD1"/>
    <w:rsid w:val="008A5CBD"/>
    <w:rsid w:val="008A5F4E"/>
    <w:rsid w:val="008A6146"/>
    <w:rsid w:val="008A684B"/>
    <w:rsid w:val="008A6C36"/>
    <w:rsid w:val="008A7E8B"/>
    <w:rsid w:val="008B0592"/>
    <w:rsid w:val="008B0990"/>
    <w:rsid w:val="008B0F09"/>
    <w:rsid w:val="008B17B0"/>
    <w:rsid w:val="008B18AD"/>
    <w:rsid w:val="008B20CF"/>
    <w:rsid w:val="008B2415"/>
    <w:rsid w:val="008B30B8"/>
    <w:rsid w:val="008B31C6"/>
    <w:rsid w:val="008B3B53"/>
    <w:rsid w:val="008B4AC2"/>
    <w:rsid w:val="008B4D77"/>
    <w:rsid w:val="008B508C"/>
    <w:rsid w:val="008B5894"/>
    <w:rsid w:val="008B5C9C"/>
    <w:rsid w:val="008B6351"/>
    <w:rsid w:val="008B7074"/>
    <w:rsid w:val="008B7742"/>
    <w:rsid w:val="008C05B6"/>
    <w:rsid w:val="008C094E"/>
    <w:rsid w:val="008C0AF9"/>
    <w:rsid w:val="008C0D85"/>
    <w:rsid w:val="008C0E43"/>
    <w:rsid w:val="008C12CA"/>
    <w:rsid w:val="008C1595"/>
    <w:rsid w:val="008C1B76"/>
    <w:rsid w:val="008C21B2"/>
    <w:rsid w:val="008C2DE1"/>
    <w:rsid w:val="008C3514"/>
    <w:rsid w:val="008C37DD"/>
    <w:rsid w:val="008C3B3D"/>
    <w:rsid w:val="008C44FC"/>
    <w:rsid w:val="008C4762"/>
    <w:rsid w:val="008C4A78"/>
    <w:rsid w:val="008C5583"/>
    <w:rsid w:val="008C558E"/>
    <w:rsid w:val="008C5806"/>
    <w:rsid w:val="008C5895"/>
    <w:rsid w:val="008C67C5"/>
    <w:rsid w:val="008C6CB7"/>
    <w:rsid w:val="008D0092"/>
    <w:rsid w:val="008D0C70"/>
    <w:rsid w:val="008D15AF"/>
    <w:rsid w:val="008D1600"/>
    <w:rsid w:val="008D1A07"/>
    <w:rsid w:val="008D1EFB"/>
    <w:rsid w:val="008D2C22"/>
    <w:rsid w:val="008D2E9A"/>
    <w:rsid w:val="008D695B"/>
    <w:rsid w:val="008D6AB5"/>
    <w:rsid w:val="008D6BA5"/>
    <w:rsid w:val="008D6C28"/>
    <w:rsid w:val="008D74CA"/>
    <w:rsid w:val="008E0770"/>
    <w:rsid w:val="008E0B1A"/>
    <w:rsid w:val="008E123B"/>
    <w:rsid w:val="008E1E01"/>
    <w:rsid w:val="008E1F07"/>
    <w:rsid w:val="008E2973"/>
    <w:rsid w:val="008E3608"/>
    <w:rsid w:val="008E3942"/>
    <w:rsid w:val="008E4028"/>
    <w:rsid w:val="008E58E9"/>
    <w:rsid w:val="008E5B70"/>
    <w:rsid w:val="008E78B8"/>
    <w:rsid w:val="008E7970"/>
    <w:rsid w:val="008F043B"/>
    <w:rsid w:val="008F1DBD"/>
    <w:rsid w:val="008F2503"/>
    <w:rsid w:val="008F26B6"/>
    <w:rsid w:val="008F26EF"/>
    <w:rsid w:val="008F2E7E"/>
    <w:rsid w:val="008F3694"/>
    <w:rsid w:val="008F37F6"/>
    <w:rsid w:val="008F3CE3"/>
    <w:rsid w:val="008F4CB1"/>
    <w:rsid w:val="008F5FA2"/>
    <w:rsid w:val="008F6CD0"/>
    <w:rsid w:val="008F6FE1"/>
    <w:rsid w:val="008F7A0B"/>
    <w:rsid w:val="008F7A8D"/>
    <w:rsid w:val="008F7C21"/>
    <w:rsid w:val="008FC0F1"/>
    <w:rsid w:val="0090071F"/>
    <w:rsid w:val="009008FF"/>
    <w:rsid w:val="009012BB"/>
    <w:rsid w:val="00901548"/>
    <w:rsid w:val="00901549"/>
    <w:rsid w:val="00901E83"/>
    <w:rsid w:val="00902146"/>
    <w:rsid w:val="00902595"/>
    <w:rsid w:val="00902E10"/>
    <w:rsid w:val="0090301E"/>
    <w:rsid w:val="00903E32"/>
    <w:rsid w:val="0090512B"/>
    <w:rsid w:val="009054BD"/>
    <w:rsid w:val="00905B5C"/>
    <w:rsid w:val="009066FC"/>
    <w:rsid w:val="00906939"/>
    <w:rsid w:val="00907268"/>
    <w:rsid w:val="00907E1E"/>
    <w:rsid w:val="009105CB"/>
    <w:rsid w:val="009112D6"/>
    <w:rsid w:val="009114A8"/>
    <w:rsid w:val="009118AD"/>
    <w:rsid w:val="00911EA1"/>
    <w:rsid w:val="0091285D"/>
    <w:rsid w:val="00913068"/>
    <w:rsid w:val="0091394B"/>
    <w:rsid w:val="00913ED2"/>
    <w:rsid w:val="00913FDE"/>
    <w:rsid w:val="009151ED"/>
    <w:rsid w:val="0091556A"/>
    <w:rsid w:val="009163E5"/>
    <w:rsid w:val="00916EE1"/>
    <w:rsid w:val="00916FCF"/>
    <w:rsid w:val="00917449"/>
    <w:rsid w:val="0092057A"/>
    <w:rsid w:val="00923039"/>
    <w:rsid w:val="00923F8C"/>
    <w:rsid w:val="009246FF"/>
    <w:rsid w:val="00924DDC"/>
    <w:rsid w:val="009250B9"/>
    <w:rsid w:val="0092534F"/>
    <w:rsid w:val="00925895"/>
    <w:rsid w:val="0092635F"/>
    <w:rsid w:val="009263DF"/>
    <w:rsid w:val="00926789"/>
    <w:rsid w:val="00926924"/>
    <w:rsid w:val="00926FC7"/>
    <w:rsid w:val="009278B6"/>
    <w:rsid w:val="00927B03"/>
    <w:rsid w:val="00927D2B"/>
    <w:rsid w:val="0093060B"/>
    <w:rsid w:val="009308AD"/>
    <w:rsid w:val="00931B03"/>
    <w:rsid w:val="0093241E"/>
    <w:rsid w:val="00933E8D"/>
    <w:rsid w:val="00934529"/>
    <w:rsid w:val="009348AD"/>
    <w:rsid w:val="00934BBF"/>
    <w:rsid w:val="00935038"/>
    <w:rsid w:val="00935F8A"/>
    <w:rsid w:val="00936218"/>
    <w:rsid w:val="009366AD"/>
    <w:rsid w:val="00936834"/>
    <w:rsid w:val="00936E66"/>
    <w:rsid w:val="0093740C"/>
    <w:rsid w:val="009377E0"/>
    <w:rsid w:val="009379C3"/>
    <w:rsid w:val="00937AD1"/>
    <w:rsid w:val="00937AF4"/>
    <w:rsid w:val="00940895"/>
    <w:rsid w:val="00940FA2"/>
    <w:rsid w:val="00941CC0"/>
    <w:rsid w:val="009426A4"/>
    <w:rsid w:val="0094298F"/>
    <w:rsid w:val="00942C59"/>
    <w:rsid w:val="0094356A"/>
    <w:rsid w:val="00943700"/>
    <w:rsid w:val="009449A9"/>
    <w:rsid w:val="009449B7"/>
    <w:rsid w:val="00944A37"/>
    <w:rsid w:val="00944AE3"/>
    <w:rsid w:val="00944BFE"/>
    <w:rsid w:val="009455E6"/>
    <w:rsid w:val="00945910"/>
    <w:rsid w:val="00945A3A"/>
    <w:rsid w:val="00945D1D"/>
    <w:rsid w:val="00945EC1"/>
    <w:rsid w:val="00946793"/>
    <w:rsid w:val="00946E53"/>
    <w:rsid w:val="00946FC8"/>
    <w:rsid w:val="009477DB"/>
    <w:rsid w:val="00947AC1"/>
    <w:rsid w:val="009500E1"/>
    <w:rsid w:val="00950D29"/>
    <w:rsid w:val="00950F9C"/>
    <w:rsid w:val="009510E5"/>
    <w:rsid w:val="009523E4"/>
    <w:rsid w:val="00952A7B"/>
    <w:rsid w:val="0095377A"/>
    <w:rsid w:val="0095387B"/>
    <w:rsid w:val="009546F7"/>
    <w:rsid w:val="0095484A"/>
    <w:rsid w:val="009548DB"/>
    <w:rsid w:val="00954ECA"/>
    <w:rsid w:val="009551E5"/>
    <w:rsid w:val="009557A9"/>
    <w:rsid w:val="0095675A"/>
    <w:rsid w:val="00957261"/>
    <w:rsid w:val="00960171"/>
    <w:rsid w:val="00960277"/>
    <w:rsid w:val="00960331"/>
    <w:rsid w:val="00960A9E"/>
    <w:rsid w:val="00961714"/>
    <w:rsid w:val="00961987"/>
    <w:rsid w:val="00962311"/>
    <w:rsid w:val="0096232A"/>
    <w:rsid w:val="00962D20"/>
    <w:rsid w:val="009637D7"/>
    <w:rsid w:val="00963C84"/>
    <w:rsid w:val="0096459A"/>
    <w:rsid w:val="00964DFC"/>
    <w:rsid w:val="009652A4"/>
    <w:rsid w:val="009653E2"/>
    <w:rsid w:val="00965440"/>
    <w:rsid w:val="00965BA2"/>
    <w:rsid w:val="00966247"/>
    <w:rsid w:val="00966E07"/>
    <w:rsid w:val="009672AA"/>
    <w:rsid w:val="00970B10"/>
    <w:rsid w:val="00972617"/>
    <w:rsid w:val="009726C0"/>
    <w:rsid w:val="00972BC3"/>
    <w:rsid w:val="00972EC3"/>
    <w:rsid w:val="009730B6"/>
    <w:rsid w:val="00973171"/>
    <w:rsid w:val="00973619"/>
    <w:rsid w:val="00973714"/>
    <w:rsid w:val="0097384C"/>
    <w:rsid w:val="009741A4"/>
    <w:rsid w:val="00974EF4"/>
    <w:rsid w:val="0097505B"/>
    <w:rsid w:val="009756D4"/>
    <w:rsid w:val="00975B2A"/>
    <w:rsid w:val="0097639C"/>
    <w:rsid w:val="0097650E"/>
    <w:rsid w:val="0097652E"/>
    <w:rsid w:val="00976A57"/>
    <w:rsid w:val="00977426"/>
    <w:rsid w:val="00977923"/>
    <w:rsid w:val="0098030A"/>
    <w:rsid w:val="009805A5"/>
    <w:rsid w:val="009805EF"/>
    <w:rsid w:val="0098092B"/>
    <w:rsid w:val="00980BB7"/>
    <w:rsid w:val="00981141"/>
    <w:rsid w:val="00981E44"/>
    <w:rsid w:val="00982569"/>
    <w:rsid w:val="00982C53"/>
    <w:rsid w:val="009833DF"/>
    <w:rsid w:val="0098358B"/>
    <w:rsid w:val="0098380B"/>
    <w:rsid w:val="00984982"/>
    <w:rsid w:val="00984F54"/>
    <w:rsid w:val="009851C9"/>
    <w:rsid w:val="00985243"/>
    <w:rsid w:val="009855C0"/>
    <w:rsid w:val="0098580E"/>
    <w:rsid w:val="0098581C"/>
    <w:rsid w:val="009859BB"/>
    <w:rsid w:val="00985D62"/>
    <w:rsid w:val="0098692A"/>
    <w:rsid w:val="00986CAE"/>
    <w:rsid w:val="0098706E"/>
    <w:rsid w:val="0098734C"/>
    <w:rsid w:val="00987939"/>
    <w:rsid w:val="009879E6"/>
    <w:rsid w:val="00987A10"/>
    <w:rsid w:val="009904BF"/>
    <w:rsid w:val="00990B5E"/>
    <w:rsid w:val="00991095"/>
    <w:rsid w:val="009917A3"/>
    <w:rsid w:val="00991A3C"/>
    <w:rsid w:val="00991E5A"/>
    <w:rsid w:val="00991F22"/>
    <w:rsid w:val="009922F6"/>
    <w:rsid w:val="00992324"/>
    <w:rsid w:val="009927A1"/>
    <w:rsid w:val="00992996"/>
    <w:rsid w:val="00992CCE"/>
    <w:rsid w:val="00993E4E"/>
    <w:rsid w:val="009947ED"/>
    <w:rsid w:val="0099487D"/>
    <w:rsid w:val="0099558C"/>
    <w:rsid w:val="0099563D"/>
    <w:rsid w:val="009957F1"/>
    <w:rsid w:val="00996060"/>
    <w:rsid w:val="00996331"/>
    <w:rsid w:val="00996378"/>
    <w:rsid w:val="00996D0D"/>
    <w:rsid w:val="00996EDD"/>
    <w:rsid w:val="009A01D6"/>
    <w:rsid w:val="009A020C"/>
    <w:rsid w:val="009A07FD"/>
    <w:rsid w:val="009A0BD4"/>
    <w:rsid w:val="009A0D34"/>
    <w:rsid w:val="009A153A"/>
    <w:rsid w:val="009A190C"/>
    <w:rsid w:val="009A2BDE"/>
    <w:rsid w:val="009A3C41"/>
    <w:rsid w:val="009A3CF0"/>
    <w:rsid w:val="009A3D94"/>
    <w:rsid w:val="009A47A5"/>
    <w:rsid w:val="009A55F8"/>
    <w:rsid w:val="009A58DE"/>
    <w:rsid w:val="009A63AB"/>
    <w:rsid w:val="009A6950"/>
    <w:rsid w:val="009A6ABE"/>
    <w:rsid w:val="009A6CD3"/>
    <w:rsid w:val="009A6EC4"/>
    <w:rsid w:val="009A7037"/>
    <w:rsid w:val="009A7158"/>
    <w:rsid w:val="009B0070"/>
    <w:rsid w:val="009B0847"/>
    <w:rsid w:val="009B0AC9"/>
    <w:rsid w:val="009B11DB"/>
    <w:rsid w:val="009B178C"/>
    <w:rsid w:val="009B1C50"/>
    <w:rsid w:val="009B23EA"/>
    <w:rsid w:val="009B2859"/>
    <w:rsid w:val="009B2C3D"/>
    <w:rsid w:val="009B2EA1"/>
    <w:rsid w:val="009B34F5"/>
    <w:rsid w:val="009B3801"/>
    <w:rsid w:val="009B39D5"/>
    <w:rsid w:val="009B3CDC"/>
    <w:rsid w:val="009B4A5D"/>
    <w:rsid w:val="009B4BDF"/>
    <w:rsid w:val="009B4C63"/>
    <w:rsid w:val="009B5A81"/>
    <w:rsid w:val="009B5E91"/>
    <w:rsid w:val="009B67CA"/>
    <w:rsid w:val="009B7236"/>
    <w:rsid w:val="009B7B5D"/>
    <w:rsid w:val="009C0E7A"/>
    <w:rsid w:val="009C0FDC"/>
    <w:rsid w:val="009C133E"/>
    <w:rsid w:val="009C1AF1"/>
    <w:rsid w:val="009C2615"/>
    <w:rsid w:val="009C274B"/>
    <w:rsid w:val="009C3259"/>
    <w:rsid w:val="009C3432"/>
    <w:rsid w:val="009C3E18"/>
    <w:rsid w:val="009C4537"/>
    <w:rsid w:val="009C455E"/>
    <w:rsid w:val="009C4F29"/>
    <w:rsid w:val="009C5F69"/>
    <w:rsid w:val="009C61C8"/>
    <w:rsid w:val="009C7566"/>
    <w:rsid w:val="009C7819"/>
    <w:rsid w:val="009D0A4A"/>
    <w:rsid w:val="009D0C60"/>
    <w:rsid w:val="009D1FE9"/>
    <w:rsid w:val="009D2C0B"/>
    <w:rsid w:val="009D30B5"/>
    <w:rsid w:val="009D364B"/>
    <w:rsid w:val="009D3C38"/>
    <w:rsid w:val="009D42A9"/>
    <w:rsid w:val="009D4F44"/>
    <w:rsid w:val="009D7E46"/>
    <w:rsid w:val="009D7E8D"/>
    <w:rsid w:val="009D7F6C"/>
    <w:rsid w:val="009E0221"/>
    <w:rsid w:val="009E031D"/>
    <w:rsid w:val="009E0A6B"/>
    <w:rsid w:val="009E11D4"/>
    <w:rsid w:val="009E185E"/>
    <w:rsid w:val="009E18E6"/>
    <w:rsid w:val="009E2A0B"/>
    <w:rsid w:val="009E3C63"/>
    <w:rsid w:val="009E40EF"/>
    <w:rsid w:val="009E4CE8"/>
    <w:rsid w:val="009E4D6C"/>
    <w:rsid w:val="009E4F5E"/>
    <w:rsid w:val="009E525E"/>
    <w:rsid w:val="009E5565"/>
    <w:rsid w:val="009E578C"/>
    <w:rsid w:val="009E592B"/>
    <w:rsid w:val="009E5C23"/>
    <w:rsid w:val="009E5CAC"/>
    <w:rsid w:val="009E5F23"/>
    <w:rsid w:val="009F02C0"/>
    <w:rsid w:val="009F10B7"/>
    <w:rsid w:val="009F13A8"/>
    <w:rsid w:val="009F1D50"/>
    <w:rsid w:val="009F2036"/>
    <w:rsid w:val="009F2685"/>
    <w:rsid w:val="009F2E24"/>
    <w:rsid w:val="009F33BB"/>
    <w:rsid w:val="009F4260"/>
    <w:rsid w:val="009F43D6"/>
    <w:rsid w:val="009F4717"/>
    <w:rsid w:val="009F4B80"/>
    <w:rsid w:val="009F4D61"/>
    <w:rsid w:val="009F53BE"/>
    <w:rsid w:val="009F53C0"/>
    <w:rsid w:val="009F5447"/>
    <w:rsid w:val="009F58E8"/>
    <w:rsid w:val="00A00295"/>
    <w:rsid w:val="00A005BE"/>
    <w:rsid w:val="00A00E0F"/>
    <w:rsid w:val="00A015B1"/>
    <w:rsid w:val="00A01BA3"/>
    <w:rsid w:val="00A021BC"/>
    <w:rsid w:val="00A0262B"/>
    <w:rsid w:val="00A02B86"/>
    <w:rsid w:val="00A0354C"/>
    <w:rsid w:val="00A03BC1"/>
    <w:rsid w:val="00A03E47"/>
    <w:rsid w:val="00A03F1D"/>
    <w:rsid w:val="00A04602"/>
    <w:rsid w:val="00A048F7"/>
    <w:rsid w:val="00A055D9"/>
    <w:rsid w:val="00A05807"/>
    <w:rsid w:val="00A060CF"/>
    <w:rsid w:val="00A0708F"/>
    <w:rsid w:val="00A07244"/>
    <w:rsid w:val="00A07A62"/>
    <w:rsid w:val="00A103D3"/>
    <w:rsid w:val="00A104C3"/>
    <w:rsid w:val="00A10788"/>
    <w:rsid w:val="00A11742"/>
    <w:rsid w:val="00A11AF5"/>
    <w:rsid w:val="00A11D1E"/>
    <w:rsid w:val="00A12184"/>
    <w:rsid w:val="00A122B1"/>
    <w:rsid w:val="00A1345A"/>
    <w:rsid w:val="00A1379F"/>
    <w:rsid w:val="00A140E4"/>
    <w:rsid w:val="00A140FB"/>
    <w:rsid w:val="00A14378"/>
    <w:rsid w:val="00A146D6"/>
    <w:rsid w:val="00A14EC6"/>
    <w:rsid w:val="00A14FC5"/>
    <w:rsid w:val="00A155C8"/>
    <w:rsid w:val="00A1560C"/>
    <w:rsid w:val="00A16585"/>
    <w:rsid w:val="00A16CA6"/>
    <w:rsid w:val="00A176B3"/>
    <w:rsid w:val="00A1792C"/>
    <w:rsid w:val="00A17983"/>
    <w:rsid w:val="00A214E6"/>
    <w:rsid w:val="00A22156"/>
    <w:rsid w:val="00A23C9D"/>
    <w:rsid w:val="00A242DD"/>
    <w:rsid w:val="00A24A2B"/>
    <w:rsid w:val="00A24B67"/>
    <w:rsid w:val="00A24FAA"/>
    <w:rsid w:val="00A25155"/>
    <w:rsid w:val="00A2528E"/>
    <w:rsid w:val="00A258ED"/>
    <w:rsid w:val="00A25B93"/>
    <w:rsid w:val="00A25F50"/>
    <w:rsid w:val="00A26DE5"/>
    <w:rsid w:val="00A26DE8"/>
    <w:rsid w:val="00A26E6F"/>
    <w:rsid w:val="00A3000D"/>
    <w:rsid w:val="00A302CE"/>
    <w:rsid w:val="00A30D32"/>
    <w:rsid w:val="00A32000"/>
    <w:rsid w:val="00A3212C"/>
    <w:rsid w:val="00A32733"/>
    <w:rsid w:val="00A3299E"/>
    <w:rsid w:val="00A33D64"/>
    <w:rsid w:val="00A33F2F"/>
    <w:rsid w:val="00A34186"/>
    <w:rsid w:val="00A34238"/>
    <w:rsid w:val="00A34476"/>
    <w:rsid w:val="00A35CD6"/>
    <w:rsid w:val="00A364EE"/>
    <w:rsid w:val="00A36ED3"/>
    <w:rsid w:val="00A377F8"/>
    <w:rsid w:val="00A37CA1"/>
    <w:rsid w:val="00A40353"/>
    <w:rsid w:val="00A40A8E"/>
    <w:rsid w:val="00A42271"/>
    <w:rsid w:val="00A429B6"/>
    <w:rsid w:val="00A42FAC"/>
    <w:rsid w:val="00A436B4"/>
    <w:rsid w:val="00A438A2"/>
    <w:rsid w:val="00A43B12"/>
    <w:rsid w:val="00A43BB3"/>
    <w:rsid w:val="00A43D23"/>
    <w:rsid w:val="00A44C6E"/>
    <w:rsid w:val="00A44E78"/>
    <w:rsid w:val="00A4516A"/>
    <w:rsid w:val="00A455A4"/>
    <w:rsid w:val="00A455D4"/>
    <w:rsid w:val="00A458E4"/>
    <w:rsid w:val="00A4590A"/>
    <w:rsid w:val="00A45B5C"/>
    <w:rsid w:val="00A4601F"/>
    <w:rsid w:val="00A460FB"/>
    <w:rsid w:val="00A46315"/>
    <w:rsid w:val="00A4678F"/>
    <w:rsid w:val="00A46B45"/>
    <w:rsid w:val="00A501E5"/>
    <w:rsid w:val="00A514A5"/>
    <w:rsid w:val="00A516E6"/>
    <w:rsid w:val="00A51857"/>
    <w:rsid w:val="00A533E4"/>
    <w:rsid w:val="00A534B0"/>
    <w:rsid w:val="00A534C6"/>
    <w:rsid w:val="00A5354D"/>
    <w:rsid w:val="00A53ED0"/>
    <w:rsid w:val="00A54103"/>
    <w:rsid w:val="00A54BBE"/>
    <w:rsid w:val="00A55342"/>
    <w:rsid w:val="00A554A9"/>
    <w:rsid w:val="00A56213"/>
    <w:rsid w:val="00A56252"/>
    <w:rsid w:val="00A56276"/>
    <w:rsid w:val="00A56C9C"/>
    <w:rsid w:val="00A57E23"/>
    <w:rsid w:val="00A606EF"/>
    <w:rsid w:val="00A60A57"/>
    <w:rsid w:val="00A60ECA"/>
    <w:rsid w:val="00A6113B"/>
    <w:rsid w:val="00A61A14"/>
    <w:rsid w:val="00A61FCE"/>
    <w:rsid w:val="00A6216C"/>
    <w:rsid w:val="00A6299D"/>
    <w:rsid w:val="00A6328F"/>
    <w:rsid w:val="00A639AF"/>
    <w:rsid w:val="00A643B7"/>
    <w:rsid w:val="00A64AD2"/>
    <w:rsid w:val="00A65270"/>
    <w:rsid w:val="00A652EE"/>
    <w:rsid w:val="00A65A12"/>
    <w:rsid w:val="00A65B8D"/>
    <w:rsid w:val="00A66555"/>
    <w:rsid w:val="00A66E83"/>
    <w:rsid w:val="00A671EC"/>
    <w:rsid w:val="00A67DD6"/>
    <w:rsid w:val="00A7014E"/>
    <w:rsid w:val="00A70222"/>
    <w:rsid w:val="00A70CB0"/>
    <w:rsid w:val="00A712EC"/>
    <w:rsid w:val="00A730F4"/>
    <w:rsid w:val="00A7482F"/>
    <w:rsid w:val="00A74D5C"/>
    <w:rsid w:val="00A750B9"/>
    <w:rsid w:val="00A76081"/>
    <w:rsid w:val="00A808F8"/>
    <w:rsid w:val="00A814AC"/>
    <w:rsid w:val="00A81633"/>
    <w:rsid w:val="00A819F4"/>
    <w:rsid w:val="00A83939"/>
    <w:rsid w:val="00A8399A"/>
    <w:rsid w:val="00A840D3"/>
    <w:rsid w:val="00A848D5"/>
    <w:rsid w:val="00A84F83"/>
    <w:rsid w:val="00A85412"/>
    <w:rsid w:val="00A862E3"/>
    <w:rsid w:val="00A86A88"/>
    <w:rsid w:val="00A87311"/>
    <w:rsid w:val="00A905BE"/>
    <w:rsid w:val="00A9062D"/>
    <w:rsid w:val="00A915E9"/>
    <w:rsid w:val="00A9176F"/>
    <w:rsid w:val="00A919C1"/>
    <w:rsid w:val="00A924FE"/>
    <w:rsid w:val="00A92E8D"/>
    <w:rsid w:val="00A934B6"/>
    <w:rsid w:val="00A9371C"/>
    <w:rsid w:val="00A93E43"/>
    <w:rsid w:val="00A94099"/>
    <w:rsid w:val="00A952BE"/>
    <w:rsid w:val="00A95DAB"/>
    <w:rsid w:val="00A95DC0"/>
    <w:rsid w:val="00A95E91"/>
    <w:rsid w:val="00A96807"/>
    <w:rsid w:val="00A968C7"/>
    <w:rsid w:val="00A97004"/>
    <w:rsid w:val="00A972B9"/>
    <w:rsid w:val="00A97E65"/>
    <w:rsid w:val="00A97EFB"/>
    <w:rsid w:val="00A97FFA"/>
    <w:rsid w:val="00AA0A12"/>
    <w:rsid w:val="00AA10E6"/>
    <w:rsid w:val="00AA1874"/>
    <w:rsid w:val="00AA26D5"/>
    <w:rsid w:val="00AA2AEE"/>
    <w:rsid w:val="00AA2CFD"/>
    <w:rsid w:val="00AA2D74"/>
    <w:rsid w:val="00AA2DBD"/>
    <w:rsid w:val="00AA30AF"/>
    <w:rsid w:val="00AA30ED"/>
    <w:rsid w:val="00AA318F"/>
    <w:rsid w:val="00AA32F2"/>
    <w:rsid w:val="00AA355A"/>
    <w:rsid w:val="00AA439B"/>
    <w:rsid w:val="00AA4B65"/>
    <w:rsid w:val="00AA6B2E"/>
    <w:rsid w:val="00AA6D33"/>
    <w:rsid w:val="00AA733C"/>
    <w:rsid w:val="00AA7AE5"/>
    <w:rsid w:val="00AB021A"/>
    <w:rsid w:val="00AB138C"/>
    <w:rsid w:val="00AB1987"/>
    <w:rsid w:val="00AB2288"/>
    <w:rsid w:val="00AB237A"/>
    <w:rsid w:val="00AB27EC"/>
    <w:rsid w:val="00AB2963"/>
    <w:rsid w:val="00AB296A"/>
    <w:rsid w:val="00AB332F"/>
    <w:rsid w:val="00AB344F"/>
    <w:rsid w:val="00AB4760"/>
    <w:rsid w:val="00AB4802"/>
    <w:rsid w:val="00AB4B0B"/>
    <w:rsid w:val="00AB56E2"/>
    <w:rsid w:val="00AB5AFE"/>
    <w:rsid w:val="00AB60C8"/>
    <w:rsid w:val="00AB6431"/>
    <w:rsid w:val="00AB77DB"/>
    <w:rsid w:val="00AC0848"/>
    <w:rsid w:val="00AC1403"/>
    <w:rsid w:val="00AC1DF6"/>
    <w:rsid w:val="00AC2AD7"/>
    <w:rsid w:val="00AC2E0E"/>
    <w:rsid w:val="00AC2F52"/>
    <w:rsid w:val="00AC42A6"/>
    <w:rsid w:val="00AC42FF"/>
    <w:rsid w:val="00AC4AFD"/>
    <w:rsid w:val="00AC4DC1"/>
    <w:rsid w:val="00AC5693"/>
    <w:rsid w:val="00AC5942"/>
    <w:rsid w:val="00AC5D08"/>
    <w:rsid w:val="00AC5E56"/>
    <w:rsid w:val="00AC5EC3"/>
    <w:rsid w:val="00AC653E"/>
    <w:rsid w:val="00AC7F05"/>
    <w:rsid w:val="00AD1378"/>
    <w:rsid w:val="00AD1E17"/>
    <w:rsid w:val="00AD2F56"/>
    <w:rsid w:val="00AD34CE"/>
    <w:rsid w:val="00AD3C22"/>
    <w:rsid w:val="00AD40B1"/>
    <w:rsid w:val="00AD488E"/>
    <w:rsid w:val="00AD4943"/>
    <w:rsid w:val="00AD4A07"/>
    <w:rsid w:val="00AD5490"/>
    <w:rsid w:val="00AD5BAA"/>
    <w:rsid w:val="00AD6653"/>
    <w:rsid w:val="00AD7597"/>
    <w:rsid w:val="00AD783B"/>
    <w:rsid w:val="00AE0074"/>
    <w:rsid w:val="00AE0A19"/>
    <w:rsid w:val="00AE0AC9"/>
    <w:rsid w:val="00AE0DAE"/>
    <w:rsid w:val="00AE0F12"/>
    <w:rsid w:val="00AE1164"/>
    <w:rsid w:val="00AE14A7"/>
    <w:rsid w:val="00AE14CB"/>
    <w:rsid w:val="00AE1B36"/>
    <w:rsid w:val="00AE1B4B"/>
    <w:rsid w:val="00AE241F"/>
    <w:rsid w:val="00AE33C9"/>
    <w:rsid w:val="00AE3AC6"/>
    <w:rsid w:val="00AE5693"/>
    <w:rsid w:val="00AE5694"/>
    <w:rsid w:val="00AE6176"/>
    <w:rsid w:val="00AE6AB1"/>
    <w:rsid w:val="00AE6C10"/>
    <w:rsid w:val="00AE6FCB"/>
    <w:rsid w:val="00AE7278"/>
    <w:rsid w:val="00AE7AD1"/>
    <w:rsid w:val="00AE7CDA"/>
    <w:rsid w:val="00AF0576"/>
    <w:rsid w:val="00AF07A5"/>
    <w:rsid w:val="00AF0BC5"/>
    <w:rsid w:val="00AF1CCB"/>
    <w:rsid w:val="00AF230B"/>
    <w:rsid w:val="00AF29F2"/>
    <w:rsid w:val="00AF31FD"/>
    <w:rsid w:val="00AF3E5F"/>
    <w:rsid w:val="00AF4ECA"/>
    <w:rsid w:val="00AF5351"/>
    <w:rsid w:val="00AF55A2"/>
    <w:rsid w:val="00AF55EC"/>
    <w:rsid w:val="00AF5CEC"/>
    <w:rsid w:val="00AF63BE"/>
    <w:rsid w:val="00AF6A8F"/>
    <w:rsid w:val="00AF7D15"/>
    <w:rsid w:val="00B002D8"/>
    <w:rsid w:val="00B006E3"/>
    <w:rsid w:val="00B00F49"/>
    <w:rsid w:val="00B0149D"/>
    <w:rsid w:val="00B014F6"/>
    <w:rsid w:val="00B0173F"/>
    <w:rsid w:val="00B01BB4"/>
    <w:rsid w:val="00B01BC4"/>
    <w:rsid w:val="00B02303"/>
    <w:rsid w:val="00B023D5"/>
    <w:rsid w:val="00B02C05"/>
    <w:rsid w:val="00B03166"/>
    <w:rsid w:val="00B04084"/>
    <w:rsid w:val="00B0420A"/>
    <w:rsid w:val="00B04C31"/>
    <w:rsid w:val="00B04C3A"/>
    <w:rsid w:val="00B054B1"/>
    <w:rsid w:val="00B05BDB"/>
    <w:rsid w:val="00B05F23"/>
    <w:rsid w:val="00B061AA"/>
    <w:rsid w:val="00B06374"/>
    <w:rsid w:val="00B070E0"/>
    <w:rsid w:val="00B078F4"/>
    <w:rsid w:val="00B107C9"/>
    <w:rsid w:val="00B109B1"/>
    <w:rsid w:val="00B10B17"/>
    <w:rsid w:val="00B10ED1"/>
    <w:rsid w:val="00B1132B"/>
    <w:rsid w:val="00B11647"/>
    <w:rsid w:val="00B11CD0"/>
    <w:rsid w:val="00B121BE"/>
    <w:rsid w:val="00B122AE"/>
    <w:rsid w:val="00B132DB"/>
    <w:rsid w:val="00B14425"/>
    <w:rsid w:val="00B1480E"/>
    <w:rsid w:val="00B14908"/>
    <w:rsid w:val="00B15211"/>
    <w:rsid w:val="00B154F4"/>
    <w:rsid w:val="00B155A4"/>
    <w:rsid w:val="00B1595C"/>
    <w:rsid w:val="00B15F9A"/>
    <w:rsid w:val="00B16123"/>
    <w:rsid w:val="00B16583"/>
    <w:rsid w:val="00B16CC7"/>
    <w:rsid w:val="00B16CCC"/>
    <w:rsid w:val="00B17C1F"/>
    <w:rsid w:val="00B17DB7"/>
    <w:rsid w:val="00B200AA"/>
    <w:rsid w:val="00B20479"/>
    <w:rsid w:val="00B20CDC"/>
    <w:rsid w:val="00B2107E"/>
    <w:rsid w:val="00B21657"/>
    <w:rsid w:val="00B221F2"/>
    <w:rsid w:val="00B22721"/>
    <w:rsid w:val="00B22A3F"/>
    <w:rsid w:val="00B22C0D"/>
    <w:rsid w:val="00B22DF0"/>
    <w:rsid w:val="00B23958"/>
    <w:rsid w:val="00B23BB9"/>
    <w:rsid w:val="00B23F12"/>
    <w:rsid w:val="00B23FD2"/>
    <w:rsid w:val="00B2430B"/>
    <w:rsid w:val="00B24456"/>
    <w:rsid w:val="00B2455A"/>
    <w:rsid w:val="00B246B3"/>
    <w:rsid w:val="00B24A40"/>
    <w:rsid w:val="00B24BA4"/>
    <w:rsid w:val="00B2515C"/>
    <w:rsid w:val="00B253B5"/>
    <w:rsid w:val="00B2566A"/>
    <w:rsid w:val="00B263F7"/>
    <w:rsid w:val="00B267A9"/>
    <w:rsid w:val="00B2702C"/>
    <w:rsid w:val="00B27962"/>
    <w:rsid w:val="00B279F4"/>
    <w:rsid w:val="00B27B37"/>
    <w:rsid w:val="00B27E7B"/>
    <w:rsid w:val="00B30255"/>
    <w:rsid w:val="00B31314"/>
    <w:rsid w:val="00B3148C"/>
    <w:rsid w:val="00B314BB"/>
    <w:rsid w:val="00B314C0"/>
    <w:rsid w:val="00B31971"/>
    <w:rsid w:val="00B31B5C"/>
    <w:rsid w:val="00B327B2"/>
    <w:rsid w:val="00B32BD6"/>
    <w:rsid w:val="00B32D1A"/>
    <w:rsid w:val="00B32EED"/>
    <w:rsid w:val="00B32FEF"/>
    <w:rsid w:val="00B334EB"/>
    <w:rsid w:val="00B3354F"/>
    <w:rsid w:val="00B33672"/>
    <w:rsid w:val="00B338CE"/>
    <w:rsid w:val="00B34374"/>
    <w:rsid w:val="00B343E2"/>
    <w:rsid w:val="00B344AF"/>
    <w:rsid w:val="00B34883"/>
    <w:rsid w:val="00B358CD"/>
    <w:rsid w:val="00B363DB"/>
    <w:rsid w:val="00B36FBC"/>
    <w:rsid w:val="00B378B8"/>
    <w:rsid w:val="00B412E8"/>
    <w:rsid w:val="00B41BA0"/>
    <w:rsid w:val="00B42544"/>
    <w:rsid w:val="00B4317F"/>
    <w:rsid w:val="00B4348A"/>
    <w:rsid w:val="00B438DF"/>
    <w:rsid w:val="00B43BEA"/>
    <w:rsid w:val="00B43CBB"/>
    <w:rsid w:val="00B43D09"/>
    <w:rsid w:val="00B45154"/>
    <w:rsid w:val="00B45E4A"/>
    <w:rsid w:val="00B45E9C"/>
    <w:rsid w:val="00B46945"/>
    <w:rsid w:val="00B46E6E"/>
    <w:rsid w:val="00B503DE"/>
    <w:rsid w:val="00B50898"/>
    <w:rsid w:val="00B508A7"/>
    <w:rsid w:val="00B508C0"/>
    <w:rsid w:val="00B51025"/>
    <w:rsid w:val="00B53624"/>
    <w:rsid w:val="00B53D46"/>
    <w:rsid w:val="00B53EC1"/>
    <w:rsid w:val="00B540F5"/>
    <w:rsid w:val="00B5425A"/>
    <w:rsid w:val="00B54387"/>
    <w:rsid w:val="00B5475E"/>
    <w:rsid w:val="00B54911"/>
    <w:rsid w:val="00B54C24"/>
    <w:rsid w:val="00B55524"/>
    <w:rsid w:val="00B56142"/>
    <w:rsid w:val="00B56B97"/>
    <w:rsid w:val="00B56B98"/>
    <w:rsid w:val="00B56BC8"/>
    <w:rsid w:val="00B5760C"/>
    <w:rsid w:val="00B57AD9"/>
    <w:rsid w:val="00B60263"/>
    <w:rsid w:val="00B60428"/>
    <w:rsid w:val="00B609DC"/>
    <w:rsid w:val="00B6101F"/>
    <w:rsid w:val="00B615BB"/>
    <w:rsid w:val="00B61E50"/>
    <w:rsid w:val="00B61FE6"/>
    <w:rsid w:val="00B620A4"/>
    <w:rsid w:val="00B62B6C"/>
    <w:rsid w:val="00B63F64"/>
    <w:rsid w:val="00B654E0"/>
    <w:rsid w:val="00B6601B"/>
    <w:rsid w:val="00B661D1"/>
    <w:rsid w:val="00B663D6"/>
    <w:rsid w:val="00B6685D"/>
    <w:rsid w:val="00B6762F"/>
    <w:rsid w:val="00B67F3D"/>
    <w:rsid w:val="00B70A71"/>
    <w:rsid w:val="00B70E54"/>
    <w:rsid w:val="00B710F9"/>
    <w:rsid w:val="00B714BF"/>
    <w:rsid w:val="00B72653"/>
    <w:rsid w:val="00B7286D"/>
    <w:rsid w:val="00B72924"/>
    <w:rsid w:val="00B72D33"/>
    <w:rsid w:val="00B72EA2"/>
    <w:rsid w:val="00B743BE"/>
    <w:rsid w:val="00B7473B"/>
    <w:rsid w:val="00B747A7"/>
    <w:rsid w:val="00B7534E"/>
    <w:rsid w:val="00B76470"/>
    <w:rsid w:val="00B8044E"/>
    <w:rsid w:val="00B808C7"/>
    <w:rsid w:val="00B80EAE"/>
    <w:rsid w:val="00B81015"/>
    <w:rsid w:val="00B81391"/>
    <w:rsid w:val="00B815B6"/>
    <w:rsid w:val="00B81F5F"/>
    <w:rsid w:val="00B822B6"/>
    <w:rsid w:val="00B8278D"/>
    <w:rsid w:val="00B82AFA"/>
    <w:rsid w:val="00B82CBF"/>
    <w:rsid w:val="00B82D40"/>
    <w:rsid w:val="00B834D4"/>
    <w:rsid w:val="00B83C1D"/>
    <w:rsid w:val="00B83E64"/>
    <w:rsid w:val="00B844F7"/>
    <w:rsid w:val="00B84FFE"/>
    <w:rsid w:val="00B85231"/>
    <w:rsid w:val="00B85856"/>
    <w:rsid w:val="00B85FC1"/>
    <w:rsid w:val="00B86585"/>
    <w:rsid w:val="00B87022"/>
    <w:rsid w:val="00B87227"/>
    <w:rsid w:val="00B87AFF"/>
    <w:rsid w:val="00B905DA"/>
    <w:rsid w:val="00B90CEA"/>
    <w:rsid w:val="00B9101C"/>
    <w:rsid w:val="00B914D3"/>
    <w:rsid w:val="00B91AD6"/>
    <w:rsid w:val="00B91E12"/>
    <w:rsid w:val="00B92D88"/>
    <w:rsid w:val="00B93F57"/>
    <w:rsid w:val="00B941FB"/>
    <w:rsid w:val="00B9477E"/>
    <w:rsid w:val="00B9533F"/>
    <w:rsid w:val="00B9551D"/>
    <w:rsid w:val="00B95A4F"/>
    <w:rsid w:val="00B96C81"/>
    <w:rsid w:val="00B97171"/>
    <w:rsid w:val="00BA1151"/>
    <w:rsid w:val="00BA1BCF"/>
    <w:rsid w:val="00BA2D68"/>
    <w:rsid w:val="00BA353F"/>
    <w:rsid w:val="00BA4AAA"/>
    <w:rsid w:val="00BA4E85"/>
    <w:rsid w:val="00BA52D0"/>
    <w:rsid w:val="00BA5BC9"/>
    <w:rsid w:val="00BA5BE7"/>
    <w:rsid w:val="00BA5C94"/>
    <w:rsid w:val="00BA644E"/>
    <w:rsid w:val="00BA65E7"/>
    <w:rsid w:val="00BA661B"/>
    <w:rsid w:val="00BA66DE"/>
    <w:rsid w:val="00BA6EB9"/>
    <w:rsid w:val="00BA7A91"/>
    <w:rsid w:val="00BA7C14"/>
    <w:rsid w:val="00BA7E16"/>
    <w:rsid w:val="00BA7E1B"/>
    <w:rsid w:val="00BA7F53"/>
    <w:rsid w:val="00BB0373"/>
    <w:rsid w:val="00BB091F"/>
    <w:rsid w:val="00BB1282"/>
    <w:rsid w:val="00BB1378"/>
    <w:rsid w:val="00BB1754"/>
    <w:rsid w:val="00BB1EF6"/>
    <w:rsid w:val="00BB23CF"/>
    <w:rsid w:val="00BB33C7"/>
    <w:rsid w:val="00BB43AC"/>
    <w:rsid w:val="00BB475D"/>
    <w:rsid w:val="00BB5343"/>
    <w:rsid w:val="00BB5DB6"/>
    <w:rsid w:val="00BB5E3E"/>
    <w:rsid w:val="00BB7474"/>
    <w:rsid w:val="00BB7976"/>
    <w:rsid w:val="00BC07E3"/>
    <w:rsid w:val="00BC07EA"/>
    <w:rsid w:val="00BC0C16"/>
    <w:rsid w:val="00BC0FCA"/>
    <w:rsid w:val="00BC1452"/>
    <w:rsid w:val="00BC1A90"/>
    <w:rsid w:val="00BC211D"/>
    <w:rsid w:val="00BC2703"/>
    <w:rsid w:val="00BC2D0A"/>
    <w:rsid w:val="00BC2FE3"/>
    <w:rsid w:val="00BC3617"/>
    <w:rsid w:val="00BC36BA"/>
    <w:rsid w:val="00BC3CA0"/>
    <w:rsid w:val="00BC52B2"/>
    <w:rsid w:val="00BC55D0"/>
    <w:rsid w:val="00BC5E5C"/>
    <w:rsid w:val="00BC65D7"/>
    <w:rsid w:val="00BC6D7A"/>
    <w:rsid w:val="00BC6E76"/>
    <w:rsid w:val="00BC70CC"/>
    <w:rsid w:val="00BC7177"/>
    <w:rsid w:val="00BC7C46"/>
    <w:rsid w:val="00BD0202"/>
    <w:rsid w:val="00BD02FE"/>
    <w:rsid w:val="00BD0ACA"/>
    <w:rsid w:val="00BD0BA3"/>
    <w:rsid w:val="00BD1066"/>
    <w:rsid w:val="00BD10F3"/>
    <w:rsid w:val="00BD1150"/>
    <w:rsid w:val="00BD1376"/>
    <w:rsid w:val="00BD17EB"/>
    <w:rsid w:val="00BD284D"/>
    <w:rsid w:val="00BD2978"/>
    <w:rsid w:val="00BD2CF0"/>
    <w:rsid w:val="00BD3830"/>
    <w:rsid w:val="00BD3CB1"/>
    <w:rsid w:val="00BD3EEF"/>
    <w:rsid w:val="00BD43AE"/>
    <w:rsid w:val="00BD4696"/>
    <w:rsid w:val="00BD47E5"/>
    <w:rsid w:val="00BD5738"/>
    <w:rsid w:val="00BD57F3"/>
    <w:rsid w:val="00BD59AB"/>
    <w:rsid w:val="00BD5D28"/>
    <w:rsid w:val="00BD649D"/>
    <w:rsid w:val="00BD6FAB"/>
    <w:rsid w:val="00BD7CE7"/>
    <w:rsid w:val="00BD7EF0"/>
    <w:rsid w:val="00BE00F6"/>
    <w:rsid w:val="00BE0513"/>
    <w:rsid w:val="00BE1294"/>
    <w:rsid w:val="00BE155B"/>
    <w:rsid w:val="00BE1A00"/>
    <w:rsid w:val="00BE20A4"/>
    <w:rsid w:val="00BE21A8"/>
    <w:rsid w:val="00BE36C1"/>
    <w:rsid w:val="00BE3EDB"/>
    <w:rsid w:val="00BE4340"/>
    <w:rsid w:val="00BE43AE"/>
    <w:rsid w:val="00BE4835"/>
    <w:rsid w:val="00BE4FBE"/>
    <w:rsid w:val="00BE5C20"/>
    <w:rsid w:val="00BE6A5A"/>
    <w:rsid w:val="00BE7005"/>
    <w:rsid w:val="00BE7245"/>
    <w:rsid w:val="00BE7588"/>
    <w:rsid w:val="00BE7CC4"/>
    <w:rsid w:val="00BF02ED"/>
    <w:rsid w:val="00BF1026"/>
    <w:rsid w:val="00BF1191"/>
    <w:rsid w:val="00BF1F69"/>
    <w:rsid w:val="00BF1FB3"/>
    <w:rsid w:val="00BF2093"/>
    <w:rsid w:val="00BF37D1"/>
    <w:rsid w:val="00BF3F7E"/>
    <w:rsid w:val="00BF67F9"/>
    <w:rsid w:val="00BF695B"/>
    <w:rsid w:val="00BF6EC3"/>
    <w:rsid w:val="00BFC1FA"/>
    <w:rsid w:val="00C00095"/>
    <w:rsid w:val="00C009D4"/>
    <w:rsid w:val="00C00E2F"/>
    <w:rsid w:val="00C01707"/>
    <w:rsid w:val="00C01859"/>
    <w:rsid w:val="00C01B09"/>
    <w:rsid w:val="00C021DA"/>
    <w:rsid w:val="00C02E1B"/>
    <w:rsid w:val="00C03B50"/>
    <w:rsid w:val="00C03E26"/>
    <w:rsid w:val="00C03EF0"/>
    <w:rsid w:val="00C04AC6"/>
    <w:rsid w:val="00C050C6"/>
    <w:rsid w:val="00C050CE"/>
    <w:rsid w:val="00C054B0"/>
    <w:rsid w:val="00C05945"/>
    <w:rsid w:val="00C05E1C"/>
    <w:rsid w:val="00C065BD"/>
    <w:rsid w:val="00C0671D"/>
    <w:rsid w:val="00C067BE"/>
    <w:rsid w:val="00C071F7"/>
    <w:rsid w:val="00C072F5"/>
    <w:rsid w:val="00C07350"/>
    <w:rsid w:val="00C07A80"/>
    <w:rsid w:val="00C10358"/>
    <w:rsid w:val="00C10418"/>
    <w:rsid w:val="00C1084D"/>
    <w:rsid w:val="00C10D93"/>
    <w:rsid w:val="00C11A89"/>
    <w:rsid w:val="00C11BB7"/>
    <w:rsid w:val="00C11EB3"/>
    <w:rsid w:val="00C127D2"/>
    <w:rsid w:val="00C13579"/>
    <w:rsid w:val="00C1410C"/>
    <w:rsid w:val="00C15769"/>
    <w:rsid w:val="00C16334"/>
    <w:rsid w:val="00C1654B"/>
    <w:rsid w:val="00C167D8"/>
    <w:rsid w:val="00C169E4"/>
    <w:rsid w:val="00C16AEA"/>
    <w:rsid w:val="00C17043"/>
    <w:rsid w:val="00C171D2"/>
    <w:rsid w:val="00C1729F"/>
    <w:rsid w:val="00C173F3"/>
    <w:rsid w:val="00C17D94"/>
    <w:rsid w:val="00C17E54"/>
    <w:rsid w:val="00C17E95"/>
    <w:rsid w:val="00C20AAB"/>
    <w:rsid w:val="00C21133"/>
    <w:rsid w:val="00C22370"/>
    <w:rsid w:val="00C22788"/>
    <w:rsid w:val="00C227C4"/>
    <w:rsid w:val="00C22AB6"/>
    <w:rsid w:val="00C22BEB"/>
    <w:rsid w:val="00C22F7A"/>
    <w:rsid w:val="00C24CA4"/>
    <w:rsid w:val="00C257C6"/>
    <w:rsid w:val="00C25C16"/>
    <w:rsid w:val="00C260B6"/>
    <w:rsid w:val="00C269C9"/>
    <w:rsid w:val="00C27102"/>
    <w:rsid w:val="00C30052"/>
    <w:rsid w:val="00C301A4"/>
    <w:rsid w:val="00C3068B"/>
    <w:rsid w:val="00C30CEC"/>
    <w:rsid w:val="00C31A3E"/>
    <w:rsid w:val="00C31BBD"/>
    <w:rsid w:val="00C31F85"/>
    <w:rsid w:val="00C32531"/>
    <w:rsid w:val="00C33020"/>
    <w:rsid w:val="00C33BC4"/>
    <w:rsid w:val="00C33DA3"/>
    <w:rsid w:val="00C341F9"/>
    <w:rsid w:val="00C34E65"/>
    <w:rsid w:val="00C3558F"/>
    <w:rsid w:val="00C35FF6"/>
    <w:rsid w:val="00C362E7"/>
    <w:rsid w:val="00C36477"/>
    <w:rsid w:val="00C36714"/>
    <w:rsid w:val="00C3781D"/>
    <w:rsid w:val="00C404B8"/>
    <w:rsid w:val="00C414A5"/>
    <w:rsid w:val="00C415C1"/>
    <w:rsid w:val="00C423D0"/>
    <w:rsid w:val="00C42A30"/>
    <w:rsid w:val="00C42CFA"/>
    <w:rsid w:val="00C44A81"/>
    <w:rsid w:val="00C451C2"/>
    <w:rsid w:val="00C45725"/>
    <w:rsid w:val="00C45A03"/>
    <w:rsid w:val="00C45F03"/>
    <w:rsid w:val="00C46250"/>
    <w:rsid w:val="00C46532"/>
    <w:rsid w:val="00C46792"/>
    <w:rsid w:val="00C46D3D"/>
    <w:rsid w:val="00C47EA2"/>
    <w:rsid w:val="00C47F07"/>
    <w:rsid w:val="00C50178"/>
    <w:rsid w:val="00C50E85"/>
    <w:rsid w:val="00C517CE"/>
    <w:rsid w:val="00C51814"/>
    <w:rsid w:val="00C5189F"/>
    <w:rsid w:val="00C51DFA"/>
    <w:rsid w:val="00C5233B"/>
    <w:rsid w:val="00C52684"/>
    <w:rsid w:val="00C52D92"/>
    <w:rsid w:val="00C5344C"/>
    <w:rsid w:val="00C534F6"/>
    <w:rsid w:val="00C536DA"/>
    <w:rsid w:val="00C5408A"/>
    <w:rsid w:val="00C54E94"/>
    <w:rsid w:val="00C556E5"/>
    <w:rsid w:val="00C55800"/>
    <w:rsid w:val="00C55A10"/>
    <w:rsid w:val="00C55EDD"/>
    <w:rsid w:val="00C56259"/>
    <w:rsid w:val="00C56262"/>
    <w:rsid w:val="00C56387"/>
    <w:rsid w:val="00C566D0"/>
    <w:rsid w:val="00C56774"/>
    <w:rsid w:val="00C57338"/>
    <w:rsid w:val="00C57A65"/>
    <w:rsid w:val="00C57D14"/>
    <w:rsid w:val="00C605B6"/>
    <w:rsid w:val="00C610F6"/>
    <w:rsid w:val="00C613EC"/>
    <w:rsid w:val="00C618AF"/>
    <w:rsid w:val="00C6258F"/>
    <w:rsid w:val="00C62AD9"/>
    <w:rsid w:val="00C62E5E"/>
    <w:rsid w:val="00C63395"/>
    <w:rsid w:val="00C64661"/>
    <w:rsid w:val="00C64776"/>
    <w:rsid w:val="00C64B30"/>
    <w:rsid w:val="00C65650"/>
    <w:rsid w:val="00C65699"/>
    <w:rsid w:val="00C6599A"/>
    <w:rsid w:val="00C65C0C"/>
    <w:rsid w:val="00C65C69"/>
    <w:rsid w:val="00C665F7"/>
    <w:rsid w:val="00C6685D"/>
    <w:rsid w:val="00C67120"/>
    <w:rsid w:val="00C7070A"/>
    <w:rsid w:val="00C70B4C"/>
    <w:rsid w:val="00C70EFB"/>
    <w:rsid w:val="00C712AD"/>
    <w:rsid w:val="00C71444"/>
    <w:rsid w:val="00C71CCA"/>
    <w:rsid w:val="00C71DA3"/>
    <w:rsid w:val="00C71E5D"/>
    <w:rsid w:val="00C729BD"/>
    <w:rsid w:val="00C72DE2"/>
    <w:rsid w:val="00C72E1A"/>
    <w:rsid w:val="00C72F92"/>
    <w:rsid w:val="00C73965"/>
    <w:rsid w:val="00C7456F"/>
    <w:rsid w:val="00C7484A"/>
    <w:rsid w:val="00C74E48"/>
    <w:rsid w:val="00C7519D"/>
    <w:rsid w:val="00C75217"/>
    <w:rsid w:val="00C75252"/>
    <w:rsid w:val="00C762BC"/>
    <w:rsid w:val="00C767ED"/>
    <w:rsid w:val="00C7688E"/>
    <w:rsid w:val="00C76B75"/>
    <w:rsid w:val="00C76E44"/>
    <w:rsid w:val="00C77178"/>
    <w:rsid w:val="00C77831"/>
    <w:rsid w:val="00C77EA7"/>
    <w:rsid w:val="00C8008D"/>
    <w:rsid w:val="00C801E9"/>
    <w:rsid w:val="00C804D7"/>
    <w:rsid w:val="00C80B48"/>
    <w:rsid w:val="00C80B69"/>
    <w:rsid w:val="00C80F23"/>
    <w:rsid w:val="00C81919"/>
    <w:rsid w:val="00C820AE"/>
    <w:rsid w:val="00C84097"/>
    <w:rsid w:val="00C84A66"/>
    <w:rsid w:val="00C85822"/>
    <w:rsid w:val="00C8584A"/>
    <w:rsid w:val="00C8630C"/>
    <w:rsid w:val="00C86D24"/>
    <w:rsid w:val="00C86FDD"/>
    <w:rsid w:val="00C87028"/>
    <w:rsid w:val="00C873AA"/>
    <w:rsid w:val="00C900A6"/>
    <w:rsid w:val="00C902BA"/>
    <w:rsid w:val="00C90680"/>
    <w:rsid w:val="00C90695"/>
    <w:rsid w:val="00C90F06"/>
    <w:rsid w:val="00C91DF9"/>
    <w:rsid w:val="00C928BB"/>
    <w:rsid w:val="00C92F72"/>
    <w:rsid w:val="00C93C1B"/>
    <w:rsid w:val="00C93ECC"/>
    <w:rsid w:val="00C945D9"/>
    <w:rsid w:val="00C9478D"/>
    <w:rsid w:val="00C947D9"/>
    <w:rsid w:val="00C94B6B"/>
    <w:rsid w:val="00C95C87"/>
    <w:rsid w:val="00C967C2"/>
    <w:rsid w:val="00C96A8D"/>
    <w:rsid w:val="00C972D8"/>
    <w:rsid w:val="00C9737C"/>
    <w:rsid w:val="00CA05CA"/>
    <w:rsid w:val="00CA11E2"/>
    <w:rsid w:val="00CA15BF"/>
    <w:rsid w:val="00CA1A6A"/>
    <w:rsid w:val="00CA1BBD"/>
    <w:rsid w:val="00CA3564"/>
    <w:rsid w:val="00CA3585"/>
    <w:rsid w:val="00CA4ACD"/>
    <w:rsid w:val="00CA4C3C"/>
    <w:rsid w:val="00CA5794"/>
    <w:rsid w:val="00CA669D"/>
    <w:rsid w:val="00CA731A"/>
    <w:rsid w:val="00CA7EAC"/>
    <w:rsid w:val="00CB01A0"/>
    <w:rsid w:val="00CB08C6"/>
    <w:rsid w:val="00CB105B"/>
    <w:rsid w:val="00CB3057"/>
    <w:rsid w:val="00CB3075"/>
    <w:rsid w:val="00CB3D9B"/>
    <w:rsid w:val="00CB42F3"/>
    <w:rsid w:val="00CB54B0"/>
    <w:rsid w:val="00CB5AA0"/>
    <w:rsid w:val="00CB5AE4"/>
    <w:rsid w:val="00CB69C2"/>
    <w:rsid w:val="00CB6E4F"/>
    <w:rsid w:val="00CB6F04"/>
    <w:rsid w:val="00CB70A6"/>
    <w:rsid w:val="00CB7B96"/>
    <w:rsid w:val="00CC0001"/>
    <w:rsid w:val="00CC0EDF"/>
    <w:rsid w:val="00CC1601"/>
    <w:rsid w:val="00CC27B4"/>
    <w:rsid w:val="00CC2BA1"/>
    <w:rsid w:val="00CC2D14"/>
    <w:rsid w:val="00CC33D8"/>
    <w:rsid w:val="00CC3A3C"/>
    <w:rsid w:val="00CC48F1"/>
    <w:rsid w:val="00CC4DA3"/>
    <w:rsid w:val="00CC4EE8"/>
    <w:rsid w:val="00CC53F5"/>
    <w:rsid w:val="00CC66F2"/>
    <w:rsid w:val="00CC686E"/>
    <w:rsid w:val="00CC6BF1"/>
    <w:rsid w:val="00CC7A25"/>
    <w:rsid w:val="00CC7FFA"/>
    <w:rsid w:val="00CD0A0A"/>
    <w:rsid w:val="00CD1309"/>
    <w:rsid w:val="00CD21B1"/>
    <w:rsid w:val="00CD2372"/>
    <w:rsid w:val="00CD2E7A"/>
    <w:rsid w:val="00CD37B2"/>
    <w:rsid w:val="00CD3899"/>
    <w:rsid w:val="00CD3961"/>
    <w:rsid w:val="00CD4A03"/>
    <w:rsid w:val="00CD557D"/>
    <w:rsid w:val="00CD580D"/>
    <w:rsid w:val="00CD5A6D"/>
    <w:rsid w:val="00CD6297"/>
    <w:rsid w:val="00CD6888"/>
    <w:rsid w:val="00CD73FC"/>
    <w:rsid w:val="00CE0D81"/>
    <w:rsid w:val="00CE0E08"/>
    <w:rsid w:val="00CE1300"/>
    <w:rsid w:val="00CE16B4"/>
    <w:rsid w:val="00CE16EC"/>
    <w:rsid w:val="00CE1B26"/>
    <w:rsid w:val="00CE1BB6"/>
    <w:rsid w:val="00CE24F4"/>
    <w:rsid w:val="00CE2C2A"/>
    <w:rsid w:val="00CE40AD"/>
    <w:rsid w:val="00CE4102"/>
    <w:rsid w:val="00CE4E61"/>
    <w:rsid w:val="00CE5DFD"/>
    <w:rsid w:val="00CE5F7E"/>
    <w:rsid w:val="00CE6863"/>
    <w:rsid w:val="00CE69F6"/>
    <w:rsid w:val="00CE6DEE"/>
    <w:rsid w:val="00CE6DEF"/>
    <w:rsid w:val="00CED555"/>
    <w:rsid w:val="00CF128B"/>
    <w:rsid w:val="00CF1B61"/>
    <w:rsid w:val="00CF1EFA"/>
    <w:rsid w:val="00CF2480"/>
    <w:rsid w:val="00CF28F0"/>
    <w:rsid w:val="00CF4A82"/>
    <w:rsid w:val="00CF526A"/>
    <w:rsid w:val="00CF5FC0"/>
    <w:rsid w:val="00CF6127"/>
    <w:rsid w:val="00CF6B79"/>
    <w:rsid w:val="00CF6D18"/>
    <w:rsid w:val="00CF71A7"/>
    <w:rsid w:val="00CF71B4"/>
    <w:rsid w:val="00CF741A"/>
    <w:rsid w:val="00CF7690"/>
    <w:rsid w:val="00D00544"/>
    <w:rsid w:val="00D014BE"/>
    <w:rsid w:val="00D01A53"/>
    <w:rsid w:val="00D01AF1"/>
    <w:rsid w:val="00D01C12"/>
    <w:rsid w:val="00D02658"/>
    <w:rsid w:val="00D027D8"/>
    <w:rsid w:val="00D03110"/>
    <w:rsid w:val="00D0339A"/>
    <w:rsid w:val="00D03E15"/>
    <w:rsid w:val="00D05309"/>
    <w:rsid w:val="00D05908"/>
    <w:rsid w:val="00D060BD"/>
    <w:rsid w:val="00D06715"/>
    <w:rsid w:val="00D06AAF"/>
    <w:rsid w:val="00D06F7F"/>
    <w:rsid w:val="00D071C6"/>
    <w:rsid w:val="00D076B9"/>
    <w:rsid w:val="00D076E0"/>
    <w:rsid w:val="00D11233"/>
    <w:rsid w:val="00D12268"/>
    <w:rsid w:val="00D12E0B"/>
    <w:rsid w:val="00D13120"/>
    <w:rsid w:val="00D131D5"/>
    <w:rsid w:val="00D13564"/>
    <w:rsid w:val="00D13AD5"/>
    <w:rsid w:val="00D13C07"/>
    <w:rsid w:val="00D1469B"/>
    <w:rsid w:val="00D14CCF"/>
    <w:rsid w:val="00D14DB6"/>
    <w:rsid w:val="00D15072"/>
    <w:rsid w:val="00D1513B"/>
    <w:rsid w:val="00D173ED"/>
    <w:rsid w:val="00D17CDC"/>
    <w:rsid w:val="00D200BF"/>
    <w:rsid w:val="00D200F5"/>
    <w:rsid w:val="00D20498"/>
    <w:rsid w:val="00D20EC5"/>
    <w:rsid w:val="00D21054"/>
    <w:rsid w:val="00D213F5"/>
    <w:rsid w:val="00D21530"/>
    <w:rsid w:val="00D21684"/>
    <w:rsid w:val="00D22BBB"/>
    <w:rsid w:val="00D232E6"/>
    <w:rsid w:val="00D239C4"/>
    <w:rsid w:val="00D2460B"/>
    <w:rsid w:val="00D24A9F"/>
    <w:rsid w:val="00D24D30"/>
    <w:rsid w:val="00D25142"/>
    <w:rsid w:val="00D2562D"/>
    <w:rsid w:val="00D25A12"/>
    <w:rsid w:val="00D25C7D"/>
    <w:rsid w:val="00D25F30"/>
    <w:rsid w:val="00D264C8"/>
    <w:rsid w:val="00D267DB"/>
    <w:rsid w:val="00D26E48"/>
    <w:rsid w:val="00D27EA3"/>
    <w:rsid w:val="00D27F41"/>
    <w:rsid w:val="00D3160B"/>
    <w:rsid w:val="00D31A2A"/>
    <w:rsid w:val="00D32D8D"/>
    <w:rsid w:val="00D32EAA"/>
    <w:rsid w:val="00D33929"/>
    <w:rsid w:val="00D33E36"/>
    <w:rsid w:val="00D33F45"/>
    <w:rsid w:val="00D34878"/>
    <w:rsid w:val="00D348CE"/>
    <w:rsid w:val="00D3497A"/>
    <w:rsid w:val="00D349E8"/>
    <w:rsid w:val="00D34AC6"/>
    <w:rsid w:val="00D34E96"/>
    <w:rsid w:val="00D3519B"/>
    <w:rsid w:val="00D354A3"/>
    <w:rsid w:val="00D37124"/>
    <w:rsid w:val="00D3739F"/>
    <w:rsid w:val="00D376CA"/>
    <w:rsid w:val="00D407D9"/>
    <w:rsid w:val="00D41959"/>
    <w:rsid w:val="00D41BC2"/>
    <w:rsid w:val="00D42212"/>
    <w:rsid w:val="00D4288D"/>
    <w:rsid w:val="00D43098"/>
    <w:rsid w:val="00D4341D"/>
    <w:rsid w:val="00D43CBF"/>
    <w:rsid w:val="00D440D6"/>
    <w:rsid w:val="00D4417B"/>
    <w:rsid w:val="00D4502D"/>
    <w:rsid w:val="00D455F5"/>
    <w:rsid w:val="00D45813"/>
    <w:rsid w:val="00D45AED"/>
    <w:rsid w:val="00D45C03"/>
    <w:rsid w:val="00D46841"/>
    <w:rsid w:val="00D469DC"/>
    <w:rsid w:val="00D4719A"/>
    <w:rsid w:val="00D479EA"/>
    <w:rsid w:val="00D50367"/>
    <w:rsid w:val="00D5056C"/>
    <w:rsid w:val="00D50AFE"/>
    <w:rsid w:val="00D511B1"/>
    <w:rsid w:val="00D511C2"/>
    <w:rsid w:val="00D51408"/>
    <w:rsid w:val="00D51828"/>
    <w:rsid w:val="00D5198F"/>
    <w:rsid w:val="00D522A9"/>
    <w:rsid w:val="00D522C1"/>
    <w:rsid w:val="00D522D9"/>
    <w:rsid w:val="00D53737"/>
    <w:rsid w:val="00D53B76"/>
    <w:rsid w:val="00D543C4"/>
    <w:rsid w:val="00D54539"/>
    <w:rsid w:val="00D5478F"/>
    <w:rsid w:val="00D557A3"/>
    <w:rsid w:val="00D55835"/>
    <w:rsid w:val="00D55ADE"/>
    <w:rsid w:val="00D55B85"/>
    <w:rsid w:val="00D564F9"/>
    <w:rsid w:val="00D56B1D"/>
    <w:rsid w:val="00D56C9F"/>
    <w:rsid w:val="00D57103"/>
    <w:rsid w:val="00D57E5D"/>
    <w:rsid w:val="00D57ED2"/>
    <w:rsid w:val="00D6086C"/>
    <w:rsid w:val="00D60D9C"/>
    <w:rsid w:val="00D61098"/>
    <w:rsid w:val="00D6198C"/>
    <w:rsid w:val="00D626FF"/>
    <w:rsid w:val="00D63838"/>
    <w:rsid w:val="00D63FF9"/>
    <w:rsid w:val="00D647AE"/>
    <w:rsid w:val="00D64A8A"/>
    <w:rsid w:val="00D64C5D"/>
    <w:rsid w:val="00D65C8E"/>
    <w:rsid w:val="00D65D9B"/>
    <w:rsid w:val="00D7125C"/>
    <w:rsid w:val="00D719BD"/>
    <w:rsid w:val="00D71E3A"/>
    <w:rsid w:val="00D71E3B"/>
    <w:rsid w:val="00D72DC7"/>
    <w:rsid w:val="00D73EA8"/>
    <w:rsid w:val="00D73FC4"/>
    <w:rsid w:val="00D73FDC"/>
    <w:rsid w:val="00D7525B"/>
    <w:rsid w:val="00D7568E"/>
    <w:rsid w:val="00D76EE4"/>
    <w:rsid w:val="00D77014"/>
    <w:rsid w:val="00D772E3"/>
    <w:rsid w:val="00D77AFC"/>
    <w:rsid w:val="00D77D6A"/>
    <w:rsid w:val="00D77DF0"/>
    <w:rsid w:val="00D80BBB"/>
    <w:rsid w:val="00D80C9A"/>
    <w:rsid w:val="00D8143C"/>
    <w:rsid w:val="00D81962"/>
    <w:rsid w:val="00D81DEE"/>
    <w:rsid w:val="00D81F4B"/>
    <w:rsid w:val="00D82E36"/>
    <w:rsid w:val="00D83267"/>
    <w:rsid w:val="00D83BC1"/>
    <w:rsid w:val="00D8497F"/>
    <w:rsid w:val="00D84FA3"/>
    <w:rsid w:val="00D850C7"/>
    <w:rsid w:val="00D852EB"/>
    <w:rsid w:val="00D854D4"/>
    <w:rsid w:val="00D85CA6"/>
    <w:rsid w:val="00D8624F"/>
    <w:rsid w:val="00D8696B"/>
    <w:rsid w:val="00D86E77"/>
    <w:rsid w:val="00D877E5"/>
    <w:rsid w:val="00D879B2"/>
    <w:rsid w:val="00D879D6"/>
    <w:rsid w:val="00D9090A"/>
    <w:rsid w:val="00D90912"/>
    <w:rsid w:val="00D91228"/>
    <w:rsid w:val="00D91546"/>
    <w:rsid w:val="00D91786"/>
    <w:rsid w:val="00D918B9"/>
    <w:rsid w:val="00D91956"/>
    <w:rsid w:val="00D91A39"/>
    <w:rsid w:val="00D91C15"/>
    <w:rsid w:val="00D91D44"/>
    <w:rsid w:val="00D91ECA"/>
    <w:rsid w:val="00D92797"/>
    <w:rsid w:val="00D92D0C"/>
    <w:rsid w:val="00D92F42"/>
    <w:rsid w:val="00D933F6"/>
    <w:rsid w:val="00D9342A"/>
    <w:rsid w:val="00D9384F"/>
    <w:rsid w:val="00D93858"/>
    <w:rsid w:val="00D93EB0"/>
    <w:rsid w:val="00D940B1"/>
    <w:rsid w:val="00D9494A"/>
    <w:rsid w:val="00D95B28"/>
    <w:rsid w:val="00D96828"/>
    <w:rsid w:val="00D96AF1"/>
    <w:rsid w:val="00D970F4"/>
    <w:rsid w:val="00DA0CB0"/>
    <w:rsid w:val="00DA17C8"/>
    <w:rsid w:val="00DA1EEB"/>
    <w:rsid w:val="00DA2051"/>
    <w:rsid w:val="00DA2B49"/>
    <w:rsid w:val="00DA2CA0"/>
    <w:rsid w:val="00DA3793"/>
    <w:rsid w:val="00DA388A"/>
    <w:rsid w:val="00DA3A42"/>
    <w:rsid w:val="00DA3C99"/>
    <w:rsid w:val="00DA3D09"/>
    <w:rsid w:val="00DA3E16"/>
    <w:rsid w:val="00DA3FE0"/>
    <w:rsid w:val="00DA4993"/>
    <w:rsid w:val="00DA4AB5"/>
    <w:rsid w:val="00DA4C13"/>
    <w:rsid w:val="00DA5429"/>
    <w:rsid w:val="00DA61B0"/>
    <w:rsid w:val="00DA67C6"/>
    <w:rsid w:val="00DA6EF1"/>
    <w:rsid w:val="00DA7023"/>
    <w:rsid w:val="00DA740F"/>
    <w:rsid w:val="00DA7412"/>
    <w:rsid w:val="00DB0391"/>
    <w:rsid w:val="00DB0FFE"/>
    <w:rsid w:val="00DB1943"/>
    <w:rsid w:val="00DB1CF6"/>
    <w:rsid w:val="00DB2153"/>
    <w:rsid w:val="00DB2DC2"/>
    <w:rsid w:val="00DB2FA1"/>
    <w:rsid w:val="00DB31A2"/>
    <w:rsid w:val="00DB33F2"/>
    <w:rsid w:val="00DB35A3"/>
    <w:rsid w:val="00DB3CF4"/>
    <w:rsid w:val="00DB458F"/>
    <w:rsid w:val="00DB4674"/>
    <w:rsid w:val="00DB46C3"/>
    <w:rsid w:val="00DB4C55"/>
    <w:rsid w:val="00DB5109"/>
    <w:rsid w:val="00DB52CC"/>
    <w:rsid w:val="00DB55F1"/>
    <w:rsid w:val="00DB5846"/>
    <w:rsid w:val="00DB5B16"/>
    <w:rsid w:val="00DB5CB9"/>
    <w:rsid w:val="00DB658A"/>
    <w:rsid w:val="00DB6EFD"/>
    <w:rsid w:val="00DB7D30"/>
    <w:rsid w:val="00DC01E1"/>
    <w:rsid w:val="00DC0439"/>
    <w:rsid w:val="00DC0B7E"/>
    <w:rsid w:val="00DC1E7D"/>
    <w:rsid w:val="00DC2033"/>
    <w:rsid w:val="00DC284D"/>
    <w:rsid w:val="00DC28A0"/>
    <w:rsid w:val="00DC3A3F"/>
    <w:rsid w:val="00DC4BB3"/>
    <w:rsid w:val="00DC4D0A"/>
    <w:rsid w:val="00DC55C1"/>
    <w:rsid w:val="00DC622A"/>
    <w:rsid w:val="00DC66B3"/>
    <w:rsid w:val="00DC6D4E"/>
    <w:rsid w:val="00DC6E8E"/>
    <w:rsid w:val="00DC75C0"/>
    <w:rsid w:val="00DC78A5"/>
    <w:rsid w:val="00DC78AB"/>
    <w:rsid w:val="00DC7B28"/>
    <w:rsid w:val="00DC7F27"/>
    <w:rsid w:val="00DD01E0"/>
    <w:rsid w:val="00DD0B1C"/>
    <w:rsid w:val="00DD0B44"/>
    <w:rsid w:val="00DD182E"/>
    <w:rsid w:val="00DD1F3C"/>
    <w:rsid w:val="00DD2F38"/>
    <w:rsid w:val="00DD3C05"/>
    <w:rsid w:val="00DD4CC9"/>
    <w:rsid w:val="00DD54DA"/>
    <w:rsid w:val="00DD5922"/>
    <w:rsid w:val="00DD5BD4"/>
    <w:rsid w:val="00DD6AA2"/>
    <w:rsid w:val="00DD7060"/>
    <w:rsid w:val="00DD71E0"/>
    <w:rsid w:val="00DE0709"/>
    <w:rsid w:val="00DE0E9D"/>
    <w:rsid w:val="00DE18FE"/>
    <w:rsid w:val="00DE3CFD"/>
    <w:rsid w:val="00DE3DEB"/>
    <w:rsid w:val="00DE4AF6"/>
    <w:rsid w:val="00DE5BCC"/>
    <w:rsid w:val="00DE61C3"/>
    <w:rsid w:val="00DE639D"/>
    <w:rsid w:val="00DE6C44"/>
    <w:rsid w:val="00DE7A91"/>
    <w:rsid w:val="00DF0432"/>
    <w:rsid w:val="00DF0654"/>
    <w:rsid w:val="00DF0B44"/>
    <w:rsid w:val="00DF160F"/>
    <w:rsid w:val="00DF1BDC"/>
    <w:rsid w:val="00DF22EF"/>
    <w:rsid w:val="00DF2D50"/>
    <w:rsid w:val="00DF301C"/>
    <w:rsid w:val="00DF3B01"/>
    <w:rsid w:val="00DF3FB7"/>
    <w:rsid w:val="00DF453C"/>
    <w:rsid w:val="00DF4B4B"/>
    <w:rsid w:val="00DF54FA"/>
    <w:rsid w:val="00DF5A4C"/>
    <w:rsid w:val="00DF7328"/>
    <w:rsid w:val="00DF73CC"/>
    <w:rsid w:val="00DF746B"/>
    <w:rsid w:val="00DF78E3"/>
    <w:rsid w:val="00E00227"/>
    <w:rsid w:val="00E00D6A"/>
    <w:rsid w:val="00E01725"/>
    <w:rsid w:val="00E019EC"/>
    <w:rsid w:val="00E01A7E"/>
    <w:rsid w:val="00E020B9"/>
    <w:rsid w:val="00E023DD"/>
    <w:rsid w:val="00E02B2A"/>
    <w:rsid w:val="00E03AAC"/>
    <w:rsid w:val="00E03AFA"/>
    <w:rsid w:val="00E04C23"/>
    <w:rsid w:val="00E05E66"/>
    <w:rsid w:val="00E060C0"/>
    <w:rsid w:val="00E0641D"/>
    <w:rsid w:val="00E065F1"/>
    <w:rsid w:val="00E07225"/>
    <w:rsid w:val="00E07632"/>
    <w:rsid w:val="00E07CFE"/>
    <w:rsid w:val="00E10C05"/>
    <w:rsid w:val="00E1148F"/>
    <w:rsid w:val="00E11B06"/>
    <w:rsid w:val="00E12B38"/>
    <w:rsid w:val="00E12EB3"/>
    <w:rsid w:val="00E1301D"/>
    <w:rsid w:val="00E13313"/>
    <w:rsid w:val="00E137AB"/>
    <w:rsid w:val="00E13A1B"/>
    <w:rsid w:val="00E14094"/>
    <w:rsid w:val="00E15F39"/>
    <w:rsid w:val="00E16415"/>
    <w:rsid w:val="00E1678E"/>
    <w:rsid w:val="00E173B1"/>
    <w:rsid w:val="00E20592"/>
    <w:rsid w:val="00E2069A"/>
    <w:rsid w:val="00E20A6A"/>
    <w:rsid w:val="00E20BEC"/>
    <w:rsid w:val="00E21618"/>
    <w:rsid w:val="00E21D9A"/>
    <w:rsid w:val="00E22050"/>
    <w:rsid w:val="00E237C8"/>
    <w:rsid w:val="00E2397F"/>
    <w:rsid w:val="00E23E52"/>
    <w:rsid w:val="00E2400B"/>
    <w:rsid w:val="00E2452F"/>
    <w:rsid w:val="00E250D2"/>
    <w:rsid w:val="00E255E6"/>
    <w:rsid w:val="00E25788"/>
    <w:rsid w:val="00E25EB3"/>
    <w:rsid w:val="00E269A2"/>
    <w:rsid w:val="00E2703C"/>
    <w:rsid w:val="00E27109"/>
    <w:rsid w:val="00E2749B"/>
    <w:rsid w:val="00E278CF"/>
    <w:rsid w:val="00E30B59"/>
    <w:rsid w:val="00E31400"/>
    <w:rsid w:val="00E31895"/>
    <w:rsid w:val="00E318D3"/>
    <w:rsid w:val="00E32346"/>
    <w:rsid w:val="00E323AD"/>
    <w:rsid w:val="00E32949"/>
    <w:rsid w:val="00E32BB4"/>
    <w:rsid w:val="00E33415"/>
    <w:rsid w:val="00E33E4D"/>
    <w:rsid w:val="00E341E7"/>
    <w:rsid w:val="00E34DA0"/>
    <w:rsid w:val="00E35906"/>
    <w:rsid w:val="00E36099"/>
    <w:rsid w:val="00E364D6"/>
    <w:rsid w:val="00E36BD8"/>
    <w:rsid w:val="00E37264"/>
    <w:rsid w:val="00E3779E"/>
    <w:rsid w:val="00E37A1E"/>
    <w:rsid w:val="00E405D5"/>
    <w:rsid w:val="00E4080E"/>
    <w:rsid w:val="00E40F9E"/>
    <w:rsid w:val="00E417F7"/>
    <w:rsid w:val="00E41B52"/>
    <w:rsid w:val="00E42A2D"/>
    <w:rsid w:val="00E42EAD"/>
    <w:rsid w:val="00E43518"/>
    <w:rsid w:val="00E4379D"/>
    <w:rsid w:val="00E43E4F"/>
    <w:rsid w:val="00E44774"/>
    <w:rsid w:val="00E457ED"/>
    <w:rsid w:val="00E45C48"/>
    <w:rsid w:val="00E46031"/>
    <w:rsid w:val="00E472FB"/>
    <w:rsid w:val="00E501D0"/>
    <w:rsid w:val="00E50BC1"/>
    <w:rsid w:val="00E51249"/>
    <w:rsid w:val="00E51E00"/>
    <w:rsid w:val="00E52935"/>
    <w:rsid w:val="00E52DC7"/>
    <w:rsid w:val="00E53261"/>
    <w:rsid w:val="00E536FF"/>
    <w:rsid w:val="00E5477E"/>
    <w:rsid w:val="00E54A8B"/>
    <w:rsid w:val="00E556EE"/>
    <w:rsid w:val="00E55BE3"/>
    <w:rsid w:val="00E566F8"/>
    <w:rsid w:val="00E56A69"/>
    <w:rsid w:val="00E56AF7"/>
    <w:rsid w:val="00E57263"/>
    <w:rsid w:val="00E57578"/>
    <w:rsid w:val="00E578BA"/>
    <w:rsid w:val="00E57C98"/>
    <w:rsid w:val="00E60398"/>
    <w:rsid w:val="00E60649"/>
    <w:rsid w:val="00E610D8"/>
    <w:rsid w:val="00E61CE9"/>
    <w:rsid w:val="00E62341"/>
    <w:rsid w:val="00E623C8"/>
    <w:rsid w:val="00E624F9"/>
    <w:rsid w:val="00E626FA"/>
    <w:rsid w:val="00E63A37"/>
    <w:rsid w:val="00E64596"/>
    <w:rsid w:val="00E646E8"/>
    <w:rsid w:val="00E64B51"/>
    <w:rsid w:val="00E65617"/>
    <w:rsid w:val="00E65764"/>
    <w:rsid w:val="00E65DA4"/>
    <w:rsid w:val="00E67254"/>
    <w:rsid w:val="00E675FF"/>
    <w:rsid w:val="00E6762B"/>
    <w:rsid w:val="00E701D6"/>
    <w:rsid w:val="00E703EB"/>
    <w:rsid w:val="00E705E7"/>
    <w:rsid w:val="00E70BAB"/>
    <w:rsid w:val="00E71365"/>
    <w:rsid w:val="00E71A5E"/>
    <w:rsid w:val="00E71AE8"/>
    <w:rsid w:val="00E71FBF"/>
    <w:rsid w:val="00E7232B"/>
    <w:rsid w:val="00E72A42"/>
    <w:rsid w:val="00E73308"/>
    <w:rsid w:val="00E73503"/>
    <w:rsid w:val="00E73AB3"/>
    <w:rsid w:val="00E73D34"/>
    <w:rsid w:val="00E74212"/>
    <w:rsid w:val="00E74417"/>
    <w:rsid w:val="00E744BF"/>
    <w:rsid w:val="00E748A1"/>
    <w:rsid w:val="00E74B27"/>
    <w:rsid w:val="00E75AB7"/>
    <w:rsid w:val="00E75E23"/>
    <w:rsid w:val="00E7618E"/>
    <w:rsid w:val="00E766E7"/>
    <w:rsid w:val="00E772BD"/>
    <w:rsid w:val="00E805BE"/>
    <w:rsid w:val="00E8072A"/>
    <w:rsid w:val="00E80902"/>
    <w:rsid w:val="00E81DB0"/>
    <w:rsid w:val="00E821DE"/>
    <w:rsid w:val="00E82289"/>
    <w:rsid w:val="00E82592"/>
    <w:rsid w:val="00E82697"/>
    <w:rsid w:val="00E82766"/>
    <w:rsid w:val="00E82A11"/>
    <w:rsid w:val="00E83210"/>
    <w:rsid w:val="00E83294"/>
    <w:rsid w:val="00E83613"/>
    <w:rsid w:val="00E83A0E"/>
    <w:rsid w:val="00E84D42"/>
    <w:rsid w:val="00E84F3E"/>
    <w:rsid w:val="00E8548F"/>
    <w:rsid w:val="00E856DE"/>
    <w:rsid w:val="00E858CC"/>
    <w:rsid w:val="00E85A36"/>
    <w:rsid w:val="00E85D34"/>
    <w:rsid w:val="00E86E2D"/>
    <w:rsid w:val="00E87AFE"/>
    <w:rsid w:val="00E87BFA"/>
    <w:rsid w:val="00E87E14"/>
    <w:rsid w:val="00E90CD3"/>
    <w:rsid w:val="00E91048"/>
    <w:rsid w:val="00E9189D"/>
    <w:rsid w:val="00E919F5"/>
    <w:rsid w:val="00E91E45"/>
    <w:rsid w:val="00E92721"/>
    <w:rsid w:val="00E927AA"/>
    <w:rsid w:val="00E9286F"/>
    <w:rsid w:val="00E9412D"/>
    <w:rsid w:val="00E9485F"/>
    <w:rsid w:val="00E94DCC"/>
    <w:rsid w:val="00E94E64"/>
    <w:rsid w:val="00E95235"/>
    <w:rsid w:val="00E95532"/>
    <w:rsid w:val="00E956E6"/>
    <w:rsid w:val="00E95916"/>
    <w:rsid w:val="00E966B5"/>
    <w:rsid w:val="00E96AAF"/>
    <w:rsid w:val="00EA00F6"/>
    <w:rsid w:val="00EA0882"/>
    <w:rsid w:val="00EA1E46"/>
    <w:rsid w:val="00EA20B3"/>
    <w:rsid w:val="00EA22D5"/>
    <w:rsid w:val="00EA23BE"/>
    <w:rsid w:val="00EA2D00"/>
    <w:rsid w:val="00EA3288"/>
    <w:rsid w:val="00EA3DB6"/>
    <w:rsid w:val="00EA4B8B"/>
    <w:rsid w:val="00EA53D9"/>
    <w:rsid w:val="00EA555B"/>
    <w:rsid w:val="00EA5757"/>
    <w:rsid w:val="00EA5CE5"/>
    <w:rsid w:val="00EA681B"/>
    <w:rsid w:val="00EA712C"/>
    <w:rsid w:val="00EA7E55"/>
    <w:rsid w:val="00EB0231"/>
    <w:rsid w:val="00EB039D"/>
    <w:rsid w:val="00EB03E4"/>
    <w:rsid w:val="00EB07C4"/>
    <w:rsid w:val="00EB0967"/>
    <w:rsid w:val="00EB0F92"/>
    <w:rsid w:val="00EB1210"/>
    <w:rsid w:val="00EB132D"/>
    <w:rsid w:val="00EB1D6B"/>
    <w:rsid w:val="00EB1F88"/>
    <w:rsid w:val="00EB3047"/>
    <w:rsid w:val="00EB32EA"/>
    <w:rsid w:val="00EB3D45"/>
    <w:rsid w:val="00EB3E93"/>
    <w:rsid w:val="00EB4A25"/>
    <w:rsid w:val="00EB4D48"/>
    <w:rsid w:val="00EB516E"/>
    <w:rsid w:val="00EB51B1"/>
    <w:rsid w:val="00EB51F2"/>
    <w:rsid w:val="00EB5FBF"/>
    <w:rsid w:val="00EB625F"/>
    <w:rsid w:val="00EB6414"/>
    <w:rsid w:val="00EB6C8A"/>
    <w:rsid w:val="00EB73E8"/>
    <w:rsid w:val="00EB73F7"/>
    <w:rsid w:val="00EB7A1D"/>
    <w:rsid w:val="00EC03CE"/>
    <w:rsid w:val="00EC0FBE"/>
    <w:rsid w:val="00EC1759"/>
    <w:rsid w:val="00EC1C05"/>
    <w:rsid w:val="00EC1F97"/>
    <w:rsid w:val="00EC2076"/>
    <w:rsid w:val="00EC2113"/>
    <w:rsid w:val="00EC22B4"/>
    <w:rsid w:val="00EC292F"/>
    <w:rsid w:val="00EC2954"/>
    <w:rsid w:val="00EC2967"/>
    <w:rsid w:val="00EC2A1C"/>
    <w:rsid w:val="00EC35E1"/>
    <w:rsid w:val="00EC3B1B"/>
    <w:rsid w:val="00EC3CB0"/>
    <w:rsid w:val="00EC40C2"/>
    <w:rsid w:val="00EC500F"/>
    <w:rsid w:val="00EC5FB3"/>
    <w:rsid w:val="00EC6446"/>
    <w:rsid w:val="00EC6803"/>
    <w:rsid w:val="00EC6F04"/>
    <w:rsid w:val="00EC7025"/>
    <w:rsid w:val="00EC7203"/>
    <w:rsid w:val="00ED0D14"/>
    <w:rsid w:val="00ED0D38"/>
    <w:rsid w:val="00ED0D50"/>
    <w:rsid w:val="00ED0EDE"/>
    <w:rsid w:val="00ED1016"/>
    <w:rsid w:val="00ED1F1C"/>
    <w:rsid w:val="00ED27DA"/>
    <w:rsid w:val="00ED282E"/>
    <w:rsid w:val="00ED290E"/>
    <w:rsid w:val="00ED29A5"/>
    <w:rsid w:val="00ED3205"/>
    <w:rsid w:val="00ED3416"/>
    <w:rsid w:val="00ED343B"/>
    <w:rsid w:val="00ED3708"/>
    <w:rsid w:val="00ED43CD"/>
    <w:rsid w:val="00ED4807"/>
    <w:rsid w:val="00ED49AE"/>
    <w:rsid w:val="00ED5046"/>
    <w:rsid w:val="00ED5B9B"/>
    <w:rsid w:val="00ED60AE"/>
    <w:rsid w:val="00ED61FD"/>
    <w:rsid w:val="00ED69D1"/>
    <w:rsid w:val="00ED6CF9"/>
    <w:rsid w:val="00ED7F39"/>
    <w:rsid w:val="00EE037D"/>
    <w:rsid w:val="00EE0550"/>
    <w:rsid w:val="00EE1871"/>
    <w:rsid w:val="00EE1A21"/>
    <w:rsid w:val="00EE38BA"/>
    <w:rsid w:val="00EE3C5A"/>
    <w:rsid w:val="00EE3FAE"/>
    <w:rsid w:val="00EE4467"/>
    <w:rsid w:val="00EE4706"/>
    <w:rsid w:val="00EE4904"/>
    <w:rsid w:val="00EE5309"/>
    <w:rsid w:val="00EE5D16"/>
    <w:rsid w:val="00EE5DEA"/>
    <w:rsid w:val="00EE6342"/>
    <w:rsid w:val="00EE742C"/>
    <w:rsid w:val="00EE7987"/>
    <w:rsid w:val="00EE7BB9"/>
    <w:rsid w:val="00EE7C77"/>
    <w:rsid w:val="00EE7F6E"/>
    <w:rsid w:val="00EF01DC"/>
    <w:rsid w:val="00EF05E3"/>
    <w:rsid w:val="00EF1E5E"/>
    <w:rsid w:val="00EF255D"/>
    <w:rsid w:val="00EF262A"/>
    <w:rsid w:val="00EF2CC0"/>
    <w:rsid w:val="00EF31CA"/>
    <w:rsid w:val="00EF3AA8"/>
    <w:rsid w:val="00EF3D42"/>
    <w:rsid w:val="00EF4235"/>
    <w:rsid w:val="00EF4796"/>
    <w:rsid w:val="00EF5C80"/>
    <w:rsid w:val="00EF5E72"/>
    <w:rsid w:val="00EF5EC8"/>
    <w:rsid w:val="00EF605F"/>
    <w:rsid w:val="00EF61D4"/>
    <w:rsid w:val="00EF6810"/>
    <w:rsid w:val="00EF6E13"/>
    <w:rsid w:val="00F0050D"/>
    <w:rsid w:val="00F006F9"/>
    <w:rsid w:val="00F0284C"/>
    <w:rsid w:val="00F02901"/>
    <w:rsid w:val="00F03260"/>
    <w:rsid w:val="00F03462"/>
    <w:rsid w:val="00F03F65"/>
    <w:rsid w:val="00F0421E"/>
    <w:rsid w:val="00F04409"/>
    <w:rsid w:val="00F046FC"/>
    <w:rsid w:val="00F04B30"/>
    <w:rsid w:val="00F06BD7"/>
    <w:rsid w:val="00F071C2"/>
    <w:rsid w:val="00F07433"/>
    <w:rsid w:val="00F074C2"/>
    <w:rsid w:val="00F078AD"/>
    <w:rsid w:val="00F100A0"/>
    <w:rsid w:val="00F10ABF"/>
    <w:rsid w:val="00F10FBC"/>
    <w:rsid w:val="00F110A4"/>
    <w:rsid w:val="00F111BF"/>
    <w:rsid w:val="00F1139A"/>
    <w:rsid w:val="00F1158A"/>
    <w:rsid w:val="00F11A3D"/>
    <w:rsid w:val="00F11DFC"/>
    <w:rsid w:val="00F125B6"/>
    <w:rsid w:val="00F125D0"/>
    <w:rsid w:val="00F1264A"/>
    <w:rsid w:val="00F1269B"/>
    <w:rsid w:val="00F1300F"/>
    <w:rsid w:val="00F130BB"/>
    <w:rsid w:val="00F13ED5"/>
    <w:rsid w:val="00F14D72"/>
    <w:rsid w:val="00F14FC0"/>
    <w:rsid w:val="00F15267"/>
    <w:rsid w:val="00F1535B"/>
    <w:rsid w:val="00F1553E"/>
    <w:rsid w:val="00F1573A"/>
    <w:rsid w:val="00F15937"/>
    <w:rsid w:val="00F15CDD"/>
    <w:rsid w:val="00F20BA9"/>
    <w:rsid w:val="00F20E72"/>
    <w:rsid w:val="00F226ED"/>
    <w:rsid w:val="00F22A14"/>
    <w:rsid w:val="00F23254"/>
    <w:rsid w:val="00F233BE"/>
    <w:rsid w:val="00F23702"/>
    <w:rsid w:val="00F2452C"/>
    <w:rsid w:val="00F24640"/>
    <w:rsid w:val="00F2482B"/>
    <w:rsid w:val="00F24B9D"/>
    <w:rsid w:val="00F256D1"/>
    <w:rsid w:val="00F25DA7"/>
    <w:rsid w:val="00F26183"/>
    <w:rsid w:val="00F264F7"/>
    <w:rsid w:val="00F26C76"/>
    <w:rsid w:val="00F26CB6"/>
    <w:rsid w:val="00F26ECF"/>
    <w:rsid w:val="00F27264"/>
    <w:rsid w:val="00F27447"/>
    <w:rsid w:val="00F275E8"/>
    <w:rsid w:val="00F27D10"/>
    <w:rsid w:val="00F3023F"/>
    <w:rsid w:val="00F30DE1"/>
    <w:rsid w:val="00F317D3"/>
    <w:rsid w:val="00F319A5"/>
    <w:rsid w:val="00F31AC7"/>
    <w:rsid w:val="00F32469"/>
    <w:rsid w:val="00F325BC"/>
    <w:rsid w:val="00F330A9"/>
    <w:rsid w:val="00F34451"/>
    <w:rsid w:val="00F35210"/>
    <w:rsid w:val="00F3677D"/>
    <w:rsid w:val="00F36794"/>
    <w:rsid w:val="00F36E69"/>
    <w:rsid w:val="00F370CB"/>
    <w:rsid w:val="00F3724B"/>
    <w:rsid w:val="00F37813"/>
    <w:rsid w:val="00F37966"/>
    <w:rsid w:val="00F37D5D"/>
    <w:rsid w:val="00F37EC2"/>
    <w:rsid w:val="00F40006"/>
    <w:rsid w:val="00F4023F"/>
    <w:rsid w:val="00F40B65"/>
    <w:rsid w:val="00F41631"/>
    <w:rsid w:val="00F41EE9"/>
    <w:rsid w:val="00F4209F"/>
    <w:rsid w:val="00F42682"/>
    <w:rsid w:val="00F42958"/>
    <w:rsid w:val="00F43196"/>
    <w:rsid w:val="00F4323F"/>
    <w:rsid w:val="00F43FB5"/>
    <w:rsid w:val="00F443DC"/>
    <w:rsid w:val="00F44599"/>
    <w:rsid w:val="00F450C3"/>
    <w:rsid w:val="00F459C0"/>
    <w:rsid w:val="00F45A54"/>
    <w:rsid w:val="00F473F8"/>
    <w:rsid w:val="00F50078"/>
    <w:rsid w:val="00F507FE"/>
    <w:rsid w:val="00F50D23"/>
    <w:rsid w:val="00F51CA8"/>
    <w:rsid w:val="00F521F6"/>
    <w:rsid w:val="00F52412"/>
    <w:rsid w:val="00F528A2"/>
    <w:rsid w:val="00F53042"/>
    <w:rsid w:val="00F53253"/>
    <w:rsid w:val="00F536FC"/>
    <w:rsid w:val="00F53D96"/>
    <w:rsid w:val="00F53FAD"/>
    <w:rsid w:val="00F5435B"/>
    <w:rsid w:val="00F547FC"/>
    <w:rsid w:val="00F55023"/>
    <w:rsid w:val="00F55102"/>
    <w:rsid w:val="00F5556C"/>
    <w:rsid w:val="00F55D0E"/>
    <w:rsid w:val="00F55D93"/>
    <w:rsid w:val="00F56180"/>
    <w:rsid w:val="00F56E14"/>
    <w:rsid w:val="00F5784A"/>
    <w:rsid w:val="00F57EC0"/>
    <w:rsid w:val="00F602DA"/>
    <w:rsid w:val="00F60701"/>
    <w:rsid w:val="00F60784"/>
    <w:rsid w:val="00F60B11"/>
    <w:rsid w:val="00F61584"/>
    <w:rsid w:val="00F617C4"/>
    <w:rsid w:val="00F62355"/>
    <w:rsid w:val="00F62D5A"/>
    <w:rsid w:val="00F62DBB"/>
    <w:rsid w:val="00F632CA"/>
    <w:rsid w:val="00F632CE"/>
    <w:rsid w:val="00F63A6F"/>
    <w:rsid w:val="00F63A70"/>
    <w:rsid w:val="00F63B3D"/>
    <w:rsid w:val="00F63F79"/>
    <w:rsid w:val="00F64119"/>
    <w:rsid w:val="00F6457B"/>
    <w:rsid w:val="00F64F1E"/>
    <w:rsid w:val="00F65354"/>
    <w:rsid w:val="00F65E2F"/>
    <w:rsid w:val="00F66719"/>
    <w:rsid w:val="00F676E0"/>
    <w:rsid w:val="00F70AF4"/>
    <w:rsid w:val="00F70D09"/>
    <w:rsid w:val="00F713B7"/>
    <w:rsid w:val="00F717CC"/>
    <w:rsid w:val="00F7181C"/>
    <w:rsid w:val="00F72499"/>
    <w:rsid w:val="00F73689"/>
    <w:rsid w:val="00F73968"/>
    <w:rsid w:val="00F73DFB"/>
    <w:rsid w:val="00F74951"/>
    <w:rsid w:val="00F74A9C"/>
    <w:rsid w:val="00F74C51"/>
    <w:rsid w:val="00F758FE"/>
    <w:rsid w:val="00F75B6F"/>
    <w:rsid w:val="00F75C5B"/>
    <w:rsid w:val="00F76045"/>
    <w:rsid w:val="00F768B9"/>
    <w:rsid w:val="00F77C17"/>
    <w:rsid w:val="00F8041B"/>
    <w:rsid w:val="00F80B15"/>
    <w:rsid w:val="00F80B20"/>
    <w:rsid w:val="00F80E16"/>
    <w:rsid w:val="00F81159"/>
    <w:rsid w:val="00F8118C"/>
    <w:rsid w:val="00F8120D"/>
    <w:rsid w:val="00F814AE"/>
    <w:rsid w:val="00F817F3"/>
    <w:rsid w:val="00F81A01"/>
    <w:rsid w:val="00F81CB5"/>
    <w:rsid w:val="00F8253B"/>
    <w:rsid w:val="00F826EE"/>
    <w:rsid w:val="00F8279C"/>
    <w:rsid w:val="00F82DF0"/>
    <w:rsid w:val="00F8310F"/>
    <w:rsid w:val="00F833CF"/>
    <w:rsid w:val="00F8371C"/>
    <w:rsid w:val="00F841E6"/>
    <w:rsid w:val="00F842D0"/>
    <w:rsid w:val="00F845D3"/>
    <w:rsid w:val="00F84CBD"/>
    <w:rsid w:val="00F84E4C"/>
    <w:rsid w:val="00F85087"/>
    <w:rsid w:val="00F858B7"/>
    <w:rsid w:val="00F85E03"/>
    <w:rsid w:val="00F864AB"/>
    <w:rsid w:val="00F864DB"/>
    <w:rsid w:val="00F86859"/>
    <w:rsid w:val="00F86A87"/>
    <w:rsid w:val="00F876F0"/>
    <w:rsid w:val="00F87F8D"/>
    <w:rsid w:val="00F90228"/>
    <w:rsid w:val="00F90AD1"/>
    <w:rsid w:val="00F90C89"/>
    <w:rsid w:val="00F91D3B"/>
    <w:rsid w:val="00F91EC6"/>
    <w:rsid w:val="00F924CB"/>
    <w:rsid w:val="00F934E1"/>
    <w:rsid w:val="00F93505"/>
    <w:rsid w:val="00F93B97"/>
    <w:rsid w:val="00F94467"/>
    <w:rsid w:val="00F94574"/>
    <w:rsid w:val="00F95891"/>
    <w:rsid w:val="00F959A9"/>
    <w:rsid w:val="00F95EB0"/>
    <w:rsid w:val="00F961A7"/>
    <w:rsid w:val="00F96849"/>
    <w:rsid w:val="00F96B08"/>
    <w:rsid w:val="00F97133"/>
    <w:rsid w:val="00FA1729"/>
    <w:rsid w:val="00FA1BB2"/>
    <w:rsid w:val="00FA2205"/>
    <w:rsid w:val="00FA24A7"/>
    <w:rsid w:val="00FA2F5C"/>
    <w:rsid w:val="00FA32E9"/>
    <w:rsid w:val="00FA44DD"/>
    <w:rsid w:val="00FA4B9F"/>
    <w:rsid w:val="00FA4D6E"/>
    <w:rsid w:val="00FA5DB4"/>
    <w:rsid w:val="00FA641C"/>
    <w:rsid w:val="00FA67AB"/>
    <w:rsid w:val="00FA6AE6"/>
    <w:rsid w:val="00FA7517"/>
    <w:rsid w:val="00FB0900"/>
    <w:rsid w:val="00FB1825"/>
    <w:rsid w:val="00FB30C4"/>
    <w:rsid w:val="00FB3561"/>
    <w:rsid w:val="00FB37F4"/>
    <w:rsid w:val="00FB3B78"/>
    <w:rsid w:val="00FB43D4"/>
    <w:rsid w:val="00FB5B56"/>
    <w:rsid w:val="00FB6197"/>
    <w:rsid w:val="00FB6738"/>
    <w:rsid w:val="00FB6C0F"/>
    <w:rsid w:val="00FB6FA8"/>
    <w:rsid w:val="00FB74B4"/>
    <w:rsid w:val="00FB74BC"/>
    <w:rsid w:val="00FB7CAB"/>
    <w:rsid w:val="00FC0CC3"/>
    <w:rsid w:val="00FC1098"/>
    <w:rsid w:val="00FC172D"/>
    <w:rsid w:val="00FC1D34"/>
    <w:rsid w:val="00FC2718"/>
    <w:rsid w:val="00FC279B"/>
    <w:rsid w:val="00FC310F"/>
    <w:rsid w:val="00FC31BB"/>
    <w:rsid w:val="00FC3CFE"/>
    <w:rsid w:val="00FC3F50"/>
    <w:rsid w:val="00FC43CC"/>
    <w:rsid w:val="00FC46B1"/>
    <w:rsid w:val="00FC4F65"/>
    <w:rsid w:val="00FC5246"/>
    <w:rsid w:val="00FC5848"/>
    <w:rsid w:val="00FC633D"/>
    <w:rsid w:val="00FC680E"/>
    <w:rsid w:val="00FC6FAD"/>
    <w:rsid w:val="00FC77CA"/>
    <w:rsid w:val="00FC7D6F"/>
    <w:rsid w:val="00FC7E52"/>
    <w:rsid w:val="00FD046A"/>
    <w:rsid w:val="00FD0B79"/>
    <w:rsid w:val="00FD1304"/>
    <w:rsid w:val="00FD17ED"/>
    <w:rsid w:val="00FD18AD"/>
    <w:rsid w:val="00FD20CD"/>
    <w:rsid w:val="00FD22C8"/>
    <w:rsid w:val="00FD2C01"/>
    <w:rsid w:val="00FD2C99"/>
    <w:rsid w:val="00FD2CD0"/>
    <w:rsid w:val="00FD2D78"/>
    <w:rsid w:val="00FD2DDD"/>
    <w:rsid w:val="00FD33E3"/>
    <w:rsid w:val="00FD3429"/>
    <w:rsid w:val="00FD3485"/>
    <w:rsid w:val="00FD367C"/>
    <w:rsid w:val="00FD36BD"/>
    <w:rsid w:val="00FD446F"/>
    <w:rsid w:val="00FD5325"/>
    <w:rsid w:val="00FD5568"/>
    <w:rsid w:val="00FD57DA"/>
    <w:rsid w:val="00FD6AD7"/>
    <w:rsid w:val="00FD6D25"/>
    <w:rsid w:val="00FD7799"/>
    <w:rsid w:val="00FD78AD"/>
    <w:rsid w:val="00FD7F03"/>
    <w:rsid w:val="00FE0703"/>
    <w:rsid w:val="00FE0EEB"/>
    <w:rsid w:val="00FE143D"/>
    <w:rsid w:val="00FE163D"/>
    <w:rsid w:val="00FE1A24"/>
    <w:rsid w:val="00FE1CC7"/>
    <w:rsid w:val="00FE232A"/>
    <w:rsid w:val="00FE2696"/>
    <w:rsid w:val="00FE2B85"/>
    <w:rsid w:val="00FE4180"/>
    <w:rsid w:val="00FE5E10"/>
    <w:rsid w:val="00FE6185"/>
    <w:rsid w:val="00FE69E4"/>
    <w:rsid w:val="00FE7D54"/>
    <w:rsid w:val="00FF069B"/>
    <w:rsid w:val="00FF18E1"/>
    <w:rsid w:val="00FF2BF7"/>
    <w:rsid w:val="00FF2C9E"/>
    <w:rsid w:val="00FF2ED5"/>
    <w:rsid w:val="00FF2EE1"/>
    <w:rsid w:val="00FF32C0"/>
    <w:rsid w:val="00FF347F"/>
    <w:rsid w:val="00FF38DA"/>
    <w:rsid w:val="00FF4016"/>
    <w:rsid w:val="00FF40B7"/>
    <w:rsid w:val="00FF4563"/>
    <w:rsid w:val="00FF4597"/>
    <w:rsid w:val="00FF4FC2"/>
    <w:rsid w:val="00FF5A83"/>
    <w:rsid w:val="00FF6303"/>
    <w:rsid w:val="00FF655B"/>
    <w:rsid w:val="00FF6BD0"/>
    <w:rsid w:val="00FF6C96"/>
    <w:rsid w:val="00FF6F1D"/>
    <w:rsid w:val="00FF730C"/>
    <w:rsid w:val="012BCACD"/>
    <w:rsid w:val="015DEDC6"/>
    <w:rsid w:val="01614782"/>
    <w:rsid w:val="01BA0283"/>
    <w:rsid w:val="02063AC1"/>
    <w:rsid w:val="02560E35"/>
    <w:rsid w:val="02921026"/>
    <w:rsid w:val="029790BA"/>
    <w:rsid w:val="032E7337"/>
    <w:rsid w:val="034AEE68"/>
    <w:rsid w:val="034FECC6"/>
    <w:rsid w:val="037CF436"/>
    <w:rsid w:val="03A5AB6E"/>
    <w:rsid w:val="04427390"/>
    <w:rsid w:val="04A8ED20"/>
    <w:rsid w:val="04AFCEAF"/>
    <w:rsid w:val="04B08848"/>
    <w:rsid w:val="0519F14D"/>
    <w:rsid w:val="05783D76"/>
    <w:rsid w:val="05B18862"/>
    <w:rsid w:val="05C17464"/>
    <w:rsid w:val="05C3B38F"/>
    <w:rsid w:val="05DE9FC0"/>
    <w:rsid w:val="061135C0"/>
    <w:rsid w:val="06562879"/>
    <w:rsid w:val="06726ADC"/>
    <w:rsid w:val="06B13997"/>
    <w:rsid w:val="06B5C1AE"/>
    <w:rsid w:val="06E59F6F"/>
    <w:rsid w:val="06ECA35F"/>
    <w:rsid w:val="06FC419C"/>
    <w:rsid w:val="07044902"/>
    <w:rsid w:val="073C1136"/>
    <w:rsid w:val="07F00F27"/>
    <w:rsid w:val="08021447"/>
    <w:rsid w:val="08093784"/>
    <w:rsid w:val="0819B441"/>
    <w:rsid w:val="082F0C02"/>
    <w:rsid w:val="0834ADF5"/>
    <w:rsid w:val="08576283"/>
    <w:rsid w:val="086725E8"/>
    <w:rsid w:val="08A49CA7"/>
    <w:rsid w:val="08DC7EF0"/>
    <w:rsid w:val="08FE5F39"/>
    <w:rsid w:val="093C735C"/>
    <w:rsid w:val="097306E5"/>
    <w:rsid w:val="098BD4F0"/>
    <w:rsid w:val="099A481A"/>
    <w:rsid w:val="09B588D3"/>
    <w:rsid w:val="0A09A7A6"/>
    <w:rsid w:val="0A2C0657"/>
    <w:rsid w:val="0A5B7913"/>
    <w:rsid w:val="0A7B9BD4"/>
    <w:rsid w:val="0A7C4A72"/>
    <w:rsid w:val="0A910295"/>
    <w:rsid w:val="0A9C8D84"/>
    <w:rsid w:val="0A9E4A5E"/>
    <w:rsid w:val="0AB2F13D"/>
    <w:rsid w:val="0AC2E510"/>
    <w:rsid w:val="0AC884C5"/>
    <w:rsid w:val="0AF40057"/>
    <w:rsid w:val="0B8772C0"/>
    <w:rsid w:val="0B94642B"/>
    <w:rsid w:val="0BF17E89"/>
    <w:rsid w:val="0C223CFD"/>
    <w:rsid w:val="0C3AA627"/>
    <w:rsid w:val="0C782517"/>
    <w:rsid w:val="0C8047E3"/>
    <w:rsid w:val="0CFF9448"/>
    <w:rsid w:val="0D13C38B"/>
    <w:rsid w:val="0D17A613"/>
    <w:rsid w:val="0D29D338"/>
    <w:rsid w:val="0D3ACCC0"/>
    <w:rsid w:val="0D8B5EA3"/>
    <w:rsid w:val="0DAF4E03"/>
    <w:rsid w:val="0DAF55B7"/>
    <w:rsid w:val="0DBDB448"/>
    <w:rsid w:val="0DD80F29"/>
    <w:rsid w:val="0E21583D"/>
    <w:rsid w:val="0E5F48F7"/>
    <w:rsid w:val="0E6C4222"/>
    <w:rsid w:val="0E70BAAB"/>
    <w:rsid w:val="0EAF93EC"/>
    <w:rsid w:val="0ECAB2F0"/>
    <w:rsid w:val="0ED2D0FF"/>
    <w:rsid w:val="0EE9766A"/>
    <w:rsid w:val="0EF35BEB"/>
    <w:rsid w:val="0F31BA42"/>
    <w:rsid w:val="0F51DB5C"/>
    <w:rsid w:val="100E3C2A"/>
    <w:rsid w:val="104AD393"/>
    <w:rsid w:val="104FCBC1"/>
    <w:rsid w:val="10945701"/>
    <w:rsid w:val="10BA1AC5"/>
    <w:rsid w:val="10CED63F"/>
    <w:rsid w:val="10E6BBF9"/>
    <w:rsid w:val="10F798F9"/>
    <w:rsid w:val="116F0692"/>
    <w:rsid w:val="1171EF22"/>
    <w:rsid w:val="11C978CA"/>
    <w:rsid w:val="11D7AF27"/>
    <w:rsid w:val="11EB9C22"/>
    <w:rsid w:val="122F9527"/>
    <w:rsid w:val="12CA455D"/>
    <w:rsid w:val="12CE6BA9"/>
    <w:rsid w:val="141B741B"/>
    <w:rsid w:val="141DE50B"/>
    <w:rsid w:val="142C835F"/>
    <w:rsid w:val="162574F7"/>
    <w:rsid w:val="1626E90D"/>
    <w:rsid w:val="164C0436"/>
    <w:rsid w:val="165CFB77"/>
    <w:rsid w:val="16630D8A"/>
    <w:rsid w:val="166BC63A"/>
    <w:rsid w:val="16B3CCB2"/>
    <w:rsid w:val="16C27AC6"/>
    <w:rsid w:val="17144EE2"/>
    <w:rsid w:val="17274C80"/>
    <w:rsid w:val="1756D259"/>
    <w:rsid w:val="17774291"/>
    <w:rsid w:val="17C2B96E"/>
    <w:rsid w:val="17C5C22F"/>
    <w:rsid w:val="17F757E3"/>
    <w:rsid w:val="1807969B"/>
    <w:rsid w:val="1813D397"/>
    <w:rsid w:val="187DC92E"/>
    <w:rsid w:val="18AAB751"/>
    <w:rsid w:val="18E735E6"/>
    <w:rsid w:val="19556627"/>
    <w:rsid w:val="1980251C"/>
    <w:rsid w:val="19AF04B1"/>
    <w:rsid w:val="19C66911"/>
    <w:rsid w:val="1A00276B"/>
    <w:rsid w:val="1A2EA867"/>
    <w:rsid w:val="1A37817F"/>
    <w:rsid w:val="1A7CEDA2"/>
    <w:rsid w:val="1B803093"/>
    <w:rsid w:val="1B9BF7CC"/>
    <w:rsid w:val="1BC8FBAC"/>
    <w:rsid w:val="1BCDA6A6"/>
    <w:rsid w:val="1BD6E5F6"/>
    <w:rsid w:val="1BEF3251"/>
    <w:rsid w:val="1BF3FFC7"/>
    <w:rsid w:val="1C10790F"/>
    <w:rsid w:val="1C6A100A"/>
    <w:rsid w:val="1C720862"/>
    <w:rsid w:val="1C7D0491"/>
    <w:rsid w:val="1D18CDF4"/>
    <w:rsid w:val="1D28EE8F"/>
    <w:rsid w:val="1D4783D9"/>
    <w:rsid w:val="1D664929"/>
    <w:rsid w:val="1D875DCE"/>
    <w:rsid w:val="1D94B889"/>
    <w:rsid w:val="1DBDAF03"/>
    <w:rsid w:val="1DE6EC6A"/>
    <w:rsid w:val="1E04337D"/>
    <w:rsid w:val="1E206BD4"/>
    <w:rsid w:val="1E5C4180"/>
    <w:rsid w:val="1E6D1D31"/>
    <w:rsid w:val="1E7DE348"/>
    <w:rsid w:val="1E83C191"/>
    <w:rsid w:val="1EB0840B"/>
    <w:rsid w:val="1F2D1E7F"/>
    <w:rsid w:val="1F47579D"/>
    <w:rsid w:val="1F6296BC"/>
    <w:rsid w:val="1F69D1C4"/>
    <w:rsid w:val="1F9B0746"/>
    <w:rsid w:val="1FC6FDC6"/>
    <w:rsid w:val="20056550"/>
    <w:rsid w:val="20213CEA"/>
    <w:rsid w:val="203BD9E0"/>
    <w:rsid w:val="2042DBA7"/>
    <w:rsid w:val="20A898BA"/>
    <w:rsid w:val="20A8B1C9"/>
    <w:rsid w:val="210069AA"/>
    <w:rsid w:val="2144F05F"/>
    <w:rsid w:val="2146A046"/>
    <w:rsid w:val="21580C96"/>
    <w:rsid w:val="219DA390"/>
    <w:rsid w:val="21F27EE1"/>
    <w:rsid w:val="226BC05C"/>
    <w:rsid w:val="22769F18"/>
    <w:rsid w:val="2287AFCD"/>
    <w:rsid w:val="2294F45D"/>
    <w:rsid w:val="22FDBCF3"/>
    <w:rsid w:val="237E6749"/>
    <w:rsid w:val="23C59506"/>
    <w:rsid w:val="23D56DC4"/>
    <w:rsid w:val="23DA8E2B"/>
    <w:rsid w:val="240AA78B"/>
    <w:rsid w:val="2431C0DD"/>
    <w:rsid w:val="243BF65B"/>
    <w:rsid w:val="24ADA5ED"/>
    <w:rsid w:val="24D3708A"/>
    <w:rsid w:val="25CDB0C8"/>
    <w:rsid w:val="25CFC44A"/>
    <w:rsid w:val="25E0C54E"/>
    <w:rsid w:val="260E8751"/>
    <w:rsid w:val="266F40EB"/>
    <w:rsid w:val="269033A5"/>
    <w:rsid w:val="26AD559E"/>
    <w:rsid w:val="2741D080"/>
    <w:rsid w:val="275FA850"/>
    <w:rsid w:val="27656E3F"/>
    <w:rsid w:val="276B5321"/>
    <w:rsid w:val="280B114C"/>
    <w:rsid w:val="28186074"/>
    <w:rsid w:val="28254F0B"/>
    <w:rsid w:val="282F441F"/>
    <w:rsid w:val="28461970"/>
    <w:rsid w:val="289B797A"/>
    <w:rsid w:val="28E3C9C7"/>
    <w:rsid w:val="28F6F151"/>
    <w:rsid w:val="2910B40A"/>
    <w:rsid w:val="29473492"/>
    <w:rsid w:val="2A48ED28"/>
    <w:rsid w:val="2A9306F9"/>
    <w:rsid w:val="2AA3AFAE"/>
    <w:rsid w:val="2AAC846B"/>
    <w:rsid w:val="2B4D09F5"/>
    <w:rsid w:val="2B8627BB"/>
    <w:rsid w:val="2B8A2823"/>
    <w:rsid w:val="2BDBD552"/>
    <w:rsid w:val="2CB0D500"/>
    <w:rsid w:val="2CE1DB73"/>
    <w:rsid w:val="2CE66AEA"/>
    <w:rsid w:val="2D3C13F7"/>
    <w:rsid w:val="2D58BB8E"/>
    <w:rsid w:val="2D89AB78"/>
    <w:rsid w:val="2DBC19F6"/>
    <w:rsid w:val="2E587D9D"/>
    <w:rsid w:val="2E6C2CDD"/>
    <w:rsid w:val="2EAFC049"/>
    <w:rsid w:val="2EE7B216"/>
    <w:rsid w:val="2F085350"/>
    <w:rsid w:val="2F1B0358"/>
    <w:rsid w:val="2F2D8457"/>
    <w:rsid w:val="2F4586B0"/>
    <w:rsid w:val="2F484B26"/>
    <w:rsid w:val="2F7FF58E"/>
    <w:rsid w:val="2FCFA343"/>
    <w:rsid w:val="3018E40A"/>
    <w:rsid w:val="3026F38B"/>
    <w:rsid w:val="3092792B"/>
    <w:rsid w:val="30D489EF"/>
    <w:rsid w:val="310A6063"/>
    <w:rsid w:val="310B46EA"/>
    <w:rsid w:val="31AD600B"/>
    <w:rsid w:val="31CEB519"/>
    <w:rsid w:val="321B9D42"/>
    <w:rsid w:val="321E9777"/>
    <w:rsid w:val="32738E47"/>
    <w:rsid w:val="32AD832B"/>
    <w:rsid w:val="331FEE3F"/>
    <w:rsid w:val="33471215"/>
    <w:rsid w:val="334FB27B"/>
    <w:rsid w:val="33511CF7"/>
    <w:rsid w:val="335C495A"/>
    <w:rsid w:val="337E53E7"/>
    <w:rsid w:val="33C8B16E"/>
    <w:rsid w:val="33E4968A"/>
    <w:rsid w:val="345EDB71"/>
    <w:rsid w:val="3461570F"/>
    <w:rsid w:val="349E43B9"/>
    <w:rsid w:val="34B79DA9"/>
    <w:rsid w:val="34F0206E"/>
    <w:rsid w:val="352A5CA6"/>
    <w:rsid w:val="353D6B1E"/>
    <w:rsid w:val="35BC4164"/>
    <w:rsid w:val="3657F05B"/>
    <w:rsid w:val="36D777FB"/>
    <w:rsid w:val="370A88DE"/>
    <w:rsid w:val="375814A9"/>
    <w:rsid w:val="375999A4"/>
    <w:rsid w:val="380A6327"/>
    <w:rsid w:val="380ACD92"/>
    <w:rsid w:val="3835D951"/>
    <w:rsid w:val="38514E8F"/>
    <w:rsid w:val="38E8774F"/>
    <w:rsid w:val="394C1D85"/>
    <w:rsid w:val="3959297C"/>
    <w:rsid w:val="39CF4AD9"/>
    <w:rsid w:val="3A229E6C"/>
    <w:rsid w:val="3A5463F3"/>
    <w:rsid w:val="3A65AAFC"/>
    <w:rsid w:val="3A8A10FF"/>
    <w:rsid w:val="3A90797B"/>
    <w:rsid w:val="3AEB811A"/>
    <w:rsid w:val="3B07F851"/>
    <w:rsid w:val="3B459469"/>
    <w:rsid w:val="3B7CF174"/>
    <w:rsid w:val="3B8EC197"/>
    <w:rsid w:val="3BB92893"/>
    <w:rsid w:val="3BC359BF"/>
    <w:rsid w:val="3BC3849B"/>
    <w:rsid w:val="3BC55F9B"/>
    <w:rsid w:val="3BDC9105"/>
    <w:rsid w:val="3BE89EEE"/>
    <w:rsid w:val="3C337B06"/>
    <w:rsid w:val="3C51C256"/>
    <w:rsid w:val="3CA22151"/>
    <w:rsid w:val="3D38EF37"/>
    <w:rsid w:val="3D39132C"/>
    <w:rsid w:val="3D485C88"/>
    <w:rsid w:val="3D51CEDD"/>
    <w:rsid w:val="3E1ECF35"/>
    <w:rsid w:val="3E466228"/>
    <w:rsid w:val="3E8D43B1"/>
    <w:rsid w:val="3F3CE0BB"/>
    <w:rsid w:val="3F4D7D85"/>
    <w:rsid w:val="3FAC1CB3"/>
    <w:rsid w:val="3FB2E1C4"/>
    <w:rsid w:val="4044DB2E"/>
    <w:rsid w:val="404CE41E"/>
    <w:rsid w:val="40A45193"/>
    <w:rsid w:val="40BB4AFD"/>
    <w:rsid w:val="40C11F6C"/>
    <w:rsid w:val="40D4B953"/>
    <w:rsid w:val="4160D240"/>
    <w:rsid w:val="41D0E1CB"/>
    <w:rsid w:val="41D319ED"/>
    <w:rsid w:val="43555574"/>
    <w:rsid w:val="43612388"/>
    <w:rsid w:val="439A2745"/>
    <w:rsid w:val="439A3772"/>
    <w:rsid w:val="43E65A08"/>
    <w:rsid w:val="44301AFD"/>
    <w:rsid w:val="443E8253"/>
    <w:rsid w:val="4457819D"/>
    <w:rsid w:val="445F750D"/>
    <w:rsid w:val="4483AB18"/>
    <w:rsid w:val="44987302"/>
    <w:rsid w:val="45CDE203"/>
    <w:rsid w:val="45D799B3"/>
    <w:rsid w:val="45DA50EA"/>
    <w:rsid w:val="45EEE78A"/>
    <w:rsid w:val="464233F5"/>
    <w:rsid w:val="46AEB5A5"/>
    <w:rsid w:val="46B0499E"/>
    <w:rsid w:val="46DFF572"/>
    <w:rsid w:val="46FCB3ED"/>
    <w:rsid w:val="474BDC87"/>
    <w:rsid w:val="475CFAB8"/>
    <w:rsid w:val="476ECC18"/>
    <w:rsid w:val="478AB7EB"/>
    <w:rsid w:val="47A86A53"/>
    <w:rsid w:val="47C2D0EA"/>
    <w:rsid w:val="480AF370"/>
    <w:rsid w:val="48506C3F"/>
    <w:rsid w:val="48547BFD"/>
    <w:rsid w:val="485487FC"/>
    <w:rsid w:val="488A9C18"/>
    <w:rsid w:val="4911F65A"/>
    <w:rsid w:val="49154C7A"/>
    <w:rsid w:val="49197477"/>
    <w:rsid w:val="4996526D"/>
    <w:rsid w:val="49B78658"/>
    <w:rsid w:val="49F25986"/>
    <w:rsid w:val="4A364CA6"/>
    <w:rsid w:val="4A560442"/>
    <w:rsid w:val="4A5AC2BD"/>
    <w:rsid w:val="4A5C69D3"/>
    <w:rsid w:val="4AADCE6F"/>
    <w:rsid w:val="4AB11CDB"/>
    <w:rsid w:val="4AB17335"/>
    <w:rsid w:val="4AB463EE"/>
    <w:rsid w:val="4B080AE2"/>
    <w:rsid w:val="4B086190"/>
    <w:rsid w:val="4B126E30"/>
    <w:rsid w:val="4B2AE2F6"/>
    <w:rsid w:val="4B5DC398"/>
    <w:rsid w:val="4C4A715B"/>
    <w:rsid w:val="4C8D66CF"/>
    <w:rsid w:val="4C99E211"/>
    <w:rsid w:val="4C9BA77E"/>
    <w:rsid w:val="4CC51EB1"/>
    <w:rsid w:val="4D3D61C3"/>
    <w:rsid w:val="4DA98EED"/>
    <w:rsid w:val="4DB3498C"/>
    <w:rsid w:val="4DC18013"/>
    <w:rsid w:val="4DEC0316"/>
    <w:rsid w:val="4E4A7089"/>
    <w:rsid w:val="4E68F899"/>
    <w:rsid w:val="4E72EAC9"/>
    <w:rsid w:val="4EC7B0AD"/>
    <w:rsid w:val="4F361477"/>
    <w:rsid w:val="4F4F3F4A"/>
    <w:rsid w:val="4F5EFFF6"/>
    <w:rsid w:val="4F6F0E64"/>
    <w:rsid w:val="4F8137DE"/>
    <w:rsid w:val="4F813F92"/>
    <w:rsid w:val="4FB4034C"/>
    <w:rsid w:val="4FE4E114"/>
    <w:rsid w:val="503F0835"/>
    <w:rsid w:val="507EDF64"/>
    <w:rsid w:val="50E12FAF"/>
    <w:rsid w:val="5103DFE2"/>
    <w:rsid w:val="51080BDE"/>
    <w:rsid w:val="514D93E7"/>
    <w:rsid w:val="5170D2B0"/>
    <w:rsid w:val="51C8D73B"/>
    <w:rsid w:val="5210D2E6"/>
    <w:rsid w:val="527FAA94"/>
    <w:rsid w:val="52821F85"/>
    <w:rsid w:val="52E8AD67"/>
    <w:rsid w:val="532B45F2"/>
    <w:rsid w:val="5353AA2A"/>
    <w:rsid w:val="5398B2C8"/>
    <w:rsid w:val="543B7DC0"/>
    <w:rsid w:val="54991310"/>
    <w:rsid w:val="54A7305B"/>
    <w:rsid w:val="54EF7A8B"/>
    <w:rsid w:val="550F0F11"/>
    <w:rsid w:val="55289DC4"/>
    <w:rsid w:val="5543E553"/>
    <w:rsid w:val="554873A8"/>
    <w:rsid w:val="55C5965A"/>
    <w:rsid w:val="55DC7F2B"/>
    <w:rsid w:val="561349E3"/>
    <w:rsid w:val="56509D5D"/>
    <w:rsid w:val="5652785A"/>
    <w:rsid w:val="565B6F4A"/>
    <w:rsid w:val="566B63F9"/>
    <w:rsid w:val="568BA531"/>
    <w:rsid w:val="569F3C9E"/>
    <w:rsid w:val="56AB6BFE"/>
    <w:rsid w:val="56F5A4AC"/>
    <w:rsid w:val="56F5B2EE"/>
    <w:rsid w:val="570ADD04"/>
    <w:rsid w:val="5748E3CA"/>
    <w:rsid w:val="5750F131"/>
    <w:rsid w:val="576CD928"/>
    <w:rsid w:val="5783FC73"/>
    <w:rsid w:val="5823A55B"/>
    <w:rsid w:val="584765EC"/>
    <w:rsid w:val="587BCBF7"/>
    <w:rsid w:val="5883C914"/>
    <w:rsid w:val="5884949F"/>
    <w:rsid w:val="58BB4666"/>
    <w:rsid w:val="58D057AB"/>
    <w:rsid w:val="59354B5C"/>
    <w:rsid w:val="59A93588"/>
    <w:rsid w:val="59C6C00F"/>
    <w:rsid w:val="59E3364D"/>
    <w:rsid w:val="5AD845F7"/>
    <w:rsid w:val="5ADFC5C3"/>
    <w:rsid w:val="5B14DC5F"/>
    <w:rsid w:val="5B46BD0E"/>
    <w:rsid w:val="5B76F8A8"/>
    <w:rsid w:val="5BAFCC36"/>
    <w:rsid w:val="5BD24010"/>
    <w:rsid w:val="5C07F86D"/>
    <w:rsid w:val="5C0FE1AE"/>
    <w:rsid w:val="5C415EE6"/>
    <w:rsid w:val="5C6AFE8C"/>
    <w:rsid w:val="5CB00AAB"/>
    <w:rsid w:val="5D4C06AC"/>
    <w:rsid w:val="5DCD2330"/>
    <w:rsid w:val="5DF5E9EF"/>
    <w:rsid w:val="5E443E3B"/>
    <w:rsid w:val="5E609784"/>
    <w:rsid w:val="5E6268D4"/>
    <w:rsid w:val="5E72EBB3"/>
    <w:rsid w:val="5EC53D26"/>
    <w:rsid w:val="5EC65C45"/>
    <w:rsid w:val="5ED622F9"/>
    <w:rsid w:val="5EEFF04A"/>
    <w:rsid w:val="5EF3AEF0"/>
    <w:rsid w:val="5F16EB4B"/>
    <w:rsid w:val="5F2F304A"/>
    <w:rsid w:val="5FBC7D56"/>
    <w:rsid w:val="5FDEFDC5"/>
    <w:rsid w:val="5FE12DA5"/>
    <w:rsid w:val="5FF05D71"/>
    <w:rsid w:val="600D3319"/>
    <w:rsid w:val="600EC4CA"/>
    <w:rsid w:val="6072909A"/>
    <w:rsid w:val="608B8A72"/>
    <w:rsid w:val="60D69DB3"/>
    <w:rsid w:val="60F740A1"/>
    <w:rsid w:val="61221894"/>
    <w:rsid w:val="616DD88D"/>
    <w:rsid w:val="61918F3C"/>
    <w:rsid w:val="61C4076F"/>
    <w:rsid w:val="6211706F"/>
    <w:rsid w:val="621963A1"/>
    <w:rsid w:val="62540339"/>
    <w:rsid w:val="626CB343"/>
    <w:rsid w:val="628BA82C"/>
    <w:rsid w:val="62D155C6"/>
    <w:rsid w:val="62DEB169"/>
    <w:rsid w:val="631A8292"/>
    <w:rsid w:val="6328FA52"/>
    <w:rsid w:val="63E0AF14"/>
    <w:rsid w:val="6479A62B"/>
    <w:rsid w:val="64C3CE94"/>
    <w:rsid w:val="64CF05B4"/>
    <w:rsid w:val="64EB9B4F"/>
    <w:rsid w:val="64FE7FE8"/>
    <w:rsid w:val="65141977"/>
    <w:rsid w:val="653ABFA5"/>
    <w:rsid w:val="653C0445"/>
    <w:rsid w:val="65AF31DE"/>
    <w:rsid w:val="6606A4E0"/>
    <w:rsid w:val="661D95E8"/>
    <w:rsid w:val="66B048C9"/>
    <w:rsid w:val="66C0DBDA"/>
    <w:rsid w:val="675FB90C"/>
    <w:rsid w:val="679F0E57"/>
    <w:rsid w:val="68037AA7"/>
    <w:rsid w:val="684D481A"/>
    <w:rsid w:val="68794930"/>
    <w:rsid w:val="687D053F"/>
    <w:rsid w:val="68BF16F2"/>
    <w:rsid w:val="68F348A7"/>
    <w:rsid w:val="69020964"/>
    <w:rsid w:val="6937581A"/>
    <w:rsid w:val="6946017E"/>
    <w:rsid w:val="695B5235"/>
    <w:rsid w:val="69B43013"/>
    <w:rsid w:val="69C1160B"/>
    <w:rsid w:val="69D2D83D"/>
    <w:rsid w:val="69F50B81"/>
    <w:rsid w:val="6A12B31C"/>
    <w:rsid w:val="6A19C727"/>
    <w:rsid w:val="6A525FBA"/>
    <w:rsid w:val="6A52640E"/>
    <w:rsid w:val="6A7D7FF9"/>
    <w:rsid w:val="6A8CFAE8"/>
    <w:rsid w:val="6AFB9276"/>
    <w:rsid w:val="6B0FF197"/>
    <w:rsid w:val="6B5EEB49"/>
    <w:rsid w:val="6B98105F"/>
    <w:rsid w:val="6BA0AE6B"/>
    <w:rsid w:val="6BBC9E1F"/>
    <w:rsid w:val="6C21A3B4"/>
    <w:rsid w:val="6C43A8B3"/>
    <w:rsid w:val="6CB103B9"/>
    <w:rsid w:val="6CE05EB8"/>
    <w:rsid w:val="6D5167E9"/>
    <w:rsid w:val="6D64E725"/>
    <w:rsid w:val="6E0B956F"/>
    <w:rsid w:val="6E51887D"/>
    <w:rsid w:val="6E95F223"/>
    <w:rsid w:val="6EC46129"/>
    <w:rsid w:val="6ED3214A"/>
    <w:rsid w:val="6EE05DE8"/>
    <w:rsid w:val="6EEDBD5C"/>
    <w:rsid w:val="6F052197"/>
    <w:rsid w:val="6F0D393A"/>
    <w:rsid w:val="6F396D6E"/>
    <w:rsid w:val="6F3ED101"/>
    <w:rsid w:val="6F575090"/>
    <w:rsid w:val="6F7AF44C"/>
    <w:rsid w:val="6F871B31"/>
    <w:rsid w:val="6FE67262"/>
    <w:rsid w:val="6FFA7068"/>
    <w:rsid w:val="7008A4C3"/>
    <w:rsid w:val="7047411E"/>
    <w:rsid w:val="70C8FB4F"/>
    <w:rsid w:val="70DAA162"/>
    <w:rsid w:val="715883F5"/>
    <w:rsid w:val="71BADD49"/>
    <w:rsid w:val="71CCE0DE"/>
    <w:rsid w:val="71CF7094"/>
    <w:rsid w:val="7290BEAF"/>
    <w:rsid w:val="72C2C2FA"/>
    <w:rsid w:val="73165988"/>
    <w:rsid w:val="73184F6C"/>
    <w:rsid w:val="736C5FC5"/>
    <w:rsid w:val="73940072"/>
    <w:rsid w:val="7449D677"/>
    <w:rsid w:val="74AEE752"/>
    <w:rsid w:val="74FD6EC3"/>
    <w:rsid w:val="751CF5DF"/>
    <w:rsid w:val="75737CC5"/>
    <w:rsid w:val="75914265"/>
    <w:rsid w:val="75A43E1F"/>
    <w:rsid w:val="75EDD2A4"/>
    <w:rsid w:val="760ADD77"/>
    <w:rsid w:val="761A95E7"/>
    <w:rsid w:val="761B680D"/>
    <w:rsid w:val="7657A234"/>
    <w:rsid w:val="76B29E30"/>
    <w:rsid w:val="7788B02F"/>
    <w:rsid w:val="779021F2"/>
    <w:rsid w:val="77C9804D"/>
    <w:rsid w:val="77E617DA"/>
    <w:rsid w:val="7841EC2F"/>
    <w:rsid w:val="785E7F91"/>
    <w:rsid w:val="798790F0"/>
    <w:rsid w:val="79FACDB0"/>
    <w:rsid w:val="7A1278B9"/>
    <w:rsid w:val="7A1A6103"/>
    <w:rsid w:val="7A30D6F0"/>
    <w:rsid w:val="7B9A136B"/>
    <w:rsid w:val="7BF3424A"/>
    <w:rsid w:val="7C12B055"/>
    <w:rsid w:val="7E1F5F8F"/>
    <w:rsid w:val="7E29D9D5"/>
    <w:rsid w:val="7E2D7E4E"/>
    <w:rsid w:val="7E5F3862"/>
    <w:rsid w:val="7E7773AC"/>
    <w:rsid w:val="7E8C50A4"/>
    <w:rsid w:val="7E8F79B7"/>
    <w:rsid w:val="7EA02324"/>
    <w:rsid w:val="7EF942C6"/>
    <w:rsid w:val="7F09B07B"/>
    <w:rsid w:val="7F4539D9"/>
    <w:rsid w:val="7F6005C6"/>
    <w:rsid w:val="7F775687"/>
    <w:rsid w:val="7F85458E"/>
    <w:rsid w:val="7F873B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3BBF5"/>
  <w15:docId w15:val="{8A877ECE-2EE2-4A2E-9A23-D2340D58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EA0"/>
  </w:style>
  <w:style w:type="paragraph" w:styleId="Ttulo1">
    <w:name w:val="heading 1"/>
    <w:basedOn w:val="Normal"/>
    <w:next w:val="Normal"/>
    <w:link w:val="Ttulo1Char"/>
    <w:uiPriority w:val="9"/>
    <w:qFormat/>
    <w:rsid w:val="00546C2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har"/>
    <w:uiPriority w:val="9"/>
    <w:unhideWhenUsed/>
    <w:qFormat/>
    <w:rsid w:val="00546C2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uiPriority w:val="9"/>
    <w:unhideWhenUsed/>
    <w:qFormat/>
    <w:rsid w:val="00546C2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har"/>
    <w:uiPriority w:val="9"/>
    <w:semiHidden/>
    <w:unhideWhenUsed/>
    <w:qFormat/>
    <w:rsid w:val="00546C26"/>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har"/>
    <w:uiPriority w:val="9"/>
    <w:semiHidden/>
    <w:unhideWhenUsed/>
    <w:qFormat/>
    <w:rsid w:val="00546C2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har"/>
    <w:uiPriority w:val="9"/>
    <w:semiHidden/>
    <w:unhideWhenUsed/>
    <w:qFormat/>
    <w:rsid w:val="00546C2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har"/>
    <w:uiPriority w:val="9"/>
    <w:semiHidden/>
    <w:unhideWhenUsed/>
    <w:qFormat/>
    <w:rsid w:val="00546C2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har"/>
    <w:uiPriority w:val="9"/>
    <w:semiHidden/>
    <w:unhideWhenUsed/>
    <w:qFormat/>
    <w:rsid w:val="00546C2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har"/>
    <w:uiPriority w:val="9"/>
    <w:semiHidden/>
    <w:unhideWhenUsed/>
    <w:qFormat/>
    <w:rsid w:val="00546C2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46C26"/>
    <w:rPr>
      <w:rFonts w:asciiTheme="majorHAnsi" w:eastAsiaTheme="majorEastAsia" w:hAnsiTheme="majorHAnsi" w:cstheme="majorBidi"/>
      <w:color w:val="244061" w:themeColor="accent1" w:themeShade="80"/>
      <w:sz w:val="36"/>
      <w:szCs w:val="36"/>
    </w:rPr>
  </w:style>
  <w:style w:type="character" w:customStyle="1" w:styleId="Ttulo2Char">
    <w:name w:val="Título 2 Char"/>
    <w:basedOn w:val="Fontepargpadro"/>
    <w:link w:val="Ttulo2"/>
    <w:uiPriority w:val="9"/>
    <w:rsid w:val="00546C26"/>
    <w:rPr>
      <w:rFonts w:asciiTheme="majorHAnsi" w:eastAsiaTheme="majorEastAsia" w:hAnsiTheme="majorHAnsi" w:cstheme="majorBidi"/>
      <w:color w:val="365F91" w:themeColor="accent1" w:themeShade="BF"/>
      <w:sz w:val="32"/>
      <w:szCs w:val="32"/>
    </w:rPr>
  </w:style>
  <w:style w:type="character" w:customStyle="1" w:styleId="Ttulo3Char">
    <w:name w:val="Título 3 Char"/>
    <w:basedOn w:val="Fontepargpadro"/>
    <w:link w:val="Ttulo3"/>
    <w:uiPriority w:val="9"/>
    <w:rsid w:val="00546C26"/>
    <w:rPr>
      <w:rFonts w:asciiTheme="majorHAnsi" w:eastAsiaTheme="majorEastAsia" w:hAnsiTheme="majorHAnsi" w:cstheme="majorBidi"/>
      <w:color w:val="365F91" w:themeColor="accent1" w:themeShade="BF"/>
      <w:sz w:val="28"/>
      <w:szCs w:val="28"/>
    </w:rPr>
  </w:style>
  <w:style w:type="paragraph" w:customStyle="1" w:styleId="VolumedoBoletimInformativo">
    <w:name w:val="Volume do Boletim Informativo"/>
    <w:basedOn w:val="Normal"/>
    <w:rsid w:val="00F617C4"/>
    <w:pPr>
      <w:spacing w:after="0" w:line="240" w:lineRule="auto"/>
      <w:jc w:val="right"/>
    </w:pPr>
    <w:rPr>
      <w:rFonts w:ascii="Cambria" w:hAnsi="Cambria"/>
      <w:b/>
      <w:color w:val="FFFFFF"/>
      <w:sz w:val="20"/>
      <w:lang w:val="en-US"/>
    </w:rPr>
  </w:style>
  <w:style w:type="paragraph" w:customStyle="1" w:styleId="NomedaEmpresa-Capa">
    <w:name w:val="Nome da Empresa - Capa"/>
    <w:basedOn w:val="Normal"/>
    <w:link w:val="NomedaEmpresa-CarCapa"/>
    <w:rsid w:val="00F617C4"/>
    <w:pPr>
      <w:spacing w:after="0" w:line="240" w:lineRule="auto"/>
    </w:pPr>
    <w:rPr>
      <w:rFonts w:ascii="Cambria" w:hAnsi="Cambria"/>
      <w:sz w:val="17"/>
      <w:lang w:val="en-US"/>
    </w:rPr>
  </w:style>
  <w:style w:type="character" w:customStyle="1" w:styleId="NomedaEmpresa-CarCapa">
    <w:name w:val="Nome da Empresa - Car Capa"/>
    <w:basedOn w:val="Fontepargpadro"/>
    <w:link w:val="NomedaEmpresa-Capa"/>
    <w:rsid w:val="00F617C4"/>
    <w:rPr>
      <w:rFonts w:ascii="Cambria" w:eastAsia="Calibri" w:hAnsi="Cambria" w:cs="Times New Roman"/>
      <w:sz w:val="17"/>
      <w:lang w:val="en-US"/>
    </w:rPr>
  </w:style>
  <w:style w:type="paragraph" w:styleId="PargrafodaLista">
    <w:name w:val="List Paragraph"/>
    <w:basedOn w:val="Normal"/>
    <w:uiPriority w:val="34"/>
    <w:qFormat/>
    <w:rsid w:val="00F617C4"/>
    <w:pPr>
      <w:ind w:left="720"/>
      <w:contextualSpacing/>
    </w:pPr>
  </w:style>
  <w:style w:type="paragraph" w:styleId="Cabealho">
    <w:name w:val="header"/>
    <w:basedOn w:val="Normal"/>
    <w:link w:val="CabealhoChar"/>
    <w:uiPriority w:val="99"/>
    <w:unhideWhenUsed/>
    <w:rsid w:val="00F617C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17C4"/>
    <w:rPr>
      <w:rFonts w:ascii="Calibri" w:eastAsia="Calibri" w:hAnsi="Calibri" w:cs="Times New Roman"/>
    </w:rPr>
  </w:style>
  <w:style w:type="paragraph" w:styleId="Rodap">
    <w:name w:val="footer"/>
    <w:basedOn w:val="Normal"/>
    <w:link w:val="RodapChar"/>
    <w:uiPriority w:val="99"/>
    <w:unhideWhenUsed/>
    <w:rsid w:val="00F617C4"/>
    <w:pPr>
      <w:tabs>
        <w:tab w:val="center" w:pos="4252"/>
        <w:tab w:val="right" w:pos="8504"/>
      </w:tabs>
      <w:spacing w:after="0" w:line="240" w:lineRule="auto"/>
    </w:pPr>
  </w:style>
  <w:style w:type="character" w:customStyle="1" w:styleId="RodapChar">
    <w:name w:val="Rodapé Char"/>
    <w:basedOn w:val="Fontepargpadro"/>
    <w:link w:val="Rodap"/>
    <w:uiPriority w:val="99"/>
    <w:rsid w:val="00F617C4"/>
    <w:rPr>
      <w:rFonts w:ascii="Calibri" w:eastAsia="Calibri" w:hAnsi="Calibri" w:cs="Times New Roman"/>
    </w:rPr>
  </w:style>
  <w:style w:type="character" w:styleId="Hyperlink">
    <w:name w:val="Hyperlink"/>
    <w:basedOn w:val="Fontepargpadro"/>
    <w:uiPriority w:val="99"/>
    <w:unhideWhenUsed/>
    <w:rsid w:val="00F617C4"/>
    <w:rPr>
      <w:color w:val="0000FF"/>
      <w:u w:val="single"/>
    </w:rPr>
  </w:style>
  <w:style w:type="paragraph" w:styleId="Textodebalo">
    <w:name w:val="Balloon Text"/>
    <w:basedOn w:val="Normal"/>
    <w:link w:val="TextodebaloChar"/>
    <w:uiPriority w:val="99"/>
    <w:semiHidden/>
    <w:unhideWhenUsed/>
    <w:rsid w:val="00F617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17C4"/>
    <w:rPr>
      <w:rFonts w:ascii="Tahoma" w:eastAsia="Calibri" w:hAnsi="Tahoma" w:cs="Tahoma"/>
      <w:sz w:val="16"/>
      <w:szCs w:val="16"/>
    </w:rPr>
  </w:style>
  <w:style w:type="paragraph" w:styleId="NormalWeb">
    <w:name w:val="Normal (Web)"/>
    <w:basedOn w:val="Normal"/>
    <w:uiPriority w:val="99"/>
    <w:unhideWhenUsed/>
    <w:rsid w:val="00F617C4"/>
    <w:pPr>
      <w:spacing w:before="100" w:beforeAutospacing="1" w:after="100" w:afterAutospacing="1" w:line="240" w:lineRule="auto"/>
    </w:pPr>
    <w:rPr>
      <w:rFonts w:ascii="Times New Roman" w:eastAsia="Times New Roman" w:hAnsi="Times New Roman"/>
      <w:sz w:val="24"/>
      <w:szCs w:val="24"/>
    </w:rPr>
  </w:style>
  <w:style w:type="paragraph" w:customStyle="1" w:styleId="Texto">
    <w:name w:val="Texto"/>
    <w:basedOn w:val="Normal"/>
    <w:autoRedefine/>
    <w:rsid w:val="00F617C4"/>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line="240" w:lineRule="auto"/>
      <w:ind w:firstLine="567"/>
      <w:jc w:val="both"/>
    </w:pPr>
    <w:rPr>
      <w:rFonts w:ascii="Arial" w:eastAsia="Times New Roman" w:hAnsi="Arial"/>
      <w:color w:val="000080"/>
      <w:sz w:val="20"/>
      <w:szCs w:val="20"/>
    </w:rPr>
  </w:style>
  <w:style w:type="paragraph" w:customStyle="1" w:styleId="parag2">
    <w:name w:val="parag2"/>
    <w:basedOn w:val="Normal"/>
    <w:rsid w:val="00F617C4"/>
    <w:pPr>
      <w:spacing w:after="173" w:line="240" w:lineRule="auto"/>
    </w:pPr>
    <w:rPr>
      <w:rFonts w:ascii="Times New Roman" w:eastAsia="Times New Roman" w:hAnsi="Times New Roman"/>
      <w:sz w:val="24"/>
      <w:szCs w:val="24"/>
    </w:rPr>
  </w:style>
  <w:style w:type="character" w:styleId="nfase">
    <w:name w:val="Emphasis"/>
    <w:basedOn w:val="Fontepargpadro"/>
    <w:uiPriority w:val="20"/>
    <w:qFormat/>
    <w:rsid w:val="00546C26"/>
    <w:rPr>
      <w:i/>
      <w:iCs/>
    </w:rPr>
  </w:style>
  <w:style w:type="character" w:customStyle="1" w:styleId="st1">
    <w:name w:val="st1"/>
    <w:basedOn w:val="Fontepargpadro"/>
    <w:rsid w:val="00F617C4"/>
  </w:style>
  <w:style w:type="character" w:customStyle="1" w:styleId="scayt-misspell">
    <w:name w:val="scayt-misspell"/>
    <w:basedOn w:val="Fontepargpadro"/>
    <w:rsid w:val="00F617C4"/>
  </w:style>
  <w:style w:type="paragraph" w:customStyle="1" w:styleId="texto0">
    <w:name w:val="texto"/>
    <w:basedOn w:val="Normal"/>
    <w:rsid w:val="00F617C4"/>
    <w:pPr>
      <w:spacing w:before="100" w:beforeAutospacing="1" w:after="100" w:afterAutospacing="1" w:line="240" w:lineRule="auto"/>
    </w:pPr>
    <w:rPr>
      <w:rFonts w:ascii="Times New Roman" w:eastAsia="Times New Roman" w:hAnsi="Times New Roman"/>
      <w:sz w:val="24"/>
      <w:szCs w:val="24"/>
    </w:rPr>
  </w:style>
  <w:style w:type="paragraph" w:styleId="CabealhodoSumrio">
    <w:name w:val="TOC Heading"/>
    <w:basedOn w:val="Ttulo1"/>
    <w:next w:val="Normal"/>
    <w:uiPriority w:val="39"/>
    <w:unhideWhenUsed/>
    <w:qFormat/>
    <w:rsid w:val="00546C26"/>
    <w:pPr>
      <w:outlineLvl w:val="9"/>
    </w:pPr>
  </w:style>
  <w:style w:type="paragraph" w:styleId="Ttulo">
    <w:name w:val="Title"/>
    <w:basedOn w:val="Normal"/>
    <w:next w:val="Normal"/>
    <w:link w:val="TtuloChar"/>
    <w:uiPriority w:val="10"/>
    <w:qFormat/>
    <w:rsid w:val="00546C2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har">
    <w:name w:val="Título Char"/>
    <w:basedOn w:val="Fontepargpadro"/>
    <w:link w:val="Ttulo"/>
    <w:uiPriority w:val="10"/>
    <w:rsid w:val="00546C26"/>
    <w:rPr>
      <w:rFonts w:asciiTheme="majorHAnsi" w:eastAsiaTheme="majorEastAsia" w:hAnsiTheme="majorHAnsi" w:cstheme="majorBidi"/>
      <w:caps/>
      <w:color w:val="1F497D" w:themeColor="text2"/>
      <w:spacing w:val="-15"/>
      <w:sz w:val="72"/>
      <w:szCs w:val="72"/>
    </w:rPr>
  </w:style>
  <w:style w:type="paragraph" w:styleId="SemEspaamento">
    <w:name w:val="No Spacing"/>
    <w:uiPriority w:val="1"/>
    <w:qFormat/>
    <w:rsid w:val="00546C26"/>
    <w:pPr>
      <w:spacing w:after="0" w:line="240" w:lineRule="auto"/>
    </w:pPr>
  </w:style>
  <w:style w:type="paragraph" w:styleId="Sumrio3">
    <w:name w:val="toc 3"/>
    <w:basedOn w:val="Normal"/>
    <w:next w:val="Normal"/>
    <w:autoRedefine/>
    <w:uiPriority w:val="39"/>
    <w:unhideWhenUsed/>
    <w:rsid w:val="00F617C4"/>
    <w:pPr>
      <w:spacing w:after="100"/>
      <w:ind w:left="440"/>
    </w:pPr>
  </w:style>
  <w:style w:type="character" w:customStyle="1" w:styleId="marcador">
    <w:name w:val="marcador"/>
    <w:basedOn w:val="Fontepargpadro"/>
    <w:rsid w:val="00E46031"/>
  </w:style>
  <w:style w:type="paragraph" w:styleId="Sumrio1">
    <w:name w:val="toc 1"/>
    <w:basedOn w:val="Normal"/>
    <w:next w:val="Normal"/>
    <w:autoRedefine/>
    <w:uiPriority w:val="39"/>
    <w:unhideWhenUsed/>
    <w:rsid w:val="003176F5"/>
    <w:pPr>
      <w:tabs>
        <w:tab w:val="right" w:leader="dot" w:pos="9630"/>
      </w:tabs>
    </w:pPr>
  </w:style>
  <w:style w:type="paragraph" w:styleId="Sumrio2">
    <w:name w:val="toc 2"/>
    <w:basedOn w:val="Normal"/>
    <w:next w:val="Normal"/>
    <w:autoRedefine/>
    <w:uiPriority w:val="39"/>
    <w:unhideWhenUsed/>
    <w:rsid w:val="0098706E"/>
    <w:pPr>
      <w:spacing w:after="100"/>
      <w:ind w:left="220"/>
    </w:pPr>
  </w:style>
  <w:style w:type="character" w:customStyle="1" w:styleId="apple-converted-space">
    <w:name w:val="apple-converted-space"/>
    <w:basedOn w:val="Fontepargpadro"/>
    <w:rsid w:val="003A4109"/>
  </w:style>
  <w:style w:type="character" w:styleId="Forte">
    <w:name w:val="Strong"/>
    <w:basedOn w:val="Fontepargpadro"/>
    <w:uiPriority w:val="22"/>
    <w:qFormat/>
    <w:rsid w:val="00546C26"/>
    <w:rPr>
      <w:b/>
      <w:bCs/>
    </w:rPr>
  </w:style>
  <w:style w:type="paragraph" w:customStyle="1" w:styleId="ementa">
    <w:name w:val="ementa"/>
    <w:basedOn w:val="Normal"/>
    <w:rsid w:val="00D71E3B"/>
    <w:pPr>
      <w:spacing w:before="100" w:beforeAutospacing="1" w:after="100" w:afterAutospacing="1" w:line="240" w:lineRule="auto"/>
    </w:pPr>
    <w:rPr>
      <w:rFonts w:ascii="Times New Roman" w:eastAsia="Times New Roman" w:hAnsi="Times New Roman"/>
      <w:sz w:val="24"/>
      <w:szCs w:val="24"/>
    </w:rPr>
  </w:style>
  <w:style w:type="table" w:styleId="GradeClara-nfase6">
    <w:name w:val="Light Grid Accent 6"/>
    <w:basedOn w:val="Tabelanormal"/>
    <w:uiPriority w:val="62"/>
    <w:rsid w:val="00B710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Claro-nfase6">
    <w:name w:val="Light Shading Accent 6"/>
    <w:basedOn w:val="Tabelanormal"/>
    <w:uiPriority w:val="60"/>
    <w:rsid w:val="00012EB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mentoClaro-nfase2">
    <w:name w:val="Light Shading Accent 2"/>
    <w:basedOn w:val="Tabelanormal"/>
    <w:uiPriority w:val="60"/>
    <w:rsid w:val="00106B5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dia1-nfase6">
    <w:name w:val="Medium List 1 Accent 6"/>
    <w:basedOn w:val="Tabelanormal"/>
    <w:uiPriority w:val="65"/>
    <w:rsid w:val="00106B5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Textodenotaderodap">
    <w:name w:val="footnote text"/>
    <w:basedOn w:val="Normal"/>
    <w:link w:val="TextodenotaderodapChar"/>
    <w:uiPriority w:val="99"/>
    <w:unhideWhenUsed/>
    <w:rsid w:val="00F317D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317D3"/>
    <w:rPr>
      <w:lang w:eastAsia="en-US"/>
    </w:rPr>
  </w:style>
  <w:style w:type="character" w:styleId="Refdenotaderodap">
    <w:name w:val="footnote reference"/>
    <w:basedOn w:val="Fontepargpadro"/>
    <w:uiPriority w:val="99"/>
    <w:semiHidden/>
    <w:unhideWhenUsed/>
    <w:rsid w:val="00F317D3"/>
    <w:rPr>
      <w:vertAlign w:val="superscript"/>
    </w:rPr>
  </w:style>
  <w:style w:type="character" w:styleId="Refdecomentrio">
    <w:name w:val="annotation reference"/>
    <w:basedOn w:val="Fontepargpadro"/>
    <w:uiPriority w:val="99"/>
    <w:semiHidden/>
    <w:unhideWhenUsed/>
    <w:rsid w:val="00F37813"/>
    <w:rPr>
      <w:sz w:val="16"/>
      <w:szCs w:val="16"/>
    </w:rPr>
  </w:style>
  <w:style w:type="paragraph" w:styleId="Textodecomentrio">
    <w:name w:val="annotation text"/>
    <w:basedOn w:val="Normal"/>
    <w:link w:val="TextodecomentrioChar"/>
    <w:uiPriority w:val="99"/>
    <w:unhideWhenUsed/>
    <w:rsid w:val="00F37813"/>
    <w:pPr>
      <w:spacing w:line="240" w:lineRule="auto"/>
    </w:pPr>
    <w:rPr>
      <w:sz w:val="20"/>
      <w:szCs w:val="20"/>
    </w:rPr>
  </w:style>
  <w:style w:type="character" w:customStyle="1" w:styleId="TextodecomentrioChar">
    <w:name w:val="Texto de comentário Char"/>
    <w:basedOn w:val="Fontepargpadro"/>
    <w:link w:val="Textodecomentrio"/>
    <w:uiPriority w:val="99"/>
    <w:rsid w:val="00F37813"/>
    <w:rPr>
      <w:lang w:eastAsia="en-US"/>
    </w:rPr>
  </w:style>
  <w:style w:type="paragraph" w:styleId="Assuntodocomentrio">
    <w:name w:val="annotation subject"/>
    <w:basedOn w:val="Textodecomentrio"/>
    <w:next w:val="Textodecomentrio"/>
    <w:link w:val="AssuntodocomentrioChar"/>
    <w:uiPriority w:val="99"/>
    <w:semiHidden/>
    <w:unhideWhenUsed/>
    <w:rsid w:val="00F37813"/>
    <w:rPr>
      <w:b/>
      <w:bCs/>
    </w:rPr>
  </w:style>
  <w:style w:type="character" w:customStyle="1" w:styleId="AssuntodocomentrioChar">
    <w:name w:val="Assunto do comentário Char"/>
    <w:basedOn w:val="TextodecomentrioChar"/>
    <w:link w:val="Assuntodocomentrio"/>
    <w:uiPriority w:val="99"/>
    <w:semiHidden/>
    <w:rsid w:val="00F37813"/>
    <w:rPr>
      <w:b/>
      <w:bCs/>
      <w:lang w:eastAsia="en-US"/>
    </w:rPr>
  </w:style>
  <w:style w:type="table" w:styleId="Tabelacomgrade">
    <w:name w:val="Table Grid"/>
    <w:basedOn w:val="Tabelanormal"/>
    <w:uiPriority w:val="59"/>
    <w:rsid w:val="00EE1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autor">
    <w:name w:val="autor"/>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content-textcontainer">
    <w:name w:val="content-text__container"/>
    <w:basedOn w:val="Normal"/>
    <w:rsid w:val="00A25155"/>
    <w:pPr>
      <w:spacing w:before="100" w:beforeAutospacing="1" w:after="100" w:afterAutospacing="1" w:line="240" w:lineRule="auto"/>
    </w:pPr>
    <w:rPr>
      <w:rFonts w:ascii="Times New Roman" w:eastAsia="Times New Roman" w:hAnsi="Times New Roman"/>
      <w:sz w:val="24"/>
      <w:szCs w:val="24"/>
    </w:rPr>
  </w:style>
  <w:style w:type="paragraph" w:styleId="Textodenotadefim">
    <w:name w:val="endnote text"/>
    <w:basedOn w:val="Normal"/>
    <w:link w:val="TextodenotadefimChar"/>
    <w:uiPriority w:val="99"/>
    <w:semiHidden/>
    <w:unhideWhenUsed/>
    <w:rsid w:val="002A1AD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2A1AD9"/>
    <w:rPr>
      <w:lang w:eastAsia="en-US"/>
    </w:rPr>
  </w:style>
  <w:style w:type="character" w:styleId="Refdenotadefim">
    <w:name w:val="endnote reference"/>
    <w:basedOn w:val="Fontepargpadro"/>
    <w:uiPriority w:val="99"/>
    <w:semiHidden/>
    <w:unhideWhenUsed/>
    <w:rsid w:val="002A1AD9"/>
    <w:rPr>
      <w:vertAlign w:val="superscript"/>
    </w:rPr>
  </w:style>
  <w:style w:type="character" w:customStyle="1" w:styleId="MenoPendente1">
    <w:name w:val="Menção Pendente1"/>
    <w:basedOn w:val="Fontepargpadro"/>
    <w:uiPriority w:val="99"/>
    <w:semiHidden/>
    <w:unhideWhenUsed/>
    <w:rsid w:val="00FD6D25"/>
    <w:rPr>
      <w:color w:val="605E5C"/>
      <w:shd w:val="clear" w:color="auto" w:fill="E1DFDD"/>
    </w:rPr>
  </w:style>
  <w:style w:type="character" w:styleId="MenoPendente">
    <w:name w:val="Unresolved Mention"/>
    <w:basedOn w:val="Fontepargpadro"/>
    <w:uiPriority w:val="99"/>
    <w:semiHidden/>
    <w:unhideWhenUsed/>
    <w:rsid w:val="000040CF"/>
    <w:rPr>
      <w:color w:val="605E5C"/>
      <w:shd w:val="clear" w:color="auto" w:fill="E1DFDD"/>
    </w:rPr>
  </w:style>
  <w:style w:type="character" w:styleId="HiperlinkVisitado">
    <w:name w:val="FollowedHyperlink"/>
    <w:basedOn w:val="Fontepargpadro"/>
    <w:uiPriority w:val="99"/>
    <w:semiHidden/>
    <w:unhideWhenUsed/>
    <w:rsid w:val="005600BD"/>
    <w:rPr>
      <w:color w:val="800080" w:themeColor="followedHyperlink"/>
      <w:u w:val="single"/>
    </w:rPr>
  </w:style>
  <w:style w:type="character" w:customStyle="1" w:styleId="nc684nl6">
    <w:name w:val="nc684nl6"/>
    <w:basedOn w:val="Fontepargpadro"/>
    <w:rsid w:val="009927A1"/>
  </w:style>
  <w:style w:type="paragraph" w:customStyle="1" w:styleId="xxmsonormal">
    <w:name w:val="x_x_msonormal"/>
    <w:basedOn w:val="Normal"/>
    <w:rsid w:val="0065449A"/>
    <w:pPr>
      <w:spacing w:before="100" w:beforeAutospacing="1" w:after="100" w:afterAutospacing="1" w:line="240" w:lineRule="auto"/>
    </w:pPr>
    <w:rPr>
      <w:rFonts w:ascii="Times New Roman" w:eastAsia="Times New Roman" w:hAnsi="Times New Roman"/>
      <w:sz w:val="24"/>
      <w:szCs w:val="24"/>
    </w:rPr>
  </w:style>
  <w:style w:type="paragraph" w:customStyle="1" w:styleId="xmsonormal">
    <w:name w:val="x_msonormal"/>
    <w:basedOn w:val="Normal"/>
    <w:rsid w:val="00307BE0"/>
    <w:pPr>
      <w:spacing w:before="100" w:beforeAutospacing="1" w:after="100" w:afterAutospacing="1" w:line="240" w:lineRule="auto"/>
    </w:pPr>
    <w:rPr>
      <w:rFonts w:ascii="Times New Roman" w:eastAsiaTheme="minorHAnsi" w:hAnsi="Times New Roman"/>
      <w:sz w:val="24"/>
      <w:szCs w:val="24"/>
    </w:rPr>
  </w:style>
  <w:style w:type="paragraph" w:customStyle="1" w:styleId="xxxmsonormal">
    <w:name w:val="xxxmsonormal"/>
    <w:basedOn w:val="Normal"/>
    <w:rsid w:val="00060B11"/>
    <w:pPr>
      <w:spacing w:before="100" w:beforeAutospacing="1" w:after="100" w:afterAutospacing="1" w:line="240" w:lineRule="auto"/>
    </w:pPr>
    <w:rPr>
      <w:rFonts w:ascii="Times New Roman" w:eastAsia="Times New Roman" w:hAnsi="Times New Roman"/>
      <w:sz w:val="24"/>
      <w:szCs w:val="24"/>
    </w:rPr>
  </w:style>
  <w:style w:type="paragraph" w:customStyle="1" w:styleId="xxxxmsonormal">
    <w:name w:val="x_x_xxmsonormal"/>
    <w:basedOn w:val="Normal"/>
    <w:rsid w:val="000D36C3"/>
    <w:pPr>
      <w:spacing w:before="100" w:beforeAutospacing="1" w:after="100" w:afterAutospacing="1" w:line="240" w:lineRule="auto"/>
    </w:pPr>
    <w:rPr>
      <w:rFonts w:ascii="Times New Roman" w:eastAsia="Times New Roman" w:hAnsi="Times New Roman"/>
      <w:sz w:val="24"/>
      <w:szCs w:val="24"/>
    </w:rPr>
  </w:style>
  <w:style w:type="paragraph" w:customStyle="1" w:styleId="bodytext">
    <w:name w:val="bodytext"/>
    <w:basedOn w:val="Normal"/>
    <w:rsid w:val="00AE14CB"/>
    <w:pPr>
      <w:spacing w:before="100" w:beforeAutospacing="1" w:after="100" w:afterAutospacing="1" w:line="240" w:lineRule="auto"/>
    </w:pPr>
    <w:rPr>
      <w:rFonts w:ascii="Times New Roman" w:eastAsia="Times New Roman" w:hAnsi="Times New Roman"/>
      <w:sz w:val="24"/>
      <w:szCs w:val="24"/>
    </w:rPr>
  </w:style>
  <w:style w:type="character" w:customStyle="1" w:styleId="Ttulo4Char">
    <w:name w:val="Título 4 Char"/>
    <w:basedOn w:val="Fontepargpadro"/>
    <w:link w:val="Ttulo4"/>
    <w:uiPriority w:val="9"/>
    <w:semiHidden/>
    <w:rsid w:val="00546C26"/>
    <w:rPr>
      <w:rFonts w:asciiTheme="majorHAnsi" w:eastAsiaTheme="majorEastAsia" w:hAnsiTheme="majorHAnsi" w:cstheme="majorBidi"/>
      <w:color w:val="365F91" w:themeColor="accent1" w:themeShade="BF"/>
      <w:sz w:val="24"/>
      <w:szCs w:val="24"/>
    </w:rPr>
  </w:style>
  <w:style w:type="character" w:customStyle="1" w:styleId="Ttulo5Char">
    <w:name w:val="Título 5 Char"/>
    <w:basedOn w:val="Fontepargpadro"/>
    <w:link w:val="Ttulo5"/>
    <w:uiPriority w:val="9"/>
    <w:semiHidden/>
    <w:rsid w:val="00546C26"/>
    <w:rPr>
      <w:rFonts w:asciiTheme="majorHAnsi" w:eastAsiaTheme="majorEastAsia" w:hAnsiTheme="majorHAnsi" w:cstheme="majorBidi"/>
      <w:caps/>
      <w:color w:val="365F91" w:themeColor="accent1" w:themeShade="BF"/>
    </w:rPr>
  </w:style>
  <w:style w:type="character" w:customStyle="1" w:styleId="Ttulo6Char">
    <w:name w:val="Título 6 Char"/>
    <w:basedOn w:val="Fontepargpadro"/>
    <w:link w:val="Ttulo6"/>
    <w:uiPriority w:val="9"/>
    <w:semiHidden/>
    <w:rsid w:val="00546C26"/>
    <w:rPr>
      <w:rFonts w:asciiTheme="majorHAnsi" w:eastAsiaTheme="majorEastAsia" w:hAnsiTheme="majorHAnsi" w:cstheme="majorBidi"/>
      <w:i/>
      <w:iCs/>
      <w:caps/>
      <w:color w:val="244061" w:themeColor="accent1" w:themeShade="80"/>
    </w:rPr>
  </w:style>
  <w:style w:type="character" w:customStyle="1" w:styleId="Ttulo7Char">
    <w:name w:val="Título 7 Char"/>
    <w:basedOn w:val="Fontepargpadro"/>
    <w:link w:val="Ttulo7"/>
    <w:uiPriority w:val="9"/>
    <w:semiHidden/>
    <w:rsid w:val="00546C26"/>
    <w:rPr>
      <w:rFonts w:asciiTheme="majorHAnsi" w:eastAsiaTheme="majorEastAsia" w:hAnsiTheme="majorHAnsi" w:cstheme="majorBidi"/>
      <w:b/>
      <w:bCs/>
      <w:color w:val="244061" w:themeColor="accent1" w:themeShade="80"/>
    </w:rPr>
  </w:style>
  <w:style w:type="character" w:customStyle="1" w:styleId="Ttulo8Char">
    <w:name w:val="Título 8 Char"/>
    <w:basedOn w:val="Fontepargpadro"/>
    <w:link w:val="Ttulo8"/>
    <w:uiPriority w:val="9"/>
    <w:semiHidden/>
    <w:rsid w:val="00546C26"/>
    <w:rPr>
      <w:rFonts w:asciiTheme="majorHAnsi" w:eastAsiaTheme="majorEastAsia" w:hAnsiTheme="majorHAnsi" w:cstheme="majorBidi"/>
      <w:b/>
      <w:bCs/>
      <w:i/>
      <w:iCs/>
      <w:color w:val="244061" w:themeColor="accent1" w:themeShade="80"/>
    </w:rPr>
  </w:style>
  <w:style w:type="character" w:customStyle="1" w:styleId="Ttulo9Char">
    <w:name w:val="Título 9 Char"/>
    <w:basedOn w:val="Fontepargpadro"/>
    <w:link w:val="Ttulo9"/>
    <w:uiPriority w:val="9"/>
    <w:semiHidden/>
    <w:rsid w:val="00546C26"/>
    <w:rPr>
      <w:rFonts w:asciiTheme="majorHAnsi" w:eastAsiaTheme="majorEastAsia" w:hAnsiTheme="majorHAnsi" w:cstheme="majorBidi"/>
      <w:i/>
      <w:iCs/>
      <w:color w:val="244061" w:themeColor="accent1" w:themeShade="80"/>
    </w:rPr>
  </w:style>
  <w:style w:type="paragraph" w:styleId="Legenda">
    <w:name w:val="caption"/>
    <w:basedOn w:val="Normal"/>
    <w:next w:val="Normal"/>
    <w:uiPriority w:val="35"/>
    <w:semiHidden/>
    <w:unhideWhenUsed/>
    <w:qFormat/>
    <w:rsid w:val="00546C26"/>
    <w:pPr>
      <w:spacing w:line="240" w:lineRule="auto"/>
    </w:pPr>
    <w:rPr>
      <w:b/>
      <w:bCs/>
      <w:smallCaps/>
      <w:color w:val="1F497D" w:themeColor="text2"/>
    </w:rPr>
  </w:style>
  <w:style w:type="paragraph" w:styleId="Subttulo">
    <w:name w:val="Subtitle"/>
    <w:basedOn w:val="Normal"/>
    <w:next w:val="Normal"/>
    <w:link w:val="SubttuloChar"/>
    <w:uiPriority w:val="11"/>
    <w:qFormat/>
    <w:rsid w:val="00546C2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har">
    <w:name w:val="Subtítulo Char"/>
    <w:basedOn w:val="Fontepargpadro"/>
    <w:link w:val="Subttulo"/>
    <w:uiPriority w:val="11"/>
    <w:rsid w:val="00546C26"/>
    <w:rPr>
      <w:rFonts w:asciiTheme="majorHAnsi" w:eastAsiaTheme="majorEastAsia" w:hAnsiTheme="majorHAnsi" w:cstheme="majorBidi"/>
      <w:color w:val="4F81BD" w:themeColor="accent1"/>
      <w:sz w:val="28"/>
      <w:szCs w:val="28"/>
    </w:rPr>
  </w:style>
  <w:style w:type="paragraph" w:styleId="Citao">
    <w:name w:val="Quote"/>
    <w:basedOn w:val="Normal"/>
    <w:next w:val="Normal"/>
    <w:link w:val="CitaoChar"/>
    <w:uiPriority w:val="29"/>
    <w:qFormat/>
    <w:rsid w:val="00546C26"/>
    <w:pPr>
      <w:spacing w:before="120" w:after="120"/>
      <w:ind w:left="720"/>
    </w:pPr>
    <w:rPr>
      <w:color w:val="1F497D" w:themeColor="text2"/>
      <w:sz w:val="24"/>
      <w:szCs w:val="24"/>
    </w:rPr>
  </w:style>
  <w:style w:type="character" w:customStyle="1" w:styleId="CitaoChar">
    <w:name w:val="Citação Char"/>
    <w:basedOn w:val="Fontepargpadro"/>
    <w:link w:val="Citao"/>
    <w:uiPriority w:val="29"/>
    <w:rsid w:val="00546C26"/>
    <w:rPr>
      <w:color w:val="1F497D" w:themeColor="text2"/>
      <w:sz w:val="24"/>
      <w:szCs w:val="24"/>
    </w:rPr>
  </w:style>
  <w:style w:type="paragraph" w:styleId="CitaoIntensa">
    <w:name w:val="Intense Quote"/>
    <w:basedOn w:val="Normal"/>
    <w:next w:val="Normal"/>
    <w:link w:val="CitaoIntensaChar"/>
    <w:uiPriority w:val="30"/>
    <w:qFormat/>
    <w:rsid w:val="00546C2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oIntensaChar">
    <w:name w:val="Citação Intensa Char"/>
    <w:basedOn w:val="Fontepargpadro"/>
    <w:link w:val="CitaoIntensa"/>
    <w:uiPriority w:val="30"/>
    <w:rsid w:val="00546C26"/>
    <w:rPr>
      <w:rFonts w:asciiTheme="majorHAnsi" w:eastAsiaTheme="majorEastAsia" w:hAnsiTheme="majorHAnsi" w:cstheme="majorBidi"/>
      <w:color w:val="1F497D" w:themeColor="text2"/>
      <w:spacing w:val="-6"/>
      <w:sz w:val="32"/>
      <w:szCs w:val="32"/>
    </w:rPr>
  </w:style>
  <w:style w:type="character" w:styleId="nfaseSutil">
    <w:name w:val="Subtle Emphasis"/>
    <w:basedOn w:val="Fontepargpadro"/>
    <w:uiPriority w:val="19"/>
    <w:qFormat/>
    <w:rsid w:val="00546C26"/>
    <w:rPr>
      <w:i/>
      <w:iCs/>
      <w:color w:val="595959" w:themeColor="text1" w:themeTint="A6"/>
    </w:rPr>
  </w:style>
  <w:style w:type="character" w:styleId="nfaseIntensa">
    <w:name w:val="Intense Emphasis"/>
    <w:basedOn w:val="Fontepargpadro"/>
    <w:uiPriority w:val="21"/>
    <w:qFormat/>
    <w:rsid w:val="00546C26"/>
    <w:rPr>
      <w:b/>
      <w:bCs/>
      <w:i/>
      <w:iCs/>
    </w:rPr>
  </w:style>
  <w:style w:type="character" w:styleId="RefernciaSutil">
    <w:name w:val="Subtle Reference"/>
    <w:basedOn w:val="Fontepargpadro"/>
    <w:uiPriority w:val="31"/>
    <w:qFormat/>
    <w:rsid w:val="00546C26"/>
    <w:rPr>
      <w:smallCaps/>
      <w:color w:val="595959" w:themeColor="text1" w:themeTint="A6"/>
      <w:u w:val="none" w:color="7F7F7F" w:themeColor="text1" w:themeTint="80"/>
      <w:bdr w:val="none" w:sz="0" w:space="0" w:color="auto"/>
    </w:rPr>
  </w:style>
  <w:style w:type="character" w:styleId="RefernciaIntensa">
    <w:name w:val="Intense Reference"/>
    <w:basedOn w:val="Fontepargpadro"/>
    <w:uiPriority w:val="32"/>
    <w:qFormat/>
    <w:rsid w:val="00546C26"/>
    <w:rPr>
      <w:b/>
      <w:bCs/>
      <w:smallCaps/>
      <w:color w:val="1F497D" w:themeColor="text2"/>
      <w:u w:val="single"/>
    </w:rPr>
  </w:style>
  <w:style w:type="character" w:styleId="TtulodoLivro">
    <w:name w:val="Book Title"/>
    <w:basedOn w:val="Fontepargpadro"/>
    <w:uiPriority w:val="33"/>
    <w:qFormat/>
    <w:rsid w:val="00546C26"/>
    <w:rPr>
      <w:b/>
      <w:bCs/>
      <w:smallCaps/>
      <w:spacing w:val="10"/>
    </w:rPr>
  </w:style>
  <w:style w:type="paragraph" w:customStyle="1" w:styleId="xxmsonormal0">
    <w:name w:val="x_xmsonormal"/>
    <w:basedOn w:val="Normal"/>
    <w:rsid w:val="00B67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1">
    <w:name w:val="xxmsonormal"/>
    <w:basedOn w:val="Normal"/>
    <w:rsid w:val="00B343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7933D2"/>
  </w:style>
  <w:style w:type="table" w:styleId="TabeladeGrade2-nfase1">
    <w:name w:val="Grid Table 2 Accent 1"/>
    <w:basedOn w:val="Tabelanormal"/>
    <w:uiPriority w:val="47"/>
    <w:rsid w:val="003F21E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o">
    <w:name w:val="Revision"/>
    <w:hidden/>
    <w:uiPriority w:val="99"/>
    <w:semiHidden/>
    <w:rsid w:val="004E33BB"/>
    <w:pPr>
      <w:spacing w:after="0" w:line="240" w:lineRule="auto"/>
    </w:pPr>
  </w:style>
  <w:style w:type="paragraph" w:customStyle="1" w:styleId="pf0">
    <w:name w:val="pf0"/>
    <w:basedOn w:val="Normal"/>
    <w:rsid w:val="00A81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ontepargpadro"/>
    <w:rsid w:val="00A81633"/>
    <w:rPr>
      <w:rFonts w:ascii="Segoe UI" w:hAnsi="Segoe UI" w:cs="Segoe UI" w:hint="default"/>
      <w:sz w:val="18"/>
      <w:szCs w:val="18"/>
    </w:rPr>
  </w:style>
  <w:style w:type="table" w:styleId="TabeladeLista2-nfase1">
    <w:name w:val="List Table 2 Accent 1"/>
    <w:basedOn w:val="Tabelanormal"/>
    <w:uiPriority w:val="47"/>
    <w:rsid w:val="00CD21B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
    <w:rsid w:val="004308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ontepargpadro"/>
    <w:rsid w:val="004308A6"/>
  </w:style>
  <w:style w:type="character" w:customStyle="1" w:styleId="scxw267843429">
    <w:name w:val="scxw267843429"/>
    <w:basedOn w:val="Fontepargpadro"/>
    <w:rsid w:val="004308A6"/>
  </w:style>
  <w:style w:type="table" w:styleId="TabeladeLista1Clara-nfase6">
    <w:name w:val="List Table 1 Light Accent 6"/>
    <w:basedOn w:val="Tabelanormal"/>
    <w:uiPriority w:val="46"/>
    <w:rsid w:val="004F7F1D"/>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deLista4-nfase1">
    <w:name w:val="List Table 4 Accent 1"/>
    <w:basedOn w:val="Tabelanormal"/>
    <w:uiPriority w:val="49"/>
    <w:rsid w:val="004F7F1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3-nfase1">
    <w:name w:val="List Table 3 Accent 1"/>
    <w:basedOn w:val="Tabelanormal"/>
    <w:uiPriority w:val="48"/>
    <w:rsid w:val="004F7F1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deLista6Colorida-nfase1">
    <w:name w:val="List Table 6 Colorful Accent 1"/>
    <w:basedOn w:val="Tabelanormal"/>
    <w:uiPriority w:val="51"/>
    <w:rsid w:val="004F7F1D"/>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Grade1Clara-nfase1">
    <w:name w:val="Grid Table 1 Light Accent 1"/>
    <w:basedOn w:val="Tabelanormal"/>
    <w:uiPriority w:val="46"/>
    <w:rsid w:val="005B6C4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i-provider">
    <w:name w:val="ui-provider"/>
    <w:basedOn w:val="Fontepargpadro"/>
    <w:rsid w:val="00996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13">
      <w:bodyDiv w:val="1"/>
      <w:marLeft w:val="0"/>
      <w:marRight w:val="0"/>
      <w:marTop w:val="0"/>
      <w:marBottom w:val="0"/>
      <w:divBdr>
        <w:top w:val="none" w:sz="0" w:space="0" w:color="auto"/>
        <w:left w:val="none" w:sz="0" w:space="0" w:color="auto"/>
        <w:bottom w:val="none" w:sz="0" w:space="0" w:color="auto"/>
        <w:right w:val="none" w:sz="0" w:space="0" w:color="auto"/>
      </w:divBdr>
    </w:div>
    <w:div w:id="6060969">
      <w:bodyDiv w:val="1"/>
      <w:marLeft w:val="0"/>
      <w:marRight w:val="0"/>
      <w:marTop w:val="0"/>
      <w:marBottom w:val="0"/>
      <w:divBdr>
        <w:top w:val="none" w:sz="0" w:space="0" w:color="auto"/>
        <w:left w:val="none" w:sz="0" w:space="0" w:color="auto"/>
        <w:bottom w:val="none" w:sz="0" w:space="0" w:color="auto"/>
        <w:right w:val="none" w:sz="0" w:space="0" w:color="auto"/>
      </w:divBdr>
    </w:div>
    <w:div w:id="7828198">
      <w:bodyDiv w:val="1"/>
      <w:marLeft w:val="0"/>
      <w:marRight w:val="0"/>
      <w:marTop w:val="0"/>
      <w:marBottom w:val="0"/>
      <w:divBdr>
        <w:top w:val="none" w:sz="0" w:space="0" w:color="auto"/>
        <w:left w:val="none" w:sz="0" w:space="0" w:color="auto"/>
        <w:bottom w:val="none" w:sz="0" w:space="0" w:color="auto"/>
        <w:right w:val="none" w:sz="0" w:space="0" w:color="auto"/>
      </w:divBdr>
    </w:div>
    <w:div w:id="12997667">
      <w:bodyDiv w:val="1"/>
      <w:marLeft w:val="0"/>
      <w:marRight w:val="0"/>
      <w:marTop w:val="0"/>
      <w:marBottom w:val="0"/>
      <w:divBdr>
        <w:top w:val="none" w:sz="0" w:space="0" w:color="auto"/>
        <w:left w:val="none" w:sz="0" w:space="0" w:color="auto"/>
        <w:bottom w:val="none" w:sz="0" w:space="0" w:color="auto"/>
        <w:right w:val="none" w:sz="0" w:space="0" w:color="auto"/>
      </w:divBdr>
    </w:div>
    <w:div w:id="17119570">
      <w:bodyDiv w:val="1"/>
      <w:marLeft w:val="0"/>
      <w:marRight w:val="0"/>
      <w:marTop w:val="0"/>
      <w:marBottom w:val="0"/>
      <w:divBdr>
        <w:top w:val="none" w:sz="0" w:space="0" w:color="auto"/>
        <w:left w:val="none" w:sz="0" w:space="0" w:color="auto"/>
        <w:bottom w:val="none" w:sz="0" w:space="0" w:color="auto"/>
        <w:right w:val="none" w:sz="0" w:space="0" w:color="auto"/>
      </w:divBdr>
    </w:div>
    <w:div w:id="20592063">
      <w:bodyDiv w:val="1"/>
      <w:marLeft w:val="0"/>
      <w:marRight w:val="0"/>
      <w:marTop w:val="0"/>
      <w:marBottom w:val="0"/>
      <w:divBdr>
        <w:top w:val="none" w:sz="0" w:space="0" w:color="auto"/>
        <w:left w:val="none" w:sz="0" w:space="0" w:color="auto"/>
        <w:bottom w:val="none" w:sz="0" w:space="0" w:color="auto"/>
        <w:right w:val="none" w:sz="0" w:space="0" w:color="auto"/>
      </w:divBdr>
    </w:div>
    <w:div w:id="21369643">
      <w:bodyDiv w:val="1"/>
      <w:marLeft w:val="0"/>
      <w:marRight w:val="0"/>
      <w:marTop w:val="0"/>
      <w:marBottom w:val="0"/>
      <w:divBdr>
        <w:top w:val="none" w:sz="0" w:space="0" w:color="auto"/>
        <w:left w:val="none" w:sz="0" w:space="0" w:color="auto"/>
        <w:bottom w:val="none" w:sz="0" w:space="0" w:color="auto"/>
        <w:right w:val="none" w:sz="0" w:space="0" w:color="auto"/>
      </w:divBdr>
    </w:div>
    <w:div w:id="23025355">
      <w:bodyDiv w:val="1"/>
      <w:marLeft w:val="0"/>
      <w:marRight w:val="0"/>
      <w:marTop w:val="0"/>
      <w:marBottom w:val="0"/>
      <w:divBdr>
        <w:top w:val="none" w:sz="0" w:space="0" w:color="auto"/>
        <w:left w:val="none" w:sz="0" w:space="0" w:color="auto"/>
        <w:bottom w:val="none" w:sz="0" w:space="0" w:color="auto"/>
        <w:right w:val="none" w:sz="0" w:space="0" w:color="auto"/>
      </w:divBdr>
    </w:div>
    <w:div w:id="24602623">
      <w:bodyDiv w:val="1"/>
      <w:marLeft w:val="0"/>
      <w:marRight w:val="0"/>
      <w:marTop w:val="0"/>
      <w:marBottom w:val="0"/>
      <w:divBdr>
        <w:top w:val="none" w:sz="0" w:space="0" w:color="auto"/>
        <w:left w:val="none" w:sz="0" w:space="0" w:color="auto"/>
        <w:bottom w:val="none" w:sz="0" w:space="0" w:color="auto"/>
        <w:right w:val="none" w:sz="0" w:space="0" w:color="auto"/>
      </w:divBdr>
    </w:div>
    <w:div w:id="25452069">
      <w:bodyDiv w:val="1"/>
      <w:marLeft w:val="0"/>
      <w:marRight w:val="0"/>
      <w:marTop w:val="0"/>
      <w:marBottom w:val="0"/>
      <w:divBdr>
        <w:top w:val="none" w:sz="0" w:space="0" w:color="auto"/>
        <w:left w:val="none" w:sz="0" w:space="0" w:color="auto"/>
        <w:bottom w:val="none" w:sz="0" w:space="0" w:color="auto"/>
        <w:right w:val="none" w:sz="0" w:space="0" w:color="auto"/>
      </w:divBdr>
    </w:div>
    <w:div w:id="33966583">
      <w:bodyDiv w:val="1"/>
      <w:marLeft w:val="0"/>
      <w:marRight w:val="0"/>
      <w:marTop w:val="0"/>
      <w:marBottom w:val="0"/>
      <w:divBdr>
        <w:top w:val="none" w:sz="0" w:space="0" w:color="auto"/>
        <w:left w:val="none" w:sz="0" w:space="0" w:color="auto"/>
        <w:bottom w:val="none" w:sz="0" w:space="0" w:color="auto"/>
        <w:right w:val="none" w:sz="0" w:space="0" w:color="auto"/>
      </w:divBdr>
    </w:div>
    <w:div w:id="39744202">
      <w:bodyDiv w:val="1"/>
      <w:marLeft w:val="0"/>
      <w:marRight w:val="0"/>
      <w:marTop w:val="0"/>
      <w:marBottom w:val="0"/>
      <w:divBdr>
        <w:top w:val="none" w:sz="0" w:space="0" w:color="auto"/>
        <w:left w:val="none" w:sz="0" w:space="0" w:color="auto"/>
        <w:bottom w:val="none" w:sz="0" w:space="0" w:color="auto"/>
        <w:right w:val="none" w:sz="0" w:space="0" w:color="auto"/>
      </w:divBdr>
    </w:div>
    <w:div w:id="41290673">
      <w:bodyDiv w:val="1"/>
      <w:marLeft w:val="0"/>
      <w:marRight w:val="0"/>
      <w:marTop w:val="0"/>
      <w:marBottom w:val="0"/>
      <w:divBdr>
        <w:top w:val="none" w:sz="0" w:space="0" w:color="auto"/>
        <w:left w:val="none" w:sz="0" w:space="0" w:color="auto"/>
        <w:bottom w:val="none" w:sz="0" w:space="0" w:color="auto"/>
        <w:right w:val="none" w:sz="0" w:space="0" w:color="auto"/>
      </w:divBdr>
    </w:div>
    <w:div w:id="45840998">
      <w:bodyDiv w:val="1"/>
      <w:marLeft w:val="0"/>
      <w:marRight w:val="0"/>
      <w:marTop w:val="0"/>
      <w:marBottom w:val="0"/>
      <w:divBdr>
        <w:top w:val="none" w:sz="0" w:space="0" w:color="auto"/>
        <w:left w:val="none" w:sz="0" w:space="0" w:color="auto"/>
        <w:bottom w:val="none" w:sz="0" w:space="0" w:color="auto"/>
        <w:right w:val="none" w:sz="0" w:space="0" w:color="auto"/>
      </w:divBdr>
    </w:div>
    <w:div w:id="47146684">
      <w:bodyDiv w:val="1"/>
      <w:marLeft w:val="0"/>
      <w:marRight w:val="0"/>
      <w:marTop w:val="0"/>
      <w:marBottom w:val="0"/>
      <w:divBdr>
        <w:top w:val="none" w:sz="0" w:space="0" w:color="auto"/>
        <w:left w:val="none" w:sz="0" w:space="0" w:color="auto"/>
        <w:bottom w:val="none" w:sz="0" w:space="0" w:color="auto"/>
        <w:right w:val="none" w:sz="0" w:space="0" w:color="auto"/>
      </w:divBdr>
    </w:div>
    <w:div w:id="51468772">
      <w:bodyDiv w:val="1"/>
      <w:marLeft w:val="0"/>
      <w:marRight w:val="0"/>
      <w:marTop w:val="0"/>
      <w:marBottom w:val="0"/>
      <w:divBdr>
        <w:top w:val="none" w:sz="0" w:space="0" w:color="auto"/>
        <w:left w:val="none" w:sz="0" w:space="0" w:color="auto"/>
        <w:bottom w:val="none" w:sz="0" w:space="0" w:color="auto"/>
        <w:right w:val="none" w:sz="0" w:space="0" w:color="auto"/>
      </w:divBdr>
    </w:div>
    <w:div w:id="55516393">
      <w:bodyDiv w:val="1"/>
      <w:marLeft w:val="0"/>
      <w:marRight w:val="0"/>
      <w:marTop w:val="0"/>
      <w:marBottom w:val="0"/>
      <w:divBdr>
        <w:top w:val="none" w:sz="0" w:space="0" w:color="auto"/>
        <w:left w:val="none" w:sz="0" w:space="0" w:color="auto"/>
        <w:bottom w:val="none" w:sz="0" w:space="0" w:color="auto"/>
        <w:right w:val="none" w:sz="0" w:space="0" w:color="auto"/>
      </w:divBdr>
    </w:div>
    <w:div w:id="58745683">
      <w:bodyDiv w:val="1"/>
      <w:marLeft w:val="0"/>
      <w:marRight w:val="0"/>
      <w:marTop w:val="0"/>
      <w:marBottom w:val="0"/>
      <w:divBdr>
        <w:top w:val="none" w:sz="0" w:space="0" w:color="auto"/>
        <w:left w:val="none" w:sz="0" w:space="0" w:color="auto"/>
        <w:bottom w:val="none" w:sz="0" w:space="0" w:color="auto"/>
        <w:right w:val="none" w:sz="0" w:space="0" w:color="auto"/>
      </w:divBdr>
    </w:div>
    <w:div w:id="59132541">
      <w:bodyDiv w:val="1"/>
      <w:marLeft w:val="0"/>
      <w:marRight w:val="0"/>
      <w:marTop w:val="0"/>
      <w:marBottom w:val="0"/>
      <w:divBdr>
        <w:top w:val="none" w:sz="0" w:space="0" w:color="auto"/>
        <w:left w:val="none" w:sz="0" w:space="0" w:color="auto"/>
        <w:bottom w:val="none" w:sz="0" w:space="0" w:color="auto"/>
        <w:right w:val="none" w:sz="0" w:space="0" w:color="auto"/>
      </w:divBdr>
    </w:div>
    <w:div w:id="59787968">
      <w:bodyDiv w:val="1"/>
      <w:marLeft w:val="0"/>
      <w:marRight w:val="0"/>
      <w:marTop w:val="0"/>
      <w:marBottom w:val="0"/>
      <w:divBdr>
        <w:top w:val="none" w:sz="0" w:space="0" w:color="auto"/>
        <w:left w:val="none" w:sz="0" w:space="0" w:color="auto"/>
        <w:bottom w:val="none" w:sz="0" w:space="0" w:color="auto"/>
        <w:right w:val="none" w:sz="0" w:space="0" w:color="auto"/>
      </w:divBdr>
    </w:div>
    <w:div w:id="64304530">
      <w:bodyDiv w:val="1"/>
      <w:marLeft w:val="0"/>
      <w:marRight w:val="0"/>
      <w:marTop w:val="0"/>
      <w:marBottom w:val="0"/>
      <w:divBdr>
        <w:top w:val="none" w:sz="0" w:space="0" w:color="auto"/>
        <w:left w:val="none" w:sz="0" w:space="0" w:color="auto"/>
        <w:bottom w:val="none" w:sz="0" w:space="0" w:color="auto"/>
        <w:right w:val="none" w:sz="0" w:space="0" w:color="auto"/>
      </w:divBdr>
    </w:div>
    <w:div w:id="64882490">
      <w:bodyDiv w:val="1"/>
      <w:marLeft w:val="0"/>
      <w:marRight w:val="0"/>
      <w:marTop w:val="0"/>
      <w:marBottom w:val="0"/>
      <w:divBdr>
        <w:top w:val="none" w:sz="0" w:space="0" w:color="auto"/>
        <w:left w:val="none" w:sz="0" w:space="0" w:color="auto"/>
        <w:bottom w:val="none" w:sz="0" w:space="0" w:color="auto"/>
        <w:right w:val="none" w:sz="0" w:space="0" w:color="auto"/>
      </w:divBdr>
    </w:div>
    <w:div w:id="74514582">
      <w:bodyDiv w:val="1"/>
      <w:marLeft w:val="0"/>
      <w:marRight w:val="0"/>
      <w:marTop w:val="0"/>
      <w:marBottom w:val="0"/>
      <w:divBdr>
        <w:top w:val="none" w:sz="0" w:space="0" w:color="auto"/>
        <w:left w:val="none" w:sz="0" w:space="0" w:color="auto"/>
        <w:bottom w:val="none" w:sz="0" w:space="0" w:color="auto"/>
        <w:right w:val="none" w:sz="0" w:space="0" w:color="auto"/>
      </w:divBdr>
    </w:div>
    <w:div w:id="80638681">
      <w:bodyDiv w:val="1"/>
      <w:marLeft w:val="0"/>
      <w:marRight w:val="0"/>
      <w:marTop w:val="0"/>
      <w:marBottom w:val="0"/>
      <w:divBdr>
        <w:top w:val="none" w:sz="0" w:space="0" w:color="auto"/>
        <w:left w:val="none" w:sz="0" w:space="0" w:color="auto"/>
        <w:bottom w:val="none" w:sz="0" w:space="0" w:color="auto"/>
        <w:right w:val="none" w:sz="0" w:space="0" w:color="auto"/>
      </w:divBdr>
    </w:div>
    <w:div w:id="83570328">
      <w:bodyDiv w:val="1"/>
      <w:marLeft w:val="0"/>
      <w:marRight w:val="0"/>
      <w:marTop w:val="0"/>
      <w:marBottom w:val="0"/>
      <w:divBdr>
        <w:top w:val="none" w:sz="0" w:space="0" w:color="auto"/>
        <w:left w:val="none" w:sz="0" w:space="0" w:color="auto"/>
        <w:bottom w:val="none" w:sz="0" w:space="0" w:color="auto"/>
        <w:right w:val="none" w:sz="0" w:space="0" w:color="auto"/>
      </w:divBdr>
    </w:div>
    <w:div w:id="88239547">
      <w:bodyDiv w:val="1"/>
      <w:marLeft w:val="0"/>
      <w:marRight w:val="0"/>
      <w:marTop w:val="0"/>
      <w:marBottom w:val="0"/>
      <w:divBdr>
        <w:top w:val="none" w:sz="0" w:space="0" w:color="auto"/>
        <w:left w:val="none" w:sz="0" w:space="0" w:color="auto"/>
        <w:bottom w:val="none" w:sz="0" w:space="0" w:color="auto"/>
        <w:right w:val="none" w:sz="0" w:space="0" w:color="auto"/>
      </w:divBdr>
    </w:div>
    <w:div w:id="96484563">
      <w:bodyDiv w:val="1"/>
      <w:marLeft w:val="0"/>
      <w:marRight w:val="0"/>
      <w:marTop w:val="0"/>
      <w:marBottom w:val="0"/>
      <w:divBdr>
        <w:top w:val="none" w:sz="0" w:space="0" w:color="auto"/>
        <w:left w:val="none" w:sz="0" w:space="0" w:color="auto"/>
        <w:bottom w:val="none" w:sz="0" w:space="0" w:color="auto"/>
        <w:right w:val="none" w:sz="0" w:space="0" w:color="auto"/>
      </w:divBdr>
    </w:div>
    <w:div w:id="97410923">
      <w:bodyDiv w:val="1"/>
      <w:marLeft w:val="0"/>
      <w:marRight w:val="0"/>
      <w:marTop w:val="0"/>
      <w:marBottom w:val="0"/>
      <w:divBdr>
        <w:top w:val="none" w:sz="0" w:space="0" w:color="auto"/>
        <w:left w:val="none" w:sz="0" w:space="0" w:color="auto"/>
        <w:bottom w:val="none" w:sz="0" w:space="0" w:color="auto"/>
        <w:right w:val="none" w:sz="0" w:space="0" w:color="auto"/>
      </w:divBdr>
    </w:div>
    <w:div w:id="98986235">
      <w:bodyDiv w:val="1"/>
      <w:marLeft w:val="0"/>
      <w:marRight w:val="0"/>
      <w:marTop w:val="0"/>
      <w:marBottom w:val="0"/>
      <w:divBdr>
        <w:top w:val="none" w:sz="0" w:space="0" w:color="auto"/>
        <w:left w:val="none" w:sz="0" w:space="0" w:color="auto"/>
        <w:bottom w:val="none" w:sz="0" w:space="0" w:color="auto"/>
        <w:right w:val="none" w:sz="0" w:space="0" w:color="auto"/>
      </w:divBdr>
    </w:div>
    <w:div w:id="100495561">
      <w:bodyDiv w:val="1"/>
      <w:marLeft w:val="0"/>
      <w:marRight w:val="0"/>
      <w:marTop w:val="0"/>
      <w:marBottom w:val="0"/>
      <w:divBdr>
        <w:top w:val="none" w:sz="0" w:space="0" w:color="auto"/>
        <w:left w:val="none" w:sz="0" w:space="0" w:color="auto"/>
        <w:bottom w:val="none" w:sz="0" w:space="0" w:color="auto"/>
        <w:right w:val="none" w:sz="0" w:space="0" w:color="auto"/>
      </w:divBdr>
    </w:div>
    <w:div w:id="111679531">
      <w:bodyDiv w:val="1"/>
      <w:marLeft w:val="0"/>
      <w:marRight w:val="0"/>
      <w:marTop w:val="0"/>
      <w:marBottom w:val="0"/>
      <w:divBdr>
        <w:top w:val="none" w:sz="0" w:space="0" w:color="auto"/>
        <w:left w:val="none" w:sz="0" w:space="0" w:color="auto"/>
        <w:bottom w:val="none" w:sz="0" w:space="0" w:color="auto"/>
        <w:right w:val="none" w:sz="0" w:space="0" w:color="auto"/>
      </w:divBdr>
    </w:div>
    <w:div w:id="116799343">
      <w:bodyDiv w:val="1"/>
      <w:marLeft w:val="0"/>
      <w:marRight w:val="0"/>
      <w:marTop w:val="0"/>
      <w:marBottom w:val="0"/>
      <w:divBdr>
        <w:top w:val="none" w:sz="0" w:space="0" w:color="auto"/>
        <w:left w:val="none" w:sz="0" w:space="0" w:color="auto"/>
        <w:bottom w:val="none" w:sz="0" w:space="0" w:color="auto"/>
        <w:right w:val="none" w:sz="0" w:space="0" w:color="auto"/>
      </w:divBdr>
    </w:div>
    <w:div w:id="121580218">
      <w:bodyDiv w:val="1"/>
      <w:marLeft w:val="0"/>
      <w:marRight w:val="0"/>
      <w:marTop w:val="0"/>
      <w:marBottom w:val="0"/>
      <w:divBdr>
        <w:top w:val="none" w:sz="0" w:space="0" w:color="auto"/>
        <w:left w:val="none" w:sz="0" w:space="0" w:color="auto"/>
        <w:bottom w:val="none" w:sz="0" w:space="0" w:color="auto"/>
        <w:right w:val="none" w:sz="0" w:space="0" w:color="auto"/>
      </w:divBdr>
    </w:div>
    <w:div w:id="130906390">
      <w:bodyDiv w:val="1"/>
      <w:marLeft w:val="0"/>
      <w:marRight w:val="0"/>
      <w:marTop w:val="0"/>
      <w:marBottom w:val="0"/>
      <w:divBdr>
        <w:top w:val="none" w:sz="0" w:space="0" w:color="auto"/>
        <w:left w:val="none" w:sz="0" w:space="0" w:color="auto"/>
        <w:bottom w:val="none" w:sz="0" w:space="0" w:color="auto"/>
        <w:right w:val="none" w:sz="0" w:space="0" w:color="auto"/>
      </w:divBdr>
    </w:div>
    <w:div w:id="135152378">
      <w:bodyDiv w:val="1"/>
      <w:marLeft w:val="0"/>
      <w:marRight w:val="0"/>
      <w:marTop w:val="0"/>
      <w:marBottom w:val="0"/>
      <w:divBdr>
        <w:top w:val="none" w:sz="0" w:space="0" w:color="auto"/>
        <w:left w:val="none" w:sz="0" w:space="0" w:color="auto"/>
        <w:bottom w:val="none" w:sz="0" w:space="0" w:color="auto"/>
        <w:right w:val="none" w:sz="0" w:space="0" w:color="auto"/>
      </w:divBdr>
    </w:div>
    <w:div w:id="136260568">
      <w:bodyDiv w:val="1"/>
      <w:marLeft w:val="0"/>
      <w:marRight w:val="0"/>
      <w:marTop w:val="0"/>
      <w:marBottom w:val="0"/>
      <w:divBdr>
        <w:top w:val="none" w:sz="0" w:space="0" w:color="auto"/>
        <w:left w:val="none" w:sz="0" w:space="0" w:color="auto"/>
        <w:bottom w:val="none" w:sz="0" w:space="0" w:color="auto"/>
        <w:right w:val="none" w:sz="0" w:space="0" w:color="auto"/>
      </w:divBdr>
    </w:div>
    <w:div w:id="142934497">
      <w:bodyDiv w:val="1"/>
      <w:marLeft w:val="0"/>
      <w:marRight w:val="0"/>
      <w:marTop w:val="0"/>
      <w:marBottom w:val="0"/>
      <w:divBdr>
        <w:top w:val="none" w:sz="0" w:space="0" w:color="auto"/>
        <w:left w:val="none" w:sz="0" w:space="0" w:color="auto"/>
        <w:bottom w:val="none" w:sz="0" w:space="0" w:color="auto"/>
        <w:right w:val="none" w:sz="0" w:space="0" w:color="auto"/>
      </w:divBdr>
    </w:div>
    <w:div w:id="144857816">
      <w:bodyDiv w:val="1"/>
      <w:marLeft w:val="0"/>
      <w:marRight w:val="0"/>
      <w:marTop w:val="0"/>
      <w:marBottom w:val="0"/>
      <w:divBdr>
        <w:top w:val="none" w:sz="0" w:space="0" w:color="auto"/>
        <w:left w:val="none" w:sz="0" w:space="0" w:color="auto"/>
        <w:bottom w:val="none" w:sz="0" w:space="0" w:color="auto"/>
        <w:right w:val="none" w:sz="0" w:space="0" w:color="auto"/>
      </w:divBdr>
    </w:div>
    <w:div w:id="146092222">
      <w:bodyDiv w:val="1"/>
      <w:marLeft w:val="0"/>
      <w:marRight w:val="0"/>
      <w:marTop w:val="0"/>
      <w:marBottom w:val="0"/>
      <w:divBdr>
        <w:top w:val="none" w:sz="0" w:space="0" w:color="auto"/>
        <w:left w:val="none" w:sz="0" w:space="0" w:color="auto"/>
        <w:bottom w:val="none" w:sz="0" w:space="0" w:color="auto"/>
        <w:right w:val="none" w:sz="0" w:space="0" w:color="auto"/>
      </w:divBdr>
      <w:divsChild>
        <w:div w:id="210382930">
          <w:marLeft w:val="0"/>
          <w:marRight w:val="0"/>
          <w:marTop w:val="0"/>
          <w:marBottom w:val="0"/>
          <w:divBdr>
            <w:top w:val="none" w:sz="0" w:space="0" w:color="auto"/>
            <w:left w:val="none" w:sz="0" w:space="0" w:color="auto"/>
            <w:bottom w:val="none" w:sz="0" w:space="0" w:color="auto"/>
            <w:right w:val="none" w:sz="0" w:space="0" w:color="auto"/>
          </w:divBdr>
        </w:div>
        <w:div w:id="426275708">
          <w:marLeft w:val="0"/>
          <w:marRight w:val="0"/>
          <w:marTop w:val="0"/>
          <w:marBottom w:val="0"/>
          <w:divBdr>
            <w:top w:val="none" w:sz="0" w:space="0" w:color="auto"/>
            <w:left w:val="none" w:sz="0" w:space="0" w:color="auto"/>
            <w:bottom w:val="none" w:sz="0" w:space="0" w:color="auto"/>
            <w:right w:val="none" w:sz="0" w:space="0" w:color="auto"/>
          </w:divBdr>
          <w:divsChild>
            <w:div w:id="110393649">
              <w:marLeft w:val="0"/>
              <w:marRight w:val="0"/>
              <w:marTop w:val="0"/>
              <w:marBottom w:val="0"/>
              <w:divBdr>
                <w:top w:val="none" w:sz="0" w:space="0" w:color="auto"/>
                <w:left w:val="none" w:sz="0" w:space="0" w:color="auto"/>
                <w:bottom w:val="none" w:sz="0" w:space="0" w:color="auto"/>
                <w:right w:val="none" w:sz="0" w:space="0" w:color="auto"/>
              </w:divBdr>
            </w:div>
            <w:div w:id="534001131">
              <w:marLeft w:val="0"/>
              <w:marRight w:val="0"/>
              <w:marTop w:val="0"/>
              <w:marBottom w:val="0"/>
              <w:divBdr>
                <w:top w:val="none" w:sz="0" w:space="0" w:color="auto"/>
                <w:left w:val="none" w:sz="0" w:space="0" w:color="auto"/>
                <w:bottom w:val="none" w:sz="0" w:space="0" w:color="auto"/>
                <w:right w:val="none" w:sz="0" w:space="0" w:color="auto"/>
              </w:divBdr>
            </w:div>
            <w:div w:id="1201434518">
              <w:marLeft w:val="0"/>
              <w:marRight w:val="0"/>
              <w:marTop w:val="0"/>
              <w:marBottom w:val="0"/>
              <w:divBdr>
                <w:top w:val="none" w:sz="0" w:space="0" w:color="auto"/>
                <w:left w:val="none" w:sz="0" w:space="0" w:color="auto"/>
                <w:bottom w:val="none" w:sz="0" w:space="0" w:color="auto"/>
                <w:right w:val="none" w:sz="0" w:space="0" w:color="auto"/>
              </w:divBdr>
            </w:div>
            <w:div w:id="18729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8741">
      <w:bodyDiv w:val="1"/>
      <w:marLeft w:val="0"/>
      <w:marRight w:val="0"/>
      <w:marTop w:val="0"/>
      <w:marBottom w:val="0"/>
      <w:divBdr>
        <w:top w:val="none" w:sz="0" w:space="0" w:color="auto"/>
        <w:left w:val="none" w:sz="0" w:space="0" w:color="auto"/>
        <w:bottom w:val="none" w:sz="0" w:space="0" w:color="auto"/>
        <w:right w:val="none" w:sz="0" w:space="0" w:color="auto"/>
      </w:divBdr>
    </w:div>
    <w:div w:id="156188609">
      <w:bodyDiv w:val="1"/>
      <w:marLeft w:val="0"/>
      <w:marRight w:val="0"/>
      <w:marTop w:val="0"/>
      <w:marBottom w:val="0"/>
      <w:divBdr>
        <w:top w:val="none" w:sz="0" w:space="0" w:color="auto"/>
        <w:left w:val="none" w:sz="0" w:space="0" w:color="auto"/>
        <w:bottom w:val="none" w:sz="0" w:space="0" w:color="auto"/>
        <w:right w:val="none" w:sz="0" w:space="0" w:color="auto"/>
      </w:divBdr>
    </w:div>
    <w:div w:id="162094154">
      <w:bodyDiv w:val="1"/>
      <w:marLeft w:val="0"/>
      <w:marRight w:val="0"/>
      <w:marTop w:val="0"/>
      <w:marBottom w:val="0"/>
      <w:divBdr>
        <w:top w:val="none" w:sz="0" w:space="0" w:color="auto"/>
        <w:left w:val="none" w:sz="0" w:space="0" w:color="auto"/>
        <w:bottom w:val="none" w:sz="0" w:space="0" w:color="auto"/>
        <w:right w:val="none" w:sz="0" w:space="0" w:color="auto"/>
      </w:divBdr>
    </w:div>
    <w:div w:id="166865309">
      <w:bodyDiv w:val="1"/>
      <w:marLeft w:val="0"/>
      <w:marRight w:val="0"/>
      <w:marTop w:val="0"/>
      <w:marBottom w:val="0"/>
      <w:divBdr>
        <w:top w:val="none" w:sz="0" w:space="0" w:color="auto"/>
        <w:left w:val="none" w:sz="0" w:space="0" w:color="auto"/>
        <w:bottom w:val="none" w:sz="0" w:space="0" w:color="auto"/>
        <w:right w:val="none" w:sz="0" w:space="0" w:color="auto"/>
      </w:divBdr>
    </w:div>
    <w:div w:id="169950588">
      <w:bodyDiv w:val="1"/>
      <w:marLeft w:val="0"/>
      <w:marRight w:val="0"/>
      <w:marTop w:val="0"/>
      <w:marBottom w:val="0"/>
      <w:divBdr>
        <w:top w:val="none" w:sz="0" w:space="0" w:color="auto"/>
        <w:left w:val="none" w:sz="0" w:space="0" w:color="auto"/>
        <w:bottom w:val="none" w:sz="0" w:space="0" w:color="auto"/>
        <w:right w:val="none" w:sz="0" w:space="0" w:color="auto"/>
      </w:divBdr>
    </w:div>
    <w:div w:id="174081185">
      <w:bodyDiv w:val="1"/>
      <w:marLeft w:val="0"/>
      <w:marRight w:val="0"/>
      <w:marTop w:val="0"/>
      <w:marBottom w:val="0"/>
      <w:divBdr>
        <w:top w:val="none" w:sz="0" w:space="0" w:color="auto"/>
        <w:left w:val="none" w:sz="0" w:space="0" w:color="auto"/>
        <w:bottom w:val="none" w:sz="0" w:space="0" w:color="auto"/>
        <w:right w:val="none" w:sz="0" w:space="0" w:color="auto"/>
      </w:divBdr>
    </w:div>
    <w:div w:id="181863671">
      <w:bodyDiv w:val="1"/>
      <w:marLeft w:val="0"/>
      <w:marRight w:val="0"/>
      <w:marTop w:val="0"/>
      <w:marBottom w:val="0"/>
      <w:divBdr>
        <w:top w:val="none" w:sz="0" w:space="0" w:color="auto"/>
        <w:left w:val="none" w:sz="0" w:space="0" w:color="auto"/>
        <w:bottom w:val="none" w:sz="0" w:space="0" w:color="auto"/>
        <w:right w:val="none" w:sz="0" w:space="0" w:color="auto"/>
      </w:divBdr>
    </w:div>
    <w:div w:id="182212905">
      <w:bodyDiv w:val="1"/>
      <w:marLeft w:val="0"/>
      <w:marRight w:val="0"/>
      <w:marTop w:val="0"/>
      <w:marBottom w:val="0"/>
      <w:divBdr>
        <w:top w:val="none" w:sz="0" w:space="0" w:color="auto"/>
        <w:left w:val="none" w:sz="0" w:space="0" w:color="auto"/>
        <w:bottom w:val="none" w:sz="0" w:space="0" w:color="auto"/>
        <w:right w:val="none" w:sz="0" w:space="0" w:color="auto"/>
      </w:divBdr>
    </w:div>
    <w:div w:id="182744862">
      <w:bodyDiv w:val="1"/>
      <w:marLeft w:val="0"/>
      <w:marRight w:val="0"/>
      <w:marTop w:val="0"/>
      <w:marBottom w:val="0"/>
      <w:divBdr>
        <w:top w:val="none" w:sz="0" w:space="0" w:color="auto"/>
        <w:left w:val="none" w:sz="0" w:space="0" w:color="auto"/>
        <w:bottom w:val="none" w:sz="0" w:space="0" w:color="auto"/>
        <w:right w:val="none" w:sz="0" w:space="0" w:color="auto"/>
      </w:divBdr>
    </w:div>
    <w:div w:id="184636217">
      <w:bodyDiv w:val="1"/>
      <w:marLeft w:val="0"/>
      <w:marRight w:val="0"/>
      <w:marTop w:val="0"/>
      <w:marBottom w:val="0"/>
      <w:divBdr>
        <w:top w:val="none" w:sz="0" w:space="0" w:color="auto"/>
        <w:left w:val="none" w:sz="0" w:space="0" w:color="auto"/>
        <w:bottom w:val="none" w:sz="0" w:space="0" w:color="auto"/>
        <w:right w:val="none" w:sz="0" w:space="0" w:color="auto"/>
      </w:divBdr>
    </w:div>
    <w:div w:id="186410039">
      <w:bodyDiv w:val="1"/>
      <w:marLeft w:val="0"/>
      <w:marRight w:val="0"/>
      <w:marTop w:val="0"/>
      <w:marBottom w:val="0"/>
      <w:divBdr>
        <w:top w:val="none" w:sz="0" w:space="0" w:color="auto"/>
        <w:left w:val="none" w:sz="0" w:space="0" w:color="auto"/>
        <w:bottom w:val="none" w:sz="0" w:space="0" w:color="auto"/>
        <w:right w:val="none" w:sz="0" w:space="0" w:color="auto"/>
      </w:divBdr>
      <w:divsChild>
        <w:div w:id="1712025548">
          <w:marLeft w:val="0"/>
          <w:marRight w:val="0"/>
          <w:marTop w:val="0"/>
          <w:marBottom w:val="0"/>
          <w:divBdr>
            <w:top w:val="none" w:sz="0" w:space="0" w:color="auto"/>
            <w:left w:val="none" w:sz="0" w:space="0" w:color="auto"/>
            <w:bottom w:val="none" w:sz="0" w:space="0" w:color="auto"/>
            <w:right w:val="none" w:sz="0" w:space="0" w:color="auto"/>
          </w:divBdr>
        </w:div>
      </w:divsChild>
    </w:div>
    <w:div w:id="192770633">
      <w:bodyDiv w:val="1"/>
      <w:marLeft w:val="0"/>
      <w:marRight w:val="0"/>
      <w:marTop w:val="0"/>
      <w:marBottom w:val="0"/>
      <w:divBdr>
        <w:top w:val="none" w:sz="0" w:space="0" w:color="auto"/>
        <w:left w:val="none" w:sz="0" w:space="0" w:color="auto"/>
        <w:bottom w:val="none" w:sz="0" w:space="0" w:color="auto"/>
        <w:right w:val="none" w:sz="0" w:space="0" w:color="auto"/>
      </w:divBdr>
    </w:div>
    <w:div w:id="195431731">
      <w:bodyDiv w:val="1"/>
      <w:marLeft w:val="0"/>
      <w:marRight w:val="0"/>
      <w:marTop w:val="0"/>
      <w:marBottom w:val="0"/>
      <w:divBdr>
        <w:top w:val="none" w:sz="0" w:space="0" w:color="auto"/>
        <w:left w:val="none" w:sz="0" w:space="0" w:color="auto"/>
        <w:bottom w:val="none" w:sz="0" w:space="0" w:color="auto"/>
        <w:right w:val="none" w:sz="0" w:space="0" w:color="auto"/>
      </w:divBdr>
    </w:div>
    <w:div w:id="198469461">
      <w:bodyDiv w:val="1"/>
      <w:marLeft w:val="0"/>
      <w:marRight w:val="0"/>
      <w:marTop w:val="0"/>
      <w:marBottom w:val="0"/>
      <w:divBdr>
        <w:top w:val="none" w:sz="0" w:space="0" w:color="auto"/>
        <w:left w:val="none" w:sz="0" w:space="0" w:color="auto"/>
        <w:bottom w:val="none" w:sz="0" w:space="0" w:color="auto"/>
        <w:right w:val="none" w:sz="0" w:space="0" w:color="auto"/>
      </w:divBdr>
    </w:div>
    <w:div w:id="198713603">
      <w:bodyDiv w:val="1"/>
      <w:marLeft w:val="0"/>
      <w:marRight w:val="0"/>
      <w:marTop w:val="0"/>
      <w:marBottom w:val="0"/>
      <w:divBdr>
        <w:top w:val="none" w:sz="0" w:space="0" w:color="auto"/>
        <w:left w:val="none" w:sz="0" w:space="0" w:color="auto"/>
        <w:bottom w:val="none" w:sz="0" w:space="0" w:color="auto"/>
        <w:right w:val="none" w:sz="0" w:space="0" w:color="auto"/>
      </w:divBdr>
    </w:div>
    <w:div w:id="199392325">
      <w:bodyDiv w:val="1"/>
      <w:marLeft w:val="0"/>
      <w:marRight w:val="0"/>
      <w:marTop w:val="0"/>
      <w:marBottom w:val="0"/>
      <w:divBdr>
        <w:top w:val="none" w:sz="0" w:space="0" w:color="auto"/>
        <w:left w:val="none" w:sz="0" w:space="0" w:color="auto"/>
        <w:bottom w:val="none" w:sz="0" w:space="0" w:color="auto"/>
        <w:right w:val="none" w:sz="0" w:space="0" w:color="auto"/>
      </w:divBdr>
    </w:div>
    <w:div w:id="205487614">
      <w:bodyDiv w:val="1"/>
      <w:marLeft w:val="0"/>
      <w:marRight w:val="0"/>
      <w:marTop w:val="0"/>
      <w:marBottom w:val="0"/>
      <w:divBdr>
        <w:top w:val="none" w:sz="0" w:space="0" w:color="auto"/>
        <w:left w:val="none" w:sz="0" w:space="0" w:color="auto"/>
        <w:bottom w:val="none" w:sz="0" w:space="0" w:color="auto"/>
        <w:right w:val="none" w:sz="0" w:space="0" w:color="auto"/>
      </w:divBdr>
    </w:div>
    <w:div w:id="218320301">
      <w:bodyDiv w:val="1"/>
      <w:marLeft w:val="0"/>
      <w:marRight w:val="0"/>
      <w:marTop w:val="0"/>
      <w:marBottom w:val="0"/>
      <w:divBdr>
        <w:top w:val="none" w:sz="0" w:space="0" w:color="auto"/>
        <w:left w:val="none" w:sz="0" w:space="0" w:color="auto"/>
        <w:bottom w:val="none" w:sz="0" w:space="0" w:color="auto"/>
        <w:right w:val="none" w:sz="0" w:space="0" w:color="auto"/>
      </w:divBdr>
    </w:div>
    <w:div w:id="225529014">
      <w:bodyDiv w:val="1"/>
      <w:marLeft w:val="0"/>
      <w:marRight w:val="0"/>
      <w:marTop w:val="0"/>
      <w:marBottom w:val="0"/>
      <w:divBdr>
        <w:top w:val="none" w:sz="0" w:space="0" w:color="auto"/>
        <w:left w:val="none" w:sz="0" w:space="0" w:color="auto"/>
        <w:bottom w:val="none" w:sz="0" w:space="0" w:color="auto"/>
        <w:right w:val="none" w:sz="0" w:space="0" w:color="auto"/>
      </w:divBdr>
    </w:div>
    <w:div w:id="230427508">
      <w:bodyDiv w:val="1"/>
      <w:marLeft w:val="0"/>
      <w:marRight w:val="0"/>
      <w:marTop w:val="0"/>
      <w:marBottom w:val="0"/>
      <w:divBdr>
        <w:top w:val="none" w:sz="0" w:space="0" w:color="auto"/>
        <w:left w:val="none" w:sz="0" w:space="0" w:color="auto"/>
        <w:bottom w:val="none" w:sz="0" w:space="0" w:color="auto"/>
        <w:right w:val="none" w:sz="0" w:space="0" w:color="auto"/>
      </w:divBdr>
    </w:div>
    <w:div w:id="237711151">
      <w:bodyDiv w:val="1"/>
      <w:marLeft w:val="0"/>
      <w:marRight w:val="0"/>
      <w:marTop w:val="0"/>
      <w:marBottom w:val="0"/>
      <w:divBdr>
        <w:top w:val="none" w:sz="0" w:space="0" w:color="auto"/>
        <w:left w:val="none" w:sz="0" w:space="0" w:color="auto"/>
        <w:bottom w:val="none" w:sz="0" w:space="0" w:color="auto"/>
        <w:right w:val="none" w:sz="0" w:space="0" w:color="auto"/>
      </w:divBdr>
    </w:div>
    <w:div w:id="238058367">
      <w:bodyDiv w:val="1"/>
      <w:marLeft w:val="0"/>
      <w:marRight w:val="0"/>
      <w:marTop w:val="0"/>
      <w:marBottom w:val="0"/>
      <w:divBdr>
        <w:top w:val="none" w:sz="0" w:space="0" w:color="auto"/>
        <w:left w:val="none" w:sz="0" w:space="0" w:color="auto"/>
        <w:bottom w:val="none" w:sz="0" w:space="0" w:color="auto"/>
        <w:right w:val="none" w:sz="0" w:space="0" w:color="auto"/>
      </w:divBdr>
      <w:divsChild>
        <w:div w:id="1949239937">
          <w:marLeft w:val="0"/>
          <w:marRight w:val="0"/>
          <w:marTop w:val="0"/>
          <w:marBottom w:val="0"/>
          <w:divBdr>
            <w:top w:val="none" w:sz="0" w:space="0" w:color="auto"/>
            <w:left w:val="none" w:sz="0" w:space="0" w:color="auto"/>
            <w:bottom w:val="none" w:sz="0" w:space="0" w:color="auto"/>
            <w:right w:val="none" w:sz="0" w:space="0" w:color="auto"/>
          </w:divBdr>
        </w:div>
      </w:divsChild>
    </w:div>
    <w:div w:id="238446833">
      <w:bodyDiv w:val="1"/>
      <w:marLeft w:val="0"/>
      <w:marRight w:val="0"/>
      <w:marTop w:val="0"/>
      <w:marBottom w:val="0"/>
      <w:divBdr>
        <w:top w:val="none" w:sz="0" w:space="0" w:color="auto"/>
        <w:left w:val="none" w:sz="0" w:space="0" w:color="auto"/>
        <w:bottom w:val="none" w:sz="0" w:space="0" w:color="auto"/>
        <w:right w:val="none" w:sz="0" w:space="0" w:color="auto"/>
      </w:divBdr>
    </w:div>
    <w:div w:id="239099185">
      <w:bodyDiv w:val="1"/>
      <w:marLeft w:val="0"/>
      <w:marRight w:val="0"/>
      <w:marTop w:val="0"/>
      <w:marBottom w:val="0"/>
      <w:divBdr>
        <w:top w:val="none" w:sz="0" w:space="0" w:color="auto"/>
        <w:left w:val="none" w:sz="0" w:space="0" w:color="auto"/>
        <w:bottom w:val="none" w:sz="0" w:space="0" w:color="auto"/>
        <w:right w:val="none" w:sz="0" w:space="0" w:color="auto"/>
      </w:divBdr>
    </w:div>
    <w:div w:id="253394283">
      <w:bodyDiv w:val="1"/>
      <w:marLeft w:val="0"/>
      <w:marRight w:val="0"/>
      <w:marTop w:val="0"/>
      <w:marBottom w:val="0"/>
      <w:divBdr>
        <w:top w:val="none" w:sz="0" w:space="0" w:color="auto"/>
        <w:left w:val="none" w:sz="0" w:space="0" w:color="auto"/>
        <w:bottom w:val="none" w:sz="0" w:space="0" w:color="auto"/>
        <w:right w:val="none" w:sz="0" w:space="0" w:color="auto"/>
      </w:divBdr>
    </w:div>
    <w:div w:id="260070409">
      <w:bodyDiv w:val="1"/>
      <w:marLeft w:val="0"/>
      <w:marRight w:val="0"/>
      <w:marTop w:val="0"/>
      <w:marBottom w:val="0"/>
      <w:divBdr>
        <w:top w:val="none" w:sz="0" w:space="0" w:color="auto"/>
        <w:left w:val="none" w:sz="0" w:space="0" w:color="auto"/>
        <w:bottom w:val="none" w:sz="0" w:space="0" w:color="auto"/>
        <w:right w:val="none" w:sz="0" w:space="0" w:color="auto"/>
      </w:divBdr>
    </w:div>
    <w:div w:id="269359257">
      <w:bodyDiv w:val="1"/>
      <w:marLeft w:val="0"/>
      <w:marRight w:val="0"/>
      <w:marTop w:val="0"/>
      <w:marBottom w:val="0"/>
      <w:divBdr>
        <w:top w:val="none" w:sz="0" w:space="0" w:color="auto"/>
        <w:left w:val="none" w:sz="0" w:space="0" w:color="auto"/>
        <w:bottom w:val="none" w:sz="0" w:space="0" w:color="auto"/>
        <w:right w:val="none" w:sz="0" w:space="0" w:color="auto"/>
      </w:divBdr>
    </w:div>
    <w:div w:id="273439993">
      <w:bodyDiv w:val="1"/>
      <w:marLeft w:val="0"/>
      <w:marRight w:val="0"/>
      <w:marTop w:val="0"/>
      <w:marBottom w:val="0"/>
      <w:divBdr>
        <w:top w:val="none" w:sz="0" w:space="0" w:color="auto"/>
        <w:left w:val="none" w:sz="0" w:space="0" w:color="auto"/>
        <w:bottom w:val="none" w:sz="0" w:space="0" w:color="auto"/>
        <w:right w:val="none" w:sz="0" w:space="0" w:color="auto"/>
      </w:divBdr>
    </w:div>
    <w:div w:id="277879649">
      <w:bodyDiv w:val="1"/>
      <w:marLeft w:val="0"/>
      <w:marRight w:val="0"/>
      <w:marTop w:val="0"/>
      <w:marBottom w:val="0"/>
      <w:divBdr>
        <w:top w:val="none" w:sz="0" w:space="0" w:color="auto"/>
        <w:left w:val="none" w:sz="0" w:space="0" w:color="auto"/>
        <w:bottom w:val="none" w:sz="0" w:space="0" w:color="auto"/>
        <w:right w:val="none" w:sz="0" w:space="0" w:color="auto"/>
      </w:divBdr>
    </w:div>
    <w:div w:id="277949529">
      <w:bodyDiv w:val="1"/>
      <w:marLeft w:val="0"/>
      <w:marRight w:val="0"/>
      <w:marTop w:val="0"/>
      <w:marBottom w:val="0"/>
      <w:divBdr>
        <w:top w:val="none" w:sz="0" w:space="0" w:color="auto"/>
        <w:left w:val="none" w:sz="0" w:space="0" w:color="auto"/>
        <w:bottom w:val="none" w:sz="0" w:space="0" w:color="auto"/>
        <w:right w:val="none" w:sz="0" w:space="0" w:color="auto"/>
      </w:divBdr>
    </w:div>
    <w:div w:id="284315329">
      <w:bodyDiv w:val="1"/>
      <w:marLeft w:val="0"/>
      <w:marRight w:val="0"/>
      <w:marTop w:val="0"/>
      <w:marBottom w:val="0"/>
      <w:divBdr>
        <w:top w:val="none" w:sz="0" w:space="0" w:color="auto"/>
        <w:left w:val="none" w:sz="0" w:space="0" w:color="auto"/>
        <w:bottom w:val="none" w:sz="0" w:space="0" w:color="auto"/>
        <w:right w:val="none" w:sz="0" w:space="0" w:color="auto"/>
      </w:divBdr>
    </w:div>
    <w:div w:id="285746323">
      <w:bodyDiv w:val="1"/>
      <w:marLeft w:val="0"/>
      <w:marRight w:val="0"/>
      <w:marTop w:val="0"/>
      <w:marBottom w:val="0"/>
      <w:divBdr>
        <w:top w:val="none" w:sz="0" w:space="0" w:color="auto"/>
        <w:left w:val="none" w:sz="0" w:space="0" w:color="auto"/>
        <w:bottom w:val="none" w:sz="0" w:space="0" w:color="auto"/>
        <w:right w:val="none" w:sz="0" w:space="0" w:color="auto"/>
      </w:divBdr>
    </w:div>
    <w:div w:id="287206130">
      <w:bodyDiv w:val="1"/>
      <w:marLeft w:val="0"/>
      <w:marRight w:val="0"/>
      <w:marTop w:val="0"/>
      <w:marBottom w:val="0"/>
      <w:divBdr>
        <w:top w:val="none" w:sz="0" w:space="0" w:color="auto"/>
        <w:left w:val="none" w:sz="0" w:space="0" w:color="auto"/>
        <w:bottom w:val="none" w:sz="0" w:space="0" w:color="auto"/>
        <w:right w:val="none" w:sz="0" w:space="0" w:color="auto"/>
      </w:divBdr>
    </w:div>
    <w:div w:id="289631851">
      <w:bodyDiv w:val="1"/>
      <w:marLeft w:val="0"/>
      <w:marRight w:val="0"/>
      <w:marTop w:val="0"/>
      <w:marBottom w:val="0"/>
      <w:divBdr>
        <w:top w:val="none" w:sz="0" w:space="0" w:color="auto"/>
        <w:left w:val="none" w:sz="0" w:space="0" w:color="auto"/>
        <w:bottom w:val="none" w:sz="0" w:space="0" w:color="auto"/>
        <w:right w:val="none" w:sz="0" w:space="0" w:color="auto"/>
      </w:divBdr>
    </w:div>
    <w:div w:id="290717828">
      <w:bodyDiv w:val="1"/>
      <w:marLeft w:val="0"/>
      <w:marRight w:val="0"/>
      <w:marTop w:val="0"/>
      <w:marBottom w:val="0"/>
      <w:divBdr>
        <w:top w:val="none" w:sz="0" w:space="0" w:color="auto"/>
        <w:left w:val="none" w:sz="0" w:space="0" w:color="auto"/>
        <w:bottom w:val="none" w:sz="0" w:space="0" w:color="auto"/>
        <w:right w:val="none" w:sz="0" w:space="0" w:color="auto"/>
      </w:divBdr>
    </w:div>
    <w:div w:id="295916048">
      <w:bodyDiv w:val="1"/>
      <w:marLeft w:val="0"/>
      <w:marRight w:val="0"/>
      <w:marTop w:val="0"/>
      <w:marBottom w:val="0"/>
      <w:divBdr>
        <w:top w:val="none" w:sz="0" w:space="0" w:color="auto"/>
        <w:left w:val="none" w:sz="0" w:space="0" w:color="auto"/>
        <w:bottom w:val="none" w:sz="0" w:space="0" w:color="auto"/>
        <w:right w:val="none" w:sz="0" w:space="0" w:color="auto"/>
      </w:divBdr>
    </w:div>
    <w:div w:id="300966203">
      <w:bodyDiv w:val="1"/>
      <w:marLeft w:val="0"/>
      <w:marRight w:val="0"/>
      <w:marTop w:val="0"/>
      <w:marBottom w:val="0"/>
      <w:divBdr>
        <w:top w:val="none" w:sz="0" w:space="0" w:color="auto"/>
        <w:left w:val="none" w:sz="0" w:space="0" w:color="auto"/>
        <w:bottom w:val="none" w:sz="0" w:space="0" w:color="auto"/>
        <w:right w:val="none" w:sz="0" w:space="0" w:color="auto"/>
      </w:divBdr>
    </w:div>
    <w:div w:id="309015547">
      <w:bodyDiv w:val="1"/>
      <w:marLeft w:val="0"/>
      <w:marRight w:val="0"/>
      <w:marTop w:val="0"/>
      <w:marBottom w:val="0"/>
      <w:divBdr>
        <w:top w:val="none" w:sz="0" w:space="0" w:color="auto"/>
        <w:left w:val="none" w:sz="0" w:space="0" w:color="auto"/>
        <w:bottom w:val="none" w:sz="0" w:space="0" w:color="auto"/>
        <w:right w:val="none" w:sz="0" w:space="0" w:color="auto"/>
      </w:divBdr>
    </w:div>
    <w:div w:id="313409148">
      <w:bodyDiv w:val="1"/>
      <w:marLeft w:val="0"/>
      <w:marRight w:val="0"/>
      <w:marTop w:val="0"/>
      <w:marBottom w:val="0"/>
      <w:divBdr>
        <w:top w:val="none" w:sz="0" w:space="0" w:color="auto"/>
        <w:left w:val="none" w:sz="0" w:space="0" w:color="auto"/>
        <w:bottom w:val="none" w:sz="0" w:space="0" w:color="auto"/>
        <w:right w:val="none" w:sz="0" w:space="0" w:color="auto"/>
      </w:divBdr>
    </w:div>
    <w:div w:id="313604355">
      <w:bodyDiv w:val="1"/>
      <w:marLeft w:val="0"/>
      <w:marRight w:val="0"/>
      <w:marTop w:val="0"/>
      <w:marBottom w:val="0"/>
      <w:divBdr>
        <w:top w:val="none" w:sz="0" w:space="0" w:color="auto"/>
        <w:left w:val="none" w:sz="0" w:space="0" w:color="auto"/>
        <w:bottom w:val="none" w:sz="0" w:space="0" w:color="auto"/>
        <w:right w:val="none" w:sz="0" w:space="0" w:color="auto"/>
      </w:divBdr>
    </w:div>
    <w:div w:id="317347514">
      <w:bodyDiv w:val="1"/>
      <w:marLeft w:val="0"/>
      <w:marRight w:val="0"/>
      <w:marTop w:val="0"/>
      <w:marBottom w:val="0"/>
      <w:divBdr>
        <w:top w:val="none" w:sz="0" w:space="0" w:color="auto"/>
        <w:left w:val="none" w:sz="0" w:space="0" w:color="auto"/>
        <w:bottom w:val="none" w:sz="0" w:space="0" w:color="auto"/>
        <w:right w:val="none" w:sz="0" w:space="0" w:color="auto"/>
      </w:divBdr>
    </w:div>
    <w:div w:id="319232726">
      <w:bodyDiv w:val="1"/>
      <w:marLeft w:val="0"/>
      <w:marRight w:val="0"/>
      <w:marTop w:val="0"/>
      <w:marBottom w:val="0"/>
      <w:divBdr>
        <w:top w:val="none" w:sz="0" w:space="0" w:color="auto"/>
        <w:left w:val="none" w:sz="0" w:space="0" w:color="auto"/>
        <w:bottom w:val="none" w:sz="0" w:space="0" w:color="auto"/>
        <w:right w:val="none" w:sz="0" w:space="0" w:color="auto"/>
      </w:divBdr>
    </w:div>
    <w:div w:id="323818071">
      <w:bodyDiv w:val="1"/>
      <w:marLeft w:val="0"/>
      <w:marRight w:val="0"/>
      <w:marTop w:val="0"/>
      <w:marBottom w:val="0"/>
      <w:divBdr>
        <w:top w:val="none" w:sz="0" w:space="0" w:color="auto"/>
        <w:left w:val="none" w:sz="0" w:space="0" w:color="auto"/>
        <w:bottom w:val="none" w:sz="0" w:space="0" w:color="auto"/>
        <w:right w:val="none" w:sz="0" w:space="0" w:color="auto"/>
      </w:divBdr>
    </w:div>
    <w:div w:id="331951139">
      <w:bodyDiv w:val="1"/>
      <w:marLeft w:val="0"/>
      <w:marRight w:val="0"/>
      <w:marTop w:val="0"/>
      <w:marBottom w:val="0"/>
      <w:divBdr>
        <w:top w:val="none" w:sz="0" w:space="0" w:color="auto"/>
        <w:left w:val="none" w:sz="0" w:space="0" w:color="auto"/>
        <w:bottom w:val="none" w:sz="0" w:space="0" w:color="auto"/>
        <w:right w:val="none" w:sz="0" w:space="0" w:color="auto"/>
      </w:divBdr>
    </w:div>
    <w:div w:id="332954044">
      <w:bodyDiv w:val="1"/>
      <w:marLeft w:val="0"/>
      <w:marRight w:val="0"/>
      <w:marTop w:val="0"/>
      <w:marBottom w:val="0"/>
      <w:divBdr>
        <w:top w:val="none" w:sz="0" w:space="0" w:color="auto"/>
        <w:left w:val="none" w:sz="0" w:space="0" w:color="auto"/>
        <w:bottom w:val="none" w:sz="0" w:space="0" w:color="auto"/>
        <w:right w:val="none" w:sz="0" w:space="0" w:color="auto"/>
      </w:divBdr>
    </w:div>
    <w:div w:id="337194038">
      <w:bodyDiv w:val="1"/>
      <w:marLeft w:val="0"/>
      <w:marRight w:val="0"/>
      <w:marTop w:val="0"/>
      <w:marBottom w:val="0"/>
      <w:divBdr>
        <w:top w:val="none" w:sz="0" w:space="0" w:color="auto"/>
        <w:left w:val="none" w:sz="0" w:space="0" w:color="auto"/>
        <w:bottom w:val="none" w:sz="0" w:space="0" w:color="auto"/>
        <w:right w:val="none" w:sz="0" w:space="0" w:color="auto"/>
      </w:divBdr>
    </w:div>
    <w:div w:id="337974492">
      <w:bodyDiv w:val="1"/>
      <w:marLeft w:val="0"/>
      <w:marRight w:val="0"/>
      <w:marTop w:val="0"/>
      <w:marBottom w:val="0"/>
      <w:divBdr>
        <w:top w:val="none" w:sz="0" w:space="0" w:color="auto"/>
        <w:left w:val="none" w:sz="0" w:space="0" w:color="auto"/>
        <w:bottom w:val="none" w:sz="0" w:space="0" w:color="auto"/>
        <w:right w:val="none" w:sz="0" w:space="0" w:color="auto"/>
      </w:divBdr>
    </w:div>
    <w:div w:id="342825683">
      <w:bodyDiv w:val="1"/>
      <w:marLeft w:val="0"/>
      <w:marRight w:val="0"/>
      <w:marTop w:val="0"/>
      <w:marBottom w:val="0"/>
      <w:divBdr>
        <w:top w:val="none" w:sz="0" w:space="0" w:color="auto"/>
        <w:left w:val="none" w:sz="0" w:space="0" w:color="auto"/>
        <w:bottom w:val="none" w:sz="0" w:space="0" w:color="auto"/>
        <w:right w:val="none" w:sz="0" w:space="0" w:color="auto"/>
      </w:divBdr>
    </w:div>
    <w:div w:id="345012706">
      <w:bodyDiv w:val="1"/>
      <w:marLeft w:val="0"/>
      <w:marRight w:val="0"/>
      <w:marTop w:val="0"/>
      <w:marBottom w:val="0"/>
      <w:divBdr>
        <w:top w:val="none" w:sz="0" w:space="0" w:color="auto"/>
        <w:left w:val="none" w:sz="0" w:space="0" w:color="auto"/>
        <w:bottom w:val="none" w:sz="0" w:space="0" w:color="auto"/>
        <w:right w:val="none" w:sz="0" w:space="0" w:color="auto"/>
      </w:divBdr>
    </w:div>
    <w:div w:id="348146460">
      <w:bodyDiv w:val="1"/>
      <w:marLeft w:val="0"/>
      <w:marRight w:val="0"/>
      <w:marTop w:val="0"/>
      <w:marBottom w:val="0"/>
      <w:divBdr>
        <w:top w:val="none" w:sz="0" w:space="0" w:color="auto"/>
        <w:left w:val="none" w:sz="0" w:space="0" w:color="auto"/>
        <w:bottom w:val="none" w:sz="0" w:space="0" w:color="auto"/>
        <w:right w:val="none" w:sz="0" w:space="0" w:color="auto"/>
      </w:divBdr>
    </w:div>
    <w:div w:id="356590824">
      <w:bodyDiv w:val="1"/>
      <w:marLeft w:val="0"/>
      <w:marRight w:val="0"/>
      <w:marTop w:val="0"/>
      <w:marBottom w:val="0"/>
      <w:divBdr>
        <w:top w:val="none" w:sz="0" w:space="0" w:color="auto"/>
        <w:left w:val="none" w:sz="0" w:space="0" w:color="auto"/>
        <w:bottom w:val="none" w:sz="0" w:space="0" w:color="auto"/>
        <w:right w:val="none" w:sz="0" w:space="0" w:color="auto"/>
      </w:divBdr>
    </w:div>
    <w:div w:id="357464018">
      <w:bodyDiv w:val="1"/>
      <w:marLeft w:val="0"/>
      <w:marRight w:val="0"/>
      <w:marTop w:val="0"/>
      <w:marBottom w:val="0"/>
      <w:divBdr>
        <w:top w:val="none" w:sz="0" w:space="0" w:color="auto"/>
        <w:left w:val="none" w:sz="0" w:space="0" w:color="auto"/>
        <w:bottom w:val="none" w:sz="0" w:space="0" w:color="auto"/>
        <w:right w:val="none" w:sz="0" w:space="0" w:color="auto"/>
      </w:divBdr>
    </w:div>
    <w:div w:id="360517778">
      <w:bodyDiv w:val="1"/>
      <w:marLeft w:val="0"/>
      <w:marRight w:val="0"/>
      <w:marTop w:val="0"/>
      <w:marBottom w:val="0"/>
      <w:divBdr>
        <w:top w:val="none" w:sz="0" w:space="0" w:color="auto"/>
        <w:left w:val="none" w:sz="0" w:space="0" w:color="auto"/>
        <w:bottom w:val="none" w:sz="0" w:space="0" w:color="auto"/>
        <w:right w:val="none" w:sz="0" w:space="0" w:color="auto"/>
      </w:divBdr>
    </w:div>
    <w:div w:id="367529539">
      <w:bodyDiv w:val="1"/>
      <w:marLeft w:val="0"/>
      <w:marRight w:val="0"/>
      <w:marTop w:val="0"/>
      <w:marBottom w:val="0"/>
      <w:divBdr>
        <w:top w:val="none" w:sz="0" w:space="0" w:color="auto"/>
        <w:left w:val="none" w:sz="0" w:space="0" w:color="auto"/>
        <w:bottom w:val="none" w:sz="0" w:space="0" w:color="auto"/>
        <w:right w:val="none" w:sz="0" w:space="0" w:color="auto"/>
      </w:divBdr>
    </w:div>
    <w:div w:id="372392745">
      <w:bodyDiv w:val="1"/>
      <w:marLeft w:val="0"/>
      <w:marRight w:val="0"/>
      <w:marTop w:val="0"/>
      <w:marBottom w:val="0"/>
      <w:divBdr>
        <w:top w:val="none" w:sz="0" w:space="0" w:color="auto"/>
        <w:left w:val="none" w:sz="0" w:space="0" w:color="auto"/>
        <w:bottom w:val="none" w:sz="0" w:space="0" w:color="auto"/>
        <w:right w:val="none" w:sz="0" w:space="0" w:color="auto"/>
      </w:divBdr>
    </w:div>
    <w:div w:id="375473907">
      <w:bodyDiv w:val="1"/>
      <w:marLeft w:val="0"/>
      <w:marRight w:val="0"/>
      <w:marTop w:val="0"/>
      <w:marBottom w:val="0"/>
      <w:divBdr>
        <w:top w:val="none" w:sz="0" w:space="0" w:color="auto"/>
        <w:left w:val="none" w:sz="0" w:space="0" w:color="auto"/>
        <w:bottom w:val="none" w:sz="0" w:space="0" w:color="auto"/>
        <w:right w:val="none" w:sz="0" w:space="0" w:color="auto"/>
      </w:divBdr>
    </w:div>
    <w:div w:id="380054914">
      <w:bodyDiv w:val="1"/>
      <w:marLeft w:val="0"/>
      <w:marRight w:val="0"/>
      <w:marTop w:val="0"/>
      <w:marBottom w:val="0"/>
      <w:divBdr>
        <w:top w:val="none" w:sz="0" w:space="0" w:color="auto"/>
        <w:left w:val="none" w:sz="0" w:space="0" w:color="auto"/>
        <w:bottom w:val="none" w:sz="0" w:space="0" w:color="auto"/>
        <w:right w:val="none" w:sz="0" w:space="0" w:color="auto"/>
      </w:divBdr>
    </w:div>
    <w:div w:id="381515960">
      <w:bodyDiv w:val="1"/>
      <w:marLeft w:val="0"/>
      <w:marRight w:val="0"/>
      <w:marTop w:val="0"/>
      <w:marBottom w:val="0"/>
      <w:divBdr>
        <w:top w:val="none" w:sz="0" w:space="0" w:color="auto"/>
        <w:left w:val="none" w:sz="0" w:space="0" w:color="auto"/>
        <w:bottom w:val="none" w:sz="0" w:space="0" w:color="auto"/>
        <w:right w:val="none" w:sz="0" w:space="0" w:color="auto"/>
      </w:divBdr>
    </w:div>
    <w:div w:id="382828426">
      <w:bodyDiv w:val="1"/>
      <w:marLeft w:val="0"/>
      <w:marRight w:val="0"/>
      <w:marTop w:val="0"/>
      <w:marBottom w:val="0"/>
      <w:divBdr>
        <w:top w:val="none" w:sz="0" w:space="0" w:color="auto"/>
        <w:left w:val="none" w:sz="0" w:space="0" w:color="auto"/>
        <w:bottom w:val="none" w:sz="0" w:space="0" w:color="auto"/>
        <w:right w:val="none" w:sz="0" w:space="0" w:color="auto"/>
      </w:divBdr>
    </w:div>
    <w:div w:id="384449311">
      <w:bodyDiv w:val="1"/>
      <w:marLeft w:val="0"/>
      <w:marRight w:val="0"/>
      <w:marTop w:val="0"/>
      <w:marBottom w:val="0"/>
      <w:divBdr>
        <w:top w:val="none" w:sz="0" w:space="0" w:color="auto"/>
        <w:left w:val="none" w:sz="0" w:space="0" w:color="auto"/>
        <w:bottom w:val="none" w:sz="0" w:space="0" w:color="auto"/>
        <w:right w:val="none" w:sz="0" w:space="0" w:color="auto"/>
      </w:divBdr>
    </w:div>
    <w:div w:id="385952953">
      <w:bodyDiv w:val="1"/>
      <w:marLeft w:val="0"/>
      <w:marRight w:val="0"/>
      <w:marTop w:val="0"/>
      <w:marBottom w:val="0"/>
      <w:divBdr>
        <w:top w:val="none" w:sz="0" w:space="0" w:color="auto"/>
        <w:left w:val="none" w:sz="0" w:space="0" w:color="auto"/>
        <w:bottom w:val="none" w:sz="0" w:space="0" w:color="auto"/>
        <w:right w:val="none" w:sz="0" w:space="0" w:color="auto"/>
      </w:divBdr>
    </w:div>
    <w:div w:id="388847685">
      <w:bodyDiv w:val="1"/>
      <w:marLeft w:val="0"/>
      <w:marRight w:val="0"/>
      <w:marTop w:val="0"/>
      <w:marBottom w:val="0"/>
      <w:divBdr>
        <w:top w:val="none" w:sz="0" w:space="0" w:color="auto"/>
        <w:left w:val="none" w:sz="0" w:space="0" w:color="auto"/>
        <w:bottom w:val="none" w:sz="0" w:space="0" w:color="auto"/>
        <w:right w:val="none" w:sz="0" w:space="0" w:color="auto"/>
      </w:divBdr>
    </w:div>
    <w:div w:id="388919873">
      <w:bodyDiv w:val="1"/>
      <w:marLeft w:val="0"/>
      <w:marRight w:val="0"/>
      <w:marTop w:val="0"/>
      <w:marBottom w:val="0"/>
      <w:divBdr>
        <w:top w:val="none" w:sz="0" w:space="0" w:color="auto"/>
        <w:left w:val="none" w:sz="0" w:space="0" w:color="auto"/>
        <w:bottom w:val="none" w:sz="0" w:space="0" w:color="auto"/>
        <w:right w:val="none" w:sz="0" w:space="0" w:color="auto"/>
      </w:divBdr>
    </w:div>
    <w:div w:id="401758537">
      <w:bodyDiv w:val="1"/>
      <w:marLeft w:val="0"/>
      <w:marRight w:val="0"/>
      <w:marTop w:val="0"/>
      <w:marBottom w:val="0"/>
      <w:divBdr>
        <w:top w:val="none" w:sz="0" w:space="0" w:color="auto"/>
        <w:left w:val="none" w:sz="0" w:space="0" w:color="auto"/>
        <w:bottom w:val="none" w:sz="0" w:space="0" w:color="auto"/>
        <w:right w:val="none" w:sz="0" w:space="0" w:color="auto"/>
      </w:divBdr>
    </w:div>
    <w:div w:id="404645589">
      <w:bodyDiv w:val="1"/>
      <w:marLeft w:val="0"/>
      <w:marRight w:val="0"/>
      <w:marTop w:val="0"/>
      <w:marBottom w:val="0"/>
      <w:divBdr>
        <w:top w:val="none" w:sz="0" w:space="0" w:color="auto"/>
        <w:left w:val="none" w:sz="0" w:space="0" w:color="auto"/>
        <w:bottom w:val="none" w:sz="0" w:space="0" w:color="auto"/>
        <w:right w:val="none" w:sz="0" w:space="0" w:color="auto"/>
      </w:divBdr>
    </w:div>
    <w:div w:id="406154702">
      <w:bodyDiv w:val="1"/>
      <w:marLeft w:val="0"/>
      <w:marRight w:val="0"/>
      <w:marTop w:val="0"/>
      <w:marBottom w:val="0"/>
      <w:divBdr>
        <w:top w:val="none" w:sz="0" w:space="0" w:color="auto"/>
        <w:left w:val="none" w:sz="0" w:space="0" w:color="auto"/>
        <w:bottom w:val="none" w:sz="0" w:space="0" w:color="auto"/>
        <w:right w:val="none" w:sz="0" w:space="0" w:color="auto"/>
      </w:divBdr>
    </w:div>
    <w:div w:id="412623644">
      <w:bodyDiv w:val="1"/>
      <w:marLeft w:val="0"/>
      <w:marRight w:val="0"/>
      <w:marTop w:val="0"/>
      <w:marBottom w:val="0"/>
      <w:divBdr>
        <w:top w:val="none" w:sz="0" w:space="0" w:color="auto"/>
        <w:left w:val="none" w:sz="0" w:space="0" w:color="auto"/>
        <w:bottom w:val="none" w:sz="0" w:space="0" w:color="auto"/>
        <w:right w:val="none" w:sz="0" w:space="0" w:color="auto"/>
      </w:divBdr>
      <w:divsChild>
        <w:div w:id="1848986033">
          <w:marLeft w:val="0"/>
          <w:marRight w:val="0"/>
          <w:marTop w:val="0"/>
          <w:marBottom w:val="0"/>
          <w:divBdr>
            <w:top w:val="none" w:sz="0" w:space="0" w:color="auto"/>
            <w:left w:val="none" w:sz="0" w:space="0" w:color="auto"/>
            <w:bottom w:val="none" w:sz="0" w:space="0" w:color="auto"/>
            <w:right w:val="none" w:sz="0" w:space="0" w:color="auto"/>
          </w:divBdr>
        </w:div>
      </w:divsChild>
    </w:div>
    <w:div w:id="413362963">
      <w:bodyDiv w:val="1"/>
      <w:marLeft w:val="0"/>
      <w:marRight w:val="0"/>
      <w:marTop w:val="0"/>
      <w:marBottom w:val="0"/>
      <w:divBdr>
        <w:top w:val="none" w:sz="0" w:space="0" w:color="auto"/>
        <w:left w:val="none" w:sz="0" w:space="0" w:color="auto"/>
        <w:bottom w:val="none" w:sz="0" w:space="0" w:color="auto"/>
        <w:right w:val="none" w:sz="0" w:space="0" w:color="auto"/>
      </w:divBdr>
    </w:div>
    <w:div w:id="414283586">
      <w:bodyDiv w:val="1"/>
      <w:marLeft w:val="0"/>
      <w:marRight w:val="0"/>
      <w:marTop w:val="0"/>
      <w:marBottom w:val="0"/>
      <w:divBdr>
        <w:top w:val="none" w:sz="0" w:space="0" w:color="auto"/>
        <w:left w:val="none" w:sz="0" w:space="0" w:color="auto"/>
        <w:bottom w:val="none" w:sz="0" w:space="0" w:color="auto"/>
        <w:right w:val="none" w:sz="0" w:space="0" w:color="auto"/>
      </w:divBdr>
    </w:div>
    <w:div w:id="424881223">
      <w:bodyDiv w:val="1"/>
      <w:marLeft w:val="0"/>
      <w:marRight w:val="0"/>
      <w:marTop w:val="0"/>
      <w:marBottom w:val="0"/>
      <w:divBdr>
        <w:top w:val="none" w:sz="0" w:space="0" w:color="auto"/>
        <w:left w:val="none" w:sz="0" w:space="0" w:color="auto"/>
        <w:bottom w:val="none" w:sz="0" w:space="0" w:color="auto"/>
        <w:right w:val="none" w:sz="0" w:space="0" w:color="auto"/>
      </w:divBdr>
    </w:div>
    <w:div w:id="426314313">
      <w:bodyDiv w:val="1"/>
      <w:marLeft w:val="0"/>
      <w:marRight w:val="0"/>
      <w:marTop w:val="0"/>
      <w:marBottom w:val="0"/>
      <w:divBdr>
        <w:top w:val="none" w:sz="0" w:space="0" w:color="auto"/>
        <w:left w:val="none" w:sz="0" w:space="0" w:color="auto"/>
        <w:bottom w:val="none" w:sz="0" w:space="0" w:color="auto"/>
        <w:right w:val="none" w:sz="0" w:space="0" w:color="auto"/>
      </w:divBdr>
    </w:div>
    <w:div w:id="431168747">
      <w:bodyDiv w:val="1"/>
      <w:marLeft w:val="0"/>
      <w:marRight w:val="0"/>
      <w:marTop w:val="0"/>
      <w:marBottom w:val="0"/>
      <w:divBdr>
        <w:top w:val="none" w:sz="0" w:space="0" w:color="auto"/>
        <w:left w:val="none" w:sz="0" w:space="0" w:color="auto"/>
        <w:bottom w:val="none" w:sz="0" w:space="0" w:color="auto"/>
        <w:right w:val="none" w:sz="0" w:space="0" w:color="auto"/>
      </w:divBdr>
    </w:div>
    <w:div w:id="431584016">
      <w:bodyDiv w:val="1"/>
      <w:marLeft w:val="0"/>
      <w:marRight w:val="0"/>
      <w:marTop w:val="0"/>
      <w:marBottom w:val="0"/>
      <w:divBdr>
        <w:top w:val="none" w:sz="0" w:space="0" w:color="auto"/>
        <w:left w:val="none" w:sz="0" w:space="0" w:color="auto"/>
        <w:bottom w:val="none" w:sz="0" w:space="0" w:color="auto"/>
        <w:right w:val="none" w:sz="0" w:space="0" w:color="auto"/>
      </w:divBdr>
    </w:div>
    <w:div w:id="435708528">
      <w:bodyDiv w:val="1"/>
      <w:marLeft w:val="0"/>
      <w:marRight w:val="0"/>
      <w:marTop w:val="0"/>
      <w:marBottom w:val="0"/>
      <w:divBdr>
        <w:top w:val="none" w:sz="0" w:space="0" w:color="auto"/>
        <w:left w:val="none" w:sz="0" w:space="0" w:color="auto"/>
        <w:bottom w:val="none" w:sz="0" w:space="0" w:color="auto"/>
        <w:right w:val="none" w:sz="0" w:space="0" w:color="auto"/>
      </w:divBdr>
    </w:div>
    <w:div w:id="452017066">
      <w:bodyDiv w:val="1"/>
      <w:marLeft w:val="0"/>
      <w:marRight w:val="0"/>
      <w:marTop w:val="0"/>
      <w:marBottom w:val="0"/>
      <w:divBdr>
        <w:top w:val="none" w:sz="0" w:space="0" w:color="auto"/>
        <w:left w:val="none" w:sz="0" w:space="0" w:color="auto"/>
        <w:bottom w:val="none" w:sz="0" w:space="0" w:color="auto"/>
        <w:right w:val="none" w:sz="0" w:space="0" w:color="auto"/>
      </w:divBdr>
    </w:div>
    <w:div w:id="454254337">
      <w:bodyDiv w:val="1"/>
      <w:marLeft w:val="0"/>
      <w:marRight w:val="0"/>
      <w:marTop w:val="0"/>
      <w:marBottom w:val="0"/>
      <w:divBdr>
        <w:top w:val="none" w:sz="0" w:space="0" w:color="auto"/>
        <w:left w:val="none" w:sz="0" w:space="0" w:color="auto"/>
        <w:bottom w:val="none" w:sz="0" w:space="0" w:color="auto"/>
        <w:right w:val="none" w:sz="0" w:space="0" w:color="auto"/>
      </w:divBdr>
    </w:div>
    <w:div w:id="458885097">
      <w:bodyDiv w:val="1"/>
      <w:marLeft w:val="0"/>
      <w:marRight w:val="0"/>
      <w:marTop w:val="0"/>
      <w:marBottom w:val="0"/>
      <w:divBdr>
        <w:top w:val="none" w:sz="0" w:space="0" w:color="auto"/>
        <w:left w:val="none" w:sz="0" w:space="0" w:color="auto"/>
        <w:bottom w:val="none" w:sz="0" w:space="0" w:color="auto"/>
        <w:right w:val="none" w:sz="0" w:space="0" w:color="auto"/>
      </w:divBdr>
    </w:div>
    <w:div w:id="460609047">
      <w:bodyDiv w:val="1"/>
      <w:marLeft w:val="0"/>
      <w:marRight w:val="0"/>
      <w:marTop w:val="0"/>
      <w:marBottom w:val="0"/>
      <w:divBdr>
        <w:top w:val="none" w:sz="0" w:space="0" w:color="auto"/>
        <w:left w:val="none" w:sz="0" w:space="0" w:color="auto"/>
        <w:bottom w:val="none" w:sz="0" w:space="0" w:color="auto"/>
        <w:right w:val="none" w:sz="0" w:space="0" w:color="auto"/>
      </w:divBdr>
    </w:div>
    <w:div w:id="464812553">
      <w:bodyDiv w:val="1"/>
      <w:marLeft w:val="0"/>
      <w:marRight w:val="0"/>
      <w:marTop w:val="0"/>
      <w:marBottom w:val="0"/>
      <w:divBdr>
        <w:top w:val="none" w:sz="0" w:space="0" w:color="auto"/>
        <w:left w:val="none" w:sz="0" w:space="0" w:color="auto"/>
        <w:bottom w:val="none" w:sz="0" w:space="0" w:color="auto"/>
        <w:right w:val="none" w:sz="0" w:space="0" w:color="auto"/>
      </w:divBdr>
    </w:div>
    <w:div w:id="466631752">
      <w:bodyDiv w:val="1"/>
      <w:marLeft w:val="0"/>
      <w:marRight w:val="0"/>
      <w:marTop w:val="0"/>
      <w:marBottom w:val="0"/>
      <w:divBdr>
        <w:top w:val="none" w:sz="0" w:space="0" w:color="auto"/>
        <w:left w:val="none" w:sz="0" w:space="0" w:color="auto"/>
        <w:bottom w:val="none" w:sz="0" w:space="0" w:color="auto"/>
        <w:right w:val="none" w:sz="0" w:space="0" w:color="auto"/>
      </w:divBdr>
    </w:div>
    <w:div w:id="469253769">
      <w:bodyDiv w:val="1"/>
      <w:marLeft w:val="0"/>
      <w:marRight w:val="0"/>
      <w:marTop w:val="0"/>
      <w:marBottom w:val="0"/>
      <w:divBdr>
        <w:top w:val="none" w:sz="0" w:space="0" w:color="auto"/>
        <w:left w:val="none" w:sz="0" w:space="0" w:color="auto"/>
        <w:bottom w:val="none" w:sz="0" w:space="0" w:color="auto"/>
        <w:right w:val="none" w:sz="0" w:space="0" w:color="auto"/>
      </w:divBdr>
    </w:div>
    <w:div w:id="473259796">
      <w:bodyDiv w:val="1"/>
      <w:marLeft w:val="0"/>
      <w:marRight w:val="0"/>
      <w:marTop w:val="0"/>
      <w:marBottom w:val="0"/>
      <w:divBdr>
        <w:top w:val="none" w:sz="0" w:space="0" w:color="auto"/>
        <w:left w:val="none" w:sz="0" w:space="0" w:color="auto"/>
        <w:bottom w:val="none" w:sz="0" w:space="0" w:color="auto"/>
        <w:right w:val="none" w:sz="0" w:space="0" w:color="auto"/>
      </w:divBdr>
    </w:div>
    <w:div w:id="473329004">
      <w:bodyDiv w:val="1"/>
      <w:marLeft w:val="0"/>
      <w:marRight w:val="0"/>
      <w:marTop w:val="0"/>
      <w:marBottom w:val="0"/>
      <w:divBdr>
        <w:top w:val="none" w:sz="0" w:space="0" w:color="auto"/>
        <w:left w:val="none" w:sz="0" w:space="0" w:color="auto"/>
        <w:bottom w:val="none" w:sz="0" w:space="0" w:color="auto"/>
        <w:right w:val="none" w:sz="0" w:space="0" w:color="auto"/>
      </w:divBdr>
    </w:div>
    <w:div w:id="476070988">
      <w:bodyDiv w:val="1"/>
      <w:marLeft w:val="0"/>
      <w:marRight w:val="0"/>
      <w:marTop w:val="0"/>
      <w:marBottom w:val="0"/>
      <w:divBdr>
        <w:top w:val="none" w:sz="0" w:space="0" w:color="auto"/>
        <w:left w:val="none" w:sz="0" w:space="0" w:color="auto"/>
        <w:bottom w:val="none" w:sz="0" w:space="0" w:color="auto"/>
        <w:right w:val="none" w:sz="0" w:space="0" w:color="auto"/>
      </w:divBdr>
    </w:div>
    <w:div w:id="478229597">
      <w:bodyDiv w:val="1"/>
      <w:marLeft w:val="0"/>
      <w:marRight w:val="0"/>
      <w:marTop w:val="0"/>
      <w:marBottom w:val="0"/>
      <w:divBdr>
        <w:top w:val="none" w:sz="0" w:space="0" w:color="auto"/>
        <w:left w:val="none" w:sz="0" w:space="0" w:color="auto"/>
        <w:bottom w:val="none" w:sz="0" w:space="0" w:color="auto"/>
        <w:right w:val="none" w:sz="0" w:space="0" w:color="auto"/>
      </w:divBdr>
      <w:divsChild>
        <w:div w:id="415055527">
          <w:marLeft w:val="0"/>
          <w:marRight w:val="0"/>
          <w:marTop w:val="0"/>
          <w:marBottom w:val="0"/>
          <w:divBdr>
            <w:top w:val="none" w:sz="0" w:space="0" w:color="auto"/>
            <w:left w:val="none" w:sz="0" w:space="0" w:color="auto"/>
            <w:bottom w:val="none" w:sz="0" w:space="0" w:color="auto"/>
            <w:right w:val="none" w:sz="0" w:space="0" w:color="auto"/>
          </w:divBdr>
        </w:div>
      </w:divsChild>
    </w:div>
    <w:div w:id="484012298">
      <w:bodyDiv w:val="1"/>
      <w:marLeft w:val="0"/>
      <w:marRight w:val="0"/>
      <w:marTop w:val="0"/>
      <w:marBottom w:val="0"/>
      <w:divBdr>
        <w:top w:val="none" w:sz="0" w:space="0" w:color="auto"/>
        <w:left w:val="none" w:sz="0" w:space="0" w:color="auto"/>
        <w:bottom w:val="none" w:sz="0" w:space="0" w:color="auto"/>
        <w:right w:val="none" w:sz="0" w:space="0" w:color="auto"/>
      </w:divBdr>
    </w:div>
    <w:div w:id="491026283">
      <w:bodyDiv w:val="1"/>
      <w:marLeft w:val="0"/>
      <w:marRight w:val="0"/>
      <w:marTop w:val="0"/>
      <w:marBottom w:val="0"/>
      <w:divBdr>
        <w:top w:val="none" w:sz="0" w:space="0" w:color="auto"/>
        <w:left w:val="none" w:sz="0" w:space="0" w:color="auto"/>
        <w:bottom w:val="none" w:sz="0" w:space="0" w:color="auto"/>
        <w:right w:val="none" w:sz="0" w:space="0" w:color="auto"/>
      </w:divBdr>
    </w:div>
    <w:div w:id="494036744">
      <w:bodyDiv w:val="1"/>
      <w:marLeft w:val="0"/>
      <w:marRight w:val="0"/>
      <w:marTop w:val="0"/>
      <w:marBottom w:val="0"/>
      <w:divBdr>
        <w:top w:val="none" w:sz="0" w:space="0" w:color="auto"/>
        <w:left w:val="none" w:sz="0" w:space="0" w:color="auto"/>
        <w:bottom w:val="none" w:sz="0" w:space="0" w:color="auto"/>
        <w:right w:val="none" w:sz="0" w:space="0" w:color="auto"/>
      </w:divBdr>
    </w:div>
    <w:div w:id="497112769">
      <w:bodyDiv w:val="1"/>
      <w:marLeft w:val="0"/>
      <w:marRight w:val="0"/>
      <w:marTop w:val="0"/>
      <w:marBottom w:val="0"/>
      <w:divBdr>
        <w:top w:val="none" w:sz="0" w:space="0" w:color="auto"/>
        <w:left w:val="none" w:sz="0" w:space="0" w:color="auto"/>
        <w:bottom w:val="none" w:sz="0" w:space="0" w:color="auto"/>
        <w:right w:val="none" w:sz="0" w:space="0" w:color="auto"/>
      </w:divBdr>
    </w:div>
    <w:div w:id="499543751">
      <w:bodyDiv w:val="1"/>
      <w:marLeft w:val="0"/>
      <w:marRight w:val="0"/>
      <w:marTop w:val="0"/>
      <w:marBottom w:val="0"/>
      <w:divBdr>
        <w:top w:val="none" w:sz="0" w:space="0" w:color="auto"/>
        <w:left w:val="none" w:sz="0" w:space="0" w:color="auto"/>
        <w:bottom w:val="none" w:sz="0" w:space="0" w:color="auto"/>
        <w:right w:val="none" w:sz="0" w:space="0" w:color="auto"/>
      </w:divBdr>
    </w:div>
    <w:div w:id="504830711">
      <w:bodyDiv w:val="1"/>
      <w:marLeft w:val="0"/>
      <w:marRight w:val="0"/>
      <w:marTop w:val="0"/>
      <w:marBottom w:val="0"/>
      <w:divBdr>
        <w:top w:val="none" w:sz="0" w:space="0" w:color="auto"/>
        <w:left w:val="none" w:sz="0" w:space="0" w:color="auto"/>
        <w:bottom w:val="none" w:sz="0" w:space="0" w:color="auto"/>
        <w:right w:val="none" w:sz="0" w:space="0" w:color="auto"/>
      </w:divBdr>
    </w:div>
    <w:div w:id="505293966">
      <w:bodyDiv w:val="1"/>
      <w:marLeft w:val="0"/>
      <w:marRight w:val="0"/>
      <w:marTop w:val="0"/>
      <w:marBottom w:val="0"/>
      <w:divBdr>
        <w:top w:val="none" w:sz="0" w:space="0" w:color="auto"/>
        <w:left w:val="none" w:sz="0" w:space="0" w:color="auto"/>
        <w:bottom w:val="none" w:sz="0" w:space="0" w:color="auto"/>
        <w:right w:val="none" w:sz="0" w:space="0" w:color="auto"/>
      </w:divBdr>
    </w:div>
    <w:div w:id="509836876">
      <w:bodyDiv w:val="1"/>
      <w:marLeft w:val="0"/>
      <w:marRight w:val="0"/>
      <w:marTop w:val="0"/>
      <w:marBottom w:val="0"/>
      <w:divBdr>
        <w:top w:val="none" w:sz="0" w:space="0" w:color="auto"/>
        <w:left w:val="none" w:sz="0" w:space="0" w:color="auto"/>
        <w:bottom w:val="none" w:sz="0" w:space="0" w:color="auto"/>
        <w:right w:val="none" w:sz="0" w:space="0" w:color="auto"/>
      </w:divBdr>
    </w:div>
    <w:div w:id="511839539">
      <w:bodyDiv w:val="1"/>
      <w:marLeft w:val="0"/>
      <w:marRight w:val="0"/>
      <w:marTop w:val="0"/>
      <w:marBottom w:val="0"/>
      <w:divBdr>
        <w:top w:val="none" w:sz="0" w:space="0" w:color="auto"/>
        <w:left w:val="none" w:sz="0" w:space="0" w:color="auto"/>
        <w:bottom w:val="none" w:sz="0" w:space="0" w:color="auto"/>
        <w:right w:val="none" w:sz="0" w:space="0" w:color="auto"/>
      </w:divBdr>
    </w:div>
    <w:div w:id="522861700">
      <w:bodyDiv w:val="1"/>
      <w:marLeft w:val="0"/>
      <w:marRight w:val="0"/>
      <w:marTop w:val="0"/>
      <w:marBottom w:val="0"/>
      <w:divBdr>
        <w:top w:val="none" w:sz="0" w:space="0" w:color="auto"/>
        <w:left w:val="none" w:sz="0" w:space="0" w:color="auto"/>
        <w:bottom w:val="none" w:sz="0" w:space="0" w:color="auto"/>
        <w:right w:val="none" w:sz="0" w:space="0" w:color="auto"/>
      </w:divBdr>
    </w:div>
    <w:div w:id="525603064">
      <w:bodyDiv w:val="1"/>
      <w:marLeft w:val="0"/>
      <w:marRight w:val="0"/>
      <w:marTop w:val="0"/>
      <w:marBottom w:val="0"/>
      <w:divBdr>
        <w:top w:val="none" w:sz="0" w:space="0" w:color="auto"/>
        <w:left w:val="none" w:sz="0" w:space="0" w:color="auto"/>
        <w:bottom w:val="none" w:sz="0" w:space="0" w:color="auto"/>
        <w:right w:val="none" w:sz="0" w:space="0" w:color="auto"/>
      </w:divBdr>
    </w:div>
    <w:div w:id="526141830">
      <w:bodyDiv w:val="1"/>
      <w:marLeft w:val="0"/>
      <w:marRight w:val="0"/>
      <w:marTop w:val="0"/>
      <w:marBottom w:val="0"/>
      <w:divBdr>
        <w:top w:val="none" w:sz="0" w:space="0" w:color="auto"/>
        <w:left w:val="none" w:sz="0" w:space="0" w:color="auto"/>
        <w:bottom w:val="none" w:sz="0" w:space="0" w:color="auto"/>
        <w:right w:val="none" w:sz="0" w:space="0" w:color="auto"/>
      </w:divBdr>
    </w:div>
    <w:div w:id="533731429">
      <w:bodyDiv w:val="1"/>
      <w:marLeft w:val="0"/>
      <w:marRight w:val="0"/>
      <w:marTop w:val="0"/>
      <w:marBottom w:val="0"/>
      <w:divBdr>
        <w:top w:val="none" w:sz="0" w:space="0" w:color="auto"/>
        <w:left w:val="none" w:sz="0" w:space="0" w:color="auto"/>
        <w:bottom w:val="none" w:sz="0" w:space="0" w:color="auto"/>
        <w:right w:val="none" w:sz="0" w:space="0" w:color="auto"/>
      </w:divBdr>
    </w:div>
    <w:div w:id="533739317">
      <w:bodyDiv w:val="1"/>
      <w:marLeft w:val="0"/>
      <w:marRight w:val="0"/>
      <w:marTop w:val="0"/>
      <w:marBottom w:val="0"/>
      <w:divBdr>
        <w:top w:val="none" w:sz="0" w:space="0" w:color="auto"/>
        <w:left w:val="none" w:sz="0" w:space="0" w:color="auto"/>
        <w:bottom w:val="none" w:sz="0" w:space="0" w:color="auto"/>
        <w:right w:val="none" w:sz="0" w:space="0" w:color="auto"/>
      </w:divBdr>
    </w:div>
    <w:div w:id="537670197">
      <w:bodyDiv w:val="1"/>
      <w:marLeft w:val="0"/>
      <w:marRight w:val="0"/>
      <w:marTop w:val="0"/>
      <w:marBottom w:val="0"/>
      <w:divBdr>
        <w:top w:val="none" w:sz="0" w:space="0" w:color="auto"/>
        <w:left w:val="none" w:sz="0" w:space="0" w:color="auto"/>
        <w:bottom w:val="none" w:sz="0" w:space="0" w:color="auto"/>
        <w:right w:val="none" w:sz="0" w:space="0" w:color="auto"/>
      </w:divBdr>
    </w:div>
    <w:div w:id="540558350">
      <w:bodyDiv w:val="1"/>
      <w:marLeft w:val="0"/>
      <w:marRight w:val="0"/>
      <w:marTop w:val="0"/>
      <w:marBottom w:val="0"/>
      <w:divBdr>
        <w:top w:val="none" w:sz="0" w:space="0" w:color="auto"/>
        <w:left w:val="none" w:sz="0" w:space="0" w:color="auto"/>
        <w:bottom w:val="none" w:sz="0" w:space="0" w:color="auto"/>
        <w:right w:val="none" w:sz="0" w:space="0" w:color="auto"/>
      </w:divBdr>
    </w:div>
    <w:div w:id="556085974">
      <w:bodyDiv w:val="1"/>
      <w:marLeft w:val="0"/>
      <w:marRight w:val="0"/>
      <w:marTop w:val="0"/>
      <w:marBottom w:val="0"/>
      <w:divBdr>
        <w:top w:val="none" w:sz="0" w:space="0" w:color="auto"/>
        <w:left w:val="none" w:sz="0" w:space="0" w:color="auto"/>
        <w:bottom w:val="none" w:sz="0" w:space="0" w:color="auto"/>
        <w:right w:val="none" w:sz="0" w:space="0" w:color="auto"/>
      </w:divBdr>
    </w:div>
    <w:div w:id="559829984">
      <w:bodyDiv w:val="1"/>
      <w:marLeft w:val="0"/>
      <w:marRight w:val="0"/>
      <w:marTop w:val="0"/>
      <w:marBottom w:val="0"/>
      <w:divBdr>
        <w:top w:val="none" w:sz="0" w:space="0" w:color="auto"/>
        <w:left w:val="none" w:sz="0" w:space="0" w:color="auto"/>
        <w:bottom w:val="none" w:sz="0" w:space="0" w:color="auto"/>
        <w:right w:val="none" w:sz="0" w:space="0" w:color="auto"/>
      </w:divBdr>
    </w:div>
    <w:div w:id="562833974">
      <w:bodyDiv w:val="1"/>
      <w:marLeft w:val="0"/>
      <w:marRight w:val="0"/>
      <w:marTop w:val="0"/>
      <w:marBottom w:val="0"/>
      <w:divBdr>
        <w:top w:val="none" w:sz="0" w:space="0" w:color="auto"/>
        <w:left w:val="none" w:sz="0" w:space="0" w:color="auto"/>
        <w:bottom w:val="none" w:sz="0" w:space="0" w:color="auto"/>
        <w:right w:val="none" w:sz="0" w:space="0" w:color="auto"/>
      </w:divBdr>
    </w:div>
    <w:div w:id="566455712">
      <w:bodyDiv w:val="1"/>
      <w:marLeft w:val="0"/>
      <w:marRight w:val="0"/>
      <w:marTop w:val="0"/>
      <w:marBottom w:val="0"/>
      <w:divBdr>
        <w:top w:val="none" w:sz="0" w:space="0" w:color="auto"/>
        <w:left w:val="none" w:sz="0" w:space="0" w:color="auto"/>
        <w:bottom w:val="none" w:sz="0" w:space="0" w:color="auto"/>
        <w:right w:val="none" w:sz="0" w:space="0" w:color="auto"/>
      </w:divBdr>
    </w:div>
    <w:div w:id="569924256">
      <w:bodyDiv w:val="1"/>
      <w:marLeft w:val="0"/>
      <w:marRight w:val="0"/>
      <w:marTop w:val="0"/>
      <w:marBottom w:val="0"/>
      <w:divBdr>
        <w:top w:val="none" w:sz="0" w:space="0" w:color="auto"/>
        <w:left w:val="none" w:sz="0" w:space="0" w:color="auto"/>
        <w:bottom w:val="none" w:sz="0" w:space="0" w:color="auto"/>
        <w:right w:val="none" w:sz="0" w:space="0" w:color="auto"/>
      </w:divBdr>
    </w:div>
    <w:div w:id="582103836">
      <w:bodyDiv w:val="1"/>
      <w:marLeft w:val="0"/>
      <w:marRight w:val="0"/>
      <w:marTop w:val="0"/>
      <w:marBottom w:val="0"/>
      <w:divBdr>
        <w:top w:val="none" w:sz="0" w:space="0" w:color="auto"/>
        <w:left w:val="none" w:sz="0" w:space="0" w:color="auto"/>
        <w:bottom w:val="none" w:sz="0" w:space="0" w:color="auto"/>
        <w:right w:val="none" w:sz="0" w:space="0" w:color="auto"/>
      </w:divBdr>
    </w:div>
    <w:div w:id="587425732">
      <w:bodyDiv w:val="1"/>
      <w:marLeft w:val="0"/>
      <w:marRight w:val="0"/>
      <w:marTop w:val="0"/>
      <w:marBottom w:val="0"/>
      <w:divBdr>
        <w:top w:val="none" w:sz="0" w:space="0" w:color="auto"/>
        <w:left w:val="none" w:sz="0" w:space="0" w:color="auto"/>
        <w:bottom w:val="none" w:sz="0" w:space="0" w:color="auto"/>
        <w:right w:val="none" w:sz="0" w:space="0" w:color="auto"/>
      </w:divBdr>
    </w:div>
    <w:div w:id="589656119">
      <w:bodyDiv w:val="1"/>
      <w:marLeft w:val="0"/>
      <w:marRight w:val="0"/>
      <w:marTop w:val="0"/>
      <w:marBottom w:val="0"/>
      <w:divBdr>
        <w:top w:val="none" w:sz="0" w:space="0" w:color="auto"/>
        <w:left w:val="none" w:sz="0" w:space="0" w:color="auto"/>
        <w:bottom w:val="none" w:sz="0" w:space="0" w:color="auto"/>
        <w:right w:val="none" w:sz="0" w:space="0" w:color="auto"/>
      </w:divBdr>
    </w:div>
    <w:div w:id="591353002">
      <w:bodyDiv w:val="1"/>
      <w:marLeft w:val="0"/>
      <w:marRight w:val="0"/>
      <w:marTop w:val="0"/>
      <w:marBottom w:val="0"/>
      <w:divBdr>
        <w:top w:val="none" w:sz="0" w:space="0" w:color="auto"/>
        <w:left w:val="none" w:sz="0" w:space="0" w:color="auto"/>
        <w:bottom w:val="none" w:sz="0" w:space="0" w:color="auto"/>
        <w:right w:val="none" w:sz="0" w:space="0" w:color="auto"/>
      </w:divBdr>
    </w:div>
    <w:div w:id="604922265">
      <w:bodyDiv w:val="1"/>
      <w:marLeft w:val="0"/>
      <w:marRight w:val="0"/>
      <w:marTop w:val="0"/>
      <w:marBottom w:val="0"/>
      <w:divBdr>
        <w:top w:val="none" w:sz="0" w:space="0" w:color="auto"/>
        <w:left w:val="none" w:sz="0" w:space="0" w:color="auto"/>
        <w:bottom w:val="none" w:sz="0" w:space="0" w:color="auto"/>
        <w:right w:val="none" w:sz="0" w:space="0" w:color="auto"/>
      </w:divBdr>
    </w:div>
    <w:div w:id="604995425">
      <w:bodyDiv w:val="1"/>
      <w:marLeft w:val="0"/>
      <w:marRight w:val="0"/>
      <w:marTop w:val="0"/>
      <w:marBottom w:val="0"/>
      <w:divBdr>
        <w:top w:val="none" w:sz="0" w:space="0" w:color="auto"/>
        <w:left w:val="none" w:sz="0" w:space="0" w:color="auto"/>
        <w:bottom w:val="none" w:sz="0" w:space="0" w:color="auto"/>
        <w:right w:val="none" w:sz="0" w:space="0" w:color="auto"/>
      </w:divBdr>
    </w:div>
    <w:div w:id="609315793">
      <w:bodyDiv w:val="1"/>
      <w:marLeft w:val="0"/>
      <w:marRight w:val="0"/>
      <w:marTop w:val="0"/>
      <w:marBottom w:val="0"/>
      <w:divBdr>
        <w:top w:val="none" w:sz="0" w:space="0" w:color="auto"/>
        <w:left w:val="none" w:sz="0" w:space="0" w:color="auto"/>
        <w:bottom w:val="none" w:sz="0" w:space="0" w:color="auto"/>
        <w:right w:val="none" w:sz="0" w:space="0" w:color="auto"/>
      </w:divBdr>
    </w:div>
    <w:div w:id="612250423">
      <w:bodyDiv w:val="1"/>
      <w:marLeft w:val="0"/>
      <w:marRight w:val="0"/>
      <w:marTop w:val="0"/>
      <w:marBottom w:val="0"/>
      <w:divBdr>
        <w:top w:val="none" w:sz="0" w:space="0" w:color="auto"/>
        <w:left w:val="none" w:sz="0" w:space="0" w:color="auto"/>
        <w:bottom w:val="none" w:sz="0" w:space="0" w:color="auto"/>
        <w:right w:val="none" w:sz="0" w:space="0" w:color="auto"/>
      </w:divBdr>
    </w:div>
    <w:div w:id="614867043">
      <w:bodyDiv w:val="1"/>
      <w:marLeft w:val="0"/>
      <w:marRight w:val="0"/>
      <w:marTop w:val="0"/>
      <w:marBottom w:val="0"/>
      <w:divBdr>
        <w:top w:val="none" w:sz="0" w:space="0" w:color="auto"/>
        <w:left w:val="none" w:sz="0" w:space="0" w:color="auto"/>
        <w:bottom w:val="none" w:sz="0" w:space="0" w:color="auto"/>
        <w:right w:val="none" w:sz="0" w:space="0" w:color="auto"/>
      </w:divBdr>
    </w:div>
    <w:div w:id="615334295">
      <w:bodyDiv w:val="1"/>
      <w:marLeft w:val="0"/>
      <w:marRight w:val="0"/>
      <w:marTop w:val="0"/>
      <w:marBottom w:val="0"/>
      <w:divBdr>
        <w:top w:val="none" w:sz="0" w:space="0" w:color="auto"/>
        <w:left w:val="none" w:sz="0" w:space="0" w:color="auto"/>
        <w:bottom w:val="none" w:sz="0" w:space="0" w:color="auto"/>
        <w:right w:val="none" w:sz="0" w:space="0" w:color="auto"/>
      </w:divBdr>
    </w:div>
    <w:div w:id="619266330">
      <w:bodyDiv w:val="1"/>
      <w:marLeft w:val="0"/>
      <w:marRight w:val="0"/>
      <w:marTop w:val="0"/>
      <w:marBottom w:val="0"/>
      <w:divBdr>
        <w:top w:val="none" w:sz="0" w:space="0" w:color="auto"/>
        <w:left w:val="none" w:sz="0" w:space="0" w:color="auto"/>
        <w:bottom w:val="none" w:sz="0" w:space="0" w:color="auto"/>
        <w:right w:val="none" w:sz="0" w:space="0" w:color="auto"/>
      </w:divBdr>
    </w:div>
    <w:div w:id="622342731">
      <w:bodyDiv w:val="1"/>
      <w:marLeft w:val="0"/>
      <w:marRight w:val="0"/>
      <w:marTop w:val="0"/>
      <w:marBottom w:val="0"/>
      <w:divBdr>
        <w:top w:val="none" w:sz="0" w:space="0" w:color="auto"/>
        <w:left w:val="none" w:sz="0" w:space="0" w:color="auto"/>
        <w:bottom w:val="none" w:sz="0" w:space="0" w:color="auto"/>
        <w:right w:val="none" w:sz="0" w:space="0" w:color="auto"/>
      </w:divBdr>
    </w:div>
    <w:div w:id="628171905">
      <w:bodyDiv w:val="1"/>
      <w:marLeft w:val="0"/>
      <w:marRight w:val="0"/>
      <w:marTop w:val="0"/>
      <w:marBottom w:val="0"/>
      <w:divBdr>
        <w:top w:val="none" w:sz="0" w:space="0" w:color="auto"/>
        <w:left w:val="none" w:sz="0" w:space="0" w:color="auto"/>
        <w:bottom w:val="none" w:sz="0" w:space="0" w:color="auto"/>
        <w:right w:val="none" w:sz="0" w:space="0" w:color="auto"/>
      </w:divBdr>
    </w:div>
    <w:div w:id="629826305">
      <w:bodyDiv w:val="1"/>
      <w:marLeft w:val="0"/>
      <w:marRight w:val="0"/>
      <w:marTop w:val="0"/>
      <w:marBottom w:val="0"/>
      <w:divBdr>
        <w:top w:val="none" w:sz="0" w:space="0" w:color="auto"/>
        <w:left w:val="none" w:sz="0" w:space="0" w:color="auto"/>
        <w:bottom w:val="none" w:sz="0" w:space="0" w:color="auto"/>
        <w:right w:val="none" w:sz="0" w:space="0" w:color="auto"/>
      </w:divBdr>
    </w:div>
    <w:div w:id="632369010">
      <w:bodyDiv w:val="1"/>
      <w:marLeft w:val="0"/>
      <w:marRight w:val="0"/>
      <w:marTop w:val="0"/>
      <w:marBottom w:val="0"/>
      <w:divBdr>
        <w:top w:val="none" w:sz="0" w:space="0" w:color="auto"/>
        <w:left w:val="none" w:sz="0" w:space="0" w:color="auto"/>
        <w:bottom w:val="none" w:sz="0" w:space="0" w:color="auto"/>
        <w:right w:val="none" w:sz="0" w:space="0" w:color="auto"/>
      </w:divBdr>
    </w:div>
    <w:div w:id="635915579">
      <w:bodyDiv w:val="1"/>
      <w:marLeft w:val="0"/>
      <w:marRight w:val="0"/>
      <w:marTop w:val="0"/>
      <w:marBottom w:val="0"/>
      <w:divBdr>
        <w:top w:val="none" w:sz="0" w:space="0" w:color="auto"/>
        <w:left w:val="none" w:sz="0" w:space="0" w:color="auto"/>
        <w:bottom w:val="none" w:sz="0" w:space="0" w:color="auto"/>
        <w:right w:val="none" w:sz="0" w:space="0" w:color="auto"/>
      </w:divBdr>
    </w:div>
    <w:div w:id="636182356">
      <w:bodyDiv w:val="1"/>
      <w:marLeft w:val="0"/>
      <w:marRight w:val="0"/>
      <w:marTop w:val="0"/>
      <w:marBottom w:val="0"/>
      <w:divBdr>
        <w:top w:val="none" w:sz="0" w:space="0" w:color="auto"/>
        <w:left w:val="none" w:sz="0" w:space="0" w:color="auto"/>
        <w:bottom w:val="none" w:sz="0" w:space="0" w:color="auto"/>
        <w:right w:val="none" w:sz="0" w:space="0" w:color="auto"/>
      </w:divBdr>
    </w:div>
    <w:div w:id="638539875">
      <w:bodyDiv w:val="1"/>
      <w:marLeft w:val="0"/>
      <w:marRight w:val="0"/>
      <w:marTop w:val="0"/>
      <w:marBottom w:val="0"/>
      <w:divBdr>
        <w:top w:val="none" w:sz="0" w:space="0" w:color="auto"/>
        <w:left w:val="none" w:sz="0" w:space="0" w:color="auto"/>
        <w:bottom w:val="none" w:sz="0" w:space="0" w:color="auto"/>
        <w:right w:val="none" w:sz="0" w:space="0" w:color="auto"/>
      </w:divBdr>
    </w:div>
    <w:div w:id="643777735">
      <w:bodyDiv w:val="1"/>
      <w:marLeft w:val="0"/>
      <w:marRight w:val="0"/>
      <w:marTop w:val="0"/>
      <w:marBottom w:val="0"/>
      <w:divBdr>
        <w:top w:val="none" w:sz="0" w:space="0" w:color="auto"/>
        <w:left w:val="none" w:sz="0" w:space="0" w:color="auto"/>
        <w:bottom w:val="none" w:sz="0" w:space="0" w:color="auto"/>
        <w:right w:val="none" w:sz="0" w:space="0" w:color="auto"/>
      </w:divBdr>
    </w:div>
    <w:div w:id="645476115">
      <w:bodyDiv w:val="1"/>
      <w:marLeft w:val="0"/>
      <w:marRight w:val="0"/>
      <w:marTop w:val="0"/>
      <w:marBottom w:val="0"/>
      <w:divBdr>
        <w:top w:val="none" w:sz="0" w:space="0" w:color="auto"/>
        <w:left w:val="none" w:sz="0" w:space="0" w:color="auto"/>
        <w:bottom w:val="none" w:sz="0" w:space="0" w:color="auto"/>
        <w:right w:val="none" w:sz="0" w:space="0" w:color="auto"/>
      </w:divBdr>
    </w:div>
    <w:div w:id="649556938">
      <w:bodyDiv w:val="1"/>
      <w:marLeft w:val="0"/>
      <w:marRight w:val="0"/>
      <w:marTop w:val="0"/>
      <w:marBottom w:val="0"/>
      <w:divBdr>
        <w:top w:val="none" w:sz="0" w:space="0" w:color="auto"/>
        <w:left w:val="none" w:sz="0" w:space="0" w:color="auto"/>
        <w:bottom w:val="none" w:sz="0" w:space="0" w:color="auto"/>
        <w:right w:val="none" w:sz="0" w:space="0" w:color="auto"/>
      </w:divBdr>
    </w:div>
    <w:div w:id="649989420">
      <w:bodyDiv w:val="1"/>
      <w:marLeft w:val="0"/>
      <w:marRight w:val="0"/>
      <w:marTop w:val="0"/>
      <w:marBottom w:val="0"/>
      <w:divBdr>
        <w:top w:val="none" w:sz="0" w:space="0" w:color="auto"/>
        <w:left w:val="none" w:sz="0" w:space="0" w:color="auto"/>
        <w:bottom w:val="none" w:sz="0" w:space="0" w:color="auto"/>
        <w:right w:val="none" w:sz="0" w:space="0" w:color="auto"/>
      </w:divBdr>
    </w:div>
    <w:div w:id="651835559">
      <w:bodyDiv w:val="1"/>
      <w:marLeft w:val="0"/>
      <w:marRight w:val="0"/>
      <w:marTop w:val="0"/>
      <w:marBottom w:val="0"/>
      <w:divBdr>
        <w:top w:val="none" w:sz="0" w:space="0" w:color="auto"/>
        <w:left w:val="none" w:sz="0" w:space="0" w:color="auto"/>
        <w:bottom w:val="none" w:sz="0" w:space="0" w:color="auto"/>
        <w:right w:val="none" w:sz="0" w:space="0" w:color="auto"/>
      </w:divBdr>
    </w:div>
    <w:div w:id="654920618">
      <w:bodyDiv w:val="1"/>
      <w:marLeft w:val="0"/>
      <w:marRight w:val="0"/>
      <w:marTop w:val="0"/>
      <w:marBottom w:val="0"/>
      <w:divBdr>
        <w:top w:val="none" w:sz="0" w:space="0" w:color="auto"/>
        <w:left w:val="none" w:sz="0" w:space="0" w:color="auto"/>
        <w:bottom w:val="none" w:sz="0" w:space="0" w:color="auto"/>
        <w:right w:val="none" w:sz="0" w:space="0" w:color="auto"/>
      </w:divBdr>
    </w:div>
    <w:div w:id="667904328">
      <w:bodyDiv w:val="1"/>
      <w:marLeft w:val="0"/>
      <w:marRight w:val="0"/>
      <w:marTop w:val="0"/>
      <w:marBottom w:val="0"/>
      <w:divBdr>
        <w:top w:val="none" w:sz="0" w:space="0" w:color="auto"/>
        <w:left w:val="none" w:sz="0" w:space="0" w:color="auto"/>
        <w:bottom w:val="none" w:sz="0" w:space="0" w:color="auto"/>
        <w:right w:val="none" w:sz="0" w:space="0" w:color="auto"/>
      </w:divBdr>
    </w:div>
    <w:div w:id="672951771">
      <w:bodyDiv w:val="1"/>
      <w:marLeft w:val="0"/>
      <w:marRight w:val="0"/>
      <w:marTop w:val="0"/>
      <w:marBottom w:val="0"/>
      <w:divBdr>
        <w:top w:val="none" w:sz="0" w:space="0" w:color="auto"/>
        <w:left w:val="none" w:sz="0" w:space="0" w:color="auto"/>
        <w:bottom w:val="none" w:sz="0" w:space="0" w:color="auto"/>
        <w:right w:val="none" w:sz="0" w:space="0" w:color="auto"/>
      </w:divBdr>
    </w:div>
    <w:div w:id="680276963">
      <w:bodyDiv w:val="1"/>
      <w:marLeft w:val="0"/>
      <w:marRight w:val="0"/>
      <w:marTop w:val="0"/>
      <w:marBottom w:val="0"/>
      <w:divBdr>
        <w:top w:val="none" w:sz="0" w:space="0" w:color="auto"/>
        <w:left w:val="none" w:sz="0" w:space="0" w:color="auto"/>
        <w:bottom w:val="none" w:sz="0" w:space="0" w:color="auto"/>
        <w:right w:val="none" w:sz="0" w:space="0" w:color="auto"/>
      </w:divBdr>
    </w:div>
    <w:div w:id="680930816">
      <w:bodyDiv w:val="1"/>
      <w:marLeft w:val="0"/>
      <w:marRight w:val="0"/>
      <w:marTop w:val="0"/>
      <w:marBottom w:val="0"/>
      <w:divBdr>
        <w:top w:val="none" w:sz="0" w:space="0" w:color="auto"/>
        <w:left w:val="none" w:sz="0" w:space="0" w:color="auto"/>
        <w:bottom w:val="none" w:sz="0" w:space="0" w:color="auto"/>
        <w:right w:val="none" w:sz="0" w:space="0" w:color="auto"/>
      </w:divBdr>
    </w:div>
    <w:div w:id="687872969">
      <w:bodyDiv w:val="1"/>
      <w:marLeft w:val="0"/>
      <w:marRight w:val="0"/>
      <w:marTop w:val="0"/>
      <w:marBottom w:val="0"/>
      <w:divBdr>
        <w:top w:val="none" w:sz="0" w:space="0" w:color="auto"/>
        <w:left w:val="none" w:sz="0" w:space="0" w:color="auto"/>
        <w:bottom w:val="none" w:sz="0" w:space="0" w:color="auto"/>
        <w:right w:val="none" w:sz="0" w:space="0" w:color="auto"/>
      </w:divBdr>
    </w:div>
    <w:div w:id="688263772">
      <w:bodyDiv w:val="1"/>
      <w:marLeft w:val="0"/>
      <w:marRight w:val="0"/>
      <w:marTop w:val="0"/>
      <w:marBottom w:val="0"/>
      <w:divBdr>
        <w:top w:val="none" w:sz="0" w:space="0" w:color="auto"/>
        <w:left w:val="none" w:sz="0" w:space="0" w:color="auto"/>
        <w:bottom w:val="none" w:sz="0" w:space="0" w:color="auto"/>
        <w:right w:val="none" w:sz="0" w:space="0" w:color="auto"/>
      </w:divBdr>
    </w:div>
    <w:div w:id="693072817">
      <w:bodyDiv w:val="1"/>
      <w:marLeft w:val="0"/>
      <w:marRight w:val="0"/>
      <w:marTop w:val="0"/>
      <w:marBottom w:val="0"/>
      <w:divBdr>
        <w:top w:val="none" w:sz="0" w:space="0" w:color="auto"/>
        <w:left w:val="none" w:sz="0" w:space="0" w:color="auto"/>
        <w:bottom w:val="none" w:sz="0" w:space="0" w:color="auto"/>
        <w:right w:val="none" w:sz="0" w:space="0" w:color="auto"/>
      </w:divBdr>
    </w:div>
    <w:div w:id="693961810">
      <w:bodyDiv w:val="1"/>
      <w:marLeft w:val="0"/>
      <w:marRight w:val="0"/>
      <w:marTop w:val="0"/>
      <w:marBottom w:val="0"/>
      <w:divBdr>
        <w:top w:val="none" w:sz="0" w:space="0" w:color="auto"/>
        <w:left w:val="none" w:sz="0" w:space="0" w:color="auto"/>
        <w:bottom w:val="none" w:sz="0" w:space="0" w:color="auto"/>
        <w:right w:val="none" w:sz="0" w:space="0" w:color="auto"/>
      </w:divBdr>
    </w:div>
    <w:div w:id="695081118">
      <w:bodyDiv w:val="1"/>
      <w:marLeft w:val="0"/>
      <w:marRight w:val="0"/>
      <w:marTop w:val="0"/>
      <w:marBottom w:val="0"/>
      <w:divBdr>
        <w:top w:val="none" w:sz="0" w:space="0" w:color="auto"/>
        <w:left w:val="none" w:sz="0" w:space="0" w:color="auto"/>
        <w:bottom w:val="none" w:sz="0" w:space="0" w:color="auto"/>
        <w:right w:val="none" w:sz="0" w:space="0" w:color="auto"/>
      </w:divBdr>
    </w:div>
    <w:div w:id="695499033">
      <w:bodyDiv w:val="1"/>
      <w:marLeft w:val="0"/>
      <w:marRight w:val="0"/>
      <w:marTop w:val="0"/>
      <w:marBottom w:val="0"/>
      <w:divBdr>
        <w:top w:val="none" w:sz="0" w:space="0" w:color="auto"/>
        <w:left w:val="none" w:sz="0" w:space="0" w:color="auto"/>
        <w:bottom w:val="none" w:sz="0" w:space="0" w:color="auto"/>
        <w:right w:val="none" w:sz="0" w:space="0" w:color="auto"/>
      </w:divBdr>
    </w:div>
    <w:div w:id="697127324">
      <w:bodyDiv w:val="1"/>
      <w:marLeft w:val="0"/>
      <w:marRight w:val="0"/>
      <w:marTop w:val="0"/>
      <w:marBottom w:val="0"/>
      <w:divBdr>
        <w:top w:val="none" w:sz="0" w:space="0" w:color="auto"/>
        <w:left w:val="none" w:sz="0" w:space="0" w:color="auto"/>
        <w:bottom w:val="none" w:sz="0" w:space="0" w:color="auto"/>
        <w:right w:val="none" w:sz="0" w:space="0" w:color="auto"/>
      </w:divBdr>
    </w:div>
    <w:div w:id="710957508">
      <w:bodyDiv w:val="1"/>
      <w:marLeft w:val="0"/>
      <w:marRight w:val="0"/>
      <w:marTop w:val="0"/>
      <w:marBottom w:val="0"/>
      <w:divBdr>
        <w:top w:val="none" w:sz="0" w:space="0" w:color="auto"/>
        <w:left w:val="none" w:sz="0" w:space="0" w:color="auto"/>
        <w:bottom w:val="none" w:sz="0" w:space="0" w:color="auto"/>
        <w:right w:val="none" w:sz="0" w:space="0" w:color="auto"/>
      </w:divBdr>
    </w:div>
    <w:div w:id="711736694">
      <w:bodyDiv w:val="1"/>
      <w:marLeft w:val="0"/>
      <w:marRight w:val="0"/>
      <w:marTop w:val="0"/>
      <w:marBottom w:val="0"/>
      <w:divBdr>
        <w:top w:val="none" w:sz="0" w:space="0" w:color="auto"/>
        <w:left w:val="none" w:sz="0" w:space="0" w:color="auto"/>
        <w:bottom w:val="none" w:sz="0" w:space="0" w:color="auto"/>
        <w:right w:val="none" w:sz="0" w:space="0" w:color="auto"/>
      </w:divBdr>
    </w:div>
    <w:div w:id="715933046">
      <w:bodyDiv w:val="1"/>
      <w:marLeft w:val="0"/>
      <w:marRight w:val="0"/>
      <w:marTop w:val="0"/>
      <w:marBottom w:val="0"/>
      <w:divBdr>
        <w:top w:val="none" w:sz="0" w:space="0" w:color="auto"/>
        <w:left w:val="none" w:sz="0" w:space="0" w:color="auto"/>
        <w:bottom w:val="none" w:sz="0" w:space="0" w:color="auto"/>
        <w:right w:val="none" w:sz="0" w:space="0" w:color="auto"/>
      </w:divBdr>
    </w:div>
    <w:div w:id="719786228">
      <w:bodyDiv w:val="1"/>
      <w:marLeft w:val="0"/>
      <w:marRight w:val="0"/>
      <w:marTop w:val="0"/>
      <w:marBottom w:val="0"/>
      <w:divBdr>
        <w:top w:val="none" w:sz="0" w:space="0" w:color="auto"/>
        <w:left w:val="none" w:sz="0" w:space="0" w:color="auto"/>
        <w:bottom w:val="none" w:sz="0" w:space="0" w:color="auto"/>
        <w:right w:val="none" w:sz="0" w:space="0" w:color="auto"/>
      </w:divBdr>
    </w:div>
    <w:div w:id="723287400">
      <w:bodyDiv w:val="1"/>
      <w:marLeft w:val="0"/>
      <w:marRight w:val="0"/>
      <w:marTop w:val="0"/>
      <w:marBottom w:val="0"/>
      <w:divBdr>
        <w:top w:val="none" w:sz="0" w:space="0" w:color="auto"/>
        <w:left w:val="none" w:sz="0" w:space="0" w:color="auto"/>
        <w:bottom w:val="none" w:sz="0" w:space="0" w:color="auto"/>
        <w:right w:val="none" w:sz="0" w:space="0" w:color="auto"/>
      </w:divBdr>
    </w:div>
    <w:div w:id="727650105">
      <w:bodyDiv w:val="1"/>
      <w:marLeft w:val="0"/>
      <w:marRight w:val="0"/>
      <w:marTop w:val="0"/>
      <w:marBottom w:val="0"/>
      <w:divBdr>
        <w:top w:val="none" w:sz="0" w:space="0" w:color="auto"/>
        <w:left w:val="none" w:sz="0" w:space="0" w:color="auto"/>
        <w:bottom w:val="none" w:sz="0" w:space="0" w:color="auto"/>
        <w:right w:val="none" w:sz="0" w:space="0" w:color="auto"/>
      </w:divBdr>
    </w:div>
    <w:div w:id="730495738">
      <w:bodyDiv w:val="1"/>
      <w:marLeft w:val="0"/>
      <w:marRight w:val="0"/>
      <w:marTop w:val="0"/>
      <w:marBottom w:val="0"/>
      <w:divBdr>
        <w:top w:val="none" w:sz="0" w:space="0" w:color="auto"/>
        <w:left w:val="none" w:sz="0" w:space="0" w:color="auto"/>
        <w:bottom w:val="none" w:sz="0" w:space="0" w:color="auto"/>
        <w:right w:val="none" w:sz="0" w:space="0" w:color="auto"/>
      </w:divBdr>
    </w:div>
    <w:div w:id="731272402">
      <w:bodyDiv w:val="1"/>
      <w:marLeft w:val="0"/>
      <w:marRight w:val="0"/>
      <w:marTop w:val="0"/>
      <w:marBottom w:val="0"/>
      <w:divBdr>
        <w:top w:val="none" w:sz="0" w:space="0" w:color="auto"/>
        <w:left w:val="none" w:sz="0" w:space="0" w:color="auto"/>
        <w:bottom w:val="none" w:sz="0" w:space="0" w:color="auto"/>
        <w:right w:val="none" w:sz="0" w:space="0" w:color="auto"/>
      </w:divBdr>
    </w:div>
    <w:div w:id="735708351">
      <w:bodyDiv w:val="1"/>
      <w:marLeft w:val="0"/>
      <w:marRight w:val="0"/>
      <w:marTop w:val="0"/>
      <w:marBottom w:val="0"/>
      <w:divBdr>
        <w:top w:val="none" w:sz="0" w:space="0" w:color="auto"/>
        <w:left w:val="none" w:sz="0" w:space="0" w:color="auto"/>
        <w:bottom w:val="none" w:sz="0" w:space="0" w:color="auto"/>
        <w:right w:val="none" w:sz="0" w:space="0" w:color="auto"/>
      </w:divBdr>
    </w:div>
    <w:div w:id="738557086">
      <w:bodyDiv w:val="1"/>
      <w:marLeft w:val="0"/>
      <w:marRight w:val="0"/>
      <w:marTop w:val="0"/>
      <w:marBottom w:val="0"/>
      <w:divBdr>
        <w:top w:val="none" w:sz="0" w:space="0" w:color="auto"/>
        <w:left w:val="none" w:sz="0" w:space="0" w:color="auto"/>
        <w:bottom w:val="none" w:sz="0" w:space="0" w:color="auto"/>
        <w:right w:val="none" w:sz="0" w:space="0" w:color="auto"/>
      </w:divBdr>
    </w:div>
    <w:div w:id="742679390">
      <w:bodyDiv w:val="1"/>
      <w:marLeft w:val="0"/>
      <w:marRight w:val="0"/>
      <w:marTop w:val="0"/>
      <w:marBottom w:val="0"/>
      <w:divBdr>
        <w:top w:val="none" w:sz="0" w:space="0" w:color="auto"/>
        <w:left w:val="none" w:sz="0" w:space="0" w:color="auto"/>
        <w:bottom w:val="none" w:sz="0" w:space="0" w:color="auto"/>
        <w:right w:val="none" w:sz="0" w:space="0" w:color="auto"/>
      </w:divBdr>
    </w:div>
    <w:div w:id="744306443">
      <w:bodyDiv w:val="1"/>
      <w:marLeft w:val="0"/>
      <w:marRight w:val="0"/>
      <w:marTop w:val="0"/>
      <w:marBottom w:val="0"/>
      <w:divBdr>
        <w:top w:val="none" w:sz="0" w:space="0" w:color="auto"/>
        <w:left w:val="none" w:sz="0" w:space="0" w:color="auto"/>
        <w:bottom w:val="none" w:sz="0" w:space="0" w:color="auto"/>
        <w:right w:val="none" w:sz="0" w:space="0" w:color="auto"/>
      </w:divBdr>
    </w:div>
    <w:div w:id="747075783">
      <w:bodyDiv w:val="1"/>
      <w:marLeft w:val="0"/>
      <w:marRight w:val="0"/>
      <w:marTop w:val="0"/>
      <w:marBottom w:val="0"/>
      <w:divBdr>
        <w:top w:val="none" w:sz="0" w:space="0" w:color="auto"/>
        <w:left w:val="none" w:sz="0" w:space="0" w:color="auto"/>
        <w:bottom w:val="none" w:sz="0" w:space="0" w:color="auto"/>
        <w:right w:val="none" w:sz="0" w:space="0" w:color="auto"/>
      </w:divBdr>
    </w:div>
    <w:div w:id="750807905">
      <w:bodyDiv w:val="1"/>
      <w:marLeft w:val="0"/>
      <w:marRight w:val="0"/>
      <w:marTop w:val="0"/>
      <w:marBottom w:val="0"/>
      <w:divBdr>
        <w:top w:val="none" w:sz="0" w:space="0" w:color="auto"/>
        <w:left w:val="none" w:sz="0" w:space="0" w:color="auto"/>
        <w:bottom w:val="none" w:sz="0" w:space="0" w:color="auto"/>
        <w:right w:val="none" w:sz="0" w:space="0" w:color="auto"/>
      </w:divBdr>
    </w:div>
    <w:div w:id="757561140">
      <w:bodyDiv w:val="1"/>
      <w:marLeft w:val="0"/>
      <w:marRight w:val="0"/>
      <w:marTop w:val="0"/>
      <w:marBottom w:val="0"/>
      <w:divBdr>
        <w:top w:val="none" w:sz="0" w:space="0" w:color="auto"/>
        <w:left w:val="none" w:sz="0" w:space="0" w:color="auto"/>
        <w:bottom w:val="none" w:sz="0" w:space="0" w:color="auto"/>
        <w:right w:val="none" w:sz="0" w:space="0" w:color="auto"/>
      </w:divBdr>
    </w:div>
    <w:div w:id="758016182">
      <w:bodyDiv w:val="1"/>
      <w:marLeft w:val="0"/>
      <w:marRight w:val="0"/>
      <w:marTop w:val="0"/>
      <w:marBottom w:val="0"/>
      <w:divBdr>
        <w:top w:val="none" w:sz="0" w:space="0" w:color="auto"/>
        <w:left w:val="none" w:sz="0" w:space="0" w:color="auto"/>
        <w:bottom w:val="none" w:sz="0" w:space="0" w:color="auto"/>
        <w:right w:val="none" w:sz="0" w:space="0" w:color="auto"/>
      </w:divBdr>
    </w:div>
    <w:div w:id="766928307">
      <w:bodyDiv w:val="1"/>
      <w:marLeft w:val="0"/>
      <w:marRight w:val="0"/>
      <w:marTop w:val="0"/>
      <w:marBottom w:val="0"/>
      <w:divBdr>
        <w:top w:val="none" w:sz="0" w:space="0" w:color="auto"/>
        <w:left w:val="none" w:sz="0" w:space="0" w:color="auto"/>
        <w:bottom w:val="none" w:sz="0" w:space="0" w:color="auto"/>
        <w:right w:val="none" w:sz="0" w:space="0" w:color="auto"/>
      </w:divBdr>
    </w:div>
    <w:div w:id="766968178">
      <w:bodyDiv w:val="1"/>
      <w:marLeft w:val="0"/>
      <w:marRight w:val="0"/>
      <w:marTop w:val="0"/>
      <w:marBottom w:val="0"/>
      <w:divBdr>
        <w:top w:val="none" w:sz="0" w:space="0" w:color="auto"/>
        <w:left w:val="none" w:sz="0" w:space="0" w:color="auto"/>
        <w:bottom w:val="none" w:sz="0" w:space="0" w:color="auto"/>
        <w:right w:val="none" w:sz="0" w:space="0" w:color="auto"/>
      </w:divBdr>
    </w:div>
    <w:div w:id="768232944">
      <w:bodyDiv w:val="1"/>
      <w:marLeft w:val="0"/>
      <w:marRight w:val="0"/>
      <w:marTop w:val="0"/>
      <w:marBottom w:val="0"/>
      <w:divBdr>
        <w:top w:val="none" w:sz="0" w:space="0" w:color="auto"/>
        <w:left w:val="none" w:sz="0" w:space="0" w:color="auto"/>
        <w:bottom w:val="none" w:sz="0" w:space="0" w:color="auto"/>
        <w:right w:val="none" w:sz="0" w:space="0" w:color="auto"/>
      </w:divBdr>
    </w:div>
    <w:div w:id="768234955">
      <w:bodyDiv w:val="1"/>
      <w:marLeft w:val="0"/>
      <w:marRight w:val="0"/>
      <w:marTop w:val="0"/>
      <w:marBottom w:val="0"/>
      <w:divBdr>
        <w:top w:val="none" w:sz="0" w:space="0" w:color="auto"/>
        <w:left w:val="none" w:sz="0" w:space="0" w:color="auto"/>
        <w:bottom w:val="none" w:sz="0" w:space="0" w:color="auto"/>
        <w:right w:val="none" w:sz="0" w:space="0" w:color="auto"/>
      </w:divBdr>
    </w:div>
    <w:div w:id="777411406">
      <w:bodyDiv w:val="1"/>
      <w:marLeft w:val="0"/>
      <w:marRight w:val="0"/>
      <w:marTop w:val="0"/>
      <w:marBottom w:val="0"/>
      <w:divBdr>
        <w:top w:val="none" w:sz="0" w:space="0" w:color="auto"/>
        <w:left w:val="none" w:sz="0" w:space="0" w:color="auto"/>
        <w:bottom w:val="none" w:sz="0" w:space="0" w:color="auto"/>
        <w:right w:val="none" w:sz="0" w:space="0" w:color="auto"/>
      </w:divBdr>
    </w:div>
    <w:div w:id="788474373">
      <w:bodyDiv w:val="1"/>
      <w:marLeft w:val="0"/>
      <w:marRight w:val="0"/>
      <w:marTop w:val="0"/>
      <w:marBottom w:val="0"/>
      <w:divBdr>
        <w:top w:val="none" w:sz="0" w:space="0" w:color="auto"/>
        <w:left w:val="none" w:sz="0" w:space="0" w:color="auto"/>
        <w:bottom w:val="none" w:sz="0" w:space="0" w:color="auto"/>
        <w:right w:val="none" w:sz="0" w:space="0" w:color="auto"/>
      </w:divBdr>
    </w:div>
    <w:div w:id="795832424">
      <w:bodyDiv w:val="1"/>
      <w:marLeft w:val="0"/>
      <w:marRight w:val="0"/>
      <w:marTop w:val="0"/>
      <w:marBottom w:val="0"/>
      <w:divBdr>
        <w:top w:val="none" w:sz="0" w:space="0" w:color="auto"/>
        <w:left w:val="none" w:sz="0" w:space="0" w:color="auto"/>
        <w:bottom w:val="none" w:sz="0" w:space="0" w:color="auto"/>
        <w:right w:val="none" w:sz="0" w:space="0" w:color="auto"/>
      </w:divBdr>
    </w:div>
    <w:div w:id="804740625">
      <w:bodyDiv w:val="1"/>
      <w:marLeft w:val="0"/>
      <w:marRight w:val="0"/>
      <w:marTop w:val="0"/>
      <w:marBottom w:val="0"/>
      <w:divBdr>
        <w:top w:val="none" w:sz="0" w:space="0" w:color="auto"/>
        <w:left w:val="none" w:sz="0" w:space="0" w:color="auto"/>
        <w:bottom w:val="none" w:sz="0" w:space="0" w:color="auto"/>
        <w:right w:val="none" w:sz="0" w:space="0" w:color="auto"/>
      </w:divBdr>
    </w:div>
    <w:div w:id="805047735">
      <w:bodyDiv w:val="1"/>
      <w:marLeft w:val="0"/>
      <w:marRight w:val="0"/>
      <w:marTop w:val="0"/>
      <w:marBottom w:val="0"/>
      <w:divBdr>
        <w:top w:val="none" w:sz="0" w:space="0" w:color="auto"/>
        <w:left w:val="none" w:sz="0" w:space="0" w:color="auto"/>
        <w:bottom w:val="none" w:sz="0" w:space="0" w:color="auto"/>
        <w:right w:val="none" w:sz="0" w:space="0" w:color="auto"/>
      </w:divBdr>
    </w:div>
    <w:div w:id="811098537">
      <w:bodyDiv w:val="1"/>
      <w:marLeft w:val="0"/>
      <w:marRight w:val="0"/>
      <w:marTop w:val="0"/>
      <w:marBottom w:val="0"/>
      <w:divBdr>
        <w:top w:val="none" w:sz="0" w:space="0" w:color="auto"/>
        <w:left w:val="none" w:sz="0" w:space="0" w:color="auto"/>
        <w:bottom w:val="none" w:sz="0" w:space="0" w:color="auto"/>
        <w:right w:val="none" w:sz="0" w:space="0" w:color="auto"/>
      </w:divBdr>
    </w:div>
    <w:div w:id="812992463">
      <w:bodyDiv w:val="1"/>
      <w:marLeft w:val="0"/>
      <w:marRight w:val="0"/>
      <w:marTop w:val="0"/>
      <w:marBottom w:val="0"/>
      <w:divBdr>
        <w:top w:val="none" w:sz="0" w:space="0" w:color="auto"/>
        <w:left w:val="none" w:sz="0" w:space="0" w:color="auto"/>
        <w:bottom w:val="none" w:sz="0" w:space="0" w:color="auto"/>
        <w:right w:val="none" w:sz="0" w:space="0" w:color="auto"/>
      </w:divBdr>
    </w:div>
    <w:div w:id="813107933">
      <w:bodyDiv w:val="1"/>
      <w:marLeft w:val="0"/>
      <w:marRight w:val="0"/>
      <w:marTop w:val="0"/>
      <w:marBottom w:val="0"/>
      <w:divBdr>
        <w:top w:val="none" w:sz="0" w:space="0" w:color="auto"/>
        <w:left w:val="none" w:sz="0" w:space="0" w:color="auto"/>
        <w:bottom w:val="none" w:sz="0" w:space="0" w:color="auto"/>
        <w:right w:val="none" w:sz="0" w:space="0" w:color="auto"/>
      </w:divBdr>
    </w:div>
    <w:div w:id="820730895">
      <w:bodyDiv w:val="1"/>
      <w:marLeft w:val="0"/>
      <w:marRight w:val="0"/>
      <w:marTop w:val="0"/>
      <w:marBottom w:val="0"/>
      <w:divBdr>
        <w:top w:val="none" w:sz="0" w:space="0" w:color="auto"/>
        <w:left w:val="none" w:sz="0" w:space="0" w:color="auto"/>
        <w:bottom w:val="none" w:sz="0" w:space="0" w:color="auto"/>
        <w:right w:val="none" w:sz="0" w:space="0" w:color="auto"/>
      </w:divBdr>
    </w:div>
    <w:div w:id="822744585">
      <w:bodyDiv w:val="1"/>
      <w:marLeft w:val="0"/>
      <w:marRight w:val="0"/>
      <w:marTop w:val="0"/>
      <w:marBottom w:val="0"/>
      <w:divBdr>
        <w:top w:val="none" w:sz="0" w:space="0" w:color="auto"/>
        <w:left w:val="none" w:sz="0" w:space="0" w:color="auto"/>
        <w:bottom w:val="none" w:sz="0" w:space="0" w:color="auto"/>
        <w:right w:val="none" w:sz="0" w:space="0" w:color="auto"/>
      </w:divBdr>
    </w:div>
    <w:div w:id="829098899">
      <w:bodyDiv w:val="1"/>
      <w:marLeft w:val="0"/>
      <w:marRight w:val="0"/>
      <w:marTop w:val="0"/>
      <w:marBottom w:val="0"/>
      <w:divBdr>
        <w:top w:val="none" w:sz="0" w:space="0" w:color="auto"/>
        <w:left w:val="none" w:sz="0" w:space="0" w:color="auto"/>
        <w:bottom w:val="none" w:sz="0" w:space="0" w:color="auto"/>
        <w:right w:val="none" w:sz="0" w:space="0" w:color="auto"/>
      </w:divBdr>
    </w:div>
    <w:div w:id="830831850">
      <w:bodyDiv w:val="1"/>
      <w:marLeft w:val="0"/>
      <w:marRight w:val="0"/>
      <w:marTop w:val="0"/>
      <w:marBottom w:val="0"/>
      <w:divBdr>
        <w:top w:val="none" w:sz="0" w:space="0" w:color="auto"/>
        <w:left w:val="none" w:sz="0" w:space="0" w:color="auto"/>
        <w:bottom w:val="none" w:sz="0" w:space="0" w:color="auto"/>
        <w:right w:val="none" w:sz="0" w:space="0" w:color="auto"/>
      </w:divBdr>
    </w:div>
    <w:div w:id="831456501">
      <w:bodyDiv w:val="1"/>
      <w:marLeft w:val="0"/>
      <w:marRight w:val="0"/>
      <w:marTop w:val="0"/>
      <w:marBottom w:val="0"/>
      <w:divBdr>
        <w:top w:val="none" w:sz="0" w:space="0" w:color="auto"/>
        <w:left w:val="none" w:sz="0" w:space="0" w:color="auto"/>
        <w:bottom w:val="none" w:sz="0" w:space="0" w:color="auto"/>
        <w:right w:val="none" w:sz="0" w:space="0" w:color="auto"/>
      </w:divBdr>
    </w:div>
    <w:div w:id="834343236">
      <w:bodyDiv w:val="1"/>
      <w:marLeft w:val="0"/>
      <w:marRight w:val="0"/>
      <w:marTop w:val="0"/>
      <w:marBottom w:val="0"/>
      <w:divBdr>
        <w:top w:val="none" w:sz="0" w:space="0" w:color="auto"/>
        <w:left w:val="none" w:sz="0" w:space="0" w:color="auto"/>
        <w:bottom w:val="none" w:sz="0" w:space="0" w:color="auto"/>
        <w:right w:val="none" w:sz="0" w:space="0" w:color="auto"/>
      </w:divBdr>
    </w:div>
    <w:div w:id="847645384">
      <w:bodyDiv w:val="1"/>
      <w:marLeft w:val="0"/>
      <w:marRight w:val="0"/>
      <w:marTop w:val="0"/>
      <w:marBottom w:val="0"/>
      <w:divBdr>
        <w:top w:val="none" w:sz="0" w:space="0" w:color="auto"/>
        <w:left w:val="none" w:sz="0" w:space="0" w:color="auto"/>
        <w:bottom w:val="none" w:sz="0" w:space="0" w:color="auto"/>
        <w:right w:val="none" w:sz="0" w:space="0" w:color="auto"/>
      </w:divBdr>
    </w:div>
    <w:div w:id="850797423">
      <w:bodyDiv w:val="1"/>
      <w:marLeft w:val="0"/>
      <w:marRight w:val="0"/>
      <w:marTop w:val="0"/>
      <w:marBottom w:val="0"/>
      <w:divBdr>
        <w:top w:val="none" w:sz="0" w:space="0" w:color="auto"/>
        <w:left w:val="none" w:sz="0" w:space="0" w:color="auto"/>
        <w:bottom w:val="none" w:sz="0" w:space="0" w:color="auto"/>
        <w:right w:val="none" w:sz="0" w:space="0" w:color="auto"/>
      </w:divBdr>
    </w:div>
    <w:div w:id="859129990">
      <w:bodyDiv w:val="1"/>
      <w:marLeft w:val="0"/>
      <w:marRight w:val="0"/>
      <w:marTop w:val="0"/>
      <w:marBottom w:val="0"/>
      <w:divBdr>
        <w:top w:val="none" w:sz="0" w:space="0" w:color="auto"/>
        <w:left w:val="none" w:sz="0" w:space="0" w:color="auto"/>
        <w:bottom w:val="none" w:sz="0" w:space="0" w:color="auto"/>
        <w:right w:val="none" w:sz="0" w:space="0" w:color="auto"/>
      </w:divBdr>
      <w:divsChild>
        <w:div w:id="1454985226">
          <w:marLeft w:val="0"/>
          <w:marRight w:val="0"/>
          <w:marTop w:val="0"/>
          <w:marBottom w:val="0"/>
          <w:divBdr>
            <w:top w:val="none" w:sz="0" w:space="0" w:color="auto"/>
            <w:left w:val="none" w:sz="0" w:space="0" w:color="auto"/>
            <w:bottom w:val="none" w:sz="0" w:space="0" w:color="auto"/>
            <w:right w:val="none" w:sz="0" w:space="0" w:color="auto"/>
          </w:divBdr>
        </w:div>
      </w:divsChild>
    </w:div>
    <w:div w:id="864247493">
      <w:bodyDiv w:val="1"/>
      <w:marLeft w:val="0"/>
      <w:marRight w:val="0"/>
      <w:marTop w:val="0"/>
      <w:marBottom w:val="0"/>
      <w:divBdr>
        <w:top w:val="none" w:sz="0" w:space="0" w:color="auto"/>
        <w:left w:val="none" w:sz="0" w:space="0" w:color="auto"/>
        <w:bottom w:val="none" w:sz="0" w:space="0" w:color="auto"/>
        <w:right w:val="none" w:sz="0" w:space="0" w:color="auto"/>
      </w:divBdr>
    </w:div>
    <w:div w:id="867719528">
      <w:bodyDiv w:val="1"/>
      <w:marLeft w:val="0"/>
      <w:marRight w:val="0"/>
      <w:marTop w:val="0"/>
      <w:marBottom w:val="0"/>
      <w:divBdr>
        <w:top w:val="none" w:sz="0" w:space="0" w:color="auto"/>
        <w:left w:val="none" w:sz="0" w:space="0" w:color="auto"/>
        <w:bottom w:val="none" w:sz="0" w:space="0" w:color="auto"/>
        <w:right w:val="none" w:sz="0" w:space="0" w:color="auto"/>
      </w:divBdr>
      <w:divsChild>
        <w:div w:id="723262215">
          <w:marLeft w:val="0"/>
          <w:marRight w:val="0"/>
          <w:marTop w:val="0"/>
          <w:marBottom w:val="0"/>
          <w:divBdr>
            <w:top w:val="none" w:sz="0" w:space="0" w:color="auto"/>
            <w:left w:val="none" w:sz="0" w:space="0" w:color="auto"/>
            <w:bottom w:val="none" w:sz="0" w:space="0" w:color="auto"/>
            <w:right w:val="none" w:sz="0" w:space="0" w:color="auto"/>
          </w:divBdr>
        </w:div>
        <w:div w:id="782042381">
          <w:marLeft w:val="0"/>
          <w:marRight w:val="0"/>
          <w:marTop w:val="0"/>
          <w:marBottom w:val="0"/>
          <w:divBdr>
            <w:top w:val="none" w:sz="0" w:space="0" w:color="auto"/>
            <w:left w:val="none" w:sz="0" w:space="0" w:color="auto"/>
            <w:bottom w:val="none" w:sz="0" w:space="0" w:color="auto"/>
            <w:right w:val="none" w:sz="0" w:space="0" w:color="auto"/>
          </w:divBdr>
        </w:div>
        <w:div w:id="990138828">
          <w:marLeft w:val="0"/>
          <w:marRight w:val="0"/>
          <w:marTop w:val="0"/>
          <w:marBottom w:val="0"/>
          <w:divBdr>
            <w:top w:val="none" w:sz="0" w:space="0" w:color="auto"/>
            <w:left w:val="none" w:sz="0" w:space="0" w:color="auto"/>
            <w:bottom w:val="none" w:sz="0" w:space="0" w:color="auto"/>
            <w:right w:val="none" w:sz="0" w:space="0" w:color="auto"/>
          </w:divBdr>
        </w:div>
        <w:div w:id="1045180534">
          <w:marLeft w:val="0"/>
          <w:marRight w:val="0"/>
          <w:marTop w:val="0"/>
          <w:marBottom w:val="0"/>
          <w:divBdr>
            <w:top w:val="none" w:sz="0" w:space="0" w:color="auto"/>
            <w:left w:val="none" w:sz="0" w:space="0" w:color="auto"/>
            <w:bottom w:val="none" w:sz="0" w:space="0" w:color="auto"/>
            <w:right w:val="none" w:sz="0" w:space="0" w:color="auto"/>
          </w:divBdr>
        </w:div>
        <w:div w:id="1095370340">
          <w:marLeft w:val="0"/>
          <w:marRight w:val="0"/>
          <w:marTop w:val="0"/>
          <w:marBottom w:val="0"/>
          <w:divBdr>
            <w:top w:val="none" w:sz="0" w:space="0" w:color="auto"/>
            <w:left w:val="none" w:sz="0" w:space="0" w:color="auto"/>
            <w:bottom w:val="none" w:sz="0" w:space="0" w:color="auto"/>
            <w:right w:val="none" w:sz="0" w:space="0" w:color="auto"/>
          </w:divBdr>
        </w:div>
        <w:div w:id="1127620481">
          <w:marLeft w:val="0"/>
          <w:marRight w:val="0"/>
          <w:marTop w:val="0"/>
          <w:marBottom w:val="0"/>
          <w:divBdr>
            <w:top w:val="none" w:sz="0" w:space="0" w:color="auto"/>
            <w:left w:val="none" w:sz="0" w:space="0" w:color="auto"/>
            <w:bottom w:val="none" w:sz="0" w:space="0" w:color="auto"/>
            <w:right w:val="none" w:sz="0" w:space="0" w:color="auto"/>
          </w:divBdr>
          <w:divsChild>
            <w:div w:id="183637279">
              <w:marLeft w:val="0"/>
              <w:marRight w:val="0"/>
              <w:marTop w:val="0"/>
              <w:marBottom w:val="0"/>
              <w:divBdr>
                <w:top w:val="none" w:sz="0" w:space="0" w:color="auto"/>
                <w:left w:val="none" w:sz="0" w:space="0" w:color="auto"/>
                <w:bottom w:val="none" w:sz="0" w:space="0" w:color="auto"/>
                <w:right w:val="none" w:sz="0" w:space="0" w:color="auto"/>
              </w:divBdr>
            </w:div>
            <w:div w:id="249437598">
              <w:marLeft w:val="0"/>
              <w:marRight w:val="0"/>
              <w:marTop w:val="0"/>
              <w:marBottom w:val="0"/>
              <w:divBdr>
                <w:top w:val="none" w:sz="0" w:space="0" w:color="auto"/>
                <w:left w:val="none" w:sz="0" w:space="0" w:color="auto"/>
                <w:bottom w:val="none" w:sz="0" w:space="0" w:color="auto"/>
                <w:right w:val="none" w:sz="0" w:space="0" w:color="auto"/>
              </w:divBdr>
            </w:div>
            <w:div w:id="277026997">
              <w:marLeft w:val="0"/>
              <w:marRight w:val="0"/>
              <w:marTop w:val="0"/>
              <w:marBottom w:val="0"/>
              <w:divBdr>
                <w:top w:val="none" w:sz="0" w:space="0" w:color="auto"/>
                <w:left w:val="none" w:sz="0" w:space="0" w:color="auto"/>
                <w:bottom w:val="none" w:sz="0" w:space="0" w:color="auto"/>
                <w:right w:val="none" w:sz="0" w:space="0" w:color="auto"/>
              </w:divBdr>
            </w:div>
            <w:div w:id="294143936">
              <w:marLeft w:val="0"/>
              <w:marRight w:val="0"/>
              <w:marTop w:val="0"/>
              <w:marBottom w:val="0"/>
              <w:divBdr>
                <w:top w:val="none" w:sz="0" w:space="0" w:color="auto"/>
                <w:left w:val="none" w:sz="0" w:space="0" w:color="auto"/>
                <w:bottom w:val="none" w:sz="0" w:space="0" w:color="auto"/>
                <w:right w:val="none" w:sz="0" w:space="0" w:color="auto"/>
              </w:divBdr>
            </w:div>
            <w:div w:id="713123029">
              <w:marLeft w:val="0"/>
              <w:marRight w:val="0"/>
              <w:marTop w:val="0"/>
              <w:marBottom w:val="0"/>
              <w:divBdr>
                <w:top w:val="none" w:sz="0" w:space="0" w:color="auto"/>
                <w:left w:val="none" w:sz="0" w:space="0" w:color="auto"/>
                <w:bottom w:val="none" w:sz="0" w:space="0" w:color="auto"/>
                <w:right w:val="none" w:sz="0" w:space="0" w:color="auto"/>
              </w:divBdr>
            </w:div>
            <w:div w:id="714934697">
              <w:marLeft w:val="0"/>
              <w:marRight w:val="0"/>
              <w:marTop w:val="0"/>
              <w:marBottom w:val="0"/>
              <w:divBdr>
                <w:top w:val="none" w:sz="0" w:space="0" w:color="auto"/>
                <w:left w:val="none" w:sz="0" w:space="0" w:color="auto"/>
                <w:bottom w:val="none" w:sz="0" w:space="0" w:color="auto"/>
                <w:right w:val="none" w:sz="0" w:space="0" w:color="auto"/>
              </w:divBdr>
            </w:div>
            <w:div w:id="764612814">
              <w:marLeft w:val="0"/>
              <w:marRight w:val="0"/>
              <w:marTop w:val="0"/>
              <w:marBottom w:val="0"/>
              <w:divBdr>
                <w:top w:val="none" w:sz="0" w:space="0" w:color="auto"/>
                <w:left w:val="none" w:sz="0" w:space="0" w:color="auto"/>
                <w:bottom w:val="none" w:sz="0" w:space="0" w:color="auto"/>
                <w:right w:val="none" w:sz="0" w:space="0" w:color="auto"/>
              </w:divBdr>
            </w:div>
            <w:div w:id="805706460">
              <w:marLeft w:val="0"/>
              <w:marRight w:val="0"/>
              <w:marTop w:val="0"/>
              <w:marBottom w:val="0"/>
              <w:divBdr>
                <w:top w:val="none" w:sz="0" w:space="0" w:color="auto"/>
                <w:left w:val="none" w:sz="0" w:space="0" w:color="auto"/>
                <w:bottom w:val="none" w:sz="0" w:space="0" w:color="auto"/>
                <w:right w:val="none" w:sz="0" w:space="0" w:color="auto"/>
              </w:divBdr>
            </w:div>
            <w:div w:id="940995389">
              <w:marLeft w:val="0"/>
              <w:marRight w:val="0"/>
              <w:marTop w:val="0"/>
              <w:marBottom w:val="0"/>
              <w:divBdr>
                <w:top w:val="none" w:sz="0" w:space="0" w:color="auto"/>
                <w:left w:val="none" w:sz="0" w:space="0" w:color="auto"/>
                <w:bottom w:val="none" w:sz="0" w:space="0" w:color="auto"/>
                <w:right w:val="none" w:sz="0" w:space="0" w:color="auto"/>
              </w:divBdr>
            </w:div>
            <w:div w:id="999845361">
              <w:marLeft w:val="0"/>
              <w:marRight w:val="0"/>
              <w:marTop w:val="0"/>
              <w:marBottom w:val="0"/>
              <w:divBdr>
                <w:top w:val="none" w:sz="0" w:space="0" w:color="auto"/>
                <w:left w:val="none" w:sz="0" w:space="0" w:color="auto"/>
                <w:bottom w:val="none" w:sz="0" w:space="0" w:color="auto"/>
                <w:right w:val="none" w:sz="0" w:space="0" w:color="auto"/>
              </w:divBdr>
            </w:div>
            <w:div w:id="1012293233">
              <w:marLeft w:val="0"/>
              <w:marRight w:val="0"/>
              <w:marTop w:val="0"/>
              <w:marBottom w:val="0"/>
              <w:divBdr>
                <w:top w:val="none" w:sz="0" w:space="0" w:color="auto"/>
                <w:left w:val="none" w:sz="0" w:space="0" w:color="auto"/>
                <w:bottom w:val="none" w:sz="0" w:space="0" w:color="auto"/>
                <w:right w:val="none" w:sz="0" w:space="0" w:color="auto"/>
              </w:divBdr>
            </w:div>
            <w:div w:id="1016350930">
              <w:marLeft w:val="0"/>
              <w:marRight w:val="0"/>
              <w:marTop w:val="0"/>
              <w:marBottom w:val="0"/>
              <w:divBdr>
                <w:top w:val="none" w:sz="0" w:space="0" w:color="auto"/>
                <w:left w:val="none" w:sz="0" w:space="0" w:color="auto"/>
                <w:bottom w:val="none" w:sz="0" w:space="0" w:color="auto"/>
                <w:right w:val="none" w:sz="0" w:space="0" w:color="auto"/>
              </w:divBdr>
            </w:div>
            <w:div w:id="1454013312">
              <w:marLeft w:val="0"/>
              <w:marRight w:val="0"/>
              <w:marTop w:val="0"/>
              <w:marBottom w:val="0"/>
              <w:divBdr>
                <w:top w:val="none" w:sz="0" w:space="0" w:color="auto"/>
                <w:left w:val="none" w:sz="0" w:space="0" w:color="auto"/>
                <w:bottom w:val="none" w:sz="0" w:space="0" w:color="auto"/>
                <w:right w:val="none" w:sz="0" w:space="0" w:color="auto"/>
              </w:divBdr>
            </w:div>
            <w:div w:id="1503858685">
              <w:marLeft w:val="0"/>
              <w:marRight w:val="0"/>
              <w:marTop w:val="0"/>
              <w:marBottom w:val="0"/>
              <w:divBdr>
                <w:top w:val="none" w:sz="0" w:space="0" w:color="auto"/>
                <w:left w:val="none" w:sz="0" w:space="0" w:color="auto"/>
                <w:bottom w:val="none" w:sz="0" w:space="0" w:color="auto"/>
                <w:right w:val="none" w:sz="0" w:space="0" w:color="auto"/>
              </w:divBdr>
            </w:div>
            <w:div w:id="1552307679">
              <w:marLeft w:val="0"/>
              <w:marRight w:val="0"/>
              <w:marTop w:val="0"/>
              <w:marBottom w:val="0"/>
              <w:divBdr>
                <w:top w:val="none" w:sz="0" w:space="0" w:color="auto"/>
                <w:left w:val="none" w:sz="0" w:space="0" w:color="auto"/>
                <w:bottom w:val="none" w:sz="0" w:space="0" w:color="auto"/>
                <w:right w:val="none" w:sz="0" w:space="0" w:color="auto"/>
              </w:divBdr>
            </w:div>
            <w:div w:id="1784180410">
              <w:marLeft w:val="0"/>
              <w:marRight w:val="0"/>
              <w:marTop w:val="0"/>
              <w:marBottom w:val="0"/>
              <w:divBdr>
                <w:top w:val="none" w:sz="0" w:space="0" w:color="auto"/>
                <w:left w:val="none" w:sz="0" w:space="0" w:color="auto"/>
                <w:bottom w:val="none" w:sz="0" w:space="0" w:color="auto"/>
                <w:right w:val="none" w:sz="0" w:space="0" w:color="auto"/>
              </w:divBdr>
            </w:div>
            <w:div w:id="1814105020">
              <w:marLeft w:val="0"/>
              <w:marRight w:val="0"/>
              <w:marTop w:val="0"/>
              <w:marBottom w:val="0"/>
              <w:divBdr>
                <w:top w:val="none" w:sz="0" w:space="0" w:color="auto"/>
                <w:left w:val="none" w:sz="0" w:space="0" w:color="auto"/>
                <w:bottom w:val="none" w:sz="0" w:space="0" w:color="auto"/>
                <w:right w:val="none" w:sz="0" w:space="0" w:color="auto"/>
              </w:divBdr>
            </w:div>
            <w:div w:id="1862012800">
              <w:marLeft w:val="0"/>
              <w:marRight w:val="0"/>
              <w:marTop w:val="0"/>
              <w:marBottom w:val="0"/>
              <w:divBdr>
                <w:top w:val="none" w:sz="0" w:space="0" w:color="auto"/>
                <w:left w:val="none" w:sz="0" w:space="0" w:color="auto"/>
                <w:bottom w:val="none" w:sz="0" w:space="0" w:color="auto"/>
                <w:right w:val="none" w:sz="0" w:space="0" w:color="auto"/>
              </w:divBdr>
            </w:div>
            <w:div w:id="1985235312">
              <w:marLeft w:val="0"/>
              <w:marRight w:val="0"/>
              <w:marTop w:val="0"/>
              <w:marBottom w:val="0"/>
              <w:divBdr>
                <w:top w:val="none" w:sz="0" w:space="0" w:color="auto"/>
                <w:left w:val="none" w:sz="0" w:space="0" w:color="auto"/>
                <w:bottom w:val="none" w:sz="0" w:space="0" w:color="auto"/>
                <w:right w:val="none" w:sz="0" w:space="0" w:color="auto"/>
              </w:divBdr>
            </w:div>
            <w:div w:id="2036079777">
              <w:marLeft w:val="0"/>
              <w:marRight w:val="0"/>
              <w:marTop w:val="0"/>
              <w:marBottom w:val="0"/>
              <w:divBdr>
                <w:top w:val="none" w:sz="0" w:space="0" w:color="auto"/>
                <w:left w:val="none" w:sz="0" w:space="0" w:color="auto"/>
                <w:bottom w:val="none" w:sz="0" w:space="0" w:color="auto"/>
                <w:right w:val="none" w:sz="0" w:space="0" w:color="auto"/>
              </w:divBdr>
            </w:div>
          </w:divsChild>
        </w:div>
        <w:div w:id="1246067792">
          <w:marLeft w:val="0"/>
          <w:marRight w:val="0"/>
          <w:marTop w:val="0"/>
          <w:marBottom w:val="0"/>
          <w:divBdr>
            <w:top w:val="none" w:sz="0" w:space="0" w:color="auto"/>
            <w:left w:val="none" w:sz="0" w:space="0" w:color="auto"/>
            <w:bottom w:val="none" w:sz="0" w:space="0" w:color="auto"/>
            <w:right w:val="none" w:sz="0" w:space="0" w:color="auto"/>
          </w:divBdr>
          <w:divsChild>
            <w:div w:id="36051235">
              <w:marLeft w:val="0"/>
              <w:marRight w:val="0"/>
              <w:marTop w:val="0"/>
              <w:marBottom w:val="0"/>
              <w:divBdr>
                <w:top w:val="none" w:sz="0" w:space="0" w:color="auto"/>
                <w:left w:val="none" w:sz="0" w:space="0" w:color="auto"/>
                <w:bottom w:val="none" w:sz="0" w:space="0" w:color="auto"/>
                <w:right w:val="none" w:sz="0" w:space="0" w:color="auto"/>
              </w:divBdr>
            </w:div>
            <w:div w:id="83577171">
              <w:marLeft w:val="0"/>
              <w:marRight w:val="0"/>
              <w:marTop w:val="0"/>
              <w:marBottom w:val="0"/>
              <w:divBdr>
                <w:top w:val="none" w:sz="0" w:space="0" w:color="auto"/>
                <w:left w:val="none" w:sz="0" w:space="0" w:color="auto"/>
                <w:bottom w:val="none" w:sz="0" w:space="0" w:color="auto"/>
                <w:right w:val="none" w:sz="0" w:space="0" w:color="auto"/>
              </w:divBdr>
            </w:div>
            <w:div w:id="146171614">
              <w:marLeft w:val="0"/>
              <w:marRight w:val="0"/>
              <w:marTop w:val="0"/>
              <w:marBottom w:val="0"/>
              <w:divBdr>
                <w:top w:val="none" w:sz="0" w:space="0" w:color="auto"/>
                <w:left w:val="none" w:sz="0" w:space="0" w:color="auto"/>
                <w:bottom w:val="none" w:sz="0" w:space="0" w:color="auto"/>
                <w:right w:val="none" w:sz="0" w:space="0" w:color="auto"/>
              </w:divBdr>
            </w:div>
            <w:div w:id="392658155">
              <w:marLeft w:val="0"/>
              <w:marRight w:val="0"/>
              <w:marTop w:val="0"/>
              <w:marBottom w:val="0"/>
              <w:divBdr>
                <w:top w:val="none" w:sz="0" w:space="0" w:color="auto"/>
                <w:left w:val="none" w:sz="0" w:space="0" w:color="auto"/>
                <w:bottom w:val="none" w:sz="0" w:space="0" w:color="auto"/>
                <w:right w:val="none" w:sz="0" w:space="0" w:color="auto"/>
              </w:divBdr>
            </w:div>
            <w:div w:id="413088225">
              <w:marLeft w:val="0"/>
              <w:marRight w:val="0"/>
              <w:marTop w:val="0"/>
              <w:marBottom w:val="0"/>
              <w:divBdr>
                <w:top w:val="none" w:sz="0" w:space="0" w:color="auto"/>
                <w:left w:val="none" w:sz="0" w:space="0" w:color="auto"/>
                <w:bottom w:val="none" w:sz="0" w:space="0" w:color="auto"/>
                <w:right w:val="none" w:sz="0" w:space="0" w:color="auto"/>
              </w:divBdr>
            </w:div>
            <w:div w:id="479687657">
              <w:marLeft w:val="0"/>
              <w:marRight w:val="0"/>
              <w:marTop w:val="0"/>
              <w:marBottom w:val="0"/>
              <w:divBdr>
                <w:top w:val="none" w:sz="0" w:space="0" w:color="auto"/>
                <w:left w:val="none" w:sz="0" w:space="0" w:color="auto"/>
                <w:bottom w:val="none" w:sz="0" w:space="0" w:color="auto"/>
                <w:right w:val="none" w:sz="0" w:space="0" w:color="auto"/>
              </w:divBdr>
            </w:div>
            <w:div w:id="717123225">
              <w:marLeft w:val="0"/>
              <w:marRight w:val="0"/>
              <w:marTop w:val="0"/>
              <w:marBottom w:val="0"/>
              <w:divBdr>
                <w:top w:val="none" w:sz="0" w:space="0" w:color="auto"/>
                <w:left w:val="none" w:sz="0" w:space="0" w:color="auto"/>
                <w:bottom w:val="none" w:sz="0" w:space="0" w:color="auto"/>
                <w:right w:val="none" w:sz="0" w:space="0" w:color="auto"/>
              </w:divBdr>
            </w:div>
            <w:div w:id="941569047">
              <w:marLeft w:val="0"/>
              <w:marRight w:val="0"/>
              <w:marTop w:val="0"/>
              <w:marBottom w:val="0"/>
              <w:divBdr>
                <w:top w:val="none" w:sz="0" w:space="0" w:color="auto"/>
                <w:left w:val="none" w:sz="0" w:space="0" w:color="auto"/>
                <w:bottom w:val="none" w:sz="0" w:space="0" w:color="auto"/>
                <w:right w:val="none" w:sz="0" w:space="0" w:color="auto"/>
              </w:divBdr>
            </w:div>
            <w:div w:id="1137650618">
              <w:marLeft w:val="0"/>
              <w:marRight w:val="0"/>
              <w:marTop w:val="0"/>
              <w:marBottom w:val="0"/>
              <w:divBdr>
                <w:top w:val="none" w:sz="0" w:space="0" w:color="auto"/>
                <w:left w:val="none" w:sz="0" w:space="0" w:color="auto"/>
                <w:bottom w:val="none" w:sz="0" w:space="0" w:color="auto"/>
                <w:right w:val="none" w:sz="0" w:space="0" w:color="auto"/>
              </w:divBdr>
            </w:div>
            <w:div w:id="1270431808">
              <w:marLeft w:val="0"/>
              <w:marRight w:val="0"/>
              <w:marTop w:val="0"/>
              <w:marBottom w:val="0"/>
              <w:divBdr>
                <w:top w:val="none" w:sz="0" w:space="0" w:color="auto"/>
                <w:left w:val="none" w:sz="0" w:space="0" w:color="auto"/>
                <w:bottom w:val="none" w:sz="0" w:space="0" w:color="auto"/>
                <w:right w:val="none" w:sz="0" w:space="0" w:color="auto"/>
              </w:divBdr>
            </w:div>
            <w:div w:id="1283686271">
              <w:marLeft w:val="0"/>
              <w:marRight w:val="0"/>
              <w:marTop w:val="0"/>
              <w:marBottom w:val="0"/>
              <w:divBdr>
                <w:top w:val="none" w:sz="0" w:space="0" w:color="auto"/>
                <w:left w:val="none" w:sz="0" w:space="0" w:color="auto"/>
                <w:bottom w:val="none" w:sz="0" w:space="0" w:color="auto"/>
                <w:right w:val="none" w:sz="0" w:space="0" w:color="auto"/>
              </w:divBdr>
            </w:div>
            <w:div w:id="1302878436">
              <w:marLeft w:val="0"/>
              <w:marRight w:val="0"/>
              <w:marTop w:val="0"/>
              <w:marBottom w:val="0"/>
              <w:divBdr>
                <w:top w:val="none" w:sz="0" w:space="0" w:color="auto"/>
                <w:left w:val="none" w:sz="0" w:space="0" w:color="auto"/>
                <w:bottom w:val="none" w:sz="0" w:space="0" w:color="auto"/>
                <w:right w:val="none" w:sz="0" w:space="0" w:color="auto"/>
              </w:divBdr>
            </w:div>
            <w:div w:id="1534343845">
              <w:marLeft w:val="0"/>
              <w:marRight w:val="0"/>
              <w:marTop w:val="0"/>
              <w:marBottom w:val="0"/>
              <w:divBdr>
                <w:top w:val="none" w:sz="0" w:space="0" w:color="auto"/>
                <w:left w:val="none" w:sz="0" w:space="0" w:color="auto"/>
                <w:bottom w:val="none" w:sz="0" w:space="0" w:color="auto"/>
                <w:right w:val="none" w:sz="0" w:space="0" w:color="auto"/>
              </w:divBdr>
            </w:div>
            <w:div w:id="1651666409">
              <w:marLeft w:val="0"/>
              <w:marRight w:val="0"/>
              <w:marTop w:val="0"/>
              <w:marBottom w:val="0"/>
              <w:divBdr>
                <w:top w:val="none" w:sz="0" w:space="0" w:color="auto"/>
                <w:left w:val="none" w:sz="0" w:space="0" w:color="auto"/>
                <w:bottom w:val="none" w:sz="0" w:space="0" w:color="auto"/>
                <w:right w:val="none" w:sz="0" w:space="0" w:color="auto"/>
              </w:divBdr>
            </w:div>
            <w:div w:id="1693068753">
              <w:marLeft w:val="0"/>
              <w:marRight w:val="0"/>
              <w:marTop w:val="0"/>
              <w:marBottom w:val="0"/>
              <w:divBdr>
                <w:top w:val="none" w:sz="0" w:space="0" w:color="auto"/>
                <w:left w:val="none" w:sz="0" w:space="0" w:color="auto"/>
                <w:bottom w:val="none" w:sz="0" w:space="0" w:color="auto"/>
                <w:right w:val="none" w:sz="0" w:space="0" w:color="auto"/>
              </w:divBdr>
            </w:div>
            <w:div w:id="1736776897">
              <w:marLeft w:val="0"/>
              <w:marRight w:val="0"/>
              <w:marTop w:val="0"/>
              <w:marBottom w:val="0"/>
              <w:divBdr>
                <w:top w:val="none" w:sz="0" w:space="0" w:color="auto"/>
                <w:left w:val="none" w:sz="0" w:space="0" w:color="auto"/>
                <w:bottom w:val="none" w:sz="0" w:space="0" w:color="auto"/>
                <w:right w:val="none" w:sz="0" w:space="0" w:color="auto"/>
              </w:divBdr>
            </w:div>
            <w:div w:id="1763914037">
              <w:marLeft w:val="0"/>
              <w:marRight w:val="0"/>
              <w:marTop w:val="0"/>
              <w:marBottom w:val="0"/>
              <w:divBdr>
                <w:top w:val="none" w:sz="0" w:space="0" w:color="auto"/>
                <w:left w:val="none" w:sz="0" w:space="0" w:color="auto"/>
                <w:bottom w:val="none" w:sz="0" w:space="0" w:color="auto"/>
                <w:right w:val="none" w:sz="0" w:space="0" w:color="auto"/>
              </w:divBdr>
            </w:div>
            <w:div w:id="1775979727">
              <w:marLeft w:val="0"/>
              <w:marRight w:val="0"/>
              <w:marTop w:val="0"/>
              <w:marBottom w:val="0"/>
              <w:divBdr>
                <w:top w:val="none" w:sz="0" w:space="0" w:color="auto"/>
                <w:left w:val="none" w:sz="0" w:space="0" w:color="auto"/>
                <w:bottom w:val="none" w:sz="0" w:space="0" w:color="auto"/>
                <w:right w:val="none" w:sz="0" w:space="0" w:color="auto"/>
              </w:divBdr>
            </w:div>
            <w:div w:id="2027244687">
              <w:marLeft w:val="0"/>
              <w:marRight w:val="0"/>
              <w:marTop w:val="0"/>
              <w:marBottom w:val="0"/>
              <w:divBdr>
                <w:top w:val="none" w:sz="0" w:space="0" w:color="auto"/>
                <w:left w:val="none" w:sz="0" w:space="0" w:color="auto"/>
                <w:bottom w:val="none" w:sz="0" w:space="0" w:color="auto"/>
                <w:right w:val="none" w:sz="0" w:space="0" w:color="auto"/>
              </w:divBdr>
            </w:div>
            <w:div w:id="2138141257">
              <w:marLeft w:val="0"/>
              <w:marRight w:val="0"/>
              <w:marTop w:val="0"/>
              <w:marBottom w:val="0"/>
              <w:divBdr>
                <w:top w:val="none" w:sz="0" w:space="0" w:color="auto"/>
                <w:left w:val="none" w:sz="0" w:space="0" w:color="auto"/>
                <w:bottom w:val="none" w:sz="0" w:space="0" w:color="auto"/>
                <w:right w:val="none" w:sz="0" w:space="0" w:color="auto"/>
              </w:divBdr>
            </w:div>
          </w:divsChild>
        </w:div>
        <w:div w:id="1574243544">
          <w:marLeft w:val="0"/>
          <w:marRight w:val="0"/>
          <w:marTop w:val="0"/>
          <w:marBottom w:val="0"/>
          <w:divBdr>
            <w:top w:val="none" w:sz="0" w:space="0" w:color="auto"/>
            <w:left w:val="none" w:sz="0" w:space="0" w:color="auto"/>
            <w:bottom w:val="none" w:sz="0" w:space="0" w:color="auto"/>
            <w:right w:val="none" w:sz="0" w:space="0" w:color="auto"/>
          </w:divBdr>
        </w:div>
        <w:div w:id="1592540015">
          <w:marLeft w:val="0"/>
          <w:marRight w:val="0"/>
          <w:marTop w:val="0"/>
          <w:marBottom w:val="0"/>
          <w:divBdr>
            <w:top w:val="none" w:sz="0" w:space="0" w:color="auto"/>
            <w:left w:val="none" w:sz="0" w:space="0" w:color="auto"/>
            <w:bottom w:val="none" w:sz="0" w:space="0" w:color="auto"/>
            <w:right w:val="none" w:sz="0" w:space="0" w:color="auto"/>
          </w:divBdr>
          <w:divsChild>
            <w:div w:id="22752276">
              <w:marLeft w:val="0"/>
              <w:marRight w:val="0"/>
              <w:marTop w:val="0"/>
              <w:marBottom w:val="0"/>
              <w:divBdr>
                <w:top w:val="none" w:sz="0" w:space="0" w:color="auto"/>
                <w:left w:val="none" w:sz="0" w:space="0" w:color="auto"/>
                <w:bottom w:val="none" w:sz="0" w:space="0" w:color="auto"/>
                <w:right w:val="none" w:sz="0" w:space="0" w:color="auto"/>
              </w:divBdr>
            </w:div>
            <w:div w:id="160043473">
              <w:marLeft w:val="0"/>
              <w:marRight w:val="0"/>
              <w:marTop w:val="0"/>
              <w:marBottom w:val="0"/>
              <w:divBdr>
                <w:top w:val="none" w:sz="0" w:space="0" w:color="auto"/>
                <w:left w:val="none" w:sz="0" w:space="0" w:color="auto"/>
                <w:bottom w:val="none" w:sz="0" w:space="0" w:color="auto"/>
                <w:right w:val="none" w:sz="0" w:space="0" w:color="auto"/>
              </w:divBdr>
            </w:div>
            <w:div w:id="184710410">
              <w:marLeft w:val="0"/>
              <w:marRight w:val="0"/>
              <w:marTop w:val="0"/>
              <w:marBottom w:val="0"/>
              <w:divBdr>
                <w:top w:val="none" w:sz="0" w:space="0" w:color="auto"/>
                <w:left w:val="none" w:sz="0" w:space="0" w:color="auto"/>
                <w:bottom w:val="none" w:sz="0" w:space="0" w:color="auto"/>
                <w:right w:val="none" w:sz="0" w:space="0" w:color="auto"/>
              </w:divBdr>
            </w:div>
            <w:div w:id="203948689">
              <w:marLeft w:val="0"/>
              <w:marRight w:val="0"/>
              <w:marTop w:val="0"/>
              <w:marBottom w:val="0"/>
              <w:divBdr>
                <w:top w:val="none" w:sz="0" w:space="0" w:color="auto"/>
                <w:left w:val="none" w:sz="0" w:space="0" w:color="auto"/>
                <w:bottom w:val="none" w:sz="0" w:space="0" w:color="auto"/>
                <w:right w:val="none" w:sz="0" w:space="0" w:color="auto"/>
              </w:divBdr>
            </w:div>
            <w:div w:id="465507469">
              <w:marLeft w:val="0"/>
              <w:marRight w:val="0"/>
              <w:marTop w:val="0"/>
              <w:marBottom w:val="0"/>
              <w:divBdr>
                <w:top w:val="none" w:sz="0" w:space="0" w:color="auto"/>
                <w:left w:val="none" w:sz="0" w:space="0" w:color="auto"/>
                <w:bottom w:val="none" w:sz="0" w:space="0" w:color="auto"/>
                <w:right w:val="none" w:sz="0" w:space="0" w:color="auto"/>
              </w:divBdr>
            </w:div>
            <w:div w:id="577179261">
              <w:marLeft w:val="0"/>
              <w:marRight w:val="0"/>
              <w:marTop w:val="0"/>
              <w:marBottom w:val="0"/>
              <w:divBdr>
                <w:top w:val="none" w:sz="0" w:space="0" w:color="auto"/>
                <w:left w:val="none" w:sz="0" w:space="0" w:color="auto"/>
                <w:bottom w:val="none" w:sz="0" w:space="0" w:color="auto"/>
                <w:right w:val="none" w:sz="0" w:space="0" w:color="auto"/>
              </w:divBdr>
            </w:div>
            <w:div w:id="684403985">
              <w:marLeft w:val="0"/>
              <w:marRight w:val="0"/>
              <w:marTop w:val="0"/>
              <w:marBottom w:val="0"/>
              <w:divBdr>
                <w:top w:val="none" w:sz="0" w:space="0" w:color="auto"/>
                <w:left w:val="none" w:sz="0" w:space="0" w:color="auto"/>
                <w:bottom w:val="none" w:sz="0" w:space="0" w:color="auto"/>
                <w:right w:val="none" w:sz="0" w:space="0" w:color="auto"/>
              </w:divBdr>
            </w:div>
            <w:div w:id="718827180">
              <w:marLeft w:val="0"/>
              <w:marRight w:val="0"/>
              <w:marTop w:val="0"/>
              <w:marBottom w:val="0"/>
              <w:divBdr>
                <w:top w:val="none" w:sz="0" w:space="0" w:color="auto"/>
                <w:left w:val="none" w:sz="0" w:space="0" w:color="auto"/>
                <w:bottom w:val="none" w:sz="0" w:space="0" w:color="auto"/>
                <w:right w:val="none" w:sz="0" w:space="0" w:color="auto"/>
              </w:divBdr>
            </w:div>
            <w:div w:id="847450228">
              <w:marLeft w:val="0"/>
              <w:marRight w:val="0"/>
              <w:marTop w:val="0"/>
              <w:marBottom w:val="0"/>
              <w:divBdr>
                <w:top w:val="none" w:sz="0" w:space="0" w:color="auto"/>
                <w:left w:val="none" w:sz="0" w:space="0" w:color="auto"/>
                <w:bottom w:val="none" w:sz="0" w:space="0" w:color="auto"/>
                <w:right w:val="none" w:sz="0" w:space="0" w:color="auto"/>
              </w:divBdr>
            </w:div>
            <w:div w:id="974068631">
              <w:marLeft w:val="0"/>
              <w:marRight w:val="0"/>
              <w:marTop w:val="0"/>
              <w:marBottom w:val="0"/>
              <w:divBdr>
                <w:top w:val="none" w:sz="0" w:space="0" w:color="auto"/>
                <w:left w:val="none" w:sz="0" w:space="0" w:color="auto"/>
                <w:bottom w:val="none" w:sz="0" w:space="0" w:color="auto"/>
                <w:right w:val="none" w:sz="0" w:space="0" w:color="auto"/>
              </w:divBdr>
            </w:div>
            <w:div w:id="1094285886">
              <w:marLeft w:val="0"/>
              <w:marRight w:val="0"/>
              <w:marTop w:val="0"/>
              <w:marBottom w:val="0"/>
              <w:divBdr>
                <w:top w:val="none" w:sz="0" w:space="0" w:color="auto"/>
                <w:left w:val="none" w:sz="0" w:space="0" w:color="auto"/>
                <w:bottom w:val="none" w:sz="0" w:space="0" w:color="auto"/>
                <w:right w:val="none" w:sz="0" w:space="0" w:color="auto"/>
              </w:divBdr>
            </w:div>
            <w:div w:id="1195002043">
              <w:marLeft w:val="0"/>
              <w:marRight w:val="0"/>
              <w:marTop w:val="0"/>
              <w:marBottom w:val="0"/>
              <w:divBdr>
                <w:top w:val="none" w:sz="0" w:space="0" w:color="auto"/>
                <w:left w:val="none" w:sz="0" w:space="0" w:color="auto"/>
                <w:bottom w:val="none" w:sz="0" w:space="0" w:color="auto"/>
                <w:right w:val="none" w:sz="0" w:space="0" w:color="auto"/>
              </w:divBdr>
            </w:div>
            <w:div w:id="1202133961">
              <w:marLeft w:val="0"/>
              <w:marRight w:val="0"/>
              <w:marTop w:val="0"/>
              <w:marBottom w:val="0"/>
              <w:divBdr>
                <w:top w:val="none" w:sz="0" w:space="0" w:color="auto"/>
                <w:left w:val="none" w:sz="0" w:space="0" w:color="auto"/>
                <w:bottom w:val="none" w:sz="0" w:space="0" w:color="auto"/>
                <w:right w:val="none" w:sz="0" w:space="0" w:color="auto"/>
              </w:divBdr>
            </w:div>
            <w:div w:id="1562519488">
              <w:marLeft w:val="0"/>
              <w:marRight w:val="0"/>
              <w:marTop w:val="0"/>
              <w:marBottom w:val="0"/>
              <w:divBdr>
                <w:top w:val="none" w:sz="0" w:space="0" w:color="auto"/>
                <w:left w:val="none" w:sz="0" w:space="0" w:color="auto"/>
                <w:bottom w:val="none" w:sz="0" w:space="0" w:color="auto"/>
                <w:right w:val="none" w:sz="0" w:space="0" w:color="auto"/>
              </w:divBdr>
            </w:div>
            <w:div w:id="1612663311">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1985966847">
              <w:marLeft w:val="0"/>
              <w:marRight w:val="0"/>
              <w:marTop w:val="0"/>
              <w:marBottom w:val="0"/>
              <w:divBdr>
                <w:top w:val="none" w:sz="0" w:space="0" w:color="auto"/>
                <w:left w:val="none" w:sz="0" w:space="0" w:color="auto"/>
                <w:bottom w:val="none" w:sz="0" w:space="0" w:color="auto"/>
                <w:right w:val="none" w:sz="0" w:space="0" w:color="auto"/>
              </w:divBdr>
            </w:div>
            <w:div w:id="2023971879">
              <w:marLeft w:val="0"/>
              <w:marRight w:val="0"/>
              <w:marTop w:val="0"/>
              <w:marBottom w:val="0"/>
              <w:divBdr>
                <w:top w:val="none" w:sz="0" w:space="0" w:color="auto"/>
                <w:left w:val="none" w:sz="0" w:space="0" w:color="auto"/>
                <w:bottom w:val="none" w:sz="0" w:space="0" w:color="auto"/>
                <w:right w:val="none" w:sz="0" w:space="0" w:color="auto"/>
              </w:divBdr>
            </w:div>
            <w:div w:id="2052801605">
              <w:marLeft w:val="0"/>
              <w:marRight w:val="0"/>
              <w:marTop w:val="0"/>
              <w:marBottom w:val="0"/>
              <w:divBdr>
                <w:top w:val="none" w:sz="0" w:space="0" w:color="auto"/>
                <w:left w:val="none" w:sz="0" w:space="0" w:color="auto"/>
                <w:bottom w:val="none" w:sz="0" w:space="0" w:color="auto"/>
                <w:right w:val="none" w:sz="0" w:space="0" w:color="auto"/>
              </w:divBdr>
            </w:div>
            <w:div w:id="2066366136">
              <w:marLeft w:val="0"/>
              <w:marRight w:val="0"/>
              <w:marTop w:val="0"/>
              <w:marBottom w:val="0"/>
              <w:divBdr>
                <w:top w:val="none" w:sz="0" w:space="0" w:color="auto"/>
                <w:left w:val="none" w:sz="0" w:space="0" w:color="auto"/>
                <w:bottom w:val="none" w:sz="0" w:space="0" w:color="auto"/>
                <w:right w:val="none" w:sz="0" w:space="0" w:color="auto"/>
              </w:divBdr>
            </w:div>
          </w:divsChild>
        </w:div>
        <w:div w:id="1659109728">
          <w:marLeft w:val="0"/>
          <w:marRight w:val="0"/>
          <w:marTop w:val="0"/>
          <w:marBottom w:val="0"/>
          <w:divBdr>
            <w:top w:val="none" w:sz="0" w:space="0" w:color="auto"/>
            <w:left w:val="none" w:sz="0" w:space="0" w:color="auto"/>
            <w:bottom w:val="none" w:sz="0" w:space="0" w:color="auto"/>
            <w:right w:val="none" w:sz="0" w:space="0" w:color="auto"/>
          </w:divBdr>
          <w:divsChild>
            <w:div w:id="442115624">
              <w:marLeft w:val="0"/>
              <w:marRight w:val="0"/>
              <w:marTop w:val="0"/>
              <w:marBottom w:val="0"/>
              <w:divBdr>
                <w:top w:val="none" w:sz="0" w:space="0" w:color="auto"/>
                <w:left w:val="none" w:sz="0" w:space="0" w:color="auto"/>
                <w:bottom w:val="none" w:sz="0" w:space="0" w:color="auto"/>
                <w:right w:val="none" w:sz="0" w:space="0" w:color="auto"/>
              </w:divBdr>
            </w:div>
            <w:div w:id="540098961">
              <w:marLeft w:val="0"/>
              <w:marRight w:val="0"/>
              <w:marTop w:val="0"/>
              <w:marBottom w:val="0"/>
              <w:divBdr>
                <w:top w:val="none" w:sz="0" w:space="0" w:color="auto"/>
                <w:left w:val="none" w:sz="0" w:space="0" w:color="auto"/>
                <w:bottom w:val="none" w:sz="0" w:space="0" w:color="auto"/>
                <w:right w:val="none" w:sz="0" w:space="0" w:color="auto"/>
              </w:divBdr>
            </w:div>
            <w:div w:id="561910615">
              <w:marLeft w:val="0"/>
              <w:marRight w:val="0"/>
              <w:marTop w:val="0"/>
              <w:marBottom w:val="0"/>
              <w:divBdr>
                <w:top w:val="none" w:sz="0" w:space="0" w:color="auto"/>
                <w:left w:val="none" w:sz="0" w:space="0" w:color="auto"/>
                <w:bottom w:val="none" w:sz="0" w:space="0" w:color="auto"/>
                <w:right w:val="none" w:sz="0" w:space="0" w:color="auto"/>
              </w:divBdr>
            </w:div>
            <w:div w:id="1526602815">
              <w:marLeft w:val="0"/>
              <w:marRight w:val="0"/>
              <w:marTop w:val="0"/>
              <w:marBottom w:val="0"/>
              <w:divBdr>
                <w:top w:val="none" w:sz="0" w:space="0" w:color="auto"/>
                <w:left w:val="none" w:sz="0" w:space="0" w:color="auto"/>
                <w:bottom w:val="none" w:sz="0" w:space="0" w:color="auto"/>
                <w:right w:val="none" w:sz="0" w:space="0" w:color="auto"/>
              </w:divBdr>
            </w:div>
            <w:div w:id="1797790496">
              <w:marLeft w:val="0"/>
              <w:marRight w:val="0"/>
              <w:marTop w:val="0"/>
              <w:marBottom w:val="0"/>
              <w:divBdr>
                <w:top w:val="none" w:sz="0" w:space="0" w:color="auto"/>
                <w:left w:val="none" w:sz="0" w:space="0" w:color="auto"/>
                <w:bottom w:val="none" w:sz="0" w:space="0" w:color="auto"/>
                <w:right w:val="none" w:sz="0" w:space="0" w:color="auto"/>
              </w:divBdr>
            </w:div>
            <w:div w:id="2020886212">
              <w:marLeft w:val="0"/>
              <w:marRight w:val="0"/>
              <w:marTop w:val="0"/>
              <w:marBottom w:val="0"/>
              <w:divBdr>
                <w:top w:val="none" w:sz="0" w:space="0" w:color="auto"/>
                <w:left w:val="none" w:sz="0" w:space="0" w:color="auto"/>
                <w:bottom w:val="none" w:sz="0" w:space="0" w:color="auto"/>
                <w:right w:val="none" w:sz="0" w:space="0" w:color="auto"/>
              </w:divBdr>
            </w:div>
            <w:div w:id="2032754851">
              <w:marLeft w:val="0"/>
              <w:marRight w:val="0"/>
              <w:marTop w:val="0"/>
              <w:marBottom w:val="0"/>
              <w:divBdr>
                <w:top w:val="none" w:sz="0" w:space="0" w:color="auto"/>
                <w:left w:val="none" w:sz="0" w:space="0" w:color="auto"/>
                <w:bottom w:val="none" w:sz="0" w:space="0" w:color="auto"/>
                <w:right w:val="none" w:sz="0" w:space="0" w:color="auto"/>
              </w:divBdr>
            </w:div>
            <w:div w:id="2043090375">
              <w:marLeft w:val="0"/>
              <w:marRight w:val="0"/>
              <w:marTop w:val="0"/>
              <w:marBottom w:val="0"/>
              <w:divBdr>
                <w:top w:val="none" w:sz="0" w:space="0" w:color="auto"/>
                <w:left w:val="none" w:sz="0" w:space="0" w:color="auto"/>
                <w:bottom w:val="none" w:sz="0" w:space="0" w:color="auto"/>
                <w:right w:val="none" w:sz="0" w:space="0" w:color="auto"/>
              </w:divBdr>
            </w:div>
            <w:div w:id="21216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2962">
      <w:bodyDiv w:val="1"/>
      <w:marLeft w:val="0"/>
      <w:marRight w:val="0"/>
      <w:marTop w:val="0"/>
      <w:marBottom w:val="0"/>
      <w:divBdr>
        <w:top w:val="none" w:sz="0" w:space="0" w:color="auto"/>
        <w:left w:val="none" w:sz="0" w:space="0" w:color="auto"/>
        <w:bottom w:val="none" w:sz="0" w:space="0" w:color="auto"/>
        <w:right w:val="none" w:sz="0" w:space="0" w:color="auto"/>
      </w:divBdr>
    </w:div>
    <w:div w:id="879709783">
      <w:bodyDiv w:val="1"/>
      <w:marLeft w:val="0"/>
      <w:marRight w:val="0"/>
      <w:marTop w:val="0"/>
      <w:marBottom w:val="0"/>
      <w:divBdr>
        <w:top w:val="none" w:sz="0" w:space="0" w:color="auto"/>
        <w:left w:val="none" w:sz="0" w:space="0" w:color="auto"/>
        <w:bottom w:val="none" w:sz="0" w:space="0" w:color="auto"/>
        <w:right w:val="none" w:sz="0" w:space="0" w:color="auto"/>
      </w:divBdr>
    </w:div>
    <w:div w:id="882599712">
      <w:bodyDiv w:val="1"/>
      <w:marLeft w:val="0"/>
      <w:marRight w:val="0"/>
      <w:marTop w:val="0"/>
      <w:marBottom w:val="0"/>
      <w:divBdr>
        <w:top w:val="none" w:sz="0" w:space="0" w:color="auto"/>
        <w:left w:val="none" w:sz="0" w:space="0" w:color="auto"/>
        <w:bottom w:val="none" w:sz="0" w:space="0" w:color="auto"/>
        <w:right w:val="none" w:sz="0" w:space="0" w:color="auto"/>
      </w:divBdr>
    </w:div>
    <w:div w:id="885609469">
      <w:bodyDiv w:val="1"/>
      <w:marLeft w:val="0"/>
      <w:marRight w:val="0"/>
      <w:marTop w:val="0"/>
      <w:marBottom w:val="0"/>
      <w:divBdr>
        <w:top w:val="none" w:sz="0" w:space="0" w:color="auto"/>
        <w:left w:val="none" w:sz="0" w:space="0" w:color="auto"/>
        <w:bottom w:val="none" w:sz="0" w:space="0" w:color="auto"/>
        <w:right w:val="none" w:sz="0" w:space="0" w:color="auto"/>
      </w:divBdr>
    </w:div>
    <w:div w:id="889927331">
      <w:bodyDiv w:val="1"/>
      <w:marLeft w:val="0"/>
      <w:marRight w:val="0"/>
      <w:marTop w:val="0"/>
      <w:marBottom w:val="0"/>
      <w:divBdr>
        <w:top w:val="none" w:sz="0" w:space="0" w:color="auto"/>
        <w:left w:val="none" w:sz="0" w:space="0" w:color="auto"/>
        <w:bottom w:val="none" w:sz="0" w:space="0" w:color="auto"/>
        <w:right w:val="none" w:sz="0" w:space="0" w:color="auto"/>
      </w:divBdr>
    </w:div>
    <w:div w:id="893925804">
      <w:bodyDiv w:val="1"/>
      <w:marLeft w:val="0"/>
      <w:marRight w:val="0"/>
      <w:marTop w:val="0"/>
      <w:marBottom w:val="0"/>
      <w:divBdr>
        <w:top w:val="none" w:sz="0" w:space="0" w:color="auto"/>
        <w:left w:val="none" w:sz="0" w:space="0" w:color="auto"/>
        <w:bottom w:val="none" w:sz="0" w:space="0" w:color="auto"/>
        <w:right w:val="none" w:sz="0" w:space="0" w:color="auto"/>
      </w:divBdr>
      <w:divsChild>
        <w:div w:id="2034500279">
          <w:marLeft w:val="0"/>
          <w:marRight w:val="0"/>
          <w:marTop w:val="0"/>
          <w:marBottom w:val="0"/>
          <w:divBdr>
            <w:top w:val="none" w:sz="0" w:space="0" w:color="auto"/>
            <w:left w:val="none" w:sz="0" w:space="0" w:color="auto"/>
            <w:bottom w:val="none" w:sz="0" w:space="0" w:color="auto"/>
            <w:right w:val="none" w:sz="0" w:space="0" w:color="auto"/>
          </w:divBdr>
        </w:div>
      </w:divsChild>
    </w:div>
    <w:div w:id="896742271">
      <w:bodyDiv w:val="1"/>
      <w:marLeft w:val="0"/>
      <w:marRight w:val="0"/>
      <w:marTop w:val="0"/>
      <w:marBottom w:val="0"/>
      <w:divBdr>
        <w:top w:val="none" w:sz="0" w:space="0" w:color="auto"/>
        <w:left w:val="none" w:sz="0" w:space="0" w:color="auto"/>
        <w:bottom w:val="none" w:sz="0" w:space="0" w:color="auto"/>
        <w:right w:val="none" w:sz="0" w:space="0" w:color="auto"/>
      </w:divBdr>
    </w:div>
    <w:div w:id="896932650">
      <w:bodyDiv w:val="1"/>
      <w:marLeft w:val="0"/>
      <w:marRight w:val="0"/>
      <w:marTop w:val="0"/>
      <w:marBottom w:val="0"/>
      <w:divBdr>
        <w:top w:val="none" w:sz="0" w:space="0" w:color="auto"/>
        <w:left w:val="none" w:sz="0" w:space="0" w:color="auto"/>
        <w:bottom w:val="none" w:sz="0" w:space="0" w:color="auto"/>
        <w:right w:val="none" w:sz="0" w:space="0" w:color="auto"/>
      </w:divBdr>
    </w:div>
    <w:div w:id="898176303">
      <w:bodyDiv w:val="1"/>
      <w:marLeft w:val="0"/>
      <w:marRight w:val="0"/>
      <w:marTop w:val="0"/>
      <w:marBottom w:val="0"/>
      <w:divBdr>
        <w:top w:val="none" w:sz="0" w:space="0" w:color="auto"/>
        <w:left w:val="none" w:sz="0" w:space="0" w:color="auto"/>
        <w:bottom w:val="none" w:sz="0" w:space="0" w:color="auto"/>
        <w:right w:val="none" w:sz="0" w:space="0" w:color="auto"/>
      </w:divBdr>
    </w:div>
    <w:div w:id="900943356">
      <w:bodyDiv w:val="1"/>
      <w:marLeft w:val="0"/>
      <w:marRight w:val="0"/>
      <w:marTop w:val="0"/>
      <w:marBottom w:val="0"/>
      <w:divBdr>
        <w:top w:val="none" w:sz="0" w:space="0" w:color="auto"/>
        <w:left w:val="none" w:sz="0" w:space="0" w:color="auto"/>
        <w:bottom w:val="none" w:sz="0" w:space="0" w:color="auto"/>
        <w:right w:val="none" w:sz="0" w:space="0" w:color="auto"/>
      </w:divBdr>
    </w:div>
    <w:div w:id="906233229">
      <w:bodyDiv w:val="1"/>
      <w:marLeft w:val="0"/>
      <w:marRight w:val="0"/>
      <w:marTop w:val="0"/>
      <w:marBottom w:val="0"/>
      <w:divBdr>
        <w:top w:val="none" w:sz="0" w:space="0" w:color="auto"/>
        <w:left w:val="none" w:sz="0" w:space="0" w:color="auto"/>
        <w:bottom w:val="none" w:sz="0" w:space="0" w:color="auto"/>
        <w:right w:val="none" w:sz="0" w:space="0" w:color="auto"/>
      </w:divBdr>
    </w:div>
    <w:div w:id="907617183">
      <w:bodyDiv w:val="1"/>
      <w:marLeft w:val="0"/>
      <w:marRight w:val="0"/>
      <w:marTop w:val="0"/>
      <w:marBottom w:val="0"/>
      <w:divBdr>
        <w:top w:val="none" w:sz="0" w:space="0" w:color="auto"/>
        <w:left w:val="none" w:sz="0" w:space="0" w:color="auto"/>
        <w:bottom w:val="none" w:sz="0" w:space="0" w:color="auto"/>
        <w:right w:val="none" w:sz="0" w:space="0" w:color="auto"/>
      </w:divBdr>
    </w:div>
    <w:div w:id="911234924">
      <w:bodyDiv w:val="1"/>
      <w:marLeft w:val="0"/>
      <w:marRight w:val="0"/>
      <w:marTop w:val="0"/>
      <w:marBottom w:val="0"/>
      <w:divBdr>
        <w:top w:val="none" w:sz="0" w:space="0" w:color="auto"/>
        <w:left w:val="none" w:sz="0" w:space="0" w:color="auto"/>
        <w:bottom w:val="none" w:sz="0" w:space="0" w:color="auto"/>
        <w:right w:val="none" w:sz="0" w:space="0" w:color="auto"/>
      </w:divBdr>
    </w:div>
    <w:div w:id="915557093">
      <w:bodyDiv w:val="1"/>
      <w:marLeft w:val="0"/>
      <w:marRight w:val="0"/>
      <w:marTop w:val="0"/>
      <w:marBottom w:val="0"/>
      <w:divBdr>
        <w:top w:val="none" w:sz="0" w:space="0" w:color="auto"/>
        <w:left w:val="none" w:sz="0" w:space="0" w:color="auto"/>
        <w:bottom w:val="none" w:sz="0" w:space="0" w:color="auto"/>
        <w:right w:val="none" w:sz="0" w:space="0" w:color="auto"/>
      </w:divBdr>
    </w:div>
    <w:div w:id="915941044">
      <w:bodyDiv w:val="1"/>
      <w:marLeft w:val="0"/>
      <w:marRight w:val="0"/>
      <w:marTop w:val="0"/>
      <w:marBottom w:val="0"/>
      <w:divBdr>
        <w:top w:val="none" w:sz="0" w:space="0" w:color="auto"/>
        <w:left w:val="none" w:sz="0" w:space="0" w:color="auto"/>
        <w:bottom w:val="none" w:sz="0" w:space="0" w:color="auto"/>
        <w:right w:val="none" w:sz="0" w:space="0" w:color="auto"/>
      </w:divBdr>
    </w:div>
    <w:div w:id="915943171">
      <w:bodyDiv w:val="1"/>
      <w:marLeft w:val="0"/>
      <w:marRight w:val="0"/>
      <w:marTop w:val="0"/>
      <w:marBottom w:val="0"/>
      <w:divBdr>
        <w:top w:val="none" w:sz="0" w:space="0" w:color="auto"/>
        <w:left w:val="none" w:sz="0" w:space="0" w:color="auto"/>
        <w:bottom w:val="none" w:sz="0" w:space="0" w:color="auto"/>
        <w:right w:val="none" w:sz="0" w:space="0" w:color="auto"/>
      </w:divBdr>
    </w:div>
    <w:div w:id="932859272">
      <w:bodyDiv w:val="1"/>
      <w:marLeft w:val="0"/>
      <w:marRight w:val="0"/>
      <w:marTop w:val="0"/>
      <w:marBottom w:val="0"/>
      <w:divBdr>
        <w:top w:val="none" w:sz="0" w:space="0" w:color="auto"/>
        <w:left w:val="none" w:sz="0" w:space="0" w:color="auto"/>
        <w:bottom w:val="none" w:sz="0" w:space="0" w:color="auto"/>
        <w:right w:val="none" w:sz="0" w:space="0" w:color="auto"/>
      </w:divBdr>
    </w:div>
    <w:div w:id="934246135">
      <w:bodyDiv w:val="1"/>
      <w:marLeft w:val="0"/>
      <w:marRight w:val="0"/>
      <w:marTop w:val="0"/>
      <w:marBottom w:val="0"/>
      <w:divBdr>
        <w:top w:val="none" w:sz="0" w:space="0" w:color="auto"/>
        <w:left w:val="none" w:sz="0" w:space="0" w:color="auto"/>
        <w:bottom w:val="none" w:sz="0" w:space="0" w:color="auto"/>
        <w:right w:val="none" w:sz="0" w:space="0" w:color="auto"/>
      </w:divBdr>
    </w:div>
    <w:div w:id="937786771">
      <w:bodyDiv w:val="1"/>
      <w:marLeft w:val="0"/>
      <w:marRight w:val="0"/>
      <w:marTop w:val="0"/>
      <w:marBottom w:val="0"/>
      <w:divBdr>
        <w:top w:val="none" w:sz="0" w:space="0" w:color="auto"/>
        <w:left w:val="none" w:sz="0" w:space="0" w:color="auto"/>
        <w:bottom w:val="none" w:sz="0" w:space="0" w:color="auto"/>
        <w:right w:val="none" w:sz="0" w:space="0" w:color="auto"/>
      </w:divBdr>
    </w:div>
    <w:div w:id="942877964">
      <w:bodyDiv w:val="1"/>
      <w:marLeft w:val="0"/>
      <w:marRight w:val="0"/>
      <w:marTop w:val="0"/>
      <w:marBottom w:val="0"/>
      <w:divBdr>
        <w:top w:val="none" w:sz="0" w:space="0" w:color="auto"/>
        <w:left w:val="none" w:sz="0" w:space="0" w:color="auto"/>
        <w:bottom w:val="none" w:sz="0" w:space="0" w:color="auto"/>
        <w:right w:val="none" w:sz="0" w:space="0" w:color="auto"/>
      </w:divBdr>
    </w:div>
    <w:div w:id="946085293">
      <w:bodyDiv w:val="1"/>
      <w:marLeft w:val="0"/>
      <w:marRight w:val="0"/>
      <w:marTop w:val="0"/>
      <w:marBottom w:val="0"/>
      <w:divBdr>
        <w:top w:val="none" w:sz="0" w:space="0" w:color="auto"/>
        <w:left w:val="none" w:sz="0" w:space="0" w:color="auto"/>
        <w:bottom w:val="none" w:sz="0" w:space="0" w:color="auto"/>
        <w:right w:val="none" w:sz="0" w:space="0" w:color="auto"/>
      </w:divBdr>
    </w:div>
    <w:div w:id="949821969">
      <w:bodyDiv w:val="1"/>
      <w:marLeft w:val="0"/>
      <w:marRight w:val="0"/>
      <w:marTop w:val="0"/>
      <w:marBottom w:val="0"/>
      <w:divBdr>
        <w:top w:val="none" w:sz="0" w:space="0" w:color="auto"/>
        <w:left w:val="none" w:sz="0" w:space="0" w:color="auto"/>
        <w:bottom w:val="none" w:sz="0" w:space="0" w:color="auto"/>
        <w:right w:val="none" w:sz="0" w:space="0" w:color="auto"/>
      </w:divBdr>
    </w:div>
    <w:div w:id="951940922">
      <w:bodyDiv w:val="1"/>
      <w:marLeft w:val="0"/>
      <w:marRight w:val="0"/>
      <w:marTop w:val="0"/>
      <w:marBottom w:val="0"/>
      <w:divBdr>
        <w:top w:val="none" w:sz="0" w:space="0" w:color="auto"/>
        <w:left w:val="none" w:sz="0" w:space="0" w:color="auto"/>
        <w:bottom w:val="none" w:sz="0" w:space="0" w:color="auto"/>
        <w:right w:val="none" w:sz="0" w:space="0" w:color="auto"/>
      </w:divBdr>
    </w:div>
    <w:div w:id="955331661">
      <w:bodyDiv w:val="1"/>
      <w:marLeft w:val="0"/>
      <w:marRight w:val="0"/>
      <w:marTop w:val="0"/>
      <w:marBottom w:val="0"/>
      <w:divBdr>
        <w:top w:val="none" w:sz="0" w:space="0" w:color="auto"/>
        <w:left w:val="none" w:sz="0" w:space="0" w:color="auto"/>
        <w:bottom w:val="none" w:sz="0" w:space="0" w:color="auto"/>
        <w:right w:val="none" w:sz="0" w:space="0" w:color="auto"/>
      </w:divBdr>
    </w:div>
    <w:div w:id="955983379">
      <w:bodyDiv w:val="1"/>
      <w:marLeft w:val="0"/>
      <w:marRight w:val="0"/>
      <w:marTop w:val="0"/>
      <w:marBottom w:val="0"/>
      <w:divBdr>
        <w:top w:val="none" w:sz="0" w:space="0" w:color="auto"/>
        <w:left w:val="none" w:sz="0" w:space="0" w:color="auto"/>
        <w:bottom w:val="none" w:sz="0" w:space="0" w:color="auto"/>
        <w:right w:val="none" w:sz="0" w:space="0" w:color="auto"/>
      </w:divBdr>
    </w:div>
    <w:div w:id="956712893">
      <w:bodyDiv w:val="1"/>
      <w:marLeft w:val="0"/>
      <w:marRight w:val="0"/>
      <w:marTop w:val="0"/>
      <w:marBottom w:val="0"/>
      <w:divBdr>
        <w:top w:val="none" w:sz="0" w:space="0" w:color="auto"/>
        <w:left w:val="none" w:sz="0" w:space="0" w:color="auto"/>
        <w:bottom w:val="none" w:sz="0" w:space="0" w:color="auto"/>
        <w:right w:val="none" w:sz="0" w:space="0" w:color="auto"/>
      </w:divBdr>
    </w:div>
    <w:div w:id="959185886">
      <w:bodyDiv w:val="1"/>
      <w:marLeft w:val="0"/>
      <w:marRight w:val="0"/>
      <w:marTop w:val="0"/>
      <w:marBottom w:val="0"/>
      <w:divBdr>
        <w:top w:val="none" w:sz="0" w:space="0" w:color="auto"/>
        <w:left w:val="none" w:sz="0" w:space="0" w:color="auto"/>
        <w:bottom w:val="none" w:sz="0" w:space="0" w:color="auto"/>
        <w:right w:val="none" w:sz="0" w:space="0" w:color="auto"/>
      </w:divBdr>
    </w:div>
    <w:div w:id="959188294">
      <w:bodyDiv w:val="1"/>
      <w:marLeft w:val="0"/>
      <w:marRight w:val="0"/>
      <w:marTop w:val="0"/>
      <w:marBottom w:val="0"/>
      <w:divBdr>
        <w:top w:val="none" w:sz="0" w:space="0" w:color="auto"/>
        <w:left w:val="none" w:sz="0" w:space="0" w:color="auto"/>
        <w:bottom w:val="none" w:sz="0" w:space="0" w:color="auto"/>
        <w:right w:val="none" w:sz="0" w:space="0" w:color="auto"/>
      </w:divBdr>
    </w:div>
    <w:div w:id="960110370">
      <w:bodyDiv w:val="1"/>
      <w:marLeft w:val="0"/>
      <w:marRight w:val="0"/>
      <w:marTop w:val="0"/>
      <w:marBottom w:val="0"/>
      <w:divBdr>
        <w:top w:val="none" w:sz="0" w:space="0" w:color="auto"/>
        <w:left w:val="none" w:sz="0" w:space="0" w:color="auto"/>
        <w:bottom w:val="none" w:sz="0" w:space="0" w:color="auto"/>
        <w:right w:val="none" w:sz="0" w:space="0" w:color="auto"/>
      </w:divBdr>
    </w:div>
    <w:div w:id="962619226">
      <w:bodyDiv w:val="1"/>
      <w:marLeft w:val="0"/>
      <w:marRight w:val="0"/>
      <w:marTop w:val="0"/>
      <w:marBottom w:val="0"/>
      <w:divBdr>
        <w:top w:val="none" w:sz="0" w:space="0" w:color="auto"/>
        <w:left w:val="none" w:sz="0" w:space="0" w:color="auto"/>
        <w:bottom w:val="none" w:sz="0" w:space="0" w:color="auto"/>
        <w:right w:val="none" w:sz="0" w:space="0" w:color="auto"/>
      </w:divBdr>
    </w:div>
    <w:div w:id="963584048">
      <w:bodyDiv w:val="1"/>
      <w:marLeft w:val="0"/>
      <w:marRight w:val="0"/>
      <w:marTop w:val="0"/>
      <w:marBottom w:val="0"/>
      <w:divBdr>
        <w:top w:val="none" w:sz="0" w:space="0" w:color="auto"/>
        <w:left w:val="none" w:sz="0" w:space="0" w:color="auto"/>
        <w:bottom w:val="none" w:sz="0" w:space="0" w:color="auto"/>
        <w:right w:val="none" w:sz="0" w:space="0" w:color="auto"/>
      </w:divBdr>
    </w:div>
    <w:div w:id="964165730">
      <w:bodyDiv w:val="1"/>
      <w:marLeft w:val="0"/>
      <w:marRight w:val="0"/>
      <w:marTop w:val="0"/>
      <w:marBottom w:val="0"/>
      <w:divBdr>
        <w:top w:val="none" w:sz="0" w:space="0" w:color="auto"/>
        <w:left w:val="none" w:sz="0" w:space="0" w:color="auto"/>
        <w:bottom w:val="none" w:sz="0" w:space="0" w:color="auto"/>
        <w:right w:val="none" w:sz="0" w:space="0" w:color="auto"/>
      </w:divBdr>
    </w:div>
    <w:div w:id="976229495">
      <w:bodyDiv w:val="1"/>
      <w:marLeft w:val="0"/>
      <w:marRight w:val="0"/>
      <w:marTop w:val="0"/>
      <w:marBottom w:val="0"/>
      <w:divBdr>
        <w:top w:val="none" w:sz="0" w:space="0" w:color="auto"/>
        <w:left w:val="none" w:sz="0" w:space="0" w:color="auto"/>
        <w:bottom w:val="none" w:sz="0" w:space="0" w:color="auto"/>
        <w:right w:val="none" w:sz="0" w:space="0" w:color="auto"/>
      </w:divBdr>
    </w:div>
    <w:div w:id="981421433">
      <w:bodyDiv w:val="1"/>
      <w:marLeft w:val="0"/>
      <w:marRight w:val="0"/>
      <w:marTop w:val="0"/>
      <w:marBottom w:val="0"/>
      <w:divBdr>
        <w:top w:val="none" w:sz="0" w:space="0" w:color="auto"/>
        <w:left w:val="none" w:sz="0" w:space="0" w:color="auto"/>
        <w:bottom w:val="none" w:sz="0" w:space="0" w:color="auto"/>
        <w:right w:val="none" w:sz="0" w:space="0" w:color="auto"/>
      </w:divBdr>
    </w:div>
    <w:div w:id="985470865">
      <w:bodyDiv w:val="1"/>
      <w:marLeft w:val="0"/>
      <w:marRight w:val="0"/>
      <w:marTop w:val="0"/>
      <w:marBottom w:val="0"/>
      <w:divBdr>
        <w:top w:val="none" w:sz="0" w:space="0" w:color="auto"/>
        <w:left w:val="none" w:sz="0" w:space="0" w:color="auto"/>
        <w:bottom w:val="none" w:sz="0" w:space="0" w:color="auto"/>
        <w:right w:val="none" w:sz="0" w:space="0" w:color="auto"/>
      </w:divBdr>
    </w:div>
    <w:div w:id="988630817">
      <w:bodyDiv w:val="1"/>
      <w:marLeft w:val="0"/>
      <w:marRight w:val="0"/>
      <w:marTop w:val="0"/>
      <w:marBottom w:val="0"/>
      <w:divBdr>
        <w:top w:val="none" w:sz="0" w:space="0" w:color="auto"/>
        <w:left w:val="none" w:sz="0" w:space="0" w:color="auto"/>
        <w:bottom w:val="none" w:sz="0" w:space="0" w:color="auto"/>
        <w:right w:val="none" w:sz="0" w:space="0" w:color="auto"/>
      </w:divBdr>
    </w:div>
    <w:div w:id="990018422">
      <w:bodyDiv w:val="1"/>
      <w:marLeft w:val="0"/>
      <w:marRight w:val="0"/>
      <w:marTop w:val="0"/>
      <w:marBottom w:val="0"/>
      <w:divBdr>
        <w:top w:val="none" w:sz="0" w:space="0" w:color="auto"/>
        <w:left w:val="none" w:sz="0" w:space="0" w:color="auto"/>
        <w:bottom w:val="none" w:sz="0" w:space="0" w:color="auto"/>
        <w:right w:val="none" w:sz="0" w:space="0" w:color="auto"/>
      </w:divBdr>
    </w:div>
    <w:div w:id="992369035">
      <w:bodyDiv w:val="1"/>
      <w:marLeft w:val="0"/>
      <w:marRight w:val="0"/>
      <w:marTop w:val="0"/>
      <w:marBottom w:val="0"/>
      <w:divBdr>
        <w:top w:val="none" w:sz="0" w:space="0" w:color="auto"/>
        <w:left w:val="none" w:sz="0" w:space="0" w:color="auto"/>
        <w:bottom w:val="none" w:sz="0" w:space="0" w:color="auto"/>
        <w:right w:val="none" w:sz="0" w:space="0" w:color="auto"/>
      </w:divBdr>
    </w:div>
    <w:div w:id="993798884">
      <w:bodyDiv w:val="1"/>
      <w:marLeft w:val="0"/>
      <w:marRight w:val="0"/>
      <w:marTop w:val="0"/>
      <w:marBottom w:val="0"/>
      <w:divBdr>
        <w:top w:val="none" w:sz="0" w:space="0" w:color="auto"/>
        <w:left w:val="none" w:sz="0" w:space="0" w:color="auto"/>
        <w:bottom w:val="none" w:sz="0" w:space="0" w:color="auto"/>
        <w:right w:val="none" w:sz="0" w:space="0" w:color="auto"/>
      </w:divBdr>
    </w:div>
    <w:div w:id="993800029">
      <w:bodyDiv w:val="1"/>
      <w:marLeft w:val="0"/>
      <w:marRight w:val="0"/>
      <w:marTop w:val="0"/>
      <w:marBottom w:val="0"/>
      <w:divBdr>
        <w:top w:val="none" w:sz="0" w:space="0" w:color="auto"/>
        <w:left w:val="none" w:sz="0" w:space="0" w:color="auto"/>
        <w:bottom w:val="none" w:sz="0" w:space="0" w:color="auto"/>
        <w:right w:val="none" w:sz="0" w:space="0" w:color="auto"/>
      </w:divBdr>
    </w:div>
    <w:div w:id="994145354">
      <w:bodyDiv w:val="1"/>
      <w:marLeft w:val="0"/>
      <w:marRight w:val="0"/>
      <w:marTop w:val="0"/>
      <w:marBottom w:val="0"/>
      <w:divBdr>
        <w:top w:val="none" w:sz="0" w:space="0" w:color="auto"/>
        <w:left w:val="none" w:sz="0" w:space="0" w:color="auto"/>
        <w:bottom w:val="none" w:sz="0" w:space="0" w:color="auto"/>
        <w:right w:val="none" w:sz="0" w:space="0" w:color="auto"/>
      </w:divBdr>
    </w:div>
    <w:div w:id="995496986">
      <w:bodyDiv w:val="1"/>
      <w:marLeft w:val="0"/>
      <w:marRight w:val="0"/>
      <w:marTop w:val="0"/>
      <w:marBottom w:val="0"/>
      <w:divBdr>
        <w:top w:val="none" w:sz="0" w:space="0" w:color="auto"/>
        <w:left w:val="none" w:sz="0" w:space="0" w:color="auto"/>
        <w:bottom w:val="none" w:sz="0" w:space="0" w:color="auto"/>
        <w:right w:val="none" w:sz="0" w:space="0" w:color="auto"/>
      </w:divBdr>
    </w:div>
    <w:div w:id="996106320">
      <w:bodyDiv w:val="1"/>
      <w:marLeft w:val="0"/>
      <w:marRight w:val="0"/>
      <w:marTop w:val="0"/>
      <w:marBottom w:val="0"/>
      <w:divBdr>
        <w:top w:val="none" w:sz="0" w:space="0" w:color="auto"/>
        <w:left w:val="none" w:sz="0" w:space="0" w:color="auto"/>
        <w:bottom w:val="none" w:sz="0" w:space="0" w:color="auto"/>
        <w:right w:val="none" w:sz="0" w:space="0" w:color="auto"/>
      </w:divBdr>
    </w:div>
    <w:div w:id="1000159884">
      <w:bodyDiv w:val="1"/>
      <w:marLeft w:val="0"/>
      <w:marRight w:val="0"/>
      <w:marTop w:val="0"/>
      <w:marBottom w:val="0"/>
      <w:divBdr>
        <w:top w:val="none" w:sz="0" w:space="0" w:color="auto"/>
        <w:left w:val="none" w:sz="0" w:space="0" w:color="auto"/>
        <w:bottom w:val="none" w:sz="0" w:space="0" w:color="auto"/>
        <w:right w:val="none" w:sz="0" w:space="0" w:color="auto"/>
      </w:divBdr>
    </w:div>
    <w:div w:id="1000810882">
      <w:bodyDiv w:val="1"/>
      <w:marLeft w:val="0"/>
      <w:marRight w:val="0"/>
      <w:marTop w:val="0"/>
      <w:marBottom w:val="0"/>
      <w:divBdr>
        <w:top w:val="none" w:sz="0" w:space="0" w:color="auto"/>
        <w:left w:val="none" w:sz="0" w:space="0" w:color="auto"/>
        <w:bottom w:val="none" w:sz="0" w:space="0" w:color="auto"/>
        <w:right w:val="none" w:sz="0" w:space="0" w:color="auto"/>
      </w:divBdr>
    </w:div>
    <w:div w:id="1022244760">
      <w:bodyDiv w:val="1"/>
      <w:marLeft w:val="0"/>
      <w:marRight w:val="0"/>
      <w:marTop w:val="0"/>
      <w:marBottom w:val="0"/>
      <w:divBdr>
        <w:top w:val="none" w:sz="0" w:space="0" w:color="auto"/>
        <w:left w:val="none" w:sz="0" w:space="0" w:color="auto"/>
        <w:bottom w:val="none" w:sz="0" w:space="0" w:color="auto"/>
        <w:right w:val="none" w:sz="0" w:space="0" w:color="auto"/>
      </w:divBdr>
    </w:div>
    <w:div w:id="1023017949">
      <w:bodyDiv w:val="1"/>
      <w:marLeft w:val="0"/>
      <w:marRight w:val="0"/>
      <w:marTop w:val="0"/>
      <w:marBottom w:val="0"/>
      <w:divBdr>
        <w:top w:val="none" w:sz="0" w:space="0" w:color="auto"/>
        <w:left w:val="none" w:sz="0" w:space="0" w:color="auto"/>
        <w:bottom w:val="none" w:sz="0" w:space="0" w:color="auto"/>
        <w:right w:val="none" w:sz="0" w:space="0" w:color="auto"/>
      </w:divBdr>
    </w:div>
    <w:div w:id="1025253567">
      <w:bodyDiv w:val="1"/>
      <w:marLeft w:val="0"/>
      <w:marRight w:val="0"/>
      <w:marTop w:val="0"/>
      <w:marBottom w:val="0"/>
      <w:divBdr>
        <w:top w:val="none" w:sz="0" w:space="0" w:color="auto"/>
        <w:left w:val="none" w:sz="0" w:space="0" w:color="auto"/>
        <w:bottom w:val="none" w:sz="0" w:space="0" w:color="auto"/>
        <w:right w:val="none" w:sz="0" w:space="0" w:color="auto"/>
      </w:divBdr>
    </w:div>
    <w:div w:id="1029836726">
      <w:bodyDiv w:val="1"/>
      <w:marLeft w:val="0"/>
      <w:marRight w:val="0"/>
      <w:marTop w:val="0"/>
      <w:marBottom w:val="0"/>
      <w:divBdr>
        <w:top w:val="none" w:sz="0" w:space="0" w:color="auto"/>
        <w:left w:val="none" w:sz="0" w:space="0" w:color="auto"/>
        <w:bottom w:val="none" w:sz="0" w:space="0" w:color="auto"/>
        <w:right w:val="none" w:sz="0" w:space="0" w:color="auto"/>
      </w:divBdr>
    </w:div>
    <w:div w:id="1032153035">
      <w:bodyDiv w:val="1"/>
      <w:marLeft w:val="0"/>
      <w:marRight w:val="0"/>
      <w:marTop w:val="0"/>
      <w:marBottom w:val="0"/>
      <w:divBdr>
        <w:top w:val="none" w:sz="0" w:space="0" w:color="auto"/>
        <w:left w:val="none" w:sz="0" w:space="0" w:color="auto"/>
        <w:bottom w:val="none" w:sz="0" w:space="0" w:color="auto"/>
        <w:right w:val="none" w:sz="0" w:space="0" w:color="auto"/>
      </w:divBdr>
    </w:div>
    <w:div w:id="1032878782">
      <w:bodyDiv w:val="1"/>
      <w:marLeft w:val="0"/>
      <w:marRight w:val="0"/>
      <w:marTop w:val="0"/>
      <w:marBottom w:val="0"/>
      <w:divBdr>
        <w:top w:val="none" w:sz="0" w:space="0" w:color="auto"/>
        <w:left w:val="none" w:sz="0" w:space="0" w:color="auto"/>
        <w:bottom w:val="none" w:sz="0" w:space="0" w:color="auto"/>
        <w:right w:val="none" w:sz="0" w:space="0" w:color="auto"/>
      </w:divBdr>
    </w:div>
    <w:div w:id="1041632276">
      <w:bodyDiv w:val="1"/>
      <w:marLeft w:val="0"/>
      <w:marRight w:val="0"/>
      <w:marTop w:val="0"/>
      <w:marBottom w:val="0"/>
      <w:divBdr>
        <w:top w:val="none" w:sz="0" w:space="0" w:color="auto"/>
        <w:left w:val="none" w:sz="0" w:space="0" w:color="auto"/>
        <w:bottom w:val="none" w:sz="0" w:space="0" w:color="auto"/>
        <w:right w:val="none" w:sz="0" w:space="0" w:color="auto"/>
      </w:divBdr>
    </w:div>
    <w:div w:id="1047292762">
      <w:bodyDiv w:val="1"/>
      <w:marLeft w:val="0"/>
      <w:marRight w:val="0"/>
      <w:marTop w:val="0"/>
      <w:marBottom w:val="0"/>
      <w:divBdr>
        <w:top w:val="none" w:sz="0" w:space="0" w:color="auto"/>
        <w:left w:val="none" w:sz="0" w:space="0" w:color="auto"/>
        <w:bottom w:val="none" w:sz="0" w:space="0" w:color="auto"/>
        <w:right w:val="none" w:sz="0" w:space="0" w:color="auto"/>
      </w:divBdr>
    </w:div>
    <w:div w:id="1049063891">
      <w:bodyDiv w:val="1"/>
      <w:marLeft w:val="0"/>
      <w:marRight w:val="0"/>
      <w:marTop w:val="0"/>
      <w:marBottom w:val="0"/>
      <w:divBdr>
        <w:top w:val="none" w:sz="0" w:space="0" w:color="auto"/>
        <w:left w:val="none" w:sz="0" w:space="0" w:color="auto"/>
        <w:bottom w:val="none" w:sz="0" w:space="0" w:color="auto"/>
        <w:right w:val="none" w:sz="0" w:space="0" w:color="auto"/>
      </w:divBdr>
    </w:div>
    <w:div w:id="1053427955">
      <w:bodyDiv w:val="1"/>
      <w:marLeft w:val="0"/>
      <w:marRight w:val="0"/>
      <w:marTop w:val="0"/>
      <w:marBottom w:val="0"/>
      <w:divBdr>
        <w:top w:val="none" w:sz="0" w:space="0" w:color="auto"/>
        <w:left w:val="none" w:sz="0" w:space="0" w:color="auto"/>
        <w:bottom w:val="none" w:sz="0" w:space="0" w:color="auto"/>
        <w:right w:val="none" w:sz="0" w:space="0" w:color="auto"/>
      </w:divBdr>
    </w:div>
    <w:div w:id="1059475774">
      <w:bodyDiv w:val="1"/>
      <w:marLeft w:val="0"/>
      <w:marRight w:val="0"/>
      <w:marTop w:val="0"/>
      <w:marBottom w:val="0"/>
      <w:divBdr>
        <w:top w:val="none" w:sz="0" w:space="0" w:color="auto"/>
        <w:left w:val="none" w:sz="0" w:space="0" w:color="auto"/>
        <w:bottom w:val="none" w:sz="0" w:space="0" w:color="auto"/>
        <w:right w:val="none" w:sz="0" w:space="0" w:color="auto"/>
      </w:divBdr>
    </w:div>
    <w:div w:id="1059943583">
      <w:bodyDiv w:val="1"/>
      <w:marLeft w:val="0"/>
      <w:marRight w:val="0"/>
      <w:marTop w:val="0"/>
      <w:marBottom w:val="0"/>
      <w:divBdr>
        <w:top w:val="none" w:sz="0" w:space="0" w:color="auto"/>
        <w:left w:val="none" w:sz="0" w:space="0" w:color="auto"/>
        <w:bottom w:val="none" w:sz="0" w:space="0" w:color="auto"/>
        <w:right w:val="none" w:sz="0" w:space="0" w:color="auto"/>
      </w:divBdr>
    </w:div>
    <w:div w:id="1061294630">
      <w:bodyDiv w:val="1"/>
      <w:marLeft w:val="0"/>
      <w:marRight w:val="0"/>
      <w:marTop w:val="0"/>
      <w:marBottom w:val="0"/>
      <w:divBdr>
        <w:top w:val="none" w:sz="0" w:space="0" w:color="auto"/>
        <w:left w:val="none" w:sz="0" w:space="0" w:color="auto"/>
        <w:bottom w:val="none" w:sz="0" w:space="0" w:color="auto"/>
        <w:right w:val="none" w:sz="0" w:space="0" w:color="auto"/>
      </w:divBdr>
    </w:div>
    <w:div w:id="1063135352">
      <w:bodyDiv w:val="1"/>
      <w:marLeft w:val="0"/>
      <w:marRight w:val="0"/>
      <w:marTop w:val="0"/>
      <w:marBottom w:val="0"/>
      <w:divBdr>
        <w:top w:val="none" w:sz="0" w:space="0" w:color="auto"/>
        <w:left w:val="none" w:sz="0" w:space="0" w:color="auto"/>
        <w:bottom w:val="none" w:sz="0" w:space="0" w:color="auto"/>
        <w:right w:val="none" w:sz="0" w:space="0" w:color="auto"/>
      </w:divBdr>
    </w:div>
    <w:div w:id="1065910184">
      <w:bodyDiv w:val="1"/>
      <w:marLeft w:val="0"/>
      <w:marRight w:val="0"/>
      <w:marTop w:val="0"/>
      <w:marBottom w:val="0"/>
      <w:divBdr>
        <w:top w:val="none" w:sz="0" w:space="0" w:color="auto"/>
        <w:left w:val="none" w:sz="0" w:space="0" w:color="auto"/>
        <w:bottom w:val="none" w:sz="0" w:space="0" w:color="auto"/>
        <w:right w:val="none" w:sz="0" w:space="0" w:color="auto"/>
      </w:divBdr>
    </w:div>
    <w:div w:id="1065957320">
      <w:bodyDiv w:val="1"/>
      <w:marLeft w:val="0"/>
      <w:marRight w:val="0"/>
      <w:marTop w:val="0"/>
      <w:marBottom w:val="0"/>
      <w:divBdr>
        <w:top w:val="none" w:sz="0" w:space="0" w:color="auto"/>
        <w:left w:val="none" w:sz="0" w:space="0" w:color="auto"/>
        <w:bottom w:val="none" w:sz="0" w:space="0" w:color="auto"/>
        <w:right w:val="none" w:sz="0" w:space="0" w:color="auto"/>
      </w:divBdr>
    </w:div>
    <w:div w:id="1072628390">
      <w:bodyDiv w:val="1"/>
      <w:marLeft w:val="0"/>
      <w:marRight w:val="0"/>
      <w:marTop w:val="0"/>
      <w:marBottom w:val="0"/>
      <w:divBdr>
        <w:top w:val="none" w:sz="0" w:space="0" w:color="auto"/>
        <w:left w:val="none" w:sz="0" w:space="0" w:color="auto"/>
        <w:bottom w:val="none" w:sz="0" w:space="0" w:color="auto"/>
        <w:right w:val="none" w:sz="0" w:space="0" w:color="auto"/>
      </w:divBdr>
    </w:div>
    <w:div w:id="1076826963">
      <w:bodyDiv w:val="1"/>
      <w:marLeft w:val="0"/>
      <w:marRight w:val="0"/>
      <w:marTop w:val="0"/>
      <w:marBottom w:val="0"/>
      <w:divBdr>
        <w:top w:val="none" w:sz="0" w:space="0" w:color="auto"/>
        <w:left w:val="none" w:sz="0" w:space="0" w:color="auto"/>
        <w:bottom w:val="none" w:sz="0" w:space="0" w:color="auto"/>
        <w:right w:val="none" w:sz="0" w:space="0" w:color="auto"/>
      </w:divBdr>
    </w:div>
    <w:div w:id="1085568518">
      <w:bodyDiv w:val="1"/>
      <w:marLeft w:val="0"/>
      <w:marRight w:val="0"/>
      <w:marTop w:val="0"/>
      <w:marBottom w:val="0"/>
      <w:divBdr>
        <w:top w:val="none" w:sz="0" w:space="0" w:color="auto"/>
        <w:left w:val="none" w:sz="0" w:space="0" w:color="auto"/>
        <w:bottom w:val="none" w:sz="0" w:space="0" w:color="auto"/>
        <w:right w:val="none" w:sz="0" w:space="0" w:color="auto"/>
      </w:divBdr>
    </w:div>
    <w:div w:id="1090348799">
      <w:bodyDiv w:val="1"/>
      <w:marLeft w:val="0"/>
      <w:marRight w:val="0"/>
      <w:marTop w:val="0"/>
      <w:marBottom w:val="0"/>
      <w:divBdr>
        <w:top w:val="none" w:sz="0" w:space="0" w:color="auto"/>
        <w:left w:val="none" w:sz="0" w:space="0" w:color="auto"/>
        <w:bottom w:val="none" w:sz="0" w:space="0" w:color="auto"/>
        <w:right w:val="none" w:sz="0" w:space="0" w:color="auto"/>
      </w:divBdr>
    </w:div>
    <w:div w:id="1091778103">
      <w:bodyDiv w:val="1"/>
      <w:marLeft w:val="0"/>
      <w:marRight w:val="0"/>
      <w:marTop w:val="0"/>
      <w:marBottom w:val="0"/>
      <w:divBdr>
        <w:top w:val="none" w:sz="0" w:space="0" w:color="auto"/>
        <w:left w:val="none" w:sz="0" w:space="0" w:color="auto"/>
        <w:bottom w:val="none" w:sz="0" w:space="0" w:color="auto"/>
        <w:right w:val="none" w:sz="0" w:space="0" w:color="auto"/>
      </w:divBdr>
    </w:div>
    <w:div w:id="1096945155">
      <w:bodyDiv w:val="1"/>
      <w:marLeft w:val="0"/>
      <w:marRight w:val="0"/>
      <w:marTop w:val="0"/>
      <w:marBottom w:val="0"/>
      <w:divBdr>
        <w:top w:val="none" w:sz="0" w:space="0" w:color="auto"/>
        <w:left w:val="none" w:sz="0" w:space="0" w:color="auto"/>
        <w:bottom w:val="none" w:sz="0" w:space="0" w:color="auto"/>
        <w:right w:val="none" w:sz="0" w:space="0" w:color="auto"/>
      </w:divBdr>
    </w:div>
    <w:div w:id="1097022611">
      <w:bodyDiv w:val="1"/>
      <w:marLeft w:val="0"/>
      <w:marRight w:val="0"/>
      <w:marTop w:val="0"/>
      <w:marBottom w:val="0"/>
      <w:divBdr>
        <w:top w:val="none" w:sz="0" w:space="0" w:color="auto"/>
        <w:left w:val="none" w:sz="0" w:space="0" w:color="auto"/>
        <w:bottom w:val="none" w:sz="0" w:space="0" w:color="auto"/>
        <w:right w:val="none" w:sz="0" w:space="0" w:color="auto"/>
      </w:divBdr>
    </w:div>
    <w:div w:id="1098135392">
      <w:bodyDiv w:val="1"/>
      <w:marLeft w:val="0"/>
      <w:marRight w:val="0"/>
      <w:marTop w:val="0"/>
      <w:marBottom w:val="0"/>
      <w:divBdr>
        <w:top w:val="none" w:sz="0" w:space="0" w:color="auto"/>
        <w:left w:val="none" w:sz="0" w:space="0" w:color="auto"/>
        <w:bottom w:val="none" w:sz="0" w:space="0" w:color="auto"/>
        <w:right w:val="none" w:sz="0" w:space="0" w:color="auto"/>
      </w:divBdr>
    </w:div>
    <w:div w:id="1100567616">
      <w:bodyDiv w:val="1"/>
      <w:marLeft w:val="0"/>
      <w:marRight w:val="0"/>
      <w:marTop w:val="0"/>
      <w:marBottom w:val="0"/>
      <w:divBdr>
        <w:top w:val="none" w:sz="0" w:space="0" w:color="auto"/>
        <w:left w:val="none" w:sz="0" w:space="0" w:color="auto"/>
        <w:bottom w:val="none" w:sz="0" w:space="0" w:color="auto"/>
        <w:right w:val="none" w:sz="0" w:space="0" w:color="auto"/>
      </w:divBdr>
    </w:div>
    <w:div w:id="1100951592">
      <w:bodyDiv w:val="1"/>
      <w:marLeft w:val="0"/>
      <w:marRight w:val="0"/>
      <w:marTop w:val="0"/>
      <w:marBottom w:val="0"/>
      <w:divBdr>
        <w:top w:val="none" w:sz="0" w:space="0" w:color="auto"/>
        <w:left w:val="none" w:sz="0" w:space="0" w:color="auto"/>
        <w:bottom w:val="none" w:sz="0" w:space="0" w:color="auto"/>
        <w:right w:val="none" w:sz="0" w:space="0" w:color="auto"/>
      </w:divBdr>
    </w:div>
    <w:div w:id="1107115274">
      <w:bodyDiv w:val="1"/>
      <w:marLeft w:val="0"/>
      <w:marRight w:val="0"/>
      <w:marTop w:val="0"/>
      <w:marBottom w:val="0"/>
      <w:divBdr>
        <w:top w:val="none" w:sz="0" w:space="0" w:color="auto"/>
        <w:left w:val="none" w:sz="0" w:space="0" w:color="auto"/>
        <w:bottom w:val="none" w:sz="0" w:space="0" w:color="auto"/>
        <w:right w:val="none" w:sz="0" w:space="0" w:color="auto"/>
      </w:divBdr>
    </w:div>
    <w:div w:id="1112356110">
      <w:bodyDiv w:val="1"/>
      <w:marLeft w:val="0"/>
      <w:marRight w:val="0"/>
      <w:marTop w:val="0"/>
      <w:marBottom w:val="0"/>
      <w:divBdr>
        <w:top w:val="none" w:sz="0" w:space="0" w:color="auto"/>
        <w:left w:val="none" w:sz="0" w:space="0" w:color="auto"/>
        <w:bottom w:val="none" w:sz="0" w:space="0" w:color="auto"/>
        <w:right w:val="none" w:sz="0" w:space="0" w:color="auto"/>
      </w:divBdr>
    </w:div>
    <w:div w:id="1121457787">
      <w:bodyDiv w:val="1"/>
      <w:marLeft w:val="0"/>
      <w:marRight w:val="0"/>
      <w:marTop w:val="0"/>
      <w:marBottom w:val="0"/>
      <w:divBdr>
        <w:top w:val="none" w:sz="0" w:space="0" w:color="auto"/>
        <w:left w:val="none" w:sz="0" w:space="0" w:color="auto"/>
        <w:bottom w:val="none" w:sz="0" w:space="0" w:color="auto"/>
        <w:right w:val="none" w:sz="0" w:space="0" w:color="auto"/>
      </w:divBdr>
    </w:div>
    <w:div w:id="1125588121">
      <w:bodyDiv w:val="1"/>
      <w:marLeft w:val="0"/>
      <w:marRight w:val="0"/>
      <w:marTop w:val="0"/>
      <w:marBottom w:val="0"/>
      <w:divBdr>
        <w:top w:val="none" w:sz="0" w:space="0" w:color="auto"/>
        <w:left w:val="none" w:sz="0" w:space="0" w:color="auto"/>
        <w:bottom w:val="none" w:sz="0" w:space="0" w:color="auto"/>
        <w:right w:val="none" w:sz="0" w:space="0" w:color="auto"/>
      </w:divBdr>
    </w:div>
    <w:div w:id="1126044019">
      <w:bodyDiv w:val="1"/>
      <w:marLeft w:val="0"/>
      <w:marRight w:val="0"/>
      <w:marTop w:val="0"/>
      <w:marBottom w:val="0"/>
      <w:divBdr>
        <w:top w:val="none" w:sz="0" w:space="0" w:color="auto"/>
        <w:left w:val="none" w:sz="0" w:space="0" w:color="auto"/>
        <w:bottom w:val="none" w:sz="0" w:space="0" w:color="auto"/>
        <w:right w:val="none" w:sz="0" w:space="0" w:color="auto"/>
      </w:divBdr>
    </w:div>
    <w:div w:id="1128624628">
      <w:bodyDiv w:val="1"/>
      <w:marLeft w:val="0"/>
      <w:marRight w:val="0"/>
      <w:marTop w:val="0"/>
      <w:marBottom w:val="0"/>
      <w:divBdr>
        <w:top w:val="none" w:sz="0" w:space="0" w:color="auto"/>
        <w:left w:val="none" w:sz="0" w:space="0" w:color="auto"/>
        <w:bottom w:val="none" w:sz="0" w:space="0" w:color="auto"/>
        <w:right w:val="none" w:sz="0" w:space="0" w:color="auto"/>
      </w:divBdr>
    </w:div>
    <w:div w:id="1144392974">
      <w:bodyDiv w:val="1"/>
      <w:marLeft w:val="0"/>
      <w:marRight w:val="0"/>
      <w:marTop w:val="0"/>
      <w:marBottom w:val="0"/>
      <w:divBdr>
        <w:top w:val="none" w:sz="0" w:space="0" w:color="auto"/>
        <w:left w:val="none" w:sz="0" w:space="0" w:color="auto"/>
        <w:bottom w:val="none" w:sz="0" w:space="0" w:color="auto"/>
        <w:right w:val="none" w:sz="0" w:space="0" w:color="auto"/>
      </w:divBdr>
    </w:div>
    <w:div w:id="1153066642">
      <w:bodyDiv w:val="1"/>
      <w:marLeft w:val="0"/>
      <w:marRight w:val="0"/>
      <w:marTop w:val="0"/>
      <w:marBottom w:val="0"/>
      <w:divBdr>
        <w:top w:val="none" w:sz="0" w:space="0" w:color="auto"/>
        <w:left w:val="none" w:sz="0" w:space="0" w:color="auto"/>
        <w:bottom w:val="none" w:sz="0" w:space="0" w:color="auto"/>
        <w:right w:val="none" w:sz="0" w:space="0" w:color="auto"/>
      </w:divBdr>
    </w:div>
    <w:div w:id="1154755010">
      <w:bodyDiv w:val="1"/>
      <w:marLeft w:val="0"/>
      <w:marRight w:val="0"/>
      <w:marTop w:val="0"/>
      <w:marBottom w:val="0"/>
      <w:divBdr>
        <w:top w:val="none" w:sz="0" w:space="0" w:color="auto"/>
        <w:left w:val="none" w:sz="0" w:space="0" w:color="auto"/>
        <w:bottom w:val="none" w:sz="0" w:space="0" w:color="auto"/>
        <w:right w:val="none" w:sz="0" w:space="0" w:color="auto"/>
      </w:divBdr>
    </w:div>
    <w:div w:id="1155098830">
      <w:bodyDiv w:val="1"/>
      <w:marLeft w:val="0"/>
      <w:marRight w:val="0"/>
      <w:marTop w:val="0"/>
      <w:marBottom w:val="0"/>
      <w:divBdr>
        <w:top w:val="none" w:sz="0" w:space="0" w:color="auto"/>
        <w:left w:val="none" w:sz="0" w:space="0" w:color="auto"/>
        <w:bottom w:val="none" w:sz="0" w:space="0" w:color="auto"/>
        <w:right w:val="none" w:sz="0" w:space="0" w:color="auto"/>
      </w:divBdr>
    </w:div>
    <w:div w:id="1156145196">
      <w:bodyDiv w:val="1"/>
      <w:marLeft w:val="0"/>
      <w:marRight w:val="0"/>
      <w:marTop w:val="0"/>
      <w:marBottom w:val="0"/>
      <w:divBdr>
        <w:top w:val="none" w:sz="0" w:space="0" w:color="auto"/>
        <w:left w:val="none" w:sz="0" w:space="0" w:color="auto"/>
        <w:bottom w:val="none" w:sz="0" w:space="0" w:color="auto"/>
        <w:right w:val="none" w:sz="0" w:space="0" w:color="auto"/>
      </w:divBdr>
    </w:div>
    <w:div w:id="1160267119">
      <w:bodyDiv w:val="1"/>
      <w:marLeft w:val="0"/>
      <w:marRight w:val="0"/>
      <w:marTop w:val="0"/>
      <w:marBottom w:val="0"/>
      <w:divBdr>
        <w:top w:val="none" w:sz="0" w:space="0" w:color="auto"/>
        <w:left w:val="none" w:sz="0" w:space="0" w:color="auto"/>
        <w:bottom w:val="none" w:sz="0" w:space="0" w:color="auto"/>
        <w:right w:val="none" w:sz="0" w:space="0" w:color="auto"/>
      </w:divBdr>
    </w:div>
    <w:div w:id="1167134122">
      <w:bodyDiv w:val="1"/>
      <w:marLeft w:val="0"/>
      <w:marRight w:val="0"/>
      <w:marTop w:val="0"/>
      <w:marBottom w:val="0"/>
      <w:divBdr>
        <w:top w:val="none" w:sz="0" w:space="0" w:color="auto"/>
        <w:left w:val="none" w:sz="0" w:space="0" w:color="auto"/>
        <w:bottom w:val="none" w:sz="0" w:space="0" w:color="auto"/>
        <w:right w:val="none" w:sz="0" w:space="0" w:color="auto"/>
      </w:divBdr>
    </w:div>
    <w:div w:id="1167212600">
      <w:bodyDiv w:val="1"/>
      <w:marLeft w:val="0"/>
      <w:marRight w:val="0"/>
      <w:marTop w:val="0"/>
      <w:marBottom w:val="0"/>
      <w:divBdr>
        <w:top w:val="none" w:sz="0" w:space="0" w:color="auto"/>
        <w:left w:val="none" w:sz="0" w:space="0" w:color="auto"/>
        <w:bottom w:val="none" w:sz="0" w:space="0" w:color="auto"/>
        <w:right w:val="none" w:sz="0" w:space="0" w:color="auto"/>
      </w:divBdr>
    </w:div>
    <w:div w:id="1169561481">
      <w:bodyDiv w:val="1"/>
      <w:marLeft w:val="0"/>
      <w:marRight w:val="0"/>
      <w:marTop w:val="0"/>
      <w:marBottom w:val="0"/>
      <w:divBdr>
        <w:top w:val="none" w:sz="0" w:space="0" w:color="auto"/>
        <w:left w:val="none" w:sz="0" w:space="0" w:color="auto"/>
        <w:bottom w:val="none" w:sz="0" w:space="0" w:color="auto"/>
        <w:right w:val="none" w:sz="0" w:space="0" w:color="auto"/>
      </w:divBdr>
    </w:div>
    <w:div w:id="1174220586">
      <w:bodyDiv w:val="1"/>
      <w:marLeft w:val="0"/>
      <w:marRight w:val="0"/>
      <w:marTop w:val="0"/>
      <w:marBottom w:val="0"/>
      <w:divBdr>
        <w:top w:val="none" w:sz="0" w:space="0" w:color="auto"/>
        <w:left w:val="none" w:sz="0" w:space="0" w:color="auto"/>
        <w:bottom w:val="none" w:sz="0" w:space="0" w:color="auto"/>
        <w:right w:val="none" w:sz="0" w:space="0" w:color="auto"/>
      </w:divBdr>
    </w:div>
    <w:div w:id="1175077306">
      <w:bodyDiv w:val="1"/>
      <w:marLeft w:val="0"/>
      <w:marRight w:val="0"/>
      <w:marTop w:val="0"/>
      <w:marBottom w:val="0"/>
      <w:divBdr>
        <w:top w:val="none" w:sz="0" w:space="0" w:color="auto"/>
        <w:left w:val="none" w:sz="0" w:space="0" w:color="auto"/>
        <w:bottom w:val="none" w:sz="0" w:space="0" w:color="auto"/>
        <w:right w:val="none" w:sz="0" w:space="0" w:color="auto"/>
      </w:divBdr>
    </w:div>
    <w:div w:id="1179735946">
      <w:bodyDiv w:val="1"/>
      <w:marLeft w:val="0"/>
      <w:marRight w:val="0"/>
      <w:marTop w:val="0"/>
      <w:marBottom w:val="0"/>
      <w:divBdr>
        <w:top w:val="none" w:sz="0" w:space="0" w:color="auto"/>
        <w:left w:val="none" w:sz="0" w:space="0" w:color="auto"/>
        <w:bottom w:val="none" w:sz="0" w:space="0" w:color="auto"/>
        <w:right w:val="none" w:sz="0" w:space="0" w:color="auto"/>
      </w:divBdr>
    </w:div>
    <w:div w:id="1180893630">
      <w:bodyDiv w:val="1"/>
      <w:marLeft w:val="0"/>
      <w:marRight w:val="0"/>
      <w:marTop w:val="0"/>
      <w:marBottom w:val="0"/>
      <w:divBdr>
        <w:top w:val="none" w:sz="0" w:space="0" w:color="auto"/>
        <w:left w:val="none" w:sz="0" w:space="0" w:color="auto"/>
        <w:bottom w:val="none" w:sz="0" w:space="0" w:color="auto"/>
        <w:right w:val="none" w:sz="0" w:space="0" w:color="auto"/>
      </w:divBdr>
    </w:div>
    <w:div w:id="1181817886">
      <w:bodyDiv w:val="1"/>
      <w:marLeft w:val="0"/>
      <w:marRight w:val="0"/>
      <w:marTop w:val="0"/>
      <w:marBottom w:val="0"/>
      <w:divBdr>
        <w:top w:val="none" w:sz="0" w:space="0" w:color="auto"/>
        <w:left w:val="none" w:sz="0" w:space="0" w:color="auto"/>
        <w:bottom w:val="none" w:sz="0" w:space="0" w:color="auto"/>
        <w:right w:val="none" w:sz="0" w:space="0" w:color="auto"/>
      </w:divBdr>
    </w:div>
    <w:div w:id="1182891493">
      <w:bodyDiv w:val="1"/>
      <w:marLeft w:val="0"/>
      <w:marRight w:val="0"/>
      <w:marTop w:val="0"/>
      <w:marBottom w:val="0"/>
      <w:divBdr>
        <w:top w:val="none" w:sz="0" w:space="0" w:color="auto"/>
        <w:left w:val="none" w:sz="0" w:space="0" w:color="auto"/>
        <w:bottom w:val="none" w:sz="0" w:space="0" w:color="auto"/>
        <w:right w:val="none" w:sz="0" w:space="0" w:color="auto"/>
      </w:divBdr>
    </w:div>
    <w:div w:id="1186943904">
      <w:bodyDiv w:val="1"/>
      <w:marLeft w:val="0"/>
      <w:marRight w:val="0"/>
      <w:marTop w:val="0"/>
      <w:marBottom w:val="0"/>
      <w:divBdr>
        <w:top w:val="none" w:sz="0" w:space="0" w:color="auto"/>
        <w:left w:val="none" w:sz="0" w:space="0" w:color="auto"/>
        <w:bottom w:val="none" w:sz="0" w:space="0" w:color="auto"/>
        <w:right w:val="none" w:sz="0" w:space="0" w:color="auto"/>
      </w:divBdr>
    </w:div>
    <w:div w:id="1191992130">
      <w:bodyDiv w:val="1"/>
      <w:marLeft w:val="0"/>
      <w:marRight w:val="0"/>
      <w:marTop w:val="0"/>
      <w:marBottom w:val="0"/>
      <w:divBdr>
        <w:top w:val="none" w:sz="0" w:space="0" w:color="auto"/>
        <w:left w:val="none" w:sz="0" w:space="0" w:color="auto"/>
        <w:bottom w:val="none" w:sz="0" w:space="0" w:color="auto"/>
        <w:right w:val="none" w:sz="0" w:space="0" w:color="auto"/>
      </w:divBdr>
    </w:div>
    <w:div w:id="1196968732">
      <w:bodyDiv w:val="1"/>
      <w:marLeft w:val="0"/>
      <w:marRight w:val="0"/>
      <w:marTop w:val="0"/>
      <w:marBottom w:val="0"/>
      <w:divBdr>
        <w:top w:val="none" w:sz="0" w:space="0" w:color="auto"/>
        <w:left w:val="none" w:sz="0" w:space="0" w:color="auto"/>
        <w:bottom w:val="none" w:sz="0" w:space="0" w:color="auto"/>
        <w:right w:val="none" w:sz="0" w:space="0" w:color="auto"/>
      </w:divBdr>
    </w:div>
    <w:div w:id="1199389295">
      <w:bodyDiv w:val="1"/>
      <w:marLeft w:val="0"/>
      <w:marRight w:val="0"/>
      <w:marTop w:val="0"/>
      <w:marBottom w:val="0"/>
      <w:divBdr>
        <w:top w:val="none" w:sz="0" w:space="0" w:color="auto"/>
        <w:left w:val="none" w:sz="0" w:space="0" w:color="auto"/>
        <w:bottom w:val="none" w:sz="0" w:space="0" w:color="auto"/>
        <w:right w:val="none" w:sz="0" w:space="0" w:color="auto"/>
      </w:divBdr>
    </w:div>
    <w:div w:id="1200242702">
      <w:bodyDiv w:val="1"/>
      <w:marLeft w:val="0"/>
      <w:marRight w:val="0"/>
      <w:marTop w:val="0"/>
      <w:marBottom w:val="0"/>
      <w:divBdr>
        <w:top w:val="none" w:sz="0" w:space="0" w:color="auto"/>
        <w:left w:val="none" w:sz="0" w:space="0" w:color="auto"/>
        <w:bottom w:val="none" w:sz="0" w:space="0" w:color="auto"/>
        <w:right w:val="none" w:sz="0" w:space="0" w:color="auto"/>
      </w:divBdr>
    </w:div>
    <w:div w:id="1201282338">
      <w:bodyDiv w:val="1"/>
      <w:marLeft w:val="0"/>
      <w:marRight w:val="0"/>
      <w:marTop w:val="0"/>
      <w:marBottom w:val="0"/>
      <w:divBdr>
        <w:top w:val="none" w:sz="0" w:space="0" w:color="auto"/>
        <w:left w:val="none" w:sz="0" w:space="0" w:color="auto"/>
        <w:bottom w:val="none" w:sz="0" w:space="0" w:color="auto"/>
        <w:right w:val="none" w:sz="0" w:space="0" w:color="auto"/>
      </w:divBdr>
    </w:div>
    <w:div w:id="1212771777">
      <w:bodyDiv w:val="1"/>
      <w:marLeft w:val="0"/>
      <w:marRight w:val="0"/>
      <w:marTop w:val="0"/>
      <w:marBottom w:val="0"/>
      <w:divBdr>
        <w:top w:val="none" w:sz="0" w:space="0" w:color="auto"/>
        <w:left w:val="none" w:sz="0" w:space="0" w:color="auto"/>
        <w:bottom w:val="none" w:sz="0" w:space="0" w:color="auto"/>
        <w:right w:val="none" w:sz="0" w:space="0" w:color="auto"/>
      </w:divBdr>
    </w:div>
    <w:div w:id="1213031349">
      <w:bodyDiv w:val="1"/>
      <w:marLeft w:val="0"/>
      <w:marRight w:val="0"/>
      <w:marTop w:val="0"/>
      <w:marBottom w:val="0"/>
      <w:divBdr>
        <w:top w:val="none" w:sz="0" w:space="0" w:color="auto"/>
        <w:left w:val="none" w:sz="0" w:space="0" w:color="auto"/>
        <w:bottom w:val="none" w:sz="0" w:space="0" w:color="auto"/>
        <w:right w:val="none" w:sz="0" w:space="0" w:color="auto"/>
      </w:divBdr>
    </w:div>
    <w:div w:id="1216969557">
      <w:bodyDiv w:val="1"/>
      <w:marLeft w:val="0"/>
      <w:marRight w:val="0"/>
      <w:marTop w:val="0"/>
      <w:marBottom w:val="0"/>
      <w:divBdr>
        <w:top w:val="none" w:sz="0" w:space="0" w:color="auto"/>
        <w:left w:val="none" w:sz="0" w:space="0" w:color="auto"/>
        <w:bottom w:val="none" w:sz="0" w:space="0" w:color="auto"/>
        <w:right w:val="none" w:sz="0" w:space="0" w:color="auto"/>
      </w:divBdr>
    </w:div>
    <w:div w:id="1227833734">
      <w:bodyDiv w:val="1"/>
      <w:marLeft w:val="0"/>
      <w:marRight w:val="0"/>
      <w:marTop w:val="0"/>
      <w:marBottom w:val="0"/>
      <w:divBdr>
        <w:top w:val="none" w:sz="0" w:space="0" w:color="auto"/>
        <w:left w:val="none" w:sz="0" w:space="0" w:color="auto"/>
        <w:bottom w:val="none" w:sz="0" w:space="0" w:color="auto"/>
        <w:right w:val="none" w:sz="0" w:space="0" w:color="auto"/>
      </w:divBdr>
    </w:div>
    <w:div w:id="1229804931">
      <w:bodyDiv w:val="1"/>
      <w:marLeft w:val="0"/>
      <w:marRight w:val="0"/>
      <w:marTop w:val="0"/>
      <w:marBottom w:val="0"/>
      <w:divBdr>
        <w:top w:val="none" w:sz="0" w:space="0" w:color="auto"/>
        <w:left w:val="none" w:sz="0" w:space="0" w:color="auto"/>
        <w:bottom w:val="none" w:sz="0" w:space="0" w:color="auto"/>
        <w:right w:val="none" w:sz="0" w:space="0" w:color="auto"/>
      </w:divBdr>
    </w:div>
    <w:div w:id="1237783959">
      <w:bodyDiv w:val="1"/>
      <w:marLeft w:val="0"/>
      <w:marRight w:val="0"/>
      <w:marTop w:val="0"/>
      <w:marBottom w:val="0"/>
      <w:divBdr>
        <w:top w:val="none" w:sz="0" w:space="0" w:color="auto"/>
        <w:left w:val="none" w:sz="0" w:space="0" w:color="auto"/>
        <w:bottom w:val="none" w:sz="0" w:space="0" w:color="auto"/>
        <w:right w:val="none" w:sz="0" w:space="0" w:color="auto"/>
      </w:divBdr>
    </w:div>
    <w:div w:id="1239369426">
      <w:bodyDiv w:val="1"/>
      <w:marLeft w:val="0"/>
      <w:marRight w:val="0"/>
      <w:marTop w:val="0"/>
      <w:marBottom w:val="0"/>
      <w:divBdr>
        <w:top w:val="none" w:sz="0" w:space="0" w:color="auto"/>
        <w:left w:val="none" w:sz="0" w:space="0" w:color="auto"/>
        <w:bottom w:val="none" w:sz="0" w:space="0" w:color="auto"/>
        <w:right w:val="none" w:sz="0" w:space="0" w:color="auto"/>
      </w:divBdr>
    </w:div>
    <w:div w:id="1249927995">
      <w:bodyDiv w:val="1"/>
      <w:marLeft w:val="0"/>
      <w:marRight w:val="0"/>
      <w:marTop w:val="0"/>
      <w:marBottom w:val="0"/>
      <w:divBdr>
        <w:top w:val="none" w:sz="0" w:space="0" w:color="auto"/>
        <w:left w:val="none" w:sz="0" w:space="0" w:color="auto"/>
        <w:bottom w:val="none" w:sz="0" w:space="0" w:color="auto"/>
        <w:right w:val="none" w:sz="0" w:space="0" w:color="auto"/>
      </w:divBdr>
    </w:div>
    <w:div w:id="1252422837">
      <w:bodyDiv w:val="1"/>
      <w:marLeft w:val="0"/>
      <w:marRight w:val="0"/>
      <w:marTop w:val="0"/>
      <w:marBottom w:val="0"/>
      <w:divBdr>
        <w:top w:val="none" w:sz="0" w:space="0" w:color="auto"/>
        <w:left w:val="none" w:sz="0" w:space="0" w:color="auto"/>
        <w:bottom w:val="none" w:sz="0" w:space="0" w:color="auto"/>
        <w:right w:val="none" w:sz="0" w:space="0" w:color="auto"/>
      </w:divBdr>
    </w:div>
    <w:div w:id="1257591426">
      <w:bodyDiv w:val="1"/>
      <w:marLeft w:val="0"/>
      <w:marRight w:val="0"/>
      <w:marTop w:val="0"/>
      <w:marBottom w:val="0"/>
      <w:divBdr>
        <w:top w:val="none" w:sz="0" w:space="0" w:color="auto"/>
        <w:left w:val="none" w:sz="0" w:space="0" w:color="auto"/>
        <w:bottom w:val="none" w:sz="0" w:space="0" w:color="auto"/>
        <w:right w:val="none" w:sz="0" w:space="0" w:color="auto"/>
      </w:divBdr>
    </w:div>
    <w:div w:id="1259751370">
      <w:bodyDiv w:val="1"/>
      <w:marLeft w:val="0"/>
      <w:marRight w:val="0"/>
      <w:marTop w:val="0"/>
      <w:marBottom w:val="0"/>
      <w:divBdr>
        <w:top w:val="none" w:sz="0" w:space="0" w:color="auto"/>
        <w:left w:val="none" w:sz="0" w:space="0" w:color="auto"/>
        <w:bottom w:val="none" w:sz="0" w:space="0" w:color="auto"/>
        <w:right w:val="none" w:sz="0" w:space="0" w:color="auto"/>
      </w:divBdr>
    </w:div>
    <w:div w:id="1261061713">
      <w:bodyDiv w:val="1"/>
      <w:marLeft w:val="0"/>
      <w:marRight w:val="0"/>
      <w:marTop w:val="0"/>
      <w:marBottom w:val="0"/>
      <w:divBdr>
        <w:top w:val="none" w:sz="0" w:space="0" w:color="auto"/>
        <w:left w:val="none" w:sz="0" w:space="0" w:color="auto"/>
        <w:bottom w:val="none" w:sz="0" w:space="0" w:color="auto"/>
        <w:right w:val="none" w:sz="0" w:space="0" w:color="auto"/>
      </w:divBdr>
    </w:div>
    <w:div w:id="1270747159">
      <w:bodyDiv w:val="1"/>
      <w:marLeft w:val="0"/>
      <w:marRight w:val="0"/>
      <w:marTop w:val="0"/>
      <w:marBottom w:val="0"/>
      <w:divBdr>
        <w:top w:val="none" w:sz="0" w:space="0" w:color="auto"/>
        <w:left w:val="none" w:sz="0" w:space="0" w:color="auto"/>
        <w:bottom w:val="none" w:sz="0" w:space="0" w:color="auto"/>
        <w:right w:val="none" w:sz="0" w:space="0" w:color="auto"/>
      </w:divBdr>
    </w:div>
    <w:div w:id="1276137996">
      <w:bodyDiv w:val="1"/>
      <w:marLeft w:val="0"/>
      <w:marRight w:val="0"/>
      <w:marTop w:val="0"/>
      <w:marBottom w:val="0"/>
      <w:divBdr>
        <w:top w:val="none" w:sz="0" w:space="0" w:color="auto"/>
        <w:left w:val="none" w:sz="0" w:space="0" w:color="auto"/>
        <w:bottom w:val="none" w:sz="0" w:space="0" w:color="auto"/>
        <w:right w:val="none" w:sz="0" w:space="0" w:color="auto"/>
      </w:divBdr>
    </w:div>
    <w:div w:id="1277982279">
      <w:bodyDiv w:val="1"/>
      <w:marLeft w:val="0"/>
      <w:marRight w:val="0"/>
      <w:marTop w:val="0"/>
      <w:marBottom w:val="0"/>
      <w:divBdr>
        <w:top w:val="none" w:sz="0" w:space="0" w:color="auto"/>
        <w:left w:val="none" w:sz="0" w:space="0" w:color="auto"/>
        <w:bottom w:val="none" w:sz="0" w:space="0" w:color="auto"/>
        <w:right w:val="none" w:sz="0" w:space="0" w:color="auto"/>
      </w:divBdr>
    </w:div>
    <w:div w:id="1278562465">
      <w:bodyDiv w:val="1"/>
      <w:marLeft w:val="0"/>
      <w:marRight w:val="0"/>
      <w:marTop w:val="0"/>
      <w:marBottom w:val="0"/>
      <w:divBdr>
        <w:top w:val="none" w:sz="0" w:space="0" w:color="auto"/>
        <w:left w:val="none" w:sz="0" w:space="0" w:color="auto"/>
        <w:bottom w:val="none" w:sz="0" w:space="0" w:color="auto"/>
        <w:right w:val="none" w:sz="0" w:space="0" w:color="auto"/>
      </w:divBdr>
    </w:div>
    <w:div w:id="1287001298">
      <w:bodyDiv w:val="1"/>
      <w:marLeft w:val="0"/>
      <w:marRight w:val="0"/>
      <w:marTop w:val="0"/>
      <w:marBottom w:val="0"/>
      <w:divBdr>
        <w:top w:val="none" w:sz="0" w:space="0" w:color="auto"/>
        <w:left w:val="none" w:sz="0" w:space="0" w:color="auto"/>
        <w:bottom w:val="none" w:sz="0" w:space="0" w:color="auto"/>
        <w:right w:val="none" w:sz="0" w:space="0" w:color="auto"/>
      </w:divBdr>
    </w:div>
    <w:div w:id="1289049179">
      <w:bodyDiv w:val="1"/>
      <w:marLeft w:val="0"/>
      <w:marRight w:val="0"/>
      <w:marTop w:val="0"/>
      <w:marBottom w:val="0"/>
      <w:divBdr>
        <w:top w:val="none" w:sz="0" w:space="0" w:color="auto"/>
        <w:left w:val="none" w:sz="0" w:space="0" w:color="auto"/>
        <w:bottom w:val="none" w:sz="0" w:space="0" w:color="auto"/>
        <w:right w:val="none" w:sz="0" w:space="0" w:color="auto"/>
      </w:divBdr>
    </w:div>
    <w:div w:id="1289504539">
      <w:bodyDiv w:val="1"/>
      <w:marLeft w:val="0"/>
      <w:marRight w:val="0"/>
      <w:marTop w:val="0"/>
      <w:marBottom w:val="0"/>
      <w:divBdr>
        <w:top w:val="none" w:sz="0" w:space="0" w:color="auto"/>
        <w:left w:val="none" w:sz="0" w:space="0" w:color="auto"/>
        <w:bottom w:val="none" w:sz="0" w:space="0" w:color="auto"/>
        <w:right w:val="none" w:sz="0" w:space="0" w:color="auto"/>
      </w:divBdr>
    </w:div>
    <w:div w:id="1292980375">
      <w:bodyDiv w:val="1"/>
      <w:marLeft w:val="0"/>
      <w:marRight w:val="0"/>
      <w:marTop w:val="0"/>
      <w:marBottom w:val="0"/>
      <w:divBdr>
        <w:top w:val="none" w:sz="0" w:space="0" w:color="auto"/>
        <w:left w:val="none" w:sz="0" w:space="0" w:color="auto"/>
        <w:bottom w:val="none" w:sz="0" w:space="0" w:color="auto"/>
        <w:right w:val="none" w:sz="0" w:space="0" w:color="auto"/>
      </w:divBdr>
    </w:div>
    <w:div w:id="1293557935">
      <w:bodyDiv w:val="1"/>
      <w:marLeft w:val="0"/>
      <w:marRight w:val="0"/>
      <w:marTop w:val="0"/>
      <w:marBottom w:val="0"/>
      <w:divBdr>
        <w:top w:val="none" w:sz="0" w:space="0" w:color="auto"/>
        <w:left w:val="none" w:sz="0" w:space="0" w:color="auto"/>
        <w:bottom w:val="none" w:sz="0" w:space="0" w:color="auto"/>
        <w:right w:val="none" w:sz="0" w:space="0" w:color="auto"/>
      </w:divBdr>
    </w:div>
    <w:div w:id="1294410867">
      <w:bodyDiv w:val="1"/>
      <w:marLeft w:val="0"/>
      <w:marRight w:val="0"/>
      <w:marTop w:val="0"/>
      <w:marBottom w:val="0"/>
      <w:divBdr>
        <w:top w:val="none" w:sz="0" w:space="0" w:color="auto"/>
        <w:left w:val="none" w:sz="0" w:space="0" w:color="auto"/>
        <w:bottom w:val="none" w:sz="0" w:space="0" w:color="auto"/>
        <w:right w:val="none" w:sz="0" w:space="0" w:color="auto"/>
      </w:divBdr>
    </w:div>
    <w:div w:id="1296639793">
      <w:bodyDiv w:val="1"/>
      <w:marLeft w:val="0"/>
      <w:marRight w:val="0"/>
      <w:marTop w:val="0"/>
      <w:marBottom w:val="0"/>
      <w:divBdr>
        <w:top w:val="none" w:sz="0" w:space="0" w:color="auto"/>
        <w:left w:val="none" w:sz="0" w:space="0" w:color="auto"/>
        <w:bottom w:val="none" w:sz="0" w:space="0" w:color="auto"/>
        <w:right w:val="none" w:sz="0" w:space="0" w:color="auto"/>
      </w:divBdr>
    </w:div>
    <w:div w:id="1298343052">
      <w:bodyDiv w:val="1"/>
      <w:marLeft w:val="0"/>
      <w:marRight w:val="0"/>
      <w:marTop w:val="0"/>
      <w:marBottom w:val="0"/>
      <w:divBdr>
        <w:top w:val="none" w:sz="0" w:space="0" w:color="auto"/>
        <w:left w:val="none" w:sz="0" w:space="0" w:color="auto"/>
        <w:bottom w:val="none" w:sz="0" w:space="0" w:color="auto"/>
        <w:right w:val="none" w:sz="0" w:space="0" w:color="auto"/>
      </w:divBdr>
    </w:div>
    <w:div w:id="1300377454">
      <w:bodyDiv w:val="1"/>
      <w:marLeft w:val="0"/>
      <w:marRight w:val="0"/>
      <w:marTop w:val="0"/>
      <w:marBottom w:val="0"/>
      <w:divBdr>
        <w:top w:val="none" w:sz="0" w:space="0" w:color="auto"/>
        <w:left w:val="none" w:sz="0" w:space="0" w:color="auto"/>
        <w:bottom w:val="none" w:sz="0" w:space="0" w:color="auto"/>
        <w:right w:val="none" w:sz="0" w:space="0" w:color="auto"/>
      </w:divBdr>
    </w:div>
    <w:div w:id="1300379154">
      <w:bodyDiv w:val="1"/>
      <w:marLeft w:val="0"/>
      <w:marRight w:val="0"/>
      <w:marTop w:val="0"/>
      <w:marBottom w:val="0"/>
      <w:divBdr>
        <w:top w:val="none" w:sz="0" w:space="0" w:color="auto"/>
        <w:left w:val="none" w:sz="0" w:space="0" w:color="auto"/>
        <w:bottom w:val="none" w:sz="0" w:space="0" w:color="auto"/>
        <w:right w:val="none" w:sz="0" w:space="0" w:color="auto"/>
      </w:divBdr>
    </w:div>
    <w:div w:id="1301227737">
      <w:bodyDiv w:val="1"/>
      <w:marLeft w:val="0"/>
      <w:marRight w:val="0"/>
      <w:marTop w:val="0"/>
      <w:marBottom w:val="0"/>
      <w:divBdr>
        <w:top w:val="none" w:sz="0" w:space="0" w:color="auto"/>
        <w:left w:val="none" w:sz="0" w:space="0" w:color="auto"/>
        <w:bottom w:val="none" w:sz="0" w:space="0" w:color="auto"/>
        <w:right w:val="none" w:sz="0" w:space="0" w:color="auto"/>
      </w:divBdr>
    </w:div>
    <w:div w:id="1304654587">
      <w:bodyDiv w:val="1"/>
      <w:marLeft w:val="0"/>
      <w:marRight w:val="0"/>
      <w:marTop w:val="0"/>
      <w:marBottom w:val="0"/>
      <w:divBdr>
        <w:top w:val="none" w:sz="0" w:space="0" w:color="auto"/>
        <w:left w:val="none" w:sz="0" w:space="0" w:color="auto"/>
        <w:bottom w:val="none" w:sz="0" w:space="0" w:color="auto"/>
        <w:right w:val="none" w:sz="0" w:space="0" w:color="auto"/>
      </w:divBdr>
    </w:div>
    <w:div w:id="1307589108">
      <w:bodyDiv w:val="1"/>
      <w:marLeft w:val="0"/>
      <w:marRight w:val="0"/>
      <w:marTop w:val="0"/>
      <w:marBottom w:val="0"/>
      <w:divBdr>
        <w:top w:val="none" w:sz="0" w:space="0" w:color="auto"/>
        <w:left w:val="none" w:sz="0" w:space="0" w:color="auto"/>
        <w:bottom w:val="none" w:sz="0" w:space="0" w:color="auto"/>
        <w:right w:val="none" w:sz="0" w:space="0" w:color="auto"/>
      </w:divBdr>
    </w:div>
    <w:div w:id="1308051107">
      <w:bodyDiv w:val="1"/>
      <w:marLeft w:val="0"/>
      <w:marRight w:val="0"/>
      <w:marTop w:val="0"/>
      <w:marBottom w:val="0"/>
      <w:divBdr>
        <w:top w:val="none" w:sz="0" w:space="0" w:color="auto"/>
        <w:left w:val="none" w:sz="0" w:space="0" w:color="auto"/>
        <w:bottom w:val="none" w:sz="0" w:space="0" w:color="auto"/>
        <w:right w:val="none" w:sz="0" w:space="0" w:color="auto"/>
      </w:divBdr>
    </w:div>
    <w:div w:id="1310790346">
      <w:bodyDiv w:val="1"/>
      <w:marLeft w:val="0"/>
      <w:marRight w:val="0"/>
      <w:marTop w:val="0"/>
      <w:marBottom w:val="0"/>
      <w:divBdr>
        <w:top w:val="none" w:sz="0" w:space="0" w:color="auto"/>
        <w:left w:val="none" w:sz="0" w:space="0" w:color="auto"/>
        <w:bottom w:val="none" w:sz="0" w:space="0" w:color="auto"/>
        <w:right w:val="none" w:sz="0" w:space="0" w:color="auto"/>
      </w:divBdr>
    </w:div>
    <w:div w:id="1312709839">
      <w:bodyDiv w:val="1"/>
      <w:marLeft w:val="0"/>
      <w:marRight w:val="0"/>
      <w:marTop w:val="0"/>
      <w:marBottom w:val="0"/>
      <w:divBdr>
        <w:top w:val="none" w:sz="0" w:space="0" w:color="auto"/>
        <w:left w:val="none" w:sz="0" w:space="0" w:color="auto"/>
        <w:bottom w:val="none" w:sz="0" w:space="0" w:color="auto"/>
        <w:right w:val="none" w:sz="0" w:space="0" w:color="auto"/>
      </w:divBdr>
      <w:divsChild>
        <w:div w:id="746729757">
          <w:marLeft w:val="0"/>
          <w:marRight w:val="0"/>
          <w:marTop w:val="0"/>
          <w:marBottom w:val="0"/>
          <w:divBdr>
            <w:top w:val="none" w:sz="0" w:space="0" w:color="auto"/>
            <w:left w:val="none" w:sz="0" w:space="0" w:color="auto"/>
            <w:bottom w:val="none" w:sz="0" w:space="0" w:color="auto"/>
            <w:right w:val="none" w:sz="0" w:space="0" w:color="auto"/>
          </w:divBdr>
        </w:div>
      </w:divsChild>
    </w:div>
    <w:div w:id="1324700304">
      <w:bodyDiv w:val="1"/>
      <w:marLeft w:val="0"/>
      <w:marRight w:val="0"/>
      <w:marTop w:val="0"/>
      <w:marBottom w:val="0"/>
      <w:divBdr>
        <w:top w:val="none" w:sz="0" w:space="0" w:color="auto"/>
        <w:left w:val="none" w:sz="0" w:space="0" w:color="auto"/>
        <w:bottom w:val="none" w:sz="0" w:space="0" w:color="auto"/>
        <w:right w:val="none" w:sz="0" w:space="0" w:color="auto"/>
      </w:divBdr>
    </w:div>
    <w:div w:id="1334720641">
      <w:bodyDiv w:val="1"/>
      <w:marLeft w:val="0"/>
      <w:marRight w:val="0"/>
      <w:marTop w:val="0"/>
      <w:marBottom w:val="0"/>
      <w:divBdr>
        <w:top w:val="none" w:sz="0" w:space="0" w:color="auto"/>
        <w:left w:val="none" w:sz="0" w:space="0" w:color="auto"/>
        <w:bottom w:val="none" w:sz="0" w:space="0" w:color="auto"/>
        <w:right w:val="none" w:sz="0" w:space="0" w:color="auto"/>
      </w:divBdr>
    </w:div>
    <w:div w:id="1342008727">
      <w:bodyDiv w:val="1"/>
      <w:marLeft w:val="0"/>
      <w:marRight w:val="0"/>
      <w:marTop w:val="0"/>
      <w:marBottom w:val="0"/>
      <w:divBdr>
        <w:top w:val="none" w:sz="0" w:space="0" w:color="auto"/>
        <w:left w:val="none" w:sz="0" w:space="0" w:color="auto"/>
        <w:bottom w:val="none" w:sz="0" w:space="0" w:color="auto"/>
        <w:right w:val="none" w:sz="0" w:space="0" w:color="auto"/>
      </w:divBdr>
    </w:div>
    <w:div w:id="1345283805">
      <w:bodyDiv w:val="1"/>
      <w:marLeft w:val="0"/>
      <w:marRight w:val="0"/>
      <w:marTop w:val="0"/>
      <w:marBottom w:val="0"/>
      <w:divBdr>
        <w:top w:val="none" w:sz="0" w:space="0" w:color="auto"/>
        <w:left w:val="none" w:sz="0" w:space="0" w:color="auto"/>
        <w:bottom w:val="none" w:sz="0" w:space="0" w:color="auto"/>
        <w:right w:val="none" w:sz="0" w:space="0" w:color="auto"/>
      </w:divBdr>
    </w:div>
    <w:div w:id="1347559690">
      <w:bodyDiv w:val="1"/>
      <w:marLeft w:val="0"/>
      <w:marRight w:val="0"/>
      <w:marTop w:val="0"/>
      <w:marBottom w:val="0"/>
      <w:divBdr>
        <w:top w:val="none" w:sz="0" w:space="0" w:color="auto"/>
        <w:left w:val="none" w:sz="0" w:space="0" w:color="auto"/>
        <w:bottom w:val="none" w:sz="0" w:space="0" w:color="auto"/>
        <w:right w:val="none" w:sz="0" w:space="0" w:color="auto"/>
      </w:divBdr>
    </w:div>
    <w:div w:id="1349870870">
      <w:bodyDiv w:val="1"/>
      <w:marLeft w:val="0"/>
      <w:marRight w:val="0"/>
      <w:marTop w:val="0"/>
      <w:marBottom w:val="0"/>
      <w:divBdr>
        <w:top w:val="none" w:sz="0" w:space="0" w:color="auto"/>
        <w:left w:val="none" w:sz="0" w:space="0" w:color="auto"/>
        <w:bottom w:val="none" w:sz="0" w:space="0" w:color="auto"/>
        <w:right w:val="none" w:sz="0" w:space="0" w:color="auto"/>
      </w:divBdr>
    </w:div>
    <w:div w:id="1350831525">
      <w:bodyDiv w:val="1"/>
      <w:marLeft w:val="0"/>
      <w:marRight w:val="0"/>
      <w:marTop w:val="0"/>
      <w:marBottom w:val="0"/>
      <w:divBdr>
        <w:top w:val="none" w:sz="0" w:space="0" w:color="auto"/>
        <w:left w:val="none" w:sz="0" w:space="0" w:color="auto"/>
        <w:bottom w:val="none" w:sz="0" w:space="0" w:color="auto"/>
        <w:right w:val="none" w:sz="0" w:space="0" w:color="auto"/>
      </w:divBdr>
    </w:div>
    <w:div w:id="1352948775">
      <w:bodyDiv w:val="1"/>
      <w:marLeft w:val="0"/>
      <w:marRight w:val="0"/>
      <w:marTop w:val="0"/>
      <w:marBottom w:val="0"/>
      <w:divBdr>
        <w:top w:val="none" w:sz="0" w:space="0" w:color="auto"/>
        <w:left w:val="none" w:sz="0" w:space="0" w:color="auto"/>
        <w:bottom w:val="none" w:sz="0" w:space="0" w:color="auto"/>
        <w:right w:val="none" w:sz="0" w:space="0" w:color="auto"/>
      </w:divBdr>
    </w:div>
    <w:div w:id="1352953958">
      <w:bodyDiv w:val="1"/>
      <w:marLeft w:val="0"/>
      <w:marRight w:val="0"/>
      <w:marTop w:val="0"/>
      <w:marBottom w:val="0"/>
      <w:divBdr>
        <w:top w:val="none" w:sz="0" w:space="0" w:color="auto"/>
        <w:left w:val="none" w:sz="0" w:space="0" w:color="auto"/>
        <w:bottom w:val="none" w:sz="0" w:space="0" w:color="auto"/>
        <w:right w:val="none" w:sz="0" w:space="0" w:color="auto"/>
      </w:divBdr>
    </w:div>
    <w:div w:id="1356227942">
      <w:bodyDiv w:val="1"/>
      <w:marLeft w:val="0"/>
      <w:marRight w:val="0"/>
      <w:marTop w:val="0"/>
      <w:marBottom w:val="0"/>
      <w:divBdr>
        <w:top w:val="none" w:sz="0" w:space="0" w:color="auto"/>
        <w:left w:val="none" w:sz="0" w:space="0" w:color="auto"/>
        <w:bottom w:val="none" w:sz="0" w:space="0" w:color="auto"/>
        <w:right w:val="none" w:sz="0" w:space="0" w:color="auto"/>
      </w:divBdr>
    </w:div>
    <w:div w:id="1358847961">
      <w:bodyDiv w:val="1"/>
      <w:marLeft w:val="0"/>
      <w:marRight w:val="0"/>
      <w:marTop w:val="0"/>
      <w:marBottom w:val="0"/>
      <w:divBdr>
        <w:top w:val="none" w:sz="0" w:space="0" w:color="auto"/>
        <w:left w:val="none" w:sz="0" w:space="0" w:color="auto"/>
        <w:bottom w:val="none" w:sz="0" w:space="0" w:color="auto"/>
        <w:right w:val="none" w:sz="0" w:space="0" w:color="auto"/>
      </w:divBdr>
    </w:div>
    <w:div w:id="1361318692">
      <w:bodyDiv w:val="1"/>
      <w:marLeft w:val="0"/>
      <w:marRight w:val="0"/>
      <w:marTop w:val="0"/>
      <w:marBottom w:val="0"/>
      <w:divBdr>
        <w:top w:val="none" w:sz="0" w:space="0" w:color="auto"/>
        <w:left w:val="none" w:sz="0" w:space="0" w:color="auto"/>
        <w:bottom w:val="none" w:sz="0" w:space="0" w:color="auto"/>
        <w:right w:val="none" w:sz="0" w:space="0" w:color="auto"/>
      </w:divBdr>
    </w:div>
    <w:div w:id="1363748764">
      <w:bodyDiv w:val="1"/>
      <w:marLeft w:val="0"/>
      <w:marRight w:val="0"/>
      <w:marTop w:val="0"/>
      <w:marBottom w:val="0"/>
      <w:divBdr>
        <w:top w:val="none" w:sz="0" w:space="0" w:color="auto"/>
        <w:left w:val="none" w:sz="0" w:space="0" w:color="auto"/>
        <w:bottom w:val="none" w:sz="0" w:space="0" w:color="auto"/>
        <w:right w:val="none" w:sz="0" w:space="0" w:color="auto"/>
      </w:divBdr>
    </w:div>
    <w:div w:id="1380324668">
      <w:bodyDiv w:val="1"/>
      <w:marLeft w:val="0"/>
      <w:marRight w:val="0"/>
      <w:marTop w:val="0"/>
      <w:marBottom w:val="0"/>
      <w:divBdr>
        <w:top w:val="none" w:sz="0" w:space="0" w:color="auto"/>
        <w:left w:val="none" w:sz="0" w:space="0" w:color="auto"/>
        <w:bottom w:val="none" w:sz="0" w:space="0" w:color="auto"/>
        <w:right w:val="none" w:sz="0" w:space="0" w:color="auto"/>
      </w:divBdr>
    </w:div>
    <w:div w:id="1383944654">
      <w:bodyDiv w:val="1"/>
      <w:marLeft w:val="0"/>
      <w:marRight w:val="0"/>
      <w:marTop w:val="0"/>
      <w:marBottom w:val="0"/>
      <w:divBdr>
        <w:top w:val="none" w:sz="0" w:space="0" w:color="auto"/>
        <w:left w:val="none" w:sz="0" w:space="0" w:color="auto"/>
        <w:bottom w:val="none" w:sz="0" w:space="0" w:color="auto"/>
        <w:right w:val="none" w:sz="0" w:space="0" w:color="auto"/>
      </w:divBdr>
    </w:div>
    <w:div w:id="1388452510">
      <w:bodyDiv w:val="1"/>
      <w:marLeft w:val="0"/>
      <w:marRight w:val="0"/>
      <w:marTop w:val="0"/>
      <w:marBottom w:val="0"/>
      <w:divBdr>
        <w:top w:val="none" w:sz="0" w:space="0" w:color="auto"/>
        <w:left w:val="none" w:sz="0" w:space="0" w:color="auto"/>
        <w:bottom w:val="none" w:sz="0" w:space="0" w:color="auto"/>
        <w:right w:val="none" w:sz="0" w:space="0" w:color="auto"/>
      </w:divBdr>
    </w:div>
    <w:div w:id="1391731574">
      <w:bodyDiv w:val="1"/>
      <w:marLeft w:val="0"/>
      <w:marRight w:val="0"/>
      <w:marTop w:val="0"/>
      <w:marBottom w:val="0"/>
      <w:divBdr>
        <w:top w:val="none" w:sz="0" w:space="0" w:color="auto"/>
        <w:left w:val="none" w:sz="0" w:space="0" w:color="auto"/>
        <w:bottom w:val="none" w:sz="0" w:space="0" w:color="auto"/>
        <w:right w:val="none" w:sz="0" w:space="0" w:color="auto"/>
      </w:divBdr>
    </w:div>
    <w:div w:id="1392730075">
      <w:bodyDiv w:val="1"/>
      <w:marLeft w:val="0"/>
      <w:marRight w:val="0"/>
      <w:marTop w:val="0"/>
      <w:marBottom w:val="0"/>
      <w:divBdr>
        <w:top w:val="none" w:sz="0" w:space="0" w:color="auto"/>
        <w:left w:val="none" w:sz="0" w:space="0" w:color="auto"/>
        <w:bottom w:val="none" w:sz="0" w:space="0" w:color="auto"/>
        <w:right w:val="none" w:sz="0" w:space="0" w:color="auto"/>
      </w:divBdr>
    </w:div>
    <w:div w:id="1393500875">
      <w:bodyDiv w:val="1"/>
      <w:marLeft w:val="0"/>
      <w:marRight w:val="0"/>
      <w:marTop w:val="0"/>
      <w:marBottom w:val="0"/>
      <w:divBdr>
        <w:top w:val="none" w:sz="0" w:space="0" w:color="auto"/>
        <w:left w:val="none" w:sz="0" w:space="0" w:color="auto"/>
        <w:bottom w:val="none" w:sz="0" w:space="0" w:color="auto"/>
        <w:right w:val="none" w:sz="0" w:space="0" w:color="auto"/>
      </w:divBdr>
    </w:div>
    <w:div w:id="1393890160">
      <w:bodyDiv w:val="1"/>
      <w:marLeft w:val="0"/>
      <w:marRight w:val="0"/>
      <w:marTop w:val="0"/>
      <w:marBottom w:val="0"/>
      <w:divBdr>
        <w:top w:val="none" w:sz="0" w:space="0" w:color="auto"/>
        <w:left w:val="none" w:sz="0" w:space="0" w:color="auto"/>
        <w:bottom w:val="none" w:sz="0" w:space="0" w:color="auto"/>
        <w:right w:val="none" w:sz="0" w:space="0" w:color="auto"/>
      </w:divBdr>
    </w:div>
    <w:div w:id="1403941088">
      <w:bodyDiv w:val="1"/>
      <w:marLeft w:val="0"/>
      <w:marRight w:val="0"/>
      <w:marTop w:val="0"/>
      <w:marBottom w:val="0"/>
      <w:divBdr>
        <w:top w:val="none" w:sz="0" w:space="0" w:color="auto"/>
        <w:left w:val="none" w:sz="0" w:space="0" w:color="auto"/>
        <w:bottom w:val="none" w:sz="0" w:space="0" w:color="auto"/>
        <w:right w:val="none" w:sz="0" w:space="0" w:color="auto"/>
      </w:divBdr>
    </w:div>
    <w:div w:id="1404796292">
      <w:bodyDiv w:val="1"/>
      <w:marLeft w:val="0"/>
      <w:marRight w:val="0"/>
      <w:marTop w:val="0"/>
      <w:marBottom w:val="0"/>
      <w:divBdr>
        <w:top w:val="none" w:sz="0" w:space="0" w:color="auto"/>
        <w:left w:val="none" w:sz="0" w:space="0" w:color="auto"/>
        <w:bottom w:val="none" w:sz="0" w:space="0" w:color="auto"/>
        <w:right w:val="none" w:sz="0" w:space="0" w:color="auto"/>
      </w:divBdr>
    </w:div>
    <w:div w:id="1406028508">
      <w:bodyDiv w:val="1"/>
      <w:marLeft w:val="0"/>
      <w:marRight w:val="0"/>
      <w:marTop w:val="0"/>
      <w:marBottom w:val="0"/>
      <w:divBdr>
        <w:top w:val="none" w:sz="0" w:space="0" w:color="auto"/>
        <w:left w:val="none" w:sz="0" w:space="0" w:color="auto"/>
        <w:bottom w:val="none" w:sz="0" w:space="0" w:color="auto"/>
        <w:right w:val="none" w:sz="0" w:space="0" w:color="auto"/>
      </w:divBdr>
    </w:div>
    <w:div w:id="1406880403">
      <w:bodyDiv w:val="1"/>
      <w:marLeft w:val="0"/>
      <w:marRight w:val="0"/>
      <w:marTop w:val="0"/>
      <w:marBottom w:val="0"/>
      <w:divBdr>
        <w:top w:val="none" w:sz="0" w:space="0" w:color="auto"/>
        <w:left w:val="none" w:sz="0" w:space="0" w:color="auto"/>
        <w:bottom w:val="none" w:sz="0" w:space="0" w:color="auto"/>
        <w:right w:val="none" w:sz="0" w:space="0" w:color="auto"/>
      </w:divBdr>
    </w:div>
    <w:div w:id="1408385545">
      <w:bodyDiv w:val="1"/>
      <w:marLeft w:val="0"/>
      <w:marRight w:val="0"/>
      <w:marTop w:val="0"/>
      <w:marBottom w:val="0"/>
      <w:divBdr>
        <w:top w:val="none" w:sz="0" w:space="0" w:color="auto"/>
        <w:left w:val="none" w:sz="0" w:space="0" w:color="auto"/>
        <w:bottom w:val="none" w:sz="0" w:space="0" w:color="auto"/>
        <w:right w:val="none" w:sz="0" w:space="0" w:color="auto"/>
      </w:divBdr>
    </w:div>
    <w:div w:id="1410612140">
      <w:bodyDiv w:val="1"/>
      <w:marLeft w:val="0"/>
      <w:marRight w:val="0"/>
      <w:marTop w:val="0"/>
      <w:marBottom w:val="0"/>
      <w:divBdr>
        <w:top w:val="none" w:sz="0" w:space="0" w:color="auto"/>
        <w:left w:val="none" w:sz="0" w:space="0" w:color="auto"/>
        <w:bottom w:val="none" w:sz="0" w:space="0" w:color="auto"/>
        <w:right w:val="none" w:sz="0" w:space="0" w:color="auto"/>
      </w:divBdr>
    </w:div>
    <w:div w:id="1415740936">
      <w:bodyDiv w:val="1"/>
      <w:marLeft w:val="0"/>
      <w:marRight w:val="0"/>
      <w:marTop w:val="0"/>
      <w:marBottom w:val="0"/>
      <w:divBdr>
        <w:top w:val="none" w:sz="0" w:space="0" w:color="auto"/>
        <w:left w:val="none" w:sz="0" w:space="0" w:color="auto"/>
        <w:bottom w:val="none" w:sz="0" w:space="0" w:color="auto"/>
        <w:right w:val="none" w:sz="0" w:space="0" w:color="auto"/>
      </w:divBdr>
    </w:div>
    <w:div w:id="1417438678">
      <w:bodyDiv w:val="1"/>
      <w:marLeft w:val="0"/>
      <w:marRight w:val="0"/>
      <w:marTop w:val="0"/>
      <w:marBottom w:val="0"/>
      <w:divBdr>
        <w:top w:val="none" w:sz="0" w:space="0" w:color="auto"/>
        <w:left w:val="none" w:sz="0" w:space="0" w:color="auto"/>
        <w:bottom w:val="none" w:sz="0" w:space="0" w:color="auto"/>
        <w:right w:val="none" w:sz="0" w:space="0" w:color="auto"/>
      </w:divBdr>
    </w:div>
    <w:div w:id="1431703734">
      <w:bodyDiv w:val="1"/>
      <w:marLeft w:val="0"/>
      <w:marRight w:val="0"/>
      <w:marTop w:val="0"/>
      <w:marBottom w:val="0"/>
      <w:divBdr>
        <w:top w:val="none" w:sz="0" w:space="0" w:color="auto"/>
        <w:left w:val="none" w:sz="0" w:space="0" w:color="auto"/>
        <w:bottom w:val="none" w:sz="0" w:space="0" w:color="auto"/>
        <w:right w:val="none" w:sz="0" w:space="0" w:color="auto"/>
      </w:divBdr>
    </w:div>
    <w:div w:id="1432356840">
      <w:bodyDiv w:val="1"/>
      <w:marLeft w:val="0"/>
      <w:marRight w:val="0"/>
      <w:marTop w:val="0"/>
      <w:marBottom w:val="0"/>
      <w:divBdr>
        <w:top w:val="none" w:sz="0" w:space="0" w:color="auto"/>
        <w:left w:val="none" w:sz="0" w:space="0" w:color="auto"/>
        <w:bottom w:val="none" w:sz="0" w:space="0" w:color="auto"/>
        <w:right w:val="none" w:sz="0" w:space="0" w:color="auto"/>
      </w:divBdr>
    </w:div>
    <w:div w:id="1437991320">
      <w:bodyDiv w:val="1"/>
      <w:marLeft w:val="0"/>
      <w:marRight w:val="0"/>
      <w:marTop w:val="0"/>
      <w:marBottom w:val="0"/>
      <w:divBdr>
        <w:top w:val="none" w:sz="0" w:space="0" w:color="auto"/>
        <w:left w:val="none" w:sz="0" w:space="0" w:color="auto"/>
        <w:bottom w:val="none" w:sz="0" w:space="0" w:color="auto"/>
        <w:right w:val="none" w:sz="0" w:space="0" w:color="auto"/>
      </w:divBdr>
    </w:div>
    <w:div w:id="1438141266">
      <w:bodyDiv w:val="1"/>
      <w:marLeft w:val="0"/>
      <w:marRight w:val="0"/>
      <w:marTop w:val="0"/>
      <w:marBottom w:val="0"/>
      <w:divBdr>
        <w:top w:val="none" w:sz="0" w:space="0" w:color="auto"/>
        <w:left w:val="none" w:sz="0" w:space="0" w:color="auto"/>
        <w:bottom w:val="none" w:sz="0" w:space="0" w:color="auto"/>
        <w:right w:val="none" w:sz="0" w:space="0" w:color="auto"/>
      </w:divBdr>
    </w:div>
    <w:div w:id="1439105803">
      <w:bodyDiv w:val="1"/>
      <w:marLeft w:val="0"/>
      <w:marRight w:val="0"/>
      <w:marTop w:val="0"/>
      <w:marBottom w:val="0"/>
      <w:divBdr>
        <w:top w:val="none" w:sz="0" w:space="0" w:color="auto"/>
        <w:left w:val="none" w:sz="0" w:space="0" w:color="auto"/>
        <w:bottom w:val="none" w:sz="0" w:space="0" w:color="auto"/>
        <w:right w:val="none" w:sz="0" w:space="0" w:color="auto"/>
      </w:divBdr>
    </w:div>
    <w:div w:id="1440220757">
      <w:bodyDiv w:val="1"/>
      <w:marLeft w:val="0"/>
      <w:marRight w:val="0"/>
      <w:marTop w:val="0"/>
      <w:marBottom w:val="0"/>
      <w:divBdr>
        <w:top w:val="none" w:sz="0" w:space="0" w:color="auto"/>
        <w:left w:val="none" w:sz="0" w:space="0" w:color="auto"/>
        <w:bottom w:val="none" w:sz="0" w:space="0" w:color="auto"/>
        <w:right w:val="none" w:sz="0" w:space="0" w:color="auto"/>
      </w:divBdr>
    </w:div>
    <w:div w:id="1453865344">
      <w:bodyDiv w:val="1"/>
      <w:marLeft w:val="0"/>
      <w:marRight w:val="0"/>
      <w:marTop w:val="0"/>
      <w:marBottom w:val="0"/>
      <w:divBdr>
        <w:top w:val="none" w:sz="0" w:space="0" w:color="auto"/>
        <w:left w:val="none" w:sz="0" w:space="0" w:color="auto"/>
        <w:bottom w:val="none" w:sz="0" w:space="0" w:color="auto"/>
        <w:right w:val="none" w:sz="0" w:space="0" w:color="auto"/>
      </w:divBdr>
    </w:div>
    <w:div w:id="1454061675">
      <w:bodyDiv w:val="1"/>
      <w:marLeft w:val="0"/>
      <w:marRight w:val="0"/>
      <w:marTop w:val="0"/>
      <w:marBottom w:val="0"/>
      <w:divBdr>
        <w:top w:val="none" w:sz="0" w:space="0" w:color="auto"/>
        <w:left w:val="none" w:sz="0" w:space="0" w:color="auto"/>
        <w:bottom w:val="none" w:sz="0" w:space="0" w:color="auto"/>
        <w:right w:val="none" w:sz="0" w:space="0" w:color="auto"/>
      </w:divBdr>
    </w:div>
    <w:div w:id="1465076785">
      <w:bodyDiv w:val="1"/>
      <w:marLeft w:val="0"/>
      <w:marRight w:val="0"/>
      <w:marTop w:val="0"/>
      <w:marBottom w:val="0"/>
      <w:divBdr>
        <w:top w:val="none" w:sz="0" w:space="0" w:color="auto"/>
        <w:left w:val="none" w:sz="0" w:space="0" w:color="auto"/>
        <w:bottom w:val="none" w:sz="0" w:space="0" w:color="auto"/>
        <w:right w:val="none" w:sz="0" w:space="0" w:color="auto"/>
      </w:divBdr>
    </w:div>
    <w:div w:id="1465388872">
      <w:bodyDiv w:val="1"/>
      <w:marLeft w:val="0"/>
      <w:marRight w:val="0"/>
      <w:marTop w:val="0"/>
      <w:marBottom w:val="0"/>
      <w:divBdr>
        <w:top w:val="none" w:sz="0" w:space="0" w:color="auto"/>
        <w:left w:val="none" w:sz="0" w:space="0" w:color="auto"/>
        <w:bottom w:val="none" w:sz="0" w:space="0" w:color="auto"/>
        <w:right w:val="none" w:sz="0" w:space="0" w:color="auto"/>
      </w:divBdr>
    </w:div>
    <w:div w:id="1471170161">
      <w:bodyDiv w:val="1"/>
      <w:marLeft w:val="0"/>
      <w:marRight w:val="0"/>
      <w:marTop w:val="0"/>
      <w:marBottom w:val="0"/>
      <w:divBdr>
        <w:top w:val="none" w:sz="0" w:space="0" w:color="auto"/>
        <w:left w:val="none" w:sz="0" w:space="0" w:color="auto"/>
        <w:bottom w:val="none" w:sz="0" w:space="0" w:color="auto"/>
        <w:right w:val="none" w:sz="0" w:space="0" w:color="auto"/>
      </w:divBdr>
    </w:div>
    <w:div w:id="1475096816">
      <w:bodyDiv w:val="1"/>
      <w:marLeft w:val="0"/>
      <w:marRight w:val="0"/>
      <w:marTop w:val="0"/>
      <w:marBottom w:val="0"/>
      <w:divBdr>
        <w:top w:val="none" w:sz="0" w:space="0" w:color="auto"/>
        <w:left w:val="none" w:sz="0" w:space="0" w:color="auto"/>
        <w:bottom w:val="none" w:sz="0" w:space="0" w:color="auto"/>
        <w:right w:val="none" w:sz="0" w:space="0" w:color="auto"/>
      </w:divBdr>
    </w:div>
    <w:div w:id="1483698385">
      <w:bodyDiv w:val="1"/>
      <w:marLeft w:val="0"/>
      <w:marRight w:val="0"/>
      <w:marTop w:val="0"/>
      <w:marBottom w:val="0"/>
      <w:divBdr>
        <w:top w:val="none" w:sz="0" w:space="0" w:color="auto"/>
        <w:left w:val="none" w:sz="0" w:space="0" w:color="auto"/>
        <w:bottom w:val="none" w:sz="0" w:space="0" w:color="auto"/>
        <w:right w:val="none" w:sz="0" w:space="0" w:color="auto"/>
      </w:divBdr>
    </w:div>
    <w:div w:id="1490823615">
      <w:bodyDiv w:val="1"/>
      <w:marLeft w:val="0"/>
      <w:marRight w:val="0"/>
      <w:marTop w:val="0"/>
      <w:marBottom w:val="0"/>
      <w:divBdr>
        <w:top w:val="none" w:sz="0" w:space="0" w:color="auto"/>
        <w:left w:val="none" w:sz="0" w:space="0" w:color="auto"/>
        <w:bottom w:val="none" w:sz="0" w:space="0" w:color="auto"/>
        <w:right w:val="none" w:sz="0" w:space="0" w:color="auto"/>
      </w:divBdr>
    </w:div>
    <w:div w:id="1512723602">
      <w:bodyDiv w:val="1"/>
      <w:marLeft w:val="0"/>
      <w:marRight w:val="0"/>
      <w:marTop w:val="0"/>
      <w:marBottom w:val="0"/>
      <w:divBdr>
        <w:top w:val="none" w:sz="0" w:space="0" w:color="auto"/>
        <w:left w:val="none" w:sz="0" w:space="0" w:color="auto"/>
        <w:bottom w:val="none" w:sz="0" w:space="0" w:color="auto"/>
        <w:right w:val="none" w:sz="0" w:space="0" w:color="auto"/>
      </w:divBdr>
    </w:div>
    <w:div w:id="1516191116">
      <w:bodyDiv w:val="1"/>
      <w:marLeft w:val="0"/>
      <w:marRight w:val="0"/>
      <w:marTop w:val="0"/>
      <w:marBottom w:val="0"/>
      <w:divBdr>
        <w:top w:val="none" w:sz="0" w:space="0" w:color="auto"/>
        <w:left w:val="none" w:sz="0" w:space="0" w:color="auto"/>
        <w:bottom w:val="none" w:sz="0" w:space="0" w:color="auto"/>
        <w:right w:val="none" w:sz="0" w:space="0" w:color="auto"/>
      </w:divBdr>
    </w:div>
    <w:div w:id="1517888883">
      <w:bodyDiv w:val="1"/>
      <w:marLeft w:val="0"/>
      <w:marRight w:val="0"/>
      <w:marTop w:val="0"/>
      <w:marBottom w:val="0"/>
      <w:divBdr>
        <w:top w:val="none" w:sz="0" w:space="0" w:color="auto"/>
        <w:left w:val="none" w:sz="0" w:space="0" w:color="auto"/>
        <w:bottom w:val="none" w:sz="0" w:space="0" w:color="auto"/>
        <w:right w:val="none" w:sz="0" w:space="0" w:color="auto"/>
      </w:divBdr>
    </w:div>
    <w:div w:id="1520385743">
      <w:bodyDiv w:val="1"/>
      <w:marLeft w:val="0"/>
      <w:marRight w:val="0"/>
      <w:marTop w:val="0"/>
      <w:marBottom w:val="0"/>
      <w:divBdr>
        <w:top w:val="none" w:sz="0" w:space="0" w:color="auto"/>
        <w:left w:val="none" w:sz="0" w:space="0" w:color="auto"/>
        <w:bottom w:val="none" w:sz="0" w:space="0" w:color="auto"/>
        <w:right w:val="none" w:sz="0" w:space="0" w:color="auto"/>
      </w:divBdr>
    </w:div>
    <w:div w:id="1522164137">
      <w:bodyDiv w:val="1"/>
      <w:marLeft w:val="0"/>
      <w:marRight w:val="0"/>
      <w:marTop w:val="0"/>
      <w:marBottom w:val="0"/>
      <w:divBdr>
        <w:top w:val="none" w:sz="0" w:space="0" w:color="auto"/>
        <w:left w:val="none" w:sz="0" w:space="0" w:color="auto"/>
        <w:bottom w:val="none" w:sz="0" w:space="0" w:color="auto"/>
        <w:right w:val="none" w:sz="0" w:space="0" w:color="auto"/>
      </w:divBdr>
    </w:div>
    <w:div w:id="1522206867">
      <w:bodyDiv w:val="1"/>
      <w:marLeft w:val="0"/>
      <w:marRight w:val="0"/>
      <w:marTop w:val="0"/>
      <w:marBottom w:val="0"/>
      <w:divBdr>
        <w:top w:val="none" w:sz="0" w:space="0" w:color="auto"/>
        <w:left w:val="none" w:sz="0" w:space="0" w:color="auto"/>
        <w:bottom w:val="none" w:sz="0" w:space="0" w:color="auto"/>
        <w:right w:val="none" w:sz="0" w:space="0" w:color="auto"/>
      </w:divBdr>
      <w:divsChild>
        <w:div w:id="845176030">
          <w:marLeft w:val="0"/>
          <w:marRight w:val="0"/>
          <w:marTop w:val="0"/>
          <w:marBottom w:val="0"/>
          <w:divBdr>
            <w:top w:val="none" w:sz="0" w:space="0" w:color="auto"/>
            <w:left w:val="none" w:sz="0" w:space="0" w:color="auto"/>
            <w:bottom w:val="none" w:sz="0" w:space="0" w:color="auto"/>
            <w:right w:val="none" w:sz="0" w:space="0" w:color="auto"/>
          </w:divBdr>
        </w:div>
      </w:divsChild>
    </w:div>
    <w:div w:id="1528446193">
      <w:bodyDiv w:val="1"/>
      <w:marLeft w:val="0"/>
      <w:marRight w:val="0"/>
      <w:marTop w:val="0"/>
      <w:marBottom w:val="0"/>
      <w:divBdr>
        <w:top w:val="none" w:sz="0" w:space="0" w:color="auto"/>
        <w:left w:val="none" w:sz="0" w:space="0" w:color="auto"/>
        <w:bottom w:val="none" w:sz="0" w:space="0" w:color="auto"/>
        <w:right w:val="none" w:sz="0" w:space="0" w:color="auto"/>
      </w:divBdr>
    </w:div>
    <w:div w:id="1530797293">
      <w:bodyDiv w:val="1"/>
      <w:marLeft w:val="0"/>
      <w:marRight w:val="0"/>
      <w:marTop w:val="0"/>
      <w:marBottom w:val="0"/>
      <w:divBdr>
        <w:top w:val="none" w:sz="0" w:space="0" w:color="auto"/>
        <w:left w:val="none" w:sz="0" w:space="0" w:color="auto"/>
        <w:bottom w:val="none" w:sz="0" w:space="0" w:color="auto"/>
        <w:right w:val="none" w:sz="0" w:space="0" w:color="auto"/>
      </w:divBdr>
    </w:div>
    <w:div w:id="1530802401">
      <w:bodyDiv w:val="1"/>
      <w:marLeft w:val="0"/>
      <w:marRight w:val="0"/>
      <w:marTop w:val="0"/>
      <w:marBottom w:val="0"/>
      <w:divBdr>
        <w:top w:val="none" w:sz="0" w:space="0" w:color="auto"/>
        <w:left w:val="none" w:sz="0" w:space="0" w:color="auto"/>
        <w:bottom w:val="none" w:sz="0" w:space="0" w:color="auto"/>
        <w:right w:val="none" w:sz="0" w:space="0" w:color="auto"/>
      </w:divBdr>
    </w:div>
    <w:div w:id="1533228463">
      <w:bodyDiv w:val="1"/>
      <w:marLeft w:val="0"/>
      <w:marRight w:val="0"/>
      <w:marTop w:val="0"/>
      <w:marBottom w:val="0"/>
      <w:divBdr>
        <w:top w:val="none" w:sz="0" w:space="0" w:color="auto"/>
        <w:left w:val="none" w:sz="0" w:space="0" w:color="auto"/>
        <w:bottom w:val="none" w:sz="0" w:space="0" w:color="auto"/>
        <w:right w:val="none" w:sz="0" w:space="0" w:color="auto"/>
      </w:divBdr>
    </w:div>
    <w:div w:id="1540556574">
      <w:bodyDiv w:val="1"/>
      <w:marLeft w:val="0"/>
      <w:marRight w:val="0"/>
      <w:marTop w:val="0"/>
      <w:marBottom w:val="0"/>
      <w:divBdr>
        <w:top w:val="none" w:sz="0" w:space="0" w:color="auto"/>
        <w:left w:val="none" w:sz="0" w:space="0" w:color="auto"/>
        <w:bottom w:val="none" w:sz="0" w:space="0" w:color="auto"/>
        <w:right w:val="none" w:sz="0" w:space="0" w:color="auto"/>
      </w:divBdr>
    </w:div>
    <w:div w:id="1547520098">
      <w:bodyDiv w:val="1"/>
      <w:marLeft w:val="0"/>
      <w:marRight w:val="0"/>
      <w:marTop w:val="0"/>
      <w:marBottom w:val="0"/>
      <w:divBdr>
        <w:top w:val="none" w:sz="0" w:space="0" w:color="auto"/>
        <w:left w:val="none" w:sz="0" w:space="0" w:color="auto"/>
        <w:bottom w:val="none" w:sz="0" w:space="0" w:color="auto"/>
        <w:right w:val="none" w:sz="0" w:space="0" w:color="auto"/>
      </w:divBdr>
    </w:div>
    <w:div w:id="1548683151">
      <w:bodyDiv w:val="1"/>
      <w:marLeft w:val="0"/>
      <w:marRight w:val="0"/>
      <w:marTop w:val="0"/>
      <w:marBottom w:val="0"/>
      <w:divBdr>
        <w:top w:val="none" w:sz="0" w:space="0" w:color="auto"/>
        <w:left w:val="none" w:sz="0" w:space="0" w:color="auto"/>
        <w:bottom w:val="none" w:sz="0" w:space="0" w:color="auto"/>
        <w:right w:val="none" w:sz="0" w:space="0" w:color="auto"/>
      </w:divBdr>
    </w:div>
    <w:div w:id="1550410722">
      <w:bodyDiv w:val="1"/>
      <w:marLeft w:val="0"/>
      <w:marRight w:val="0"/>
      <w:marTop w:val="0"/>
      <w:marBottom w:val="0"/>
      <w:divBdr>
        <w:top w:val="none" w:sz="0" w:space="0" w:color="auto"/>
        <w:left w:val="none" w:sz="0" w:space="0" w:color="auto"/>
        <w:bottom w:val="none" w:sz="0" w:space="0" w:color="auto"/>
        <w:right w:val="none" w:sz="0" w:space="0" w:color="auto"/>
      </w:divBdr>
    </w:div>
    <w:div w:id="1550844967">
      <w:bodyDiv w:val="1"/>
      <w:marLeft w:val="0"/>
      <w:marRight w:val="0"/>
      <w:marTop w:val="0"/>
      <w:marBottom w:val="0"/>
      <w:divBdr>
        <w:top w:val="none" w:sz="0" w:space="0" w:color="auto"/>
        <w:left w:val="none" w:sz="0" w:space="0" w:color="auto"/>
        <w:bottom w:val="none" w:sz="0" w:space="0" w:color="auto"/>
        <w:right w:val="none" w:sz="0" w:space="0" w:color="auto"/>
      </w:divBdr>
    </w:div>
    <w:div w:id="1558277137">
      <w:bodyDiv w:val="1"/>
      <w:marLeft w:val="0"/>
      <w:marRight w:val="0"/>
      <w:marTop w:val="0"/>
      <w:marBottom w:val="0"/>
      <w:divBdr>
        <w:top w:val="none" w:sz="0" w:space="0" w:color="auto"/>
        <w:left w:val="none" w:sz="0" w:space="0" w:color="auto"/>
        <w:bottom w:val="none" w:sz="0" w:space="0" w:color="auto"/>
        <w:right w:val="none" w:sz="0" w:space="0" w:color="auto"/>
      </w:divBdr>
    </w:div>
    <w:div w:id="1560705815">
      <w:bodyDiv w:val="1"/>
      <w:marLeft w:val="0"/>
      <w:marRight w:val="0"/>
      <w:marTop w:val="0"/>
      <w:marBottom w:val="0"/>
      <w:divBdr>
        <w:top w:val="none" w:sz="0" w:space="0" w:color="auto"/>
        <w:left w:val="none" w:sz="0" w:space="0" w:color="auto"/>
        <w:bottom w:val="none" w:sz="0" w:space="0" w:color="auto"/>
        <w:right w:val="none" w:sz="0" w:space="0" w:color="auto"/>
      </w:divBdr>
    </w:div>
    <w:div w:id="1563369112">
      <w:bodyDiv w:val="1"/>
      <w:marLeft w:val="0"/>
      <w:marRight w:val="0"/>
      <w:marTop w:val="0"/>
      <w:marBottom w:val="0"/>
      <w:divBdr>
        <w:top w:val="none" w:sz="0" w:space="0" w:color="auto"/>
        <w:left w:val="none" w:sz="0" w:space="0" w:color="auto"/>
        <w:bottom w:val="none" w:sz="0" w:space="0" w:color="auto"/>
        <w:right w:val="none" w:sz="0" w:space="0" w:color="auto"/>
      </w:divBdr>
    </w:div>
    <w:div w:id="1566723441">
      <w:bodyDiv w:val="1"/>
      <w:marLeft w:val="0"/>
      <w:marRight w:val="0"/>
      <w:marTop w:val="0"/>
      <w:marBottom w:val="0"/>
      <w:divBdr>
        <w:top w:val="none" w:sz="0" w:space="0" w:color="auto"/>
        <w:left w:val="none" w:sz="0" w:space="0" w:color="auto"/>
        <w:bottom w:val="none" w:sz="0" w:space="0" w:color="auto"/>
        <w:right w:val="none" w:sz="0" w:space="0" w:color="auto"/>
      </w:divBdr>
    </w:div>
    <w:div w:id="1573006040">
      <w:bodyDiv w:val="1"/>
      <w:marLeft w:val="0"/>
      <w:marRight w:val="0"/>
      <w:marTop w:val="0"/>
      <w:marBottom w:val="0"/>
      <w:divBdr>
        <w:top w:val="none" w:sz="0" w:space="0" w:color="auto"/>
        <w:left w:val="none" w:sz="0" w:space="0" w:color="auto"/>
        <w:bottom w:val="none" w:sz="0" w:space="0" w:color="auto"/>
        <w:right w:val="none" w:sz="0" w:space="0" w:color="auto"/>
      </w:divBdr>
    </w:div>
    <w:div w:id="1584683728">
      <w:bodyDiv w:val="1"/>
      <w:marLeft w:val="0"/>
      <w:marRight w:val="0"/>
      <w:marTop w:val="0"/>
      <w:marBottom w:val="0"/>
      <w:divBdr>
        <w:top w:val="none" w:sz="0" w:space="0" w:color="auto"/>
        <w:left w:val="none" w:sz="0" w:space="0" w:color="auto"/>
        <w:bottom w:val="none" w:sz="0" w:space="0" w:color="auto"/>
        <w:right w:val="none" w:sz="0" w:space="0" w:color="auto"/>
      </w:divBdr>
    </w:div>
    <w:div w:id="1591550211">
      <w:bodyDiv w:val="1"/>
      <w:marLeft w:val="0"/>
      <w:marRight w:val="0"/>
      <w:marTop w:val="0"/>
      <w:marBottom w:val="0"/>
      <w:divBdr>
        <w:top w:val="none" w:sz="0" w:space="0" w:color="auto"/>
        <w:left w:val="none" w:sz="0" w:space="0" w:color="auto"/>
        <w:bottom w:val="none" w:sz="0" w:space="0" w:color="auto"/>
        <w:right w:val="none" w:sz="0" w:space="0" w:color="auto"/>
      </w:divBdr>
    </w:div>
    <w:div w:id="1593662040">
      <w:bodyDiv w:val="1"/>
      <w:marLeft w:val="0"/>
      <w:marRight w:val="0"/>
      <w:marTop w:val="0"/>
      <w:marBottom w:val="0"/>
      <w:divBdr>
        <w:top w:val="none" w:sz="0" w:space="0" w:color="auto"/>
        <w:left w:val="none" w:sz="0" w:space="0" w:color="auto"/>
        <w:bottom w:val="none" w:sz="0" w:space="0" w:color="auto"/>
        <w:right w:val="none" w:sz="0" w:space="0" w:color="auto"/>
      </w:divBdr>
    </w:div>
    <w:div w:id="1607612419">
      <w:bodyDiv w:val="1"/>
      <w:marLeft w:val="0"/>
      <w:marRight w:val="0"/>
      <w:marTop w:val="0"/>
      <w:marBottom w:val="0"/>
      <w:divBdr>
        <w:top w:val="none" w:sz="0" w:space="0" w:color="auto"/>
        <w:left w:val="none" w:sz="0" w:space="0" w:color="auto"/>
        <w:bottom w:val="none" w:sz="0" w:space="0" w:color="auto"/>
        <w:right w:val="none" w:sz="0" w:space="0" w:color="auto"/>
      </w:divBdr>
    </w:div>
    <w:div w:id="1612741767">
      <w:bodyDiv w:val="1"/>
      <w:marLeft w:val="0"/>
      <w:marRight w:val="0"/>
      <w:marTop w:val="0"/>
      <w:marBottom w:val="0"/>
      <w:divBdr>
        <w:top w:val="none" w:sz="0" w:space="0" w:color="auto"/>
        <w:left w:val="none" w:sz="0" w:space="0" w:color="auto"/>
        <w:bottom w:val="none" w:sz="0" w:space="0" w:color="auto"/>
        <w:right w:val="none" w:sz="0" w:space="0" w:color="auto"/>
      </w:divBdr>
    </w:div>
    <w:div w:id="1619097587">
      <w:bodyDiv w:val="1"/>
      <w:marLeft w:val="0"/>
      <w:marRight w:val="0"/>
      <w:marTop w:val="0"/>
      <w:marBottom w:val="0"/>
      <w:divBdr>
        <w:top w:val="none" w:sz="0" w:space="0" w:color="auto"/>
        <w:left w:val="none" w:sz="0" w:space="0" w:color="auto"/>
        <w:bottom w:val="none" w:sz="0" w:space="0" w:color="auto"/>
        <w:right w:val="none" w:sz="0" w:space="0" w:color="auto"/>
      </w:divBdr>
    </w:div>
    <w:div w:id="1624537353">
      <w:bodyDiv w:val="1"/>
      <w:marLeft w:val="0"/>
      <w:marRight w:val="0"/>
      <w:marTop w:val="0"/>
      <w:marBottom w:val="0"/>
      <w:divBdr>
        <w:top w:val="none" w:sz="0" w:space="0" w:color="auto"/>
        <w:left w:val="none" w:sz="0" w:space="0" w:color="auto"/>
        <w:bottom w:val="none" w:sz="0" w:space="0" w:color="auto"/>
        <w:right w:val="none" w:sz="0" w:space="0" w:color="auto"/>
      </w:divBdr>
    </w:div>
    <w:div w:id="1630671290">
      <w:bodyDiv w:val="1"/>
      <w:marLeft w:val="0"/>
      <w:marRight w:val="0"/>
      <w:marTop w:val="0"/>
      <w:marBottom w:val="0"/>
      <w:divBdr>
        <w:top w:val="none" w:sz="0" w:space="0" w:color="auto"/>
        <w:left w:val="none" w:sz="0" w:space="0" w:color="auto"/>
        <w:bottom w:val="none" w:sz="0" w:space="0" w:color="auto"/>
        <w:right w:val="none" w:sz="0" w:space="0" w:color="auto"/>
      </w:divBdr>
    </w:div>
    <w:div w:id="1633822868">
      <w:bodyDiv w:val="1"/>
      <w:marLeft w:val="0"/>
      <w:marRight w:val="0"/>
      <w:marTop w:val="0"/>
      <w:marBottom w:val="0"/>
      <w:divBdr>
        <w:top w:val="none" w:sz="0" w:space="0" w:color="auto"/>
        <w:left w:val="none" w:sz="0" w:space="0" w:color="auto"/>
        <w:bottom w:val="none" w:sz="0" w:space="0" w:color="auto"/>
        <w:right w:val="none" w:sz="0" w:space="0" w:color="auto"/>
      </w:divBdr>
    </w:div>
    <w:div w:id="1638219070">
      <w:bodyDiv w:val="1"/>
      <w:marLeft w:val="0"/>
      <w:marRight w:val="0"/>
      <w:marTop w:val="0"/>
      <w:marBottom w:val="0"/>
      <w:divBdr>
        <w:top w:val="none" w:sz="0" w:space="0" w:color="auto"/>
        <w:left w:val="none" w:sz="0" w:space="0" w:color="auto"/>
        <w:bottom w:val="none" w:sz="0" w:space="0" w:color="auto"/>
        <w:right w:val="none" w:sz="0" w:space="0" w:color="auto"/>
      </w:divBdr>
    </w:div>
    <w:div w:id="1641036328">
      <w:bodyDiv w:val="1"/>
      <w:marLeft w:val="0"/>
      <w:marRight w:val="0"/>
      <w:marTop w:val="0"/>
      <w:marBottom w:val="0"/>
      <w:divBdr>
        <w:top w:val="none" w:sz="0" w:space="0" w:color="auto"/>
        <w:left w:val="none" w:sz="0" w:space="0" w:color="auto"/>
        <w:bottom w:val="none" w:sz="0" w:space="0" w:color="auto"/>
        <w:right w:val="none" w:sz="0" w:space="0" w:color="auto"/>
      </w:divBdr>
    </w:div>
    <w:div w:id="1644117875">
      <w:bodyDiv w:val="1"/>
      <w:marLeft w:val="0"/>
      <w:marRight w:val="0"/>
      <w:marTop w:val="0"/>
      <w:marBottom w:val="0"/>
      <w:divBdr>
        <w:top w:val="none" w:sz="0" w:space="0" w:color="auto"/>
        <w:left w:val="none" w:sz="0" w:space="0" w:color="auto"/>
        <w:bottom w:val="none" w:sz="0" w:space="0" w:color="auto"/>
        <w:right w:val="none" w:sz="0" w:space="0" w:color="auto"/>
      </w:divBdr>
    </w:div>
    <w:div w:id="1650941575">
      <w:bodyDiv w:val="1"/>
      <w:marLeft w:val="0"/>
      <w:marRight w:val="0"/>
      <w:marTop w:val="0"/>
      <w:marBottom w:val="0"/>
      <w:divBdr>
        <w:top w:val="none" w:sz="0" w:space="0" w:color="auto"/>
        <w:left w:val="none" w:sz="0" w:space="0" w:color="auto"/>
        <w:bottom w:val="none" w:sz="0" w:space="0" w:color="auto"/>
        <w:right w:val="none" w:sz="0" w:space="0" w:color="auto"/>
      </w:divBdr>
    </w:div>
    <w:div w:id="1660839628">
      <w:bodyDiv w:val="1"/>
      <w:marLeft w:val="0"/>
      <w:marRight w:val="0"/>
      <w:marTop w:val="0"/>
      <w:marBottom w:val="0"/>
      <w:divBdr>
        <w:top w:val="none" w:sz="0" w:space="0" w:color="auto"/>
        <w:left w:val="none" w:sz="0" w:space="0" w:color="auto"/>
        <w:bottom w:val="none" w:sz="0" w:space="0" w:color="auto"/>
        <w:right w:val="none" w:sz="0" w:space="0" w:color="auto"/>
      </w:divBdr>
    </w:div>
    <w:div w:id="1673993122">
      <w:bodyDiv w:val="1"/>
      <w:marLeft w:val="0"/>
      <w:marRight w:val="0"/>
      <w:marTop w:val="0"/>
      <w:marBottom w:val="0"/>
      <w:divBdr>
        <w:top w:val="none" w:sz="0" w:space="0" w:color="auto"/>
        <w:left w:val="none" w:sz="0" w:space="0" w:color="auto"/>
        <w:bottom w:val="none" w:sz="0" w:space="0" w:color="auto"/>
        <w:right w:val="none" w:sz="0" w:space="0" w:color="auto"/>
      </w:divBdr>
    </w:div>
    <w:div w:id="1675450544">
      <w:bodyDiv w:val="1"/>
      <w:marLeft w:val="0"/>
      <w:marRight w:val="0"/>
      <w:marTop w:val="0"/>
      <w:marBottom w:val="0"/>
      <w:divBdr>
        <w:top w:val="none" w:sz="0" w:space="0" w:color="auto"/>
        <w:left w:val="none" w:sz="0" w:space="0" w:color="auto"/>
        <w:bottom w:val="none" w:sz="0" w:space="0" w:color="auto"/>
        <w:right w:val="none" w:sz="0" w:space="0" w:color="auto"/>
      </w:divBdr>
    </w:div>
    <w:div w:id="1676496535">
      <w:bodyDiv w:val="1"/>
      <w:marLeft w:val="0"/>
      <w:marRight w:val="0"/>
      <w:marTop w:val="0"/>
      <w:marBottom w:val="0"/>
      <w:divBdr>
        <w:top w:val="none" w:sz="0" w:space="0" w:color="auto"/>
        <w:left w:val="none" w:sz="0" w:space="0" w:color="auto"/>
        <w:bottom w:val="none" w:sz="0" w:space="0" w:color="auto"/>
        <w:right w:val="none" w:sz="0" w:space="0" w:color="auto"/>
      </w:divBdr>
    </w:div>
    <w:div w:id="1678312659">
      <w:bodyDiv w:val="1"/>
      <w:marLeft w:val="0"/>
      <w:marRight w:val="0"/>
      <w:marTop w:val="0"/>
      <w:marBottom w:val="0"/>
      <w:divBdr>
        <w:top w:val="none" w:sz="0" w:space="0" w:color="auto"/>
        <w:left w:val="none" w:sz="0" w:space="0" w:color="auto"/>
        <w:bottom w:val="none" w:sz="0" w:space="0" w:color="auto"/>
        <w:right w:val="none" w:sz="0" w:space="0" w:color="auto"/>
      </w:divBdr>
    </w:div>
    <w:div w:id="1678727413">
      <w:bodyDiv w:val="1"/>
      <w:marLeft w:val="0"/>
      <w:marRight w:val="0"/>
      <w:marTop w:val="0"/>
      <w:marBottom w:val="0"/>
      <w:divBdr>
        <w:top w:val="none" w:sz="0" w:space="0" w:color="auto"/>
        <w:left w:val="none" w:sz="0" w:space="0" w:color="auto"/>
        <w:bottom w:val="none" w:sz="0" w:space="0" w:color="auto"/>
        <w:right w:val="none" w:sz="0" w:space="0" w:color="auto"/>
      </w:divBdr>
    </w:div>
    <w:div w:id="1681927170">
      <w:bodyDiv w:val="1"/>
      <w:marLeft w:val="0"/>
      <w:marRight w:val="0"/>
      <w:marTop w:val="0"/>
      <w:marBottom w:val="0"/>
      <w:divBdr>
        <w:top w:val="none" w:sz="0" w:space="0" w:color="auto"/>
        <w:left w:val="none" w:sz="0" w:space="0" w:color="auto"/>
        <w:bottom w:val="none" w:sz="0" w:space="0" w:color="auto"/>
        <w:right w:val="none" w:sz="0" w:space="0" w:color="auto"/>
      </w:divBdr>
    </w:div>
    <w:div w:id="1692804645">
      <w:bodyDiv w:val="1"/>
      <w:marLeft w:val="0"/>
      <w:marRight w:val="0"/>
      <w:marTop w:val="0"/>
      <w:marBottom w:val="0"/>
      <w:divBdr>
        <w:top w:val="none" w:sz="0" w:space="0" w:color="auto"/>
        <w:left w:val="none" w:sz="0" w:space="0" w:color="auto"/>
        <w:bottom w:val="none" w:sz="0" w:space="0" w:color="auto"/>
        <w:right w:val="none" w:sz="0" w:space="0" w:color="auto"/>
      </w:divBdr>
    </w:div>
    <w:div w:id="1693873568">
      <w:bodyDiv w:val="1"/>
      <w:marLeft w:val="0"/>
      <w:marRight w:val="0"/>
      <w:marTop w:val="0"/>
      <w:marBottom w:val="0"/>
      <w:divBdr>
        <w:top w:val="none" w:sz="0" w:space="0" w:color="auto"/>
        <w:left w:val="none" w:sz="0" w:space="0" w:color="auto"/>
        <w:bottom w:val="none" w:sz="0" w:space="0" w:color="auto"/>
        <w:right w:val="none" w:sz="0" w:space="0" w:color="auto"/>
      </w:divBdr>
    </w:div>
    <w:div w:id="1697807509">
      <w:bodyDiv w:val="1"/>
      <w:marLeft w:val="0"/>
      <w:marRight w:val="0"/>
      <w:marTop w:val="0"/>
      <w:marBottom w:val="0"/>
      <w:divBdr>
        <w:top w:val="none" w:sz="0" w:space="0" w:color="auto"/>
        <w:left w:val="none" w:sz="0" w:space="0" w:color="auto"/>
        <w:bottom w:val="none" w:sz="0" w:space="0" w:color="auto"/>
        <w:right w:val="none" w:sz="0" w:space="0" w:color="auto"/>
      </w:divBdr>
    </w:div>
    <w:div w:id="1700088505">
      <w:bodyDiv w:val="1"/>
      <w:marLeft w:val="0"/>
      <w:marRight w:val="0"/>
      <w:marTop w:val="0"/>
      <w:marBottom w:val="0"/>
      <w:divBdr>
        <w:top w:val="none" w:sz="0" w:space="0" w:color="auto"/>
        <w:left w:val="none" w:sz="0" w:space="0" w:color="auto"/>
        <w:bottom w:val="none" w:sz="0" w:space="0" w:color="auto"/>
        <w:right w:val="none" w:sz="0" w:space="0" w:color="auto"/>
      </w:divBdr>
    </w:div>
    <w:div w:id="1707177512">
      <w:bodyDiv w:val="1"/>
      <w:marLeft w:val="0"/>
      <w:marRight w:val="0"/>
      <w:marTop w:val="0"/>
      <w:marBottom w:val="0"/>
      <w:divBdr>
        <w:top w:val="none" w:sz="0" w:space="0" w:color="auto"/>
        <w:left w:val="none" w:sz="0" w:space="0" w:color="auto"/>
        <w:bottom w:val="none" w:sz="0" w:space="0" w:color="auto"/>
        <w:right w:val="none" w:sz="0" w:space="0" w:color="auto"/>
      </w:divBdr>
    </w:div>
    <w:div w:id="1708680534">
      <w:bodyDiv w:val="1"/>
      <w:marLeft w:val="0"/>
      <w:marRight w:val="0"/>
      <w:marTop w:val="0"/>
      <w:marBottom w:val="0"/>
      <w:divBdr>
        <w:top w:val="none" w:sz="0" w:space="0" w:color="auto"/>
        <w:left w:val="none" w:sz="0" w:space="0" w:color="auto"/>
        <w:bottom w:val="none" w:sz="0" w:space="0" w:color="auto"/>
        <w:right w:val="none" w:sz="0" w:space="0" w:color="auto"/>
      </w:divBdr>
    </w:div>
    <w:div w:id="1720931756">
      <w:bodyDiv w:val="1"/>
      <w:marLeft w:val="0"/>
      <w:marRight w:val="0"/>
      <w:marTop w:val="0"/>
      <w:marBottom w:val="0"/>
      <w:divBdr>
        <w:top w:val="none" w:sz="0" w:space="0" w:color="auto"/>
        <w:left w:val="none" w:sz="0" w:space="0" w:color="auto"/>
        <w:bottom w:val="none" w:sz="0" w:space="0" w:color="auto"/>
        <w:right w:val="none" w:sz="0" w:space="0" w:color="auto"/>
      </w:divBdr>
    </w:div>
    <w:div w:id="1722050896">
      <w:bodyDiv w:val="1"/>
      <w:marLeft w:val="0"/>
      <w:marRight w:val="0"/>
      <w:marTop w:val="0"/>
      <w:marBottom w:val="0"/>
      <w:divBdr>
        <w:top w:val="none" w:sz="0" w:space="0" w:color="auto"/>
        <w:left w:val="none" w:sz="0" w:space="0" w:color="auto"/>
        <w:bottom w:val="none" w:sz="0" w:space="0" w:color="auto"/>
        <w:right w:val="none" w:sz="0" w:space="0" w:color="auto"/>
      </w:divBdr>
    </w:div>
    <w:div w:id="1724672896">
      <w:bodyDiv w:val="1"/>
      <w:marLeft w:val="0"/>
      <w:marRight w:val="0"/>
      <w:marTop w:val="0"/>
      <w:marBottom w:val="0"/>
      <w:divBdr>
        <w:top w:val="none" w:sz="0" w:space="0" w:color="auto"/>
        <w:left w:val="none" w:sz="0" w:space="0" w:color="auto"/>
        <w:bottom w:val="none" w:sz="0" w:space="0" w:color="auto"/>
        <w:right w:val="none" w:sz="0" w:space="0" w:color="auto"/>
      </w:divBdr>
    </w:div>
    <w:div w:id="1735157668">
      <w:bodyDiv w:val="1"/>
      <w:marLeft w:val="0"/>
      <w:marRight w:val="0"/>
      <w:marTop w:val="0"/>
      <w:marBottom w:val="0"/>
      <w:divBdr>
        <w:top w:val="none" w:sz="0" w:space="0" w:color="auto"/>
        <w:left w:val="none" w:sz="0" w:space="0" w:color="auto"/>
        <w:bottom w:val="none" w:sz="0" w:space="0" w:color="auto"/>
        <w:right w:val="none" w:sz="0" w:space="0" w:color="auto"/>
      </w:divBdr>
    </w:div>
    <w:div w:id="1735857471">
      <w:bodyDiv w:val="1"/>
      <w:marLeft w:val="0"/>
      <w:marRight w:val="0"/>
      <w:marTop w:val="0"/>
      <w:marBottom w:val="0"/>
      <w:divBdr>
        <w:top w:val="none" w:sz="0" w:space="0" w:color="auto"/>
        <w:left w:val="none" w:sz="0" w:space="0" w:color="auto"/>
        <w:bottom w:val="none" w:sz="0" w:space="0" w:color="auto"/>
        <w:right w:val="none" w:sz="0" w:space="0" w:color="auto"/>
      </w:divBdr>
    </w:div>
    <w:div w:id="1742174274">
      <w:bodyDiv w:val="1"/>
      <w:marLeft w:val="0"/>
      <w:marRight w:val="0"/>
      <w:marTop w:val="0"/>
      <w:marBottom w:val="0"/>
      <w:divBdr>
        <w:top w:val="none" w:sz="0" w:space="0" w:color="auto"/>
        <w:left w:val="none" w:sz="0" w:space="0" w:color="auto"/>
        <w:bottom w:val="none" w:sz="0" w:space="0" w:color="auto"/>
        <w:right w:val="none" w:sz="0" w:space="0" w:color="auto"/>
      </w:divBdr>
    </w:div>
    <w:div w:id="1746951569">
      <w:bodyDiv w:val="1"/>
      <w:marLeft w:val="0"/>
      <w:marRight w:val="0"/>
      <w:marTop w:val="0"/>
      <w:marBottom w:val="0"/>
      <w:divBdr>
        <w:top w:val="none" w:sz="0" w:space="0" w:color="auto"/>
        <w:left w:val="none" w:sz="0" w:space="0" w:color="auto"/>
        <w:bottom w:val="none" w:sz="0" w:space="0" w:color="auto"/>
        <w:right w:val="none" w:sz="0" w:space="0" w:color="auto"/>
      </w:divBdr>
    </w:div>
    <w:div w:id="1747680851">
      <w:bodyDiv w:val="1"/>
      <w:marLeft w:val="0"/>
      <w:marRight w:val="0"/>
      <w:marTop w:val="0"/>
      <w:marBottom w:val="0"/>
      <w:divBdr>
        <w:top w:val="none" w:sz="0" w:space="0" w:color="auto"/>
        <w:left w:val="none" w:sz="0" w:space="0" w:color="auto"/>
        <w:bottom w:val="none" w:sz="0" w:space="0" w:color="auto"/>
        <w:right w:val="none" w:sz="0" w:space="0" w:color="auto"/>
      </w:divBdr>
    </w:div>
    <w:div w:id="1748646076">
      <w:bodyDiv w:val="1"/>
      <w:marLeft w:val="0"/>
      <w:marRight w:val="0"/>
      <w:marTop w:val="0"/>
      <w:marBottom w:val="0"/>
      <w:divBdr>
        <w:top w:val="none" w:sz="0" w:space="0" w:color="auto"/>
        <w:left w:val="none" w:sz="0" w:space="0" w:color="auto"/>
        <w:bottom w:val="none" w:sz="0" w:space="0" w:color="auto"/>
        <w:right w:val="none" w:sz="0" w:space="0" w:color="auto"/>
      </w:divBdr>
    </w:div>
    <w:div w:id="1760709869">
      <w:bodyDiv w:val="1"/>
      <w:marLeft w:val="0"/>
      <w:marRight w:val="0"/>
      <w:marTop w:val="0"/>
      <w:marBottom w:val="0"/>
      <w:divBdr>
        <w:top w:val="none" w:sz="0" w:space="0" w:color="auto"/>
        <w:left w:val="none" w:sz="0" w:space="0" w:color="auto"/>
        <w:bottom w:val="none" w:sz="0" w:space="0" w:color="auto"/>
        <w:right w:val="none" w:sz="0" w:space="0" w:color="auto"/>
      </w:divBdr>
    </w:div>
    <w:div w:id="1763916425">
      <w:bodyDiv w:val="1"/>
      <w:marLeft w:val="0"/>
      <w:marRight w:val="0"/>
      <w:marTop w:val="0"/>
      <w:marBottom w:val="0"/>
      <w:divBdr>
        <w:top w:val="none" w:sz="0" w:space="0" w:color="auto"/>
        <w:left w:val="none" w:sz="0" w:space="0" w:color="auto"/>
        <w:bottom w:val="none" w:sz="0" w:space="0" w:color="auto"/>
        <w:right w:val="none" w:sz="0" w:space="0" w:color="auto"/>
      </w:divBdr>
    </w:div>
    <w:div w:id="1764690255">
      <w:bodyDiv w:val="1"/>
      <w:marLeft w:val="0"/>
      <w:marRight w:val="0"/>
      <w:marTop w:val="0"/>
      <w:marBottom w:val="0"/>
      <w:divBdr>
        <w:top w:val="none" w:sz="0" w:space="0" w:color="auto"/>
        <w:left w:val="none" w:sz="0" w:space="0" w:color="auto"/>
        <w:bottom w:val="none" w:sz="0" w:space="0" w:color="auto"/>
        <w:right w:val="none" w:sz="0" w:space="0" w:color="auto"/>
      </w:divBdr>
    </w:div>
    <w:div w:id="1764909433">
      <w:bodyDiv w:val="1"/>
      <w:marLeft w:val="0"/>
      <w:marRight w:val="0"/>
      <w:marTop w:val="0"/>
      <w:marBottom w:val="0"/>
      <w:divBdr>
        <w:top w:val="none" w:sz="0" w:space="0" w:color="auto"/>
        <w:left w:val="none" w:sz="0" w:space="0" w:color="auto"/>
        <w:bottom w:val="none" w:sz="0" w:space="0" w:color="auto"/>
        <w:right w:val="none" w:sz="0" w:space="0" w:color="auto"/>
      </w:divBdr>
    </w:div>
    <w:div w:id="1768696844">
      <w:bodyDiv w:val="1"/>
      <w:marLeft w:val="0"/>
      <w:marRight w:val="0"/>
      <w:marTop w:val="0"/>
      <w:marBottom w:val="0"/>
      <w:divBdr>
        <w:top w:val="none" w:sz="0" w:space="0" w:color="auto"/>
        <w:left w:val="none" w:sz="0" w:space="0" w:color="auto"/>
        <w:bottom w:val="none" w:sz="0" w:space="0" w:color="auto"/>
        <w:right w:val="none" w:sz="0" w:space="0" w:color="auto"/>
      </w:divBdr>
    </w:div>
    <w:div w:id="1770932052">
      <w:bodyDiv w:val="1"/>
      <w:marLeft w:val="0"/>
      <w:marRight w:val="0"/>
      <w:marTop w:val="0"/>
      <w:marBottom w:val="0"/>
      <w:divBdr>
        <w:top w:val="none" w:sz="0" w:space="0" w:color="auto"/>
        <w:left w:val="none" w:sz="0" w:space="0" w:color="auto"/>
        <w:bottom w:val="none" w:sz="0" w:space="0" w:color="auto"/>
        <w:right w:val="none" w:sz="0" w:space="0" w:color="auto"/>
      </w:divBdr>
    </w:div>
    <w:div w:id="1773210449">
      <w:bodyDiv w:val="1"/>
      <w:marLeft w:val="0"/>
      <w:marRight w:val="0"/>
      <w:marTop w:val="0"/>
      <w:marBottom w:val="0"/>
      <w:divBdr>
        <w:top w:val="none" w:sz="0" w:space="0" w:color="auto"/>
        <w:left w:val="none" w:sz="0" w:space="0" w:color="auto"/>
        <w:bottom w:val="none" w:sz="0" w:space="0" w:color="auto"/>
        <w:right w:val="none" w:sz="0" w:space="0" w:color="auto"/>
      </w:divBdr>
    </w:div>
    <w:div w:id="1773475218">
      <w:bodyDiv w:val="1"/>
      <w:marLeft w:val="0"/>
      <w:marRight w:val="0"/>
      <w:marTop w:val="0"/>
      <w:marBottom w:val="0"/>
      <w:divBdr>
        <w:top w:val="none" w:sz="0" w:space="0" w:color="auto"/>
        <w:left w:val="none" w:sz="0" w:space="0" w:color="auto"/>
        <w:bottom w:val="none" w:sz="0" w:space="0" w:color="auto"/>
        <w:right w:val="none" w:sz="0" w:space="0" w:color="auto"/>
      </w:divBdr>
    </w:div>
    <w:div w:id="1774352589">
      <w:bodyDiv w:val="1"/>
      <w:marLeft w:val="0"/>
      <w:marRight w:val="0"/>
      <w:marTop w:val="0"/>
      <w:marBottom w:val="0"/>
      <w:divBdr>
        <w:top w:val="none" w:sz="0" w:space="0" w:color="auto"/>
        <w:left w:val="none" w:sz="0" w:space="0" w:color="auto"/>
        <w:bottom w:val="none" w:sz="0" w:space="0" w:color="auto"/>
        <w:right w:val="none" w:sz="0" w:space="0" w:color="auto"/>
      </w:divBdr>
    </w:div>
    <w:div w:id="1778523897">
      <w:bodyDiv w:val="1"/>
      <w:marLeft w:val="0"/>
      <w:marRight w:val="0"/>
      <w:marTop w:val="0"/>
      <w:marBottom w:val="0"/>
      <w:divBdr>
        <w:top w:val="none" w:sz="0" w:space="0" w:color="auto"/>
        <w:left w:val="none" w:sz="0" w:space="0" w:color="auto"/>
        <w:bottom w:val="none" w:sz="0" w:space="0" w:color="auto"/>
        <w:right w:val="none" w:sz="0" w:space="0" w:color="auto"/>
      </w:divBdr>
    </w:div>
    <w:div w:id="1781100458">
      <w:bodyDiv w:val="1"/>
      <w:marLeft w:val="0"/>
      <w:marRight w:val="0"/>
      <w:marTop w:val="0"/>
      <w:marBottom w:val="0"/>
      <w:divBdr>
        <w:top w:val="none" w:sz="0" w:space="0" w:color="auto"/>
        <w:left w:val="none" w:sz="0" w:space="0" w:color="auto"/>
        <w:bottom w:val="none" w:sz="0" w:space="0" w:color="auto"/>
        <w:right w:val="none" w:sz="0" w:space="0" w:color="auto"/>
      </w:divBdr>
    </w:div>
    <w:div w:id="1782214464">
      <w:bodyDiv w:val="1"/>
      <w:marLeft w:val="0"/>
      <w:marRight w:val="0"/>
      <w:marTop w:val="0"/>
      <w:marBottom w:val="0"/>
      <w:divBdr>
        <w:top w:val="none" w:sz="0" w:space="0" w:color="auto"/>
        <w:left w:val="none" w:sz="0" w:space="0" w:color="auto"/>
        <w:bottom w:val="none" w:sz="0" w:space="0" w:color="auto"/>
        <w:right w:val="none" w:sz="0" w:space="0" w:color="auto"/>
      </w:divBdr>
    </w:div>
    <w:div w:id="1790859292">
      <w:bodyDiv w:val="1"/>
      <w:marLeft w:val="0"/>
      <w:marRight w:val="0"/>
      <w:marTop w:val="0"/>
      <w:marBottom w:val="0"/>
      <w:divBdr>
        <w:top w:val="none" w:sz="0" w:space="0" w:color="auto"/>
        <w:left w:val="none" w:sz="0" w:space="0" w:color="auto"/>
        <w:bottom w:val="none" w:sz="0" w:space="0" w:color="auto"/>
        <w:right w:val="none" w:sz="0" w:space="0" w:color="auto"/>
      </w:divBdr>
    </w:div>
    <w:div w:id="1794589178">
      <w:bodyDiv w:val="1"/>
      <w:marLeft w:val="0"/>
      <w:marRight w:val="0"/>
      <w:marTop w:val="0"/>
      <w:marBottom w:val="0"/>
      <w:divBdr>
        <w:top w:val="none" w:sz="0" w:space="0" w:color="auto"/>
        <w:left w:val="none" w:sz="0" w:space="0" w:color="auto"/>
        <w:bottom w:val="none" w:sz="0" w:space="0" w:color="auto"/>
        <w:right w:val="none" w:sz="0" w:space="0" w:color="auto"/>
      </w:divBdr>
    </w:div>
    <w:div w:id="1795244644">
      <w:bodyDiv w:val="1"/>
      <w:marLeft w:val="0"/>
      <w:marRight w:val="0"/>
      <w:marTop w:val="0"/>
      <w:marBottom w:val="0"/>
      <w:divBdr>
        <w:top w:val="none" w:sz="0" w:space="0" w:color="auto"/>
        <w:left w:val="none" w:sz="0" w:space="0" w:color="auto"/>
        <w:bottom w:val="none" w:sz="0" w:space="0" w:color="auto"/>
        <w:right w:val="none" w:sz="0" w:space="0" w:color="auto"/>
      </w:divBdr>
    </w:div>
    <w:div w:id="1800756044">
      <w:bodyDiv w:val="1"/>
      <w:marLeft w:val="0"/>
      <w:marRight w:val="0"/>
      <w:marTop w:val="0"/>
      <w:marBottom w:val="0"/>
      <w:divBdr>
        <w:top w:val="none" w:sz="0" w:space="0" w:color="auto"/>
        <w:left w:val="none" w:sz="0" w:space="0" w:color="auto"/>
        <w:bottom w:val="none" w:sz="0" w:space="0" w:color="auto"/>
        <w:right w:val="none" w:sz="0" w:space="0" w:color="auto"/>
      </w:divBdr>
    </w:div>
    <w:div w:id="1801264117">
      <w:bodyDiv w:val="1"/>
      <w:marLeft w:val="0"/>
      <w:marRight w:val="0"/>
      <w:marTop w:val="0"/>
      <w:marBottom w:val="0"/>
      <w:divBdr>
        <w:top w:val="none" w:sz="0" w:space="0" w:color="auto"/>
        <w:left w:val="none" w:sz="0" w:space="0" w:color="auto"/>
        <w:bottom w:val="none" w:sz="0" w:space="0" w:color="auto"/>
        <w:right w:val="none" w:sz="0" w:space="0" w:color="auto"/>
      </w:divBdr>
    </w:div>
    <w:div w:id="1811941060">
      <w:bodyDiv w:val="1"/>
      <w:marLeft w:val="0"/>
      <w:marRight w:val="0"/>
      <w:marTop w:val="0"/>
      <w:marBottom w:val="0"/>
      <w:divBdr>
        <w:top w:val="none" w:sz="0" w:space="0" w:color="auto"/>
        <w:left w:val="none" w:sz="0" w:space="0" w:color="auto"/>
        <w:bottom w:val="none" w:sz="0" w:space="0" w:color="auto"/>
        <w:right w:val="none" w:sz="0" w:space="0" w:color="auto"/>
      </w:divBdr>
    </w:div>
    <w:div w:id="1812213464">
      <w:bodyDiv w:val="1"/>
      <w:marLeft w:val="0"/>
      <w:marRight w:val="0"/>
      <w:marTop w:val="0"/>
      <w:marBottom w:val="0"/>
      <w:divBdr>
        <w:top w:val="none" w:sz="0" w:space="0" w:color="auto"/>
        <w:left w:val="none" w:sz="0" w:space="0" w:color="auto"/>
        <w:bottom w:val="none" w:sz="0" w:space="0" w:color="auto"/>
        <w:right w:val="none" w:sz="0" w:space="0" w:color="auto"/>
      </w:divBdr>
    </w:div>
    <w:div w:id="1817263537">
      <w:bodyDiv w:val="1"/>
      <w:marLeft w:val="0"/>
      <w:marRight w:val="0"/>
      <w:marTop w:val="0"/>
      <w:marBottom w:val="0"/>
      <w:divBdr>
        <w:top w:val="none" w:sz="0" w:space="0" w:color="auto"/>
        <w:left w:val="none" w:sz="0" w:space="0" w:color="auto"/>
        <w:bottom w:val="none" w:sz="0" w:space="0" w:color="auto"/>
        <w:right w:val="none" w:sz="0" w:space="0" w:color="auto"/>
      </w:divBdr>
    </w:div>
    <w:div w:id="1818261336">
      <w:bodyDiv w:val="1"/>
      <w:marLeft w:val="0"/>
      <w:marRight w:val="0"/>
      <w:marTop w:val="0"/>
      <w:marBottom w:val="0"/>
      <w:divBdr>
        <w:top w:val="none" w:sz="0" w:space="0" w:color="auto"/>
        <w:left w:val="none" w:sz="0" w:space="0" w:color="auto"/>
        <w:bottom w:val="none" w:sz="0" w:space="0" w:color="auto"/>
        <w:right w:val="none" w:sz="0" w:space="0" w:color="auto"/>
      </w:divBdr>
    </w:div>
    <w:div w:id="1821186374">
      <w:bodyDiv w:val="1"/>
      <w:marLeft w:val="0"/>
      <w:marRight w:val="0"/>
      <w:marTop w:val="0"/>
      <w:marBottom w:val="0"/>
      <w:divBdr>
        <w:top w:val="none" w:sz="0" w:space="0" w:color="auto"/>
        <w:left w:val="none" w:sz="0" w:space="0" w:color="auto"/>
        <w:bottom w:val="none" w:sz="0" w:space="0" w:color="auto"/>
        <w:right w:val="none" w:sz="0" w:space="0" w:color="auto"/>
      </w:divBdr>
    </w:div>
    <w:div w:id="1825314711">
      <w:bodyDiv w:val="1"/>
      <w:marLeft w:val="0"/>
      <w:marRight w:val="0"/>
      <w:marTop w:val="0"/>
      <w:marBottom w:val="0"/>
      <w:divBdr>
        <w:top w:val="none" w:sz="0" w:space="0" w:color="auto"/>
        <w:left w:val="none" w:sz="0" w:space="0" w:color="auto"/>
        <w:bottom w:val="none" w:sz="0" w:space="0" w:color="auto"/>
        <w:right w:val="none" w:sz="0" w:space="0" w:color="auto"/>
      </w:divBdr>
    </w:div>
    <w:div w:id="1828355028">
      <w:bodyDiv w:val="1"/>
      <w:marLeft w:val="0"/>
      <w:marRight w:val="0"/>
      <w:marTop w:val="0"/>
      <w:marBottom w:val="0"/>
      <w:divBdr>
        <w:top w:val="none" w:sz="0" w:space="0" w:color="auto"/>
        <w:left w:val="none" w:sz="0" w:space="0" w:color="auto"/>
        <w:bottom w:val="none" w:sz="0" w:space="0" w:color="auto"/>
        <w:right w:val="none" w:sz="0" w:space="0" w:color="auto"/>
      </w:divBdr>
    </w:div>
    <w:div w:id="1828471972">
      <w:bodyDiv w:val="1"/>
      <w:marLeft w:val="0"/>
      <w:marRight w:val="0"/>
      <w:marTop w:val="0"/>
      <w:marBottom w:val="0"/>
      <w:divBdr>
        <w:top w:val="none" w:sz="0" w:space="0" w:color="auto"/>
        <w:left w:val="none" w:sz="0" w:space="0" w:color="auto"/>
        <w:bottom w:val="none" w:sz="0" w:space="0" w:color="auto"/>
        <w:right w:val="none" w:sz="0" w:space="0" w:color="auto"/>
      </w:divBdr>
    </w:div>
    <w:div w:id="1830244345">
      <w:bodyDiv w:val="1"/>
      <w:marLeft w:val="0"/>
      <w:marRight w:val="0"/>
      <w:marTop w:val="0"/>
      <w:marBottom w:val="0"/>
      <w:divBdr>
        <w:top w:val="none" w:sz="0" w:space="0" w:color="auto"/>
        <w:left w:val="none" w:sz="0" w:space="0" w:color="auto"/>
        <w:bottom w:val="none" w:sz="0" w:space="0" w:color="auto"/>
        <w:right w:val="none" w:sz="0" w:space="0" w:color="auto"/>
      </w:divBdr>
    </w:div>
    <w:div w:id="1830631260">
      <w:bodyDiv w:val="1"/>
      <w:marLeft w:val="0"/>
      <w:marRight w:val="0"/>
      <w:marTop w:val="0"/>
      <w:marBottom w:val="0"/>
      <w:divBdr>
        <w:top w:val="none" w:sz="0" w:space="0" w:color="auto"/>
        <w:left w:val="none" w:sz="0" w:space="0" w:color="auto"/>
        <w:bottom w:val="none" w:sz="0" w:space="0" w:color="auto"/>
        <w:right w:val="none" w:sz="0" w:space="0" w:color="auto"/>
      </w:divBdr>
    </w:div>
    <w:div w:id="1831825701">
      <w:bodyDiv w:val="1"/>
      <w:marLeft w:val="0"/>
      <w:marRight w:val="0"/>
      <w:marTop w:val="0"/>
      <w:marBottom w:val="0"/>
      <w:divBdr>
        <w:top w:val="none" w:sz="0" w:space="0" w:color="auto"/>
        <w:left w:val="none" w:sz="0" w:space="0" w:color="auto"/>
        <w:bottom w:val="none" w:sz="0" w:space="0" w:color="auto"/>
        <w:right w:val="none" w:sz="0" w:space="0" w:color="auto"/>
      </w:divBdr>
      <w:divsChild>
        <w:div w:id="845053864">
          <w:marLeft w:val="0"/>
          <w:marRight w:val="0"/>
          <w:marTop w:val="0"/>
          <w:marBottom w:val="0"/>
          <w:divBdr>
            <w:top w:val="none" w:sz="0" w:space="0" w:color="auto"/>
            <w:left w:val="none" w:sz="0" w:space="0" w:color="auto"/>
            <w:bottom w:val="none" w:sz="0" w:space="0" w:color="auto"/>
            <w:right w:val="none" w:sz="0" w:space="0" w:color="auto"/>
          </w:divBdr>
        </w:div>
      </w:divsChild>
    </w:div>
    <w:div w:id="1833528012">
      <w:bodyDiv w:val="1"/>
      <w:marLeft w:val="0"/>
      <w:marRight w:val="0"/>
      <w:marTop w:val="0"/>
      <w:marBottom w:val="0"/>
      <w:divBdr>
        <w:top w:val="none" w:sz="0" w:space="0" w:color="auto"/>
        <w:left w:val="none" w:sz="0" w:space="0" w:color="auto"/>
        <w:bottom w:val="none" w:sz="0" w:space="0" w:color="auto"/>
        <w:right w:val="none" w:sz="0" w:space="0" w:color="auto"/>
      </w:divBdr>
    </w:div>
    <w:div w:id="1833713958">
      <w:bodyDiv w:val="1"/>
      <w:marLeft w:val="0"/>
      <w:marRight w:val="0"/>
      <w:marTop w:val="0"/>
      <w:marBottom w:val="0"/>
      <w:divBdr>
        <w:top w:val="none" w:sz="0" w:space="0" w:color="auto"/>
        <w:left w:val="none" w:sz="0" w:space="0" w:color="auto"/>
        <w:bottom w:val="none" w:sz="0" w:space="0" w:color="auto"/>
        <w:right w:val="none" w:sz="0" w:space="0" w:color="auto"/>
      </w:divBdr>
    </w:div>
    <w:div w:id="1834253218">
      <w:bodyDiv w:val="1"/>
      <w:marLeft w:val="0"/>
      <w:marRight w:val="0"/>
      <w:marTop w:val="0"/>
      <w:marBottom w:val="0"/>
      <w:divBdr>
        <w:top w:val="none" w:sz="0" w:space="0" w:color="auto"/>
        <w:left w:val="none" w:sz="0" w:space="0" w:color="auto"/>
        <w:bottom w:val="none" w:sz="0" w:space="0" w:color="auto"/>
        <w:right w:val="none" w:sz="0" w:space="0" w:color="auto"/>
      </w:divBdr>
    </w:div>
    <w:div w:id="1835803992">
      <w:bodyDiv w:val="1"/>
      <w:marLeft w:val="0"/>
      <w:marRight w:val="0"/>
      <w:marTop w:val="0"/>
      <w:marBottom w:val="0"/>
      <w:divBdr>
        <w:top w:val="none" w:sz="0" w:space="0" w:color="auto"/>
        <w:left w:val="none" w:sz="0" w:space="0" w:color="auto"/>
        <w:bottom w:val="none" w:sz="0" w:space="0" w:color="auto"/>
        <w:right w:val="none" w:sz="0" w:space="0" w:color="auto"/>
      </w:divBdr>
    </w:div>
    <w:div w:id="1836798813">
      <w:bodyDiv w:val="1"/>
      <w:marLeft w:val="0"/>
      <w:marRight w:val="0"/>
      <w:marTop w:val="0"/>
      <w:marBottom w:val="0"/>
      <w:divBdr>
        <w:top w:val="none" w:sz="0" w:space="0" w:color="auto"/>
        <w:left w:val="none" w:sz="0" w:space="0" w:color="auto"/>
        <w:bottom w:val="none" w:sz="0" w:space="0" w:color="auto"/>
        <w:right w:val="none" w:sz="0" w:space="0" w:color="auto"/>
      </w:divBdr>
    </w:div>
    <w:div w:id="1836922044">
      <w:bodyDiv w:val="1"/>
      <w:marLeft w:val="0"/>
      <w:marRight w:val="0"/>
      <w:marTop w:val="0"/>
      <w:marBottom w:val="0"/>
      <w:divBdr>
        <w:top w:val="none" w:sz="0" w:space="0" w:color="auto"/>
        <w:left w:val="none" w:sz="0" w:space="0" w:color="auto"/>
        <w:bottom w:val="none" w:sz="0" w:space="0" w:color="auto"/>
        <w:right w:val="none" w:sz="0" w:space="0" w:color="auto"/>
      </w:divBdr>
    </w:div>
    <w:div w:id="1845702091">
      <w:bodyDiv w:val="1"/>
      <w:marLeft w:val="0"/>
      <w:marRight w:val="0"/>
      <w:marTop w:val="0"/>
      <w:marBottom w:val="0"/>
      <w:divBdr>
        <w:top w:val="none" w:sz="0" w:space="0" w:color="auto"/>
        <w:left w:val="none" w:sz="0" w:space="0" w:color="auto"/>
        <w:bottom w:val="none" w:sz="0" w:space="0" w:color="auto"/>
        <w:right w:val="none" w:sz="0" w:space="0" w:color="auto"/>
      </w:divBdr>
    </w:div>
    <w:div w:id="1851018993">
      <w:bodyDiv w:val="1"/>
      <w:marLeft w:val="0"/>
      <w:marRight w:val="0"/>
      <w:marTop w:val="0"/>
      <w:marBottom w:val="0"/>
      <w:divBdr>
        <w:top w:val="none" w:sz="0" w:space="0" w:color="auto"/>
        <w:left w:val="none" w:sz="0" w:space="0" w:color="auto"/>
        <w:bottom w:val="none" w:sz="0" w:space="0" w:color="auto"/>
        <w:right w:val="none" w:sz="0" w:space="0" w:color="auto"/>
      </w:divBdr>
    </w:div>
    <w:div w:id="1853957258">
      <w:bodyDiv w:val="1"/>
      <w:marLeft w:val="0"/>
      <w:marRight w:val="0"/>
      <w:marTop w:val="0"/>
      <w:marBottom w:val="0"/>
      <w:divBdr>
        <w:top w:val="none" w:sz="0" w:space="0" w:color="auto"/>
        <w:left w:val="none" w:sz="0" w:space="0" w:color="auto"/>
        <w:bottom w:val="none" w:sz="0" w:space="0" w:color="auto"/>
        <w:right w:val="none" w:sz="0" w:space="0" w:color="auto"/>
      </w:divBdr>
    </w:div>
    <w:div w:id="1856192178">
      <w:bodyDiv w:val="1"/>
      <w:marLeft w:val="0"/>
      <w:marRight w:val="0"/>
      <w:marTop w:val="0"/>
      <w:marBottom w:val="0"/>
      <w:divBdr>
        <w:top w:val="none" w:sz="0" w:space="0" w:color="auto"/>
        <w:left w:val="none" w:sz="0" w:space="0" w:color="auto"/>
        <w:bottom w:val="none" w:sz="0" w:space="0" w:color="auto"/>
        <w:right w:val="none" w:sz="0" w:space="0" w:color="auto"/>
      </w:divBdr>
    </w:div>
    <w:div w:id="1858229003">
      <w:bodyDiv w:val="1"/>
      <w:marLeft w:val="0"/>
      <w:marRight w:val="0"/>
      <w:marTop w:val="0"/>
      <w:marBottom w:val="0"/>
      <w:divBdr>
        <w:top w:val="none" w:sz="0" w:space="0" w:color="auto"/>
        <w:left w:val="none" w:sz="0" w:space="0" w:color="auto"/>
        <w:bottom w:val="none" w:sz="0" w:space="0" w:color="auto"/>
        <w:right w:val="none" w:sz="0" w:space="0" w:color="auto"/>
      </w:divBdr>
    </w:div>
    <w:div w:id="1866210444">
      <w:bodyDiv w:val="1"/>
      <w:marLeft w:val="0"/>
      <w:marRight w:val="0"/>
      <w:marTop w:val="0"/>
      <w:marBottom w:val="0"/>
      <w:divBdr>
        <w:top w:val="none" w:sz="0" w:space="0" w:color="auto"/>
        <w:left w:val="none" w:sz="0" w:space="0" w:color="auto"/>
        <w:bottom w:val="none" w:sz="0" w:space="0" w:color="auto"/>
        <w:right w:val="none" w:sz="0" w:space="0" w:color="auto"/>
      </w:divBdr>
    </w:div>
    <w:div w:id="1877354630">
      <w:bodyDiv w:val="1"/>
      <w:marLeft w:val="0"/>
      <w:marRight w:val="0"/>
      <w:marTop w:val="0"/>
      <w:marBottom w:val="0"/>
      <w:divBdr>
        <w:top w:val="none" w:sz="0" w:space="0" w:color="auto"/>
        <w:left w:val="none" w:sz="0" w:space="0" w:color="auto"/>
        <w:bottom w:val="none" w:sz="0" w:space="0" w:color="auto"/>
        <w:right w:val="none" w:sz="0" w:space="0" w:color="auto"/>
      </w:divBdr>
    </w:div>
    <w:div w:id="1877429000">
      <w:bodyDiv w:val="1"/>
      <w:marLeft w:val="0"/>
      <w:marRight w:val="0"/>
      <w:marTop w:val="0"/>
      <w:marBottom w:val="0"/>
      <w:divBdr>
        <w:top w:val="none" w:sz="0" w:space="0" w:color="auto"/>
        <w:left w:val="none" w:sz="0" w:space="0" w:color="auto"/>
        <w:bottom w:val="none" w:sz="0" w:space="0" w:color="auto"/>
        <w:right w:val="none" w:sz="0" w:space="0" w:color="auto"/>
      </w:divBdr>
    </w:div>
    <w:div w:id="1884520041">
      <w:bodyDiv w:val="1"/>
      <w:marLeft w:val="0"/>
      <w:marRight w:val="0"/>
      <w:marTop w:val="0"/>
      <w:marBottom w:val="0"/>
      <w:divBdr>
        <w:top w:val="none" w:sz="0" w:space="0" w:color="auto"/>
        <w:left w:val="none" w:sz="0" w:space="0" w:color="auto"/>
        <w:bottom w:val="none" w:sz="0" w:space="0" w:color="auto"/>
        <w:right w:val="none" w:sz="0" w:space="0" w:color="auto"/>
      </w:divBdr>
    </w:div>
    <w:div w:id="1896309642">
      <w:bodyDiv w:val="1"/>
      <w:marLeft w:val="0"/>
      <w:marRight w:val="0"/>
      <w:marTop w:val="0"/>
      <w:marBottom w:val="0"/>
      <w:divBdr>
        <w:top w:val="none" w:sz="0" w:space="0" w:color="auto"/>
        <w:left w:val="none" w:sz="0" w:space="0" w:color="auto"/>
        <w:bottom w:val="none" w:sz="0" w:space="0" w:color="auto"/>
        <w:right w:val="none" w:sz="0" w:space="0" w:color="auto"/>
      </w:divBdr>
      <w:divsChild>
        <w:div w:id="465783679">
          <w:marLeft w:val="0"/>
          <w:marRight w:val="0"/>
          <w:marTop w:val="0"/>
          <w:marBottom w:val="0"/>
          <w:divBdr>
            <w:top w:val="none" w:sz="0" w:space="0" w:color="auto"/>
            <w:left w:val="none" w:sz="0" w:space="0" w:color="auto"/>
            <w:bottom w:val="none" w:sz="0" w:space="0" w:color="auto"/>
            <w:right w:val="none" w:sz="0" w:space="0" w:color="auto"/>
          </w:divBdr>
          <w:divsChild>
            <w:div w:id="12014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017">
      <w:bodyDiv w:val="1"/>
      <w:marLeft w:val="0"/>
      <w:marRight w:val="0"/>
      <w:marTop w:val="0"/>
      <w:marBottom w:val="0"/>
      <w:divBdr>
        <w:top w:val="none" w:sz="0" w:space="0" w:color="auto"/>
        <w:left w:val="none" w:sz="0" w:space="0" w:color="auto"/>
        <w:bottom w:val="none" w:sz="0" w:space="0" w:color="auto"/>
        <w:right w:val="none" w:sz="0" w:space="0" w:color="auto"/>
      </w:divBdr>
    </w:div>
    <w:div w:id="1898391204">
      <w:bodyDiv w:val="1"/>
      <w:marLeft w:val="0"/>
      <w:marRight w:val="0"/>
      <w:marTop w:val="0"/>
      <w:marBottom w:val="0"/>
      <w:divBdr>
        <w:top w:val="none" w:sz="0" w:space="0" w:color="auto"/>
        <w:left w:val="none" w:sz="0" w:space="0" w:color="auto"/>
        <w:bottom w:val="none" w:sz="0" w:space="0" w:color="auto"/>
        <w:right w:val="none" w:sz="0" w:space="0" w:color="auto"/>
      </w:divBdr>
    </w:div>
    <w:div w:id="1900047214">
      <w:bodyDiv w:val="1"/>
      <w:marLeft w:val="0"/>
      <w:marRight w:val="0"/>
      <w:marTop w:val="0"/>
      <w:marBottom w:val="0"/>
      <w:divBdr>
        <w:top w:val="none" w:sz="0" w:space="0" w:color="auto"/>
        <w:left w:val="none" w:sz="0" w:space="0" w:color="auto"/>
        <w:bottom w:val="none" w:sz="0" w:space="0" w:color="auto"/>
        <w:right w:val="none" w:sz="0" w:space="0" w:color="auto"/>
      </w:divBdr>
    </w:div>
    <w:div w:id="1910653027">
      <w:bodyDiv w:val="1"/>
      <w:marLeft w:val="0"/>
      <w:marRight w:val="0"/>
      <w:marTop w:val="0"/>
      <w:marBottom w:val="0"/>
      <w:divBdr>
        <w:top w:val="none" w:sz="0" w:space="0" w:color="auto"/>
        <w:left w:val="none" w:sz="0" w:space="0" w:color="auto"/>
        <w:bottom w:val="none" w:sz="0" w:space="0" w:color="auto"/>
        <w:right w:val="none" w:sz="0" w:space="0" w:color="auto"/>
      </w:divBdr>
    </w:div>
    <w:div w:id="1914393695">
      <w:bodyDiv w:val="1"/>
      <w:marLeft w:val="0"/>
      <w:marRight w:val="0"/>
      <w:marTop w:val="0"/>
      <w:marBottom w:val="0"/>
      <w:divBdr>
        <w:top w:val="none" w:sz="0" w:space="0" w:color="auto"/>
        <w:left w:val="none" w:sz="0" w:space="0" w:color="auto"/>
        <w:bottom w:val="none" w:sz="0" w:space="0" w:color="auto"/>
        <w:right w:val="none" w:sz="0" w:space="0" w:color="auto"/>
      </w:divBdr>
    </w:div>
    <w:div w:id="1914656047">
      <w:bodyDiv w:val="1"/>
      <w:marLeft w:val="0"/>
      <w:marRight w:val="0"/>
      <w:marTop w:val="0"/>
      <w:marBottom w:val="0"/>
      <w:divBdr>
        <w:top w:val="none" w:sz="0" w:space="0" w:color="auto"/>
        <w:left w:val="none" w:sz="0" w:space="0" w:color="auto"/>
        <w:bottom w:val="none" w:sz="0" w:space="0" w:color="auto"/>
        <w:right w:val="none" w:sz="0" w:space="0" w:color="auto"/>
      </w:divBdr>
    </w:div>
    <w:div w:id="1918712142">
      <w:bodyDiv w:val="1"/>
      <w:marLeft w:val="0"/>
      <w:marRight w:val="0"/>
      <w:marTop w:val="0"/>
      <w:marBottom w:val="0"/>
      <w:divBdr>
        <w:top w:val="none" w:sz="0" w:space="0" w:color="auto"/>
        <w:left w:val="none" w:sz="0" w:space="0" w:color="auto"/>
        <w:bottom w:val="none" w:sz="0" w:space="0" w:color="auto"/>
        <w:right w:val="none" w:sz="0" w:space="0" w:color="auto"/>
      </w:divBdr>
    </w:div>
    <w:div w:id="1921016767">
      <w:bodyDiv w:val="1"/>
      <w:marLeft w:val="0"/>
      <w:marRight w:val="0"/>
      <w:marTop w:val="0"/>
      <w:marBottom w:val="0"/>
      <w:divBdr>
        <w:top w:val="none" w:sz="0" w:space="0" w:color="auto"/>
        <w:left w:val="none" w:sz="0" w:space="0" w:color="auto"/>
        <w:bottom w:val="none" w:sz="0" w:space="0" w:color="auto"/>
        <w:right w:val="none" w:sz="0" w:space="0" w:color="auto"/>
      </w:divBdr>
    </w:div>
    <w:div w:id="1923954257">
      <w:bodyDiv w:val="1"/>
      <w:marLeft w:val="0"/>
      <w:marRight w:val="0"/>
      <w:marTop w:val="0"/>
      <w:marBottom w:val="0"/>
      <w:divBdr>
        <w:top w:val="none" w:sz="0" w:space="0" w:color="auto"/>
        <w:left w:val="none" w:sz="0" w:space="0" w:color="auto"/>
        <w:bottom w:val="none" w:sz="0" w:space="0" w:color="auto"/>
        <w:right w:val="none" w:sz="0" w:space="0" w:color="auto"/>
      </w:divBdr>
    </w:div>
    <w:div w:id="1924073295">
      <w:bodyDiv w:val="1"/>
      <w:marLeft w:val="0"/>
      <w:marRight w:val="0"/>
      <w:marTop w:val="0"/>
      <w:marBottom w:val="0"/>
      <w:divBdr>
        <w:top w:val="none" w:sz="0" w:space="0" w:color="auto"/>
        <w:left w:val="none" w:sz="0" w:space="0" w:color="auto"/>
        <w:bottom w:val="none" w:sz="0" w:space="0" w:color="auto"/>
        <w:right w:val="none" w:sz="0" w:space="0" w:color="auto"/>
      </w:divBdr>
    </w:div>
    <w:div w:id="1928923608">
      <w:bodyDiv w:val="1"/>
      <w:marLeft w:val="0"/>
      <w:marRight w:val="0"/>
      <w:marTop w:val="0"/>
      <w:marBottom w:val="0"/>
      <w:divBdr>
        <w:top w:val="none" w:sz="0" w:space="0" w:color="auto"/>
        <w:left w:val="none" w:sz="0" w:space="0" w:color="auto"/>
        <w:bottom w:val="none" w:sz="0" w:space="0" w:color="auto"/>
        <w:right w:val="none" w:sz="0" w:space="0" w:color="auto"/>
      </w:divBdr>
    </w:div>
    <w:div w:id="1931111699">
      <w:bodyDiv w:val="1"/>
      <w:marLeft w:val="0"/>
      <w:marRight w:val="0"/>
      <w:marTop w:val="0"/>
      <w:marBottom w:val="0"/>
      <w:divBdr>
        <w:top w:val="none" w:sz="0" w:space="0" w:color="auto"/>
        <w:left w:val="none" w:sz="0" w:space="0" w:color="auto"/>
        <w:bottom w:val="none" w:sz="0" w:space="0" w:color="auto"/>
        <w:right w:val="none" w:sz="0" w:space="0" w:color="auto"/>
      </w:divBdr>
    </w:div>
    <w:div w:id="1958829745">
      <w:bodyDiv w:val="1"/>
      <w:marLeft w:val="0"/>
      <w:marRight w:val="0"/>
      <w:marTop w:val="0"/>
      <w:marBottom w:val="0"/>
      <w:divBdr>
        <w:top w:val="none" w:sz="0" w:space="0" w:color="auto"/>
        <w:left w:val="none" w:sz="0" w:space="0" w:color="auto"/>
        <w:bottom w:val="none" w:sz="0" w:space="0" w:color="auto"/>
        <w:right w:val="none" w:sz="0" w:space="0" w:color="auto"/>
      </w:divBdr>
    </w:div>
    <w:div w:id="1959754270">
      <w:bodyDiv w:val="1"/>
      <w:marLeft w:val="0"/>
      <w:marRight w:val="0"/>
      <w:marTop w:val="0"/>
      <w:marBottom w:val="0"/>
      <w:divBdr>
        <w:top w:val="none" w:sz="0" w:space="0" w:color="auto"/>
        <w:left w:val="none" w:sz="0" w:space="0" w:color="auto"/>
        <w:bottom w:val="none" w:sz="0" w:space="0" w:color="auto"/>
        <w:right w:val="none" w:sz="0" w:space="0" w:color="auto"/>
      </w:divBdr>
    </w:div>
    <w:div w:id="1962808202">
      <w:bodyDiv w:val="1"/>
      <w:marLeft w:val="0"/>
      <w:marRight w:val="0"/>
      <w:marTop w:val="0"/>
      <w:marBottom w:val="0"/>
      <w:divBdr>
        <w:top w:val="none" w:sz="0" w:space="0" w:color="auto"/>
        <w:left w:val="none" w:sz="0" w:space="0" w:color="auto"/>
        <w:bottom w:val="none" w:sz="0" w:space="0" w:color="auto"/>
        <w:right w:val="none" w:sz="0" w:space="0" w:color="auto"/>
      </w:divBdr>
    </w:div>
    <w:div w:id="1977753791">
      <w:bodyDiv w:val="1"/>
      <w:marLeft w:val="0"/>
      <w:marRight w:val="0"/>
      <w:marTop w:val="0"/>
      <w:marBottom w:val="0"/>
      <w:divBdr>
        <w:top w:val="none" w:sz="0" w:space="0" w:color="auto"/>
        <w:left w:val="none" w:sz="0" w:space="0" w:color="auto"/>
        <w:bottom w:val="none" w:sz="0" w:space="0" w:color="auto"/>
        <w:right w:val="none" w:sz="0" w:space="0" w:color="auto"/>
      </w:divBdr>
    </w:div>
    <w:div w:id="1981571800">
      <w:bodyDiv w:val="1"/>
      <w:marLeft w:val="0"/>
      <w:marRight w:val="0"/>
      <w:marTop w:val="0"/>
      <w:marBottom w:val="0"/>
      <w:divBdr>
        <w:top w:val="none" w:sz="0" w:space="0" w:color="auto"/>
        <w:left w:val="none" w:sz="0" w:space="0" w:color="auto"/>
        <w:bottom w:val="none" w:sz="0" w:space="0" w:color="auto"/>
        <w:right w:val="none" w:sz="0" w:space="0" w:color="auto"/>
      </w:divBdr>
    </w:div>
    <w:div w:id="1981644765">
      <w:bodyDiv w:val="1"/>
      <w:marLeft w:val="0"/>
      <w:marRight w:val="0"/>
      <w:marTop w:val="0"/>
      <w:marBottom w:val="0"/>
      <w:divBdr>
        <w:top w:val="none" w:sz="0" w:space="0" w:color="auto"/>
        <w:left w:val="none" w:sz="0" w:space="0" w:color="auto"/>
        <w:bottom w:val="none" w:sz="0" w:space="0" w:color="auto"/>
        <w:right w:val="none" w:sz="0" w:space="0" w:color="auto"/>
      </w:divBdr>
      <w:divsChild>
        <w:div w:id="1565407703">
          <w:marLeft w:val="0"/>
          <w:marRight w:val="0"/>
          <w:marTop w:val="0"/>
          <w:marBottom w:val="0"/>
          <w:divBdr>
            <w:top w:val="none" w:sz="0" w:space="0" w:color="auto"/>
            <w:left w:val="none" w:sz="0" w:space="0" w:color="auto"/>
            <w:bottom w:val="none" w:sz="0" w:space="0" w:color="auto"/>
            <w:right w:val="none" w:sz="0" w:space="0" w:color="auto"/>
          </w:divBdr>
          <w:divsChild>
            <w:div w:id="422265222">
              <w:marLeft w:val="0"/>
              <w:marRight w:val="0"/>
              <w:marTop w:val="0"/>
              <w:marBottom w:val="0"/>
              <w:divBdr>
                <w:top w:val="none" w:sz="0" w:space="0" w:color="auto"/>
                <w:left w:val="none" w:sz="0" w:space="0" w:color="auto"/>
                <w:bottom w:val="none" w:sz="0" w:space="0" w:color="auto"/>
                <w:right w:val="none" w:sz="0" w:space="0" w:color="auto"/>
              </w:divBdr>
              <w:divsChild>
                <w:div w:id="741756377">
                  <w:marLeft w:val="0"/>
                  <w:marRight w:val="0"/>
                  <w:marTop w:val="0"/>
                  <w:marBottom w:val="0"/>
                  <w:divBdr>
                    <w:top w:val="none" w:sz="0" w:space="0" w:color="auto"/>
                    <w:left w:val="none" w:sz="0" w:space="0" w:color="auto"/>
                    <w:bottom w:val="none" w:sz="0" w:space="0" w:color="auto"/>
                    <w:right w:val="none" w:sz="0" w:space="0" w:color="auto"/>
                  </w:divBdr>
                  <w:divsChild>
                    <w:div w:id="1047997851">
                      <w:marLeft w:val="0"/>
                      <w:marRight w:val="0"/>
                      <w:marTop w:val="0"/>
                      <w:marBottom w:val="0"/>
                      <w:divBdr>
                        <w:top w:val="none" w:sz="0" w:space="0" w:color="auto"/>
                        <w:left w:val="none" w:sz="0" w:space="0" w:color="auto"/>
                        <w:bottom w:val="none" w:sz="0" w:space="0" w:color="auto"/>
                        <w:right w:val="none" w:sz="0" w:space="0" w:color="auto"/>
                      </w:divBdr>
                      <w:divsChild>
                        <w:div w:id="19590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1664">
      <w:bodyDiv w:val="1"/>
      <w:marLeft w:val="0"/>
      <w:marRight w:val="0"/>
      <w:marTop w:val="0"/>
      <w:marBottom w:val="0"/>
      <w:divBdr>
        <w:top w:val="none" w:sz="0" w:space="0" w:color="auto"/>
        <w:left w:val="none" w:sz="0" w:space="0" w:color="auto"/>
        <w:bottom w:val="none" w:sz="0" w:space="0" w:color="auto"/>
        <w:right w:val="none" w:sz="0" w:space="0" w:color="auto"/>
      </w:divBdr>
      <w:divsChild>
        <w:div w:id="635182035">
          <w:marLeft w:val="0"/>
          <w:marRight w:val="0"/>
          <w:marTop w:val="0"/>
          <w:marBottom w:val="0"/>
          <w:divBdr>
            <w:top w:val="none" w:sz="0" w:space="0" w:color="auto"/>
            <w:left w:val="none" w:sz="0" w:space="0" w:color="auto"/>
            <w:bottom w:val="none" w:sz="0" w:space="0" w:color="auto"/>
            <w:right w:val="none" w:sz="0" w:space="0" w:color="auto"/>
          </w:divBdr>
          <w:divsChild>
            <w:div w:id="1917787963">
              <w:marLeft w:val="0"/>
              <w:marRight w:val="0"/>
              <w:marTop w:val="0"/>
              <w:marBottom w:val="0"/>
              <w:divBdr>
                <w:top w:val="none" w:sz="0" w:space="0" w:color="auto"/>
                <w:left w:val="none" w:sz="0" w:space="0" w:color="auto"/>
                <w:bottom w:val="none" w:sz="0" w:space="0" w:color="auto"/>
                <w:right w:val="none" w:sz="0" w:space="0" w:color="auto"/>
              </w:divBdr>
              <w:divsChild>
                <w:div w:id="1353990158">
                  <w:marLeft w:val="0"/>
                  <w:marRight w:val="435"/>
                  <w:marTop w:val="0"/>
                  <w:marBottom w:val="0"/>
                  <w:divBdr>
                    <w:top w:val="none" w:sz="0" w:space="0" w:color="auto"/>
                    <w:left w:val="none" w:sz="0" w:space="0" w:color="auto"/>
                    <w:bottom w:val="none" w:sz="0" w:space="0" w:color="auto"/>
                    <w:right w:val="none" w:sz="0" w:space="0" w:color="auto"/>
                  </w:divBdr>
                  <w:divsChild>
                    <w:div w:id="641158445">
                      <w:marLeft w:val="0"/>
                      <w:marRight w:val="0"/>
                      <w:marTop w:val="0"/>
                      <w:marBottom w:val="0"/>
                      <w:divBdr>
                        <w:top w:val="none" w:sz="0" w:space="0" w:color="auto"/>
                        <w:left w:val="none" w:sz="0" w:space="0" w:color="auto"/>
                        <w:bottom w:val="none" w:sz="0" w:space="0" w:color="auto"/>
                        <w:right w:val="none" w:sz="0" w:space="0" w:color="auto"/>
                      </w:divBdr>
                      <w:divsChild>
                        <w:div w:id="4181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58574">
      <w:bodyDiv w:val="1"/>
      <w:marLeft w:val="0"/>
      <w:marRight w:val="0"/>
      <w:marTop w:val="0"/>
      <w:marBottom w:val="0"/>
      <w:divBdr>
        <w:top w:val="none" w:sz="0" w:space="0" w:color="auto"/>
        <w:left w:val="none" w:sz="0" w:space="0" w:color="auto"/>
        <w:bottom w:val="none" w:sz="0" w:space="0" w:color="auto"/>
        <w:right w:val="none" w:sz="0" w:space="0" w:color="auto"/>
      </w:divBdr>
    </w:div>
    <w:div w:id="1997412318">
      <w:bodyDiv w:val="1"/>
      <w:marLeft w:val="0"/>
      <w:marRight w:val="0"/>
      <w:marTop w:val="0"/>
      <w:marBottom w:val="0"/>
      <w:divBdr>
        <w:top w:val="none" w:sz="0" w:space="0" w:color="auto"/>
        <w:left w:val="none" w:sz="0" w:space="0" w:color="auto"/>
        <w:bottom w:val="none" w:sz="0" w:space="0" w:color="auto"/>
        <w:right w:val="none" w:sz="0" w:space="0" w:color="auto"/>
      </w:divBdr>
    </w:div>
    <w:div w:id="2004165359">
      <w:bodyDiv w:val="1"/>
      <w:marLeft w:val="0"/>
      <w:marRight w:val="0"/>
      <w:marTop w:val="0"/>
      <w:marBottom w:val="0"/>
      <w:divBdr>
        <w:top w:val="none" w:sz="0" w:space="0" w:color="auto"/>
        <w:left w:val="none" w:sz="0" w:space="0" w:color="auto"/>
        <w:bottom w:val="none" w:sz="0" w:space="0" w:color="auto"/>
        <w:right w:val="none" w:sz="0" w:space="0" w:color="auto"/>
      </w:divBdr>
    </w:div>
    <w:div w:id="2009668905">
      <w:bodyDiv w:val="1"/>
      <w:marLeft w:val="0"/>
      <w:marRight w:val="0"/>
      <w:marTop w:val="0"/>
      <w:marBottom w:val="0"/>
      <w:divBdr>
        <w:top w:val="none" w:sz="0" w:space="0" w:color="auto"/>
        <w:left w:val="none" w:sz="0" w:space="0" w:color="auto"/>
        <w:bottom w:val="none" w:sz="0" w:space="0" w:color="auto"/>
        <w:right w:val="none" w:sz="0" w:space="0" w:color="auto"/>
      </w:divBdr>
    </w:div>
    <w:div w:id="2011987031">
      <w:bodyDiv w:val="1"/>
      <w:marLeft w:val="0"/>
      <w:marRight w:val="0"/>
      <w:marTop w:val="0"/>
      <w:marBottom w:val="0"/>
      <w:divBdr>
        <w:top w:val="none" w:sz="0" w:space="0" w:color="auto"/>
        <w:left w:val="none" w:sz="0" w:space="0" w:color="auto"/>
        <w:bottom w:val="none" w:sz="0" w:space="0" w:color="auto"/>
        <w:right w:val="none" w:sz="0" w:space="0" w:color="auto"/>
      </w:divBdr>
    </w:div>
    <w:div w:id="2016106510">
      <w:bodyDiv w:val="1"/>
      <w:marLeft w:val="0"/>
      <w:marRight w:val="0"/>
      <w:marTop w:val="0"/>
      <w:marBottom w:val="0"/>
      <w:divBdr>
        <w:top w:val="none" w:sz="0" w:space="0" w:color="auto"/>
        <w:left w:val="none" w:sz="0" w:space="0" w:color="auto"/>
        <w:bottom w:val="none" w:sz="0" w:space="0" w:color="auto"/>
        <w:right w:val="none" w:sz="0" w:space="0" w:color="auto"/>
      </w:divBdr>
    </w:div>
    <w:div w:id="2018119985">
      <w:bodyDiv w:val="1"/>
      <w:marLeft w:val="0"/>
      <w:marRight w:val="0"/>
      <w:marTop w:val="0"/>
      <w:marBottom w:val="0"/>
      <w:divBdr>
        <w:top w:val="none" w:sz="0" w:space="0" w:color="auto"/>
        <w:left w:val="none" w:sz="0" w:space="0" w:color="auto"/>
        <w:bottom w:val="none" w:sz="0" w:space="0" w:color="auto"/>
        <w:right w:val="none" w:sz="0" w:space="0" w:color="auto"/>
      </w:divBdr>
    </w:div>
    <w:div w:id="2019233009">
      <w:bodyDiv w:val="1"/>
      <w:marLeft w:val="0"/>
      <w:marRight w:val="0"/>
      <w:marTop w:val="0"/>
      <w:marBottom w:val="0"/>
      <w:divBdr>
        <w:top w:val="none" w:sz="0" w:space="0" w:color="auto"/>
        <w:left w:val="none" w:sz="0" w:space="0" w:color="auto"/>
        <w:bottom w:val="none" w:sz="0" w:space="0" w:color="auto"/>
        <w:right w:val="none" w:sz="0" w:space="0" w:color="auto"/>
      </w:divBdr>
    </w:div>
    <w:div w:id="2021155010">
      <w:bodyDiv w:val="1"/>
      <w:marLeft w:val="0"/>
      <w:marRight w:val="0"/>
      <w:marTop w:val="0"/>
      <w:marBottom w:val="0"/>
      <w:divBdr>
        <w:top w:val="none" w:sz="0" w:space="0" w:color="auto"/>
        <w:left w:val="none" w:sz="0" w:space="0" w:color="auto"/>
        <w:bottom w:val="none" w:sz="0" w:space="0" w:color="auto"/>
        <w:right w:val="none" w:sz="0" w:space="0" w:color="auto"/>
      </w:divBdr>
    </w:div>
    <w:div w:id="2027094072">
      <w:bodyDiv w:val="1"/>
      <w:marLeft w:val="0"/>
      <w:marRight w:val="0"/>
      <w:marTop w:val="0"/>
      <w:marBottom w:val="0"/>
      <w:divBdr>
        <w:top w:val="none" w:sz="0" w:space="0" w:color="auto"/>
        <w:left w:val="none" w:sz="0" w:space="0" w:color="auto"/>
        <w:bottom w:val="none" w:sz="0" w:space="0" w:color="auto"/>
        <w:right w:val="none" w:sz="0" w:space="0" w:color="auto"/>
      </w:divBdr>
    </w:div>
    <w:div w:id="2031250697">
      <w:bodyDiv w:val="1"/>
      <w:marLeft w:val="0"/>
      <w:marRight w:val="0"/>
      <w:marTop w:val="0"/>
      <w:marBottom w:val="0"/>
      <w:divBdr>
        <w:top w:val="none" w:sz="0" w:space="0" w:color="auto"/>
        <w:left w:val="none" w:sz="0" w:space="0" w:color="auto"/>
        <w:bottom w:val="none" w:sz="0" w:space="0" w:color="auto"/>
        <w:right w:val="none" w:sz="0" w:space="0" w:color="auto"/>
      </w:divBdr>
    </w:div>
    <w:div w:id="2033258278">
      <w:bodyDiv w:val="1"/>
      <w:marLeft w:val="0"/>
      <w:marRight w:val="0"/>
      <w:marTop w:val="0"/>
      <w:marBottom w:val="0"/>
      <w:divBdr>
        <w:top w:val="none" w:sz="0" w:space="0" w:color="auto"/>
        <w:left w:val="none" w:sz="0" w:space="0" w:color="auto"/>
        <w:bottom w:val="none" w:sz="0" w:space="0" w:color="auto"/>
        <w:right w:val="none" w:sz="0" w:space="0" w:color="auto"/>
      </w:divBdr>
    </w:div>
    <w:div w:id="2035111113">
      <w:bodyDiv w:val="1"/>
      <w:marLeft w:val="0"/>
      <w:marRight w:val="0"/>
      <w:marTop w:val="0"/>
      <w:marBottom w:val="0"/>
      <w:divBdr>
        <w:top w:val="none" w:sz="0" w:space="0" w:color="auto"/>
        <w:left w:val="none" w:sz="0" w:space="0" w:color="auto"/>
        <w:bottom w:val="none" w:sz="0" w:space="0" w:color="auto"/>
        <w:right w:val="none" w:sz="0" w:space="0" w:color="auto"/>
      </w:divBdr>
    </w:div>
    <w:div w:id="2037267300">
      <w:bodyDiv w:val="1"/>
      <w:marLeft w:val="0"/>
      <w:marRight w:val="0"/>
      <w:marTop w:val="0"/>
      <w:marBottom w:val="0"/>
      <w:divBdr>
        <w:top w:val="none" w:sz="0" w:space="0" w:color="auto"/>
        <w:left w:val="none" w:sz="0" w:space="0" w:color="auto"/>
        <w:bottom w:val="none" w:sz="0" w:space="0" w:color="auto"/>
        <w:right w:val="none" w:sz="0" w:space="0" w:color="auto"/>
      </w:divBdr>
    </w:div>
    <w:div w:id="2045910391">
      <w:bodyDiv w:val="1"/>
      <w:marLeft w:val="0"/>
      <w:marRight w:val="0"/>
      <w:marTop w:val="0"/>
      <w:marBottom w:val="0"/>
      <w:divBdr>
        <w:top w:val="none" w:sz="0" w:space="0" w:color="auto"/>
        <w:left w:val="none" w:sz="0" w:space="0" w:color="auto"/>
        <w:bottom w:val="none" w:sz="0" w:space="0" w:color="auto"/>
        <w:right w:val="none" w:sz="0" w:space="0" w:color="auto"/>
      </w:divBdr>
    </w:div>
    <w:div w:id="2049067445">
      <w:bodyDiv w:val="1"/>
      <w:marLeft w:val="0"/>
      <w:marRight w:val="0"/>
      <w:marTop w:val="0"/>
      <w:marBottom w:val="0"/>
      <w:divBdr>
        <w:top w:val="none" w:sz="0" w:space="0" w:color="auto"/>
        <w:left w:val="none" w:sz="0" w:space="0" w:color="auto"/>
        <w:bottom w:val="none" w:sz="0" w:space="0" w:color="auto"/>
        <w:right w:val="none" w:sz="0" w:space="0" w:color="auto"/>
      </w:divBdr>
      <w:divsChild>
        <w:div w:id="1095831239">
          <w:marLeft w:val="0"/>
          <w:marRight w:val="0"/>
          <w:marTop w:val="0"/>
          <w:marBottom w:val="0"/>
          <w:divBdr>
            <w:top w:val="none" w:sz="0" w:space="0" w:color="auto"/>
            <w:left w:val="none" w:sz="0" w:space="0" w:color="auto"/>
            <w:bottom w:val="none" w:sz="0" w:space="0" w:color="auto"/>
            <w:right w:val="none" w:sz="0" w:space="0" w:color="auto"/>
          </w:divBdr>
        </w:div>
      </w:divsChild>
    </w:div>
    <w:div w:id="2049793333">
      <w:bodyDiv w:val="1"/>
      <w:marLeft w:val="0"/>
      <w:marRight w:val="0"/>
      <w:marTop w:val="0"/>
      <w:marBottom w:val="0"/>
      <w:divBdr>
        <w:top w:val="none" w:sz="0" w:space="0" w:color="auto"/>
        <w:left w:val="none" w:sz="0" w:space="0" w:color="auto"/>
        <w:bottom w:val="none" w:sz="0" w:space="0" w:color="auto"/>
        <w:right w:val="none" w:sz="0" w:space="0" w:color="auto"/>
      </w:divBdr>
      <w:divsChild>
        <w:div w:id="607391721">
          <w:marLeft w:val="0"/>
          <w:marRight w:val="0"/>
          <w:marTop w:val="0"/>
          <w:marBottom w:val="0"/>
          <w:divBdr>
            <w:top w:val="none" w:sz="0" w:space="0" w:color="auto"/>
            <w:left w:val="none" w:sz="0" w:space="0" w:color="auto"/>
            <w:bottom w:val="none" w:sz="0" w:space="0" w:color="auto"/>
            <w:right w:val="none" w:sz="0" w:space="0" w:color="auto"/>
          </w:divBdr>
          <w:divsChild>
            <w:div w:id="233857128">
              <w:marLeft w:val="0"/>
              <w:marRight w:val="0"/>
              <w:marTop w:val="0"/>
              <w:marBottom w:val="0"/>
              <w:divBdr>
                <w:top w:val="none" w:sz="0" w:space="0" w:color="auto"/>
                <w:left w:val="none" w:sz="0" w:space="0" w:color="auto"/>
                <w:bottom w:val="none" w:sz="0" w:space="0" w:color="auto"/>
                <w:right w:val="none" w:sz="0" w:space="0" w:color="auto"/>
              </w:divBdr>
              <w:divsChild>
                <w:div w:id="1618294648">
                  <w:marLeft w:val="0"/>
                  <w:marRight w:val="0"/>
                  <w:marTop w:val="0"/>
                  <w:marBottom w:val="0"/>
                  <w:divBdr>
                    <w:top w:val="none" w:sz="0" w:space="0" w:color="auto"/>
                    <w:left w:val="none" w:sz="0" w:space="0" w:color="auto"/>
                    <w:bottom w:val="none" w:sz="0" w:space="0" w:color="auto"/>
                    <w:right w:val="none" w:sz="0" w:space="0" w:color="auto"/>
                  </w:divBdr>
                  <w:divsChild>
                    <w:div w:id="15753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6509">
      <w:bodyDiv w:val="1"/>
      <w:marLeft w:val="0"/>
      <w:marRight w:val="0"/>
      <w:marTop w:val="0"/>
      <w:marBottom w:val="0"/>
      <w:divBdr>
        <w:top w:val="none" w:sz="0" w:space="0" w:color="auto"/>
        <w:left w:val="none" w:sz="0" w:space="0" w:color="auto"/>
        <w:bottom w:val="none" w:sz="0" w:space="0" w:color="auto"/>
        <w:right w:val="none" w:sz="0" w:space="0" w:color="auto"/>
      </w:divBdr>
      <w:divsChild>
        <w:div w:id="69281234">
          <w:marLeft w:val="0"/>
          <w:marRight w:val="0"/>
          <w:marTop w:val="0"/>
          <w:marBottom w:val="0"/>
          <w:divBdr>
            <w:top w:val="none" w:sz="0" w:space="0" w:color="auto"/>
            <w:left w:val="none" w:sz="0" w:space="0" w:color="auto"/>
            <w:bottom w:val="none" w:sz="0" w:space="0" w:color="auto"/>
            <w:right w:val="none" w:sz="0" w:space="0" w:color="auto"/>
          </w:divBdr>
        </w:div>
      </w:divsChild>
    </w:div>
    <w:div w:id="2053536742">
      <w:bodyDiv w:val="1"/>
      <w:marLeft w:val="0"/>
      <w:marRight w:val="0"/>
      <w:marTop w:val="0"/>
      <w:marBottom w:val="0"/>
      <w:divBdr>
        <w:top w:val="none" w:sz="0" w:space="0" w:color="auto"/>
        <w:left w:val="none" w:sz="0" w:space="0" w:color="auto"/>
        <w:bottom w:val="none" w:sz="0" w:space="0" w:color="auto"/>
        <w:right w:val="none" w:sz="0" w:space="0" w:color="auto"/>
      </w:divBdr>
    </w:div>
    <w:div w:id="2058629443">
      <w:bodyDiv w:val="1"/>
      <w:marLeft w:val="0"/>
      <w:marRight w:val="0"/>
      <w:marTop w:val="0"/>
      <w:marBottom w:val="0"/>
      <w:divBdr>
        <w:top w:val="none" w:sz="0" w:space="0" w:color="auto"/>
        <w:left w:val="none" w:sz="0" w:space="0" w:color="auto"/>
        <w:bottom w:val="none" w:sz="0" w:space="0" w:color="auto"/>
        <w:right w:val="none" w:sz="0" w:space="0" w:color="auto"/>
      </w:divBdr>
    </w:div>
    <w:div w:id="2065594251">
      <w:bodyDiv w:val="1"/>
      <w:marLeft w:val="0"/>
      <w:marRight w:val="0"/>
      <w:marTop w:val="0"/>
      <w:marBottom w:val="0"/>
      <w:divBdr>
        <w:top w:val="none" w:sz="0" w:space="0" w:color="auto"/>
        <w:left w:val="none" w:sz="0" w:space="0" w:color="auto"/>
        <w:bottom w:val="none" w:sz="0" w:space="0" w:color="auto"/>
        <w:right w:val="none" w:sz="0" w:space="0" w:color="auto"/>
      </w:divBdr>
    </w:div>
    <w:div w:id="2072265705">
      <w:bodyDiv w:val="1"/>
      <w:marLeft w:val="0"/>
      <w:marRight w:val="0"/>
      <w:marTop w:val="0"/>
      <w:marBottom w:val="0"/>
      <w:divBdr>
        <w:top w:val="none" w:sz="0" w:space="0" w:color="auto"/>
        <w:left w:val="none" w:sz="0" w:space="0" w:color="auto"/>
        <w:bottom w:val="none" w:sz="0" w:space="0" w:color="auto"/>
        <w:right w:val="none" w:sz="0" w:space="0" w:color="auto"/>
      </w:divBdr>
    </w:div>
    <w:div w:id="2075542742">
      <w:bodyDiv w:val="1"/>
      <w:marLeft w:val="0"/>
      <w:marRight w:val="0"/>
      <w:marTop w:val="0"/>
      <w:marBottom w:val="0"/>
      <w:divBdr>
        <w:top w:val="none" w:sz="0" w:space="0" w:color="auto"/>
        <w:left w:val="none" w:sz="0" w:space="0" w:color="auto"/>
        <w:bottom w:val="none" w:sz="0" w:space="0" w:color="auto"/>
        <w:right w:val="none" w:sz="0" w:space="0" w:color="auto"/>
      </w:divBdr>
    </w:div>
    <w:div w:id="2081554884">
      <w:bodyDiv w:val="1"/>
      <w:marLeft w:val="0"/>
      <w:marRight w:val="0"/>
      <w:marTop w:val="0"/>
      <w:marBottom w:val="0"/>
      <w:divBdr>
        <w:top w:val="none" w:sz="0" w:space="0" w:color="auto"/>
        <w:left w:val="none" w:sz="0" w:space="0" w:color="auto"/>
        <w:bottom w:val="none" w:sz="0" w:space="0" w:color="auto"/>
        <w:right w:val="none" w:sz="0" w:space="0" w:color="auto"/>
      </w:divBdr>
      <w:divsChild>
        <w:div w:id="1665157368">
          <w:marLeft w:val="0"/>
          <w:marRight w:val="0"/>
          <w:marTop w:val="0"/>
          <w:marBottom w:val="0"/>
          <w:divBdr>
            <w:top w:val="none" w:sz="0" w:space="0" w:color="auto"/>
            <w:left w:val="none" w:sz="0" w:space="0" w:color="auto"/>
            <w:bottom w:val="none" w:sz="0" w:space="0" w:color="auto"/>
            <w:right w:val="none" w:sz="0" w:space="0" w:color="auto"/>
          </w:divBdr>
        </w:div>
      </w:divsChild>
    </w:div>
    <w:div w:id="2081823843">
      <w:bodyDiv w:val="1"/>
      <w:marLeft w:val="0"/>
      <w:marRight w:val="0"/>
      <w:marTop w:val="0"/>
      <w:marBottom w:val="0"/>
      <w:divBdr>
        <w:top w:val="none" w:sz="0" w:space="0" w:color="auto"/>
        <w:left w:val="none" w:sz="0" w:space="0" w:color="auto"/>
        <w:bottom w:val="none" w:sz="0" w:space="0" w:color="auto"/>
        <w:right w:val="none" w:sz="0" w:space="0" w:color="auto"/>
      </w:divBdr>
    </w:div>
    <w:div w:id="2082478303">
      <w:bodyDiv w:val="1"/>
      <w:marLeft w:val="0"/>
      <w:marRight w:val="0"/>
      <w:marTop w:val="0"/>
      <w:marBottom w:val="0"/>
      <w:divBdr>
        <w:top w:val="none" w:sz="0" w:space="0" w:color="auto"/>
        <w:left w:val="none" w:sz="0" w:space="0" w:color="auto"/>
        <w:bottom w:val="none" w:sz="0" w:space="0" w:color="auto"/>
        <w:right w:val="none" w:sz="0" w:space="0" w:color="auto"/>
      </w:divBdr>
    </w:div>
    <w:div w:id="2083214530">
      <w:bodyDiv w:val="1"/>
      <w:marLeft w:val="0"/>
      <w:marRight w:val="0"/>
      <w:marTop w:val="0"/>
      <w:marBottom w:val="0"/>
      <w:divBdr>
        <w:top w:val="none" w:sz="0" w:space="0" w:color="auto"/>
        <w:left w:val="none" w:sz="0" w:space="0" w:color="auto"/>
        <w:bottom w:val="none" w:sz="0" w:space="0" w:color="auto"/>
        <w:right w:val="none" w:sz="0" w:space="0" w:color="auto"/>
      </w:divBdr>
    </w:div>
    <w:div w:id="2086144242">
      <w:bodyDiv w:val="1"/>
      <w:marLeft w:val="0"/>
      <w:marRight w:val="0"/>
      <w:marTop w:val="0"/>
      <w:marBottom w:val="0"/>
      <w:divBdr>
        <w:top w:val="none" w:sz="0" w:space="0" w:color="auto"/>
        <w:left w:val="none" w:sz="0" w:space="0" w:color="auto"/>
        <w:bottom w:val="none" w:sz="0" w:space="0" w:color="auto"/>
        <w:right w:val="none" w:sz="0" w:space="0" w:color="auto"/>
      </w:divBdr>
    </w:div>
    <w:div w:id="2093816379">
      <w:bodyDiv w:val="1"/>
      <w:marLeft w:val="0"/>
      <w:marRight w:val="0"/>
      <w:marTop w:val="0"/>
      <w:marBottom w:val="0"/>
      <w:divBdr>
        <w:top w:val="none" w:sz="0" w:space="0" w:color="auto"/>
        <w:left w:val="none" w:sz="0" w:space="0" w:color="auto"/>
        <w:bottom w:val="none" w:sz="0" w:space="0" w:color="auto"/>
        <w:right w:val="none" w:sz="0" w:space="0" w:color="auto"/>
      </w:divBdr>
    </w:div>
    <w:div w:id="2094470226">
      <w:bodyDiv w:val="1"/>
      <w:marLeft w:val="0"/>
      <w:marRight w:val="0"/>
      <w:marTop w:val="0"/>
      <w:marBottom w:val="0"/>
      <w:divBdr>
        <w:top w:val="none" w:sz="0" w:space="0" w:color="auto"/>
        <w:left w:val="none" w:sz="0" w:space="0" w:color="auto"/>
        <w:bottom w:val="none" w:sz="0" w:space="0" w:color="auto"/>
        <w:right w:val="none" w:sz="0" w:space="0" w:color="auto"/>
      </w:divBdr>
    </w:div>
    <w:div w:id="2102136943">
      <w:bodyDiv w:val="1"/>
      <w:marLeft w:val="0"/>
      <w:marRight w:val="0"/>
      <w:marTop w:val="0"/>
      <w:marBottom w:val="0"/>
      <w:divBdr>
        <w:top w:val="none" w:sz="0" w:space="0" w:color="auto"/>
        <w:left w:val="none" w:sz="0" w:space="0" w:color="auto"/>
        <w:bottom w:val="none" w:sz="0" w:space="0" w:color="auto"/>
        <w:right w:val="none" w:sz="0" w:space="0" w:color="auto"/>
      </w:divBdr>
    </w:div>
    <w:div w:id="2115051799">
      <w:bodyDiv w:val="1"/>
      <w:marLeft w:val="0"/>
      <w:marRight w:val="0"/>
      <w:marTop w:val="0"/>
      <w:marBottom w:val="0"/>
      <w:divBdr>
        <w:top w:val="none" w:sz="0" w:space="0" w:color="auto"/>
        <w:left w:val="none" w:sz="0" w:space="0" w:color="auto"/>
        <w:bottom w:val="none" w:sz="0" w:space="0" w:color="auto"/>
        <w:right w:val="none" w:sz="0" w:space="0" w:color="auto"/>
      </w:divBdr>
    </w:div>
    <w:div w:id="2115243776">
      <w:bodyDiv w:val="1"/>
      <w:marLeft w:val="0"/>
      <w:marRight w:val="0"/>
      <w:marTop w:val="0"/>
      <w:marBottom w:val="0"/>
      <w:divBdr>
        <w:top w:val="none" w:sz="0" w:space="0" w:color="auto"/>
        <w:left w:val="none" w:sz="0" w:space="0" w:color="auto"/>
        <w:bottom w:val="none" w:sz="0" w:space="0" w:color="auto"/>
        <w:right w:val="none" w:sz="0" w:space="0" w:color="auto"/>
      </w:divBdr>
    </w:div>
    <w:div w:id="2118716261">
      <w:bodyDiv w:val="1"/>
      <w:marLeft w:val="0"/>
      <w:marRight w:val="0"/>
      <w:marTop w:val="0"/>
      <w:marBottom w:val="0"/>
      <w:divBdr>
        <w:top w:val="none" w:sz="0" w:space="0" w:color="auto"/>
        <w:left w:val="none" w:sz="0" w:space="0" w:color="auto"/>
        <w:bottom w:val="none" w:sz="0" w:space="0" w:color="auto"/>
        <w:right w:val="none" w:sz="0" w:space="0" w:color="auto"/>
      </w:divBdr>
    </w:div>
    <w:div w:id="2125928086">
      <w:bodyDiv w:val="1"/>
      <w:marLeft w:val="0"/>
      <w:marRight w:val="0"/>
      <w:marTop w:val="0"/>
      <w:marBottom w:val="0"/>
      <w:divBdr>
        <w:top w:val="none" w:sz="0" w:space="0" w:color="auto"/>
        <w:left w:val="none" w:sz="0" w:space="0" w:color="auto"/>
        <w:bottom w:val="none" w:sz="0" w:space="0" w:color="auto"/>
        <w:right w:val="none" w:sz="0" w:space="0" w:color="auto"/>
      </w:divBdr>
    </w:div>
    <w:div w:id="2128307487">
      <w:bodyDiv w:val="1"/>
      <w:marLeft w:val="0"/>
      <w:marRight w:val="0"/>
      <w:marTop w:val="0"/>
      <w:marBottom w:val="0"/>
      <w:divBdr>
        <w:top w:val="none" w:sz="0" w:space="0" w:color="auto"/>
        <w:left w:val="none" w:sz="0" w:space="0" w:color="auto"/>
        <w:bottom w:val="none" w:sz="0" w:space="0" w:color="auto"/>
        <w:right w:val="none" w:sz="0" w:space="0" w:color="auto"/>
      </w:divBdr>
    </w:div>
    <w:div w:id="2131705861">
      <w:bodyDiv w:val="1"/>
      <w:marLeft w:val="0"/>
      <w:marRight w:val="0"/>
      <w:marTop w:val="0"/>
      <w:marBottom w:val="0"/>
      <w:divBdr>
        <w:top w:val="none" w:sz="0" w:space="0" w:color="auto"/>
        <w:left w:val="none" w:sz="0" w:space="0" w:color="auto"/>
        <w:bottom w:val="none" w:sz="0" w:space="0" w:color="auto"/>
        <w:right w:val="none" w:sz="0" w:space="0" w:color="auto"/>
      </w:divBdr>
    </w:div>
    <w:div w:id="2144999970">
      <w:bodyDiv w:val="1"/>
      <w:marLeft w:val="0"/>
      <w:marRight w:val="0"/>
      <w:marTop w:val="0"/>
      <w:marBottom w:val="0"/>
      <w:divBdr>
        <w:top w:val="none" w:sz="0" w:space="0" w:color="auto"/>
        <w:left w:val="none" w:sz="0" w:space="0" w:color="auto"/>
        <w:bottom w:val="none" w:sz="0" w:space="0" w:color="auto"/>
        <w:right w:val="none" w:sz="0" w:space="0" w:color="auto"/>
      </w:divBdr>
    </w:div>
    <w:div w:id="2146582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chart" Target="charts/chart17.xml"/><Relationship Id="rId21" Type="http://schemas.openxmlformats.org/officeDocument/2006/relationships/image" Target="media/image4.png"/><Relationship Id="rId34" Type="http://schemas.openxmlformats.org/officeDocument/2006/relationships/chart" Target="charts/chart14.xml"/><Relationship Id="rId42" Type="http://schemas.openxmlformats.org/officeDocument/2006/relationships/hyperlink" Target="https://www.gov.br/anp/pt-br/canais_atendimento/fale-conosco"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image" Target="media/image7.jpeg"/><Relationship Id="rId37" Type="http://schemas.openxmlformats.org/officeDocument/2006/relationships/footer" Target="footer2.xml"/><Relationship Id="rId40" Type="http://schemas.openxmlformats.org/officeDocument/2006/relationships/chart" Target="charts/chart18.xml"/><Relationship Id="rId45" Type="http://schemas.openxmlformats.org/officeDocument/2006/relationships/hyperlink" Target="http://www.gov.br/anp"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chart" Target="charts/chart10.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nam10.safelinks.protection.outlook.com/?url=https%3A%2F%2Fwww.gov.br%2Fanp%2Fpt-br%2Fcentrais-de-conteudo%2Fpaineis-dinamicos-da-anp%2Fpainel-dinamico-da-fiscalizacao-do-abastecimento&amp;data=05%7C01%7Crcpereira%40anp.gov.br%7Cdf906d3db806465b0b5908da7a377807%7C4499f4ff24a64b42b7ef124afcadc913%7C0%7C0%7C637956675934956443%7CUnknown%7CTWFpbGZsb3d8eyJWIjoiMC4wLjAwMDAiLCJQIjoiV2luMzIiLCJBTiI6Ik1haWwiLCJXVCI6Mn0%3D%7C3000%7C%7C%7C&amp;sdata=P6ppbSyDD2LPHBcU%2Fzn5wVyk2Wg4On1uaW5%2FO4dLH%2FY%3D&amp;reserved=0" TargetMode="External"/><Relationship Id="rId31" Type="http://schemas.openxmlformats.org/officeDocument/2006/relationships/chart" Target="charts/chart12.xml"/><Relationship Id="rId44" Type="http://schemas.openxmlformats.org/officeDocument/2006/relationships/hyperlink" Target="https://www.gov.br/anp/pt-br/canais_atendimento/fale-conos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hyperlink" Target="http://www.gov.br/anp"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chart" Target="charts/chart16.xml"/><Relationship Id="rId46" Type="http://schemas.openxmlformats.org/officeDocument/2006/relationships/image" Target="media/image8.jpeg"/><Relationship Id="rId20" Type="http://schemas.openxmlformats.org/officeDocument/2006/relationships/hyperlink" Target="https://nam10.safelinks.protection.outlook.com/?url=https%3A%2F%2Fwww.gov.br%2Fanp%2Fpt-br%2Fcanais_atendimento%2Ffale-conosco&amp;data=05%7C01%7Crcpereira%40anp.gov.br%7Cdf906d3db806465b0b5908da7a377807%7C4499f4ff24a64b42b7ef124afcadc913%7C0%7C0%7C637956675934956443%7CUnknown%7CTWFpbGZsb3d8eyJWIjoiMC4wLjAwMDAiLCJQIjoiV2luMzIiLCJBTiI6Ik1haWwiLCJXVCI6Mn0%3D%7C3000%7C%7C%7C&amp;sdata=O1jBh1bpDy9yqqzxl9vML%2FgJZQrnAdXnW7Fq8cIIhjY%3D&amp;reserved=0" TargetMode="External"/><Relationship Id="rId41" Type="http://schemas.openxmlformats.org/officeDocument/2006/relationships/chart" Target="charts/chart19.xml"/></Relationships>
</file>

<file path=word/_rels/footnotes.xml.rels><?xml version="1.0" encoding="UTF-8" standalone="yes"?>
<Relationships xmlns="http://schemas.openxmlformats.org/package/2006/relationships"><Relationship Id="rId1" Type="http://schemas.openxmlformats.org/officeDocument/2006/relationships/hyperlink" Target="https://www.gov.br/anp/pt-br/centrais-de-conteudo/publicacoes/boletins-anp/boletins/boletim-monitoramento-lubrificantes/2023/boletim-pml-04.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cpereira\Downloads\FN%202023\GR&#193;FICOS%20-%20FISCALIZA&#199;&#195;O%20EM%20NOT&#205;CIAS%202023_15%20FEV.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eona\Downloads\Dados%20Sigaf%202023%20V2.xlsx" TargetMode="External"/><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cpereira\Downloads\FN%202023\GR&#193;FICOS%20-%20FISCALIZA&#199;&#195;O%20EM%20NOT&#205;CIAS%202023_15%20FEV.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cpereira\Downloads\FN%202023\GR&#193;FICOS%20-%20FISCALIZA&#199;&#195;O%20EM%20NOT&#205;CIAS%202023_15%20FEV.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cpereira\Downloads\FN%202023\GR&#193;FICOS%20-%20FISCALIZA&#199;&#195;O%20EM%20NOT&#205;CIAS%202023_15%20FEV.xlsx"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15.xml.rels><?xml version="1.0" encoding="UTF-8" standalone="yes"?>
<Relationships xmlns="http://schemas.openxmlformats.org/package/2006/relationships"><Relationship Id="rId3" Type="http://schemas.openxmlformats.org/officeDocument/2006/relationships/oleObject" Target="file:///C:\Users\leona\Downloads\GR&#193;FICOS%20-%20FISCALIZA&#199;&#195;O%20EM%20NOT&#205;CIAS%202023_19%20Jan%20(2).xlsx" TargetMode="External"/><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eona\Downloads\GR&#193;FICOS%20-%20FISCALIZA&#199;&#195;O%20EM%20NOT&#205;CIAS%202023_19%20Jan%2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ona\Downloads\GR&#193;FICOS%20-%20RELAT&#211;RIO%20DE%20GEST&#195;O%202023.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eona\Downloads\Quantitativo%20de%20processos%20CREV%20por%20situa&#231;&#227;o%202023.xlsx" TargetMode="External"/><Relationship Id="rId2" Type="http://schemas.microsoft.com/office/2011/relationships/chartColorStyle" Target="colors5.xml"/><Relationship Id="rId1" Type="http://schemas.microsoft.com/office/2011/relationships/chartStyle" Target="style5.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eona\Downloads\GR&#193;FICOS%20-%20RELAT&#211;RIO%20DE%20GEST&#195;O%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cpereira\Downloads\FN%202023\GR&#193;FICOS%20-%20FISCALIZA&#199;&#195;O%20EM%20NOT&#205;CIAS%202023_15%20FE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cpereira\Downloads\FN%202023\GR&#193;FICOS%20-%20FISCALIZA&#199;&#195;O%20EM%20NOT&#205;CIAS%202023_15%20FE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cpereira\Downloads\FN%202023\GR&#193;FICOS%20-%20FISCALIZA&#199;&#195;O%20EM%20NOT&#205;CIAS%202023_15%20FEV.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cpereira\Downloads\FN%202023\GR&#193;FICOS%20-%20FISCALIZA&#199;&#195;O%20EM%20NOT&#205;CIAS%202023_15%20FEV.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cpereira\Downloads\FN%202023\GR&#193;FICOS%20-%20FISCALIZA&#199;&#195;O%20EM%20NOT&#205;CIAS%202023_15%20FE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ona\Downloads\GR&#193;FICOS%20-%20FISCALIZA&#199;&#195;O%20EM%20NOT&#205;CIAS%202023_19%20Jan%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ona\Downloads\GR&#193;FICOS%20-%20FISCALIZA&#199;&#195;O%20EM%20NOT&#205;CIAS%202023_19%20Jan%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ona\Downloads\GR&#193;FICOS%20-%20FISCALIZA&#199;&#195;O%20EM%20NOT&#205;CIAS%202023_19%20J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6827600067318828E-2"/>
          <c:y val="0.19430288026830156"/>
          <c:w val="0.46652963254048524"/>
          <c:h val="0.70219686442937945"/>
        </c:manualLayout>
      </c:layout>
      <c:pie3DChart>
        <c:varyColors val="1"/>
        <c:ser>
          <c:idx val="0"/>
          <c:order val="0"/>
          <c:explosion val="25"/>
          <c:dLbls>
            <c:dLbl>
              <c:idx val="0"/>
              <c:layout>
                <c:manualLayout>
                  <c:x val="1.8453529581887968E-2"/>
                  <c:y val="-6.8097463752859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6E-496F-BE7D-93132710F9DE}"/>
                </c:ext>
              </c:extLst>
            </c:dLbl>
            <c:dLbl>
              <c:idx val="1"/>
              <c:layout>
                <c:manualLayout>
                  <c:x val="-3.1136501735191169E-2"/>
                  <c:y val="0.120606479337048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6E-496F-BE7D-93132710F9DE}"/>
                </c:ext>
              </c:extLst>
            </c:dLbl>
            <c:dLbl>
              <c:idx val="2"/>
              <c:layout>
                <c:manualLayout>
                  <c:x val="4.0924221190693836E-5"/>
                  <c:y val="4.0201523320770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6E-496F-BE7D-93132710F9DE}"/>
                </c:ext>
              </c:extLst>
            </c:dLbl>
            <c:dLbl>
              <c:idx val="3"/>
              <c:layout>
                <c:manualLayout>
                  <c:x val="-4.5050686462370189E-3"/>
                  <c:y val="3.8910373310501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6E-496F-BE7D-93132710F9DE}"/>
                </c:ext>
              </c:extLst>
            </c:dLbl>
            <c:dLbl>
              <c:idx val="4"/>
              <c:layout>
                <c:manualLayout>
                  <c:x val="1.1337831059144168E-2"/>
                  <c:y val="5.898802756607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6E-496F-BE7D-93132710F9DE}"/>
                </c:ext>
              </c:extLst>
            </c:dLbl>
            <c:dLbl>
              <c:idx val="5"/>
              <c:layout>
                <c:manualLayout>
                  <c:x val="0"/>
                  <c:y val="-1.2496245455949087E-2"/>
                </c:manualLayout>
              </c:layout>
              <c:numFmt formatCode="0.0%" sourceLinked="0"/>
              <c:spPr>
                <a:noFill/>
                <a:ln>
                  <a:noFill/>
                </a:ln>
                <a:effectLst/>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15:layout>
                    <c:manualLayout>
                      <c:w val="5.8417392541846642E-2"/>
                      <c:h val="7.9087783789076466E-2"/>
                    </c:manualLayout>
                  </c15:layout>
                </c:ext>
                <c:ext xmlns:c16="http://schemas.microsoft.com/office/drawing/2014/chart" uri="{C3380CC4-5D6E-409C-BE32-E72D297353CC}">
                  <c16:uniqueId val="{00000005-616E-496F-BE7D-93132710F9DE}"/>
                </c:ext>
              </c:extLst>
            </c:dLbl>
            <c:dLbl>
              <c:idx val="6"/>
              <c:layout>
                <c:manualLayout>
                  <c:x val="-1.6132974290618114E-2"/>
                  <c:y val="-5.454477141937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6E-496F-BE7D-93132710F9DE}"/>
                </c:ext>
              </c:extLst>
            </c:dLbl>
            <c:dLbl>
              <c:idx val="7"/>
              <c:layout>
                <c:manualLayout>
                  <c:x val="-9.610054034247863E-3"/>
                  <c:y val="-6.7639801874259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6E-496F-BE7D-93132710F9DE}"/>
                </c:ext>
              </c:extLst>
            </c:dLbl>
            <c:dLbl>
              <c:idx val="8"/>
              <c:layout>
                <c:manualLayout>
                  <c:x val="2.7277682476363218E-3"/>
                  <c:y val="-0.14474151362902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6E-496F-BE7D-93132710F9DE}"/>
                </c:ext>
              </c:extLst>
            </c:dLbl>
            <c:dLbl>
              <c:idx val="9"/>
              <c:layout>
                <c:manualLayout>
                  <c:x val="3.9572347905378551E-2"/>
                  <c:y val="-0.104566078886228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6E-496F-BE7D-93132710F9DE}"/>
                </c:ext>
              </c:extLst>
            </c:dLbl>
            <c:dLbl>
              <c:idx val="10"/>
              <c:layout>
                <c:manualLayout>
                  <c:x val="6.8139034368207008E-2"/>
                  <c:y val="-9.1578498288475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6E-496F-BE7D-93132710F9DE}"/>
                </c:ext>
              </c:extLst>
            </c:dLbl>
            <c:dLbl>
              <c:idx val="11"/>
              <c:layout>
                <c:manualLayout>
                  <c:x val="0.10172629940527864"/>
                  <c:y val="-6.8311929520684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6E-496F-BE7D-93132710F9DE}"/>
                </c:ext>
              </c:extLst>
            </c:dLbl>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multiLvlStrRef>
              <c:f>'Princ. motivação de infração'!$C$34:$D$45</c:f>
              <c:multiLvlStrCache>
                <c:ptCount val="12"/>
                <c:lvl>
                  <c:pt idx="0">
                    <c:v>19,0%</c:v>
                  </c:pt>
                  <c:pt idx="1">
                    <c:v>17,7%</c:v>
                  </c:pt>
                  <c:pt idx="2">
                    <c:v>16,5%</c:v>
                  </c:pt>
                  <c:pt idx="3">
                    <c:v>9,6%</c:v>
                  </c:pt>
                  <c:pt idx="4">
                    <c:v>8,5%</c:v>
                  </c:pt>
                  <c:pt idx="5">
                    <c:v>4,6%</c:v>
                  </c:pt>
                  <c:pt idx="6">
                    <c:v>2,6%</c:v>
                  </c:pt>
                  <c:pt idx="7">
                    <c:v>2,3%</c:v>
                  </c:pt>
                  <c:pt idx="8">
                    <c:v>2,3%</c:v>
                  </c:pt>
                  <c:pt idx="9">
                    <c:v>2,0%</c:v>
                  </c:pt>
                  <c:pt idx="10">
                    <c:v>2,0%</c:v>
                  </c:pt>
                  <c:pt idx="11">
                    <c:v>12,9%</c:v>
                  </c:pt>
                </c:lvl>
                <c:lvl>
                  <c:pt idx="0">
                    <c:v>Não cumprir notificação</c:v>
                  </c:pt>
                  <c:pt idx="1">
                    <c:v>Comercializar ou armazenar produto não conforme com a especificação</c:v>
                  </c:pt>
                  <c:pt idx="2">
                    <c:v>Equipamento ausente ou em desacordo com a legislação</c:v>
                  </c:pt>
                  <c:pt idx="3">
                    <c:v>Não apresentar documento de outorga</c:v>
                  </c:pt>
                  <c:pt idx="4">
                    <c:v>Não prestar informações ao consumidor</c:v>
                  </c:pt>
                  <c:pt idx="5">
                    <c:v>Não atender a normas de segurança</c:v>
                  </c:pt>
                  <c:pt idx="6">
                    <c:v>Comercializar ou armazenar produto sem registro e/ou informação de registro na ANP</c:v>
                  </c:pt>
                  <c:pt idx="7">
                    <c:v>Operar instalação em desacordo com a legislação</c:v>
                  </c:pt>
                  <c:pt idx="8">
                    <c:v>Comercializar produto com rótulo ou lacre em desacordo com a legislação</c:v>
                  </c:pt>
                  <c:pt idx="9">
                    <c:v>Adquirir ou destinar produto de/para fonte diversa da autorizada</c:v>
                  </c:pt>
                  <c:pt idx="10">
                    <c:v>Comercializar com vício de quantidade</c:v>
                  </c:pt>
                  <c:pt idx="11">
                    <c:v>Outros*</c:v>
                  </c:pt>
                </c:lvl>
              </c:multiLvlStrCache>
            </c:multiLvlStrRef>
          </c:cat>
          <c:val>
            <c:numRef>
              <c:f>'Princ. motivação de infração'!$D$34:$D$45</c:f>
              <c:numCache>
                <c:formatCode>0.0%</c:formatCode>
                <c:ptCount val="12"/>
                <c:pt idx="0">
                  <c:v>0.19</c:v>
                </c:pt>
                <c:pt idx="1">
                  <c:v>0.17699999999999999</c:v>
                </c:pt>
                <c:pt idx="2">
                  <c:v>0.16500000000000001</c:v>
                </c:pt>
                <c:pt idx="3">
                  <c:v>9.6000000000000002E-2</c:v>
                </c:pt>
                <c:pt idx="4">
                  <c:v>8.5000000000000006E-2</c:v>
                </c:pt>
                <c:pt idx="5">
                  <c:v>4.5999999999999999E-2</c:v>
                </c:pt>
                <c:pt idx="6">
                  <c:v>2.5999999999999999E-2</c:v>
                </c:pt>
                <c:pt idx="7">
                  <c:v>2.3E-2</c:v>
                </c:pt>
                <c:pt idx="8">
                  <c:v>2.3E-2</c:v>
                </c:pt>
                <c:pt idx="9">
                  <c:v>0.02</c:v>
                </c:pt>
                <c:pt idx="10">
                  <c:v>0.02</c:v>
                </c:pt>
                <c:pt idx="11">
                  <c:v>0.129</c:v>
                </c:pt>
              </c:numCache>
            </c:numRef>
          </c:val>
          <c:extLst>
            <c:ext xmlns:c16="http://schemas.microsoft.com/office/drawing/2014/chart" uri="{C3380CC4-5D6E-409C-BE32-E72D297353CC}">
              <c16:uniqueId val="{0000000C-616E-496F-BE7D-93132710F9DE}"/>
            </c:ext>
          </c:extLst>
        </c:ser>
        <c:ser>
          <c:idx val="1"/>
          <c:order val="1"/>
          <c:cat>
            <c:multiLvlStrRef>
              <c:f>'Princ. motivação de infração'!$C$34:$D$45</c:f>
              <c:multiLvlStrCache>
                <c:ptCount val="12"/>
                <c:lvl>
                  <c:pt idx="0">
                    <c:v>19,0%</c:v>
                  </c:pt>
                  <c:pt idx="1">
                    <c:v>17,7%</c:v>
                  </c:pt>
                  <c:pt idx="2">
                    <c:v>16,5%</c:v>
                  </c:pt>
                  <c:pt idx="3">
                    <c:v>9,6%</c:v>
                  </c:pt>
                  <c:pt idx="4">
                    <c:v>8,5%</c:v>
                  </c:pt>
                  <c:pt idx="5">
                    <c:v>4,6%</c:v>
                  </c:pt>
                  <c:pt idx="6">
                    <c:v>2,6%</c:v>
                  </c:pt>
                  <c:pt idx="7">
                    <c:v>2,3%</c:v>
                  </c:pt>
                  <c:pt idx="8">
                    <c:v>2,3%</c:v>
                  </c:pt>
                  <c:pt idx="9">
                    <c:v>2,0%</c:v>
                  </c:pt>
                  <c:pt idx="10">
                    <c:v>2,0%</c:v>
                  </c:pt>
                  <c:pt idx="11">
                    <c:v>12,9%</c:v>
                  </c:pt>
                </c:lvl>
                <c:lvl>
                  <c:pt idx="0">
                    <c:v>Não cumprir notificação</c:v>
                  </c:pt>
                  <c:pt idx="1">
                    <c:v>Comercializar ou armazenar produto não conforme com a especificação</c:v>
                  </c:pt>
                  <c:pt idx="2">
                    <c:v>Equipamento ausente ou em desacordo com a legislação</c:v>
                  </c:pt>
                  <c:pt idx="3">
                    <c:v>Não apresentar documento de outorga</c:v>
                  </c:pt>
                  <c:pt idx="4">
                    <c:v>Não prestar informações ao consumidor</c:v>
                  </c:pt>
                  <c:pt idx="5">
                    <c:v>Não atender a normas de segurança</c:v>
                  </c:pt>
                  <c:pt idx="6">
                    <c:v>Comercializar ou armazenar produto sem registro e/ou informação de registro na ANP</c:v>
                  </c:pt>
                  <c:pt idx="7">
                    <c:v>Operar instalação em desacordo com a legislação</c:v>
                  </c:pt>
                  <c:pt idx="8">
                    <c:v>Comercializar produto com rótulo ou lacre em desacordo com a legislação</c:v>
                  </c:pt>
                  <c:pt idx="9">
                    <c:v>Adquirir ou destinar produto de/para fonte diversa da autorizada</c:v>
                  </c:pt>
                  <c:pt idx="10">
                    <c:v>Comercializar com vício de quantidade</c:v>
                  </c:pt>
                  <c:pt idx="11">
                    <c:v>Outros*</c:v>
                  </c:pt>
                </c:lvl>
              </c:multiLvlStrCache>
            </c:multiLvlStrRef>
          </c:cat>
          <c:val>
            <c:numRef>
              <c:f>'Princ. motivação de infração'!$E$34:$E$43</c:f>
              <c:numCache>
                <c:formatCode>General</c:formatCode>
                <c:ptCount val="10"/>
                <c:pt idx="0">
                  <c:v>1464</c:v>
                </c:pt>
                <c:pt idx="1">
                  <c:v>1362</c:v>
                </c:pt>
                <c:pt idx="2">
                  <c:v>1268</c:v>
                </c:pt>
                <c:pt idx="3">
                  <c:v>736</c:v>
                </c:pt>
                <c:pt idx="4">
                  <c:v>652</c:v>
                </c:pt>
                <c:pt idx="5">
                  <c:v>357</c:v>
                </c:pt>
                <c:pt idx="6">
                  <c:v>200</c:v>
                </c:pt>
                <c:pt idx="7">
                  <c:v>177</c:v>
                </c:pt>
                <c:pt idx="8">
                  <c:v>175</c:v>
                </c:pt>
                <c:pt idx="9">
                  <c:v>157</c:v>
                </c:pt>
              </c:numCache>
            </c:numRef>
          </c:val>
          <c:extLst>
            <c:ext xmlns:c16="http://schemas.microsoft.com/office/drawing/2014/chart" uri="{C3380CC4-5D6E-409C-BE32-E72D297353CC}">
              <c16:uniqueId val="{0000000D-616E-496F-BE7D-93132710F9DE}"/>
            </c:ext>
          </c:extLst>
        </c:ser>
        <c:dLbls>
          <c:showLegendKey val="0"/>
          <c:showVal val="0"/>
          <c:showCatName val="0"/>
          <c:showSerName val="0"/>
          <c:showPercent val="0"/>
          <c:showBubbleSize val="0"/>
          <c:showLeaderLines val="1"/>
        </c:dLbls>
      </c:pie3DChart>
    </c:plotArea>
    <c:legend>
      <c:legendPos val="r"/>
      <c:layout>
        <c:manualLayout>
          <c:xMode val="edge"/>
          <c:yMode val="edge"/>
          <c:x val="0.52575370131026633"/>
          <c:y val="1.6146423852780773E-2"/>
          <c:w val="0.46968201655847186"/>
          <c:h val="0.97098123429758432"/>
        </c:manualLayout>
      </c:layout>
      <c:overlay val="0"/>
      <c:spPr>
        <a:ln w="3175"/>
      </c:spPr>
      <c:txPr>
        <a:bodyPr/>
        <a:lstStyle/>
        <a:p>
          <a:pPr rtl="0">
            <a:defRPr/>
          </a:pPr>
          <a:endParaRPr lang="pt-BR"/>
        </a:p>
      </c:txPr>
    </c:legend>
    <c:plotVisOnly val="1"/>
    <c:dispBlanksAs val="gap"/>
    <c:showDLblsOverMax val="0"/>
  </c:chart>
  <c:spPr>
    <a:noFill/>
    <a:ln>
      <a:noFill/>
    </a:ln>
  </c:spPr>
  <c:txPr>
    <a:bodyPr/>
    <a:lstStyle/>
    <a:p>
      <a:pPr>
        <a:defRPr sz="900"/>
      </a:pPr>
      <a:endParaRPr lang="pt-B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339732064079512"/>
          <c:y val="0.12208116348967091"/>
          <c:w val="0.63708885571617291"/>
          <c:h val="0.6275715708307712"/>
        </c:manualLayout>
      </c:layout>
      <c:pie3DChart>
        <c:varyColors val="1"/>
        <c:ser>
          <c:idx val="0"/>
          <c:order val="0"/>
          <c:spPr>
            <a:ln>
              <a:noFill/>
            </a:ln>
          </c:spPr>
          <c:dPt>
            <c:idx val="0"/>
            <c:bubble3D val="0"/>
            <c:spPr>
              <a:solidFill>
                <a:srgbClr val="4572A7"/>
              </a:solidFill>
              <a:ln w="25400">
                <a:noFill/>
              </a:ln>
              <a:effectLst/>
              <a:sp3d/>
            </c:spPr>
            <c:extLst>
              <c:ext xmlns:c16="http://schemas.microsoft.com/office/drawing/2014/chart" uri="{C3380CC4-5D6E-409C-BE32-E72D297353CC}">
                <c16:uniqueId val="{00000001-53A6-473C-BB04-5D886D910D4E}"/>
              </c:ext>
            </c:extLst>
          </c:dPt>
          <c:dPt>
            <c:idx val="1"/>
            <c:bubble3D val="0"/>
            <c:spPr>
              <a:solidFill>
                <a:srgbClr val="89A54E"/>
              </a:solidFill>
              <a:ln w="25400">
                <a:noFill/>
              </a:ln>
              <a:effectLst/>
              <a:sp3d/>
            </c:spPr>
            <c:extLst>
              <c:ext xmlns:c16="http://schemas.microsoft.com/office/drawing/2014/chart" uri="{C3380CC4-5D6E-409C-BE32-E72D297353CC}">
                <c16:uniqueId val="{00000003-53A6-473C-BB04-5D886D910D4E}"/>
              </c:ext>
            </c:extLst>
          </c:dPt>
          <c:dPt>
            <c:idx val="2"/>
            <c:bubble3D val="0"/>
            <c:spPr>
              <a:solidFill>
                <a:srgbClr val="DB843D"/>
              </a:solidFill>
              <a:ln w="25400">
                <a:noFill/>
              </a:ln>
              <a:effectLst/>
              <a:sp3d/>
            </c:spPr>
            <c:extLst>
              <c:ext xmlns:c16="http://schemas.microsoft.com/office/drawing/2014/chart" uri="{C3380CC4-5D6E-409C-BE32-E72D297353CC}">
                <c16:uniqueId val="{00000005-53A6-473C-BB04-5D886D910D4E}"/>
              </c:ext>
            </c:extLst>
          </c:dPt>
          <c:dPt>
            <c:idx val="3"/>
            <c:bubble3D val="0"/>
            <c:spPr>
              <a:solidFill>
                <a:srgbClr val="71588F"/>
              </a:solidFill>
              <a:ln w="25400">
                <a:noFill/>
              </a:ln>
              <a:effectLst/>
              <a:sp3d/>
            </c:spPr>
            <c:extLst>
              <c:ext xmlns:c16="http://schemas.microsoft.com/office/drawing/2014/chart" uri="{C3380CC4-5D6E-409C-BE32-E72D297353CC}">
                <c16:uniqueId val="{00000007-53A6-473C-BB04-5D886D910D4E}"/>
              </c:ext>
            </c:extLst>
          </c:dPt>
          <c:dPt>
            <c:idx val="4"/>
            <c:bubble3D val="0"/>
            <c:spPr>
              <a:solidFill>
                <a:srgbClr val="AA4643"/>
              </a:solidFill>
              <a:ln w="25400">
                <a:noFill/>
              </a:ln>
              <a:effectLst/>
              <a:sp3d/>
            </c:spPr>
            <c:extLst>
              <c:ext xmlns:c16="http://schemas.microsoft.com/office/drawing/2014/chart" uri="{C3380CC4-5D6E-409C-BE32-E72D297353CC}">
                <c16:uniqueId val="{00000009-53A6-473C-BB04-5D886D910D4E}"/>
              </c:ext>
            </c:extLst>
          </c:dPt>
          <c:dLbls>
            <c:dLbl>
              <c:idx val="0"/>
              <c:layout>
                <c:manualLayout>
                  <c:x val="5.2191486393911989E-2"/>
                  <c:y val="7.574848784643727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0660196397315866"/>
                      <c:h val="0.26701239055553438"/>
                    </c:manualLayout>
                  </c15:layout>
                </c:ext>
                <c:ext xmlns:c16="http://schemas.microsoft.com/office/drawing/2014/chart" uri="{C3380CC4-5D6E-409C-BE32-E72D297353CC}">
                  <c16:uniqueId val="{00000001-53A6-473C-BB04-5D886D910D4E}"/>
                </c:ext>
              </c:extLst>
            </c:dLbl>
            <c:dLbl>
              <c:idx val="1"/>
              <c:layout>
                <c:manualLayout>
                  <c:x val="0.13514526839992827"/>
                  <c:y val="0.13354089656350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A6-473C-BB04-5D886D910D4E}"/>
                </c:ext>
              </c:extLst>
            </c:dLbl>
            <c:dLbl>
              <c:idx val="2"/>
              <c:layout>
                <c:manualLayout>
                  <c:x val="0"/>
                  <c:y val="0.109512195121951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3A6-473C-BB04-5D886D910D4E}"/>
                </c:ext>
              </c:extLst>
            </c:dLbl>
            <c:dLbl>
              <c:idx val="3"/>
              <c:layout>
                <c:manualLayout>
                  <c:x val="-4.6038430538399532E-3"/>
                  <c:y val="-0.2432514007621887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7263219141823"/>
                      <c:h val="0.1656532567154054"/>
                    </c:manualLayout>
                  </c15:layout>
                </c:ext>
                <c:ext xmlns:c16="http://schemas.microsoft.com/office/drawing/2014/chart" uri="{C3380CC4-5D6E-409C-BE32-E72D297353CC}">
                  <c16:uniqueId val="{00000007-53A6-473C-BB04-5D886D910D4E}"/>
                </c:ext>
              </c:extLst>
            </c:dLbl>
            <c:dLbl>
              <c:idx val="4"/>
              <c:layout>
                <c:manualLayout>
                  <c:x val="0.11654528776284855"/>
                  <c:y val="-8.03678166545555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919442761962448"/>
                      <c:h val="0.1656532567154054"/>
                    </c:manualLayout>
                  </c15:layout>
                </c:ext>
                <c:ext xmlns:c16="http://schemas.microsoft.com/office/drawing/2014/chart" uri="{C3380CC4-5D6E-409C-BE32-E72D297353CC}">
                  <c16:uniqueId val="{00000009-53A6-473C-BB04-5D886D910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0"/>
            <c:showCatName val="1"/>
            <c:showSerName val="0"/>
            <c:showPercent val="1"/>
            <c:showBubbleSize val="0"/>
            <c:showLeaderLines val="1"/>
            <c:leaderLines>
              <c:spPr>
                <a:ln w="6350" cap="flat" cmpd="sng" algn="ctr">
                  <a:solidFill>
                    <a:schemeClr val="dk1"/>
                  </a:solidFill>
                  <a:prstDash val="solid"/>
                  <a:miter lim="800000"/>
                </a:ln>
                <a:effectLst/>
              </c:spPr>
            </c:leaderLines>
            <c:extLst>
              <c:ext xmlns:c15="http://schemas.microsoft.com/office/drawing/2012/chart" uri="{CE6537A1-D6FC-4f65-9D91-7224C49458BB}"/>
            </c:extLst>
          </c:dLbls>
          <c:cat>
            <c:strRef>
              <c:f>'Motivação de Qualidade'!$F$43:$F$47</c:f>
              <c:strCache>
                <c:ptCount val="5"/>
                <c:pt idx="0">
                  <c:v>Aditivação Ausente/Insuficiente</c:v>
                </c:pt>
                <c:pt idx="1">
                  <c:v>Índice de Basicidade</c:v>
                </c:pt>
                <c:pt idx="2">
                  <c:v>Presença de Éster</c:v>
                </c:pt>
                <c:pt idx="3">
                  <c:v>Presença de Óleo Vegetal</c:v>
                </c:pt>
                <c:pt idx="4">
                  <c:v> Viscosidade Cinemática</c:v>
                </c:pt>
              </c:strCache>
            </c:strRef>
          </c:cat>
          <c:val>
            <c:numRef>
              <c:f>'Motivação de Qualidade'!$G$43:$G$47</c:f>
              <c:numCache>
                <c:formatCode>General</c:formatCode>
                <c:ptCount val="5"/>
                <c:pt idx="0">
                  <c:v>49</c:v>
                </c:pt>
                <c:pt idx="1">
                  <c:v>5</c:v>
                </c:pt>
                <c:pt idx="2">
                  <c:v>1</c:v>
                </c:pt>
                <c:pt idx="3">
                  <c:v>4</c:v>
                </c:pt>
                <c:pt idx="4">
                  <c:v>24</c:v>
                </c:pt>
              </c:numCache>
            </c:numRef>
          </c:val>
          <c:extLst>
            <c:ext xmlns:c16="http://schemas.microsoft.com/office/drawing/2014/chart" uri="{C3380CC4-5D6E-409C-BE32-E72D297353CC}">
              <c16:uniqueId val="{0000000A-53A6-473C-BB04-5D886D910D4E}"/>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53A6-473C-BB04-5D886D910D4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53A6-473C-BB04-5D886D910D4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53A6-473C-BB04-5D886D910D4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53A6-473C-BB04-5D886D910D4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53A6-473C-BB04-5D886D910D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'Motivação de Qualidade'!$F$43:$F$47</c:f>
              <c:strCache>
                <c:ptCount val="5"/>
                <c:pt idx="0">
                  <c:v>Aditivação Ausente/Insuficiente</c:v>
                </c:pt>
                <c:pt idx="1">
                  <c:v>Índice de Basicidade</c:v>
                </c:pt>
                <c:pt idx="2">
                  <c:v>Presença de Éster</c:v>
                </c:pt>
                <c:pt idx="3">
                  <c:v>Presença de Óleo Vegetal</c:v>
                </c:pt>
                <c:pt idx="4">
                  <c:v> Viscosidade Cinemática</c:v>
                </c:pt>
              </c:strCache>
            </c:strRef>
          </c:cat>
          <c:val>
            <c:numRef>
              <c:f>'Motivação de Qualidade'!$H$43:$H$47</c:f>
              <c:numCache>
                <c:formatCode>0.0%</c:formatCode>
                <c:ptCount val="5"/>
                <c:pt idx="0">
                  <c:v>0.59036144578313254</c:v>
                </c:pt>
                <c:pt idx="1">
                  <c:v>6.0240963855421686E-2</c:v>
                </c:pt>
                <c:pt idx="2">
                  <c:v>1.2048192771084338E-2</c:v>
                </c:pt>
                <c:pt idx="3">
                  <c:v>4.8192771084337352E-2</c:v>
                </c:pt>
                <c:pt idx="4">
                  <c:v>0.28915662650602408</c:v>
                </c:pt>
              </c:numCache>
            </c:numRef>
          </c:val>
          <c:extLst>
            <c:ext xmlns:c16="http://schemas.microsoft.com/office/drawing/2014/chart" uri="{C3380CC4-5D6E-409C-BE32-E72D297353CC}">
              <c16:uniqueId val="{00000015-53A6-473C-BB04-5D886D910D4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'Infrações por Qualidade e Quant'!$AD$39</c:f>
              <c:strCache>
                <c:ptCount val="1"/>
                <c:pt idx="0">
                  <c:v>% Região</c:v>
                </c:pt>
              </c:strCache>
            </c:strRef>
          </c:tx>
          <c:invertIfNegative val="0"/>
          <c:dLbls>
            <c:dLbl>
              <c:idx val="0"/>
              <c:tx>
                <c:rich>
                  <a:bodyPr/>
                  <a:lstStyle/>
                  <a:p>
                    <a:r>
                      <a:rPr lang="en-US"/>
                      <a:t>21</a:t>
                    </a:r>
                  </a:p>
                  <a:p>
                    <a:r>
                      <a:rPr lang="en-US"/>
                      <a:t>(</a:t>
                    </a:r>
                    <a:fld id="{B0E56426-4619-4A19-B77C-9E3F9FE6435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AEE-42C9-ABB9-4A94C168A4E2}"/>
                </c:ext>
              </c:extLst>
            </c:dLbl>
            <c:dLbl>
              <c:idx val="1"/>
              <c:tx>
                <c:rich>
                  <a:bodyPr/>
                  <a:lstStyle/>
                  <a:p>
                    <a:r>
                      <a:rPr lang="en-US"/>
                      <a:t>45</a:t>
                    </a:r>
                  </a:p>
                  <a:p>
                    <a:r>
                      <a:rPr lang="en-US"/>
                      <a:t>(</a:t>
                    </a:r>
                    <a:fld id="{4A620436-FD93-42C0-AC8A-68E75754608D}"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AEE-42C9-ABB9-4A94C168A4E2}"/>
                </c:ext>
              </c:extLst>
            </c:dLbl>
            <c:dLbl>
              <c:idx val="2"/>
              <c:tx>
                <c:rich>
                  <a:bodyPr/>
                  <a:lstStyle/>
                  <a:p>
                    <a:r>
                      <a:rPr lang="en-US"/>
                      <a:t>34</a:t>
                    </a:r>
                  </a:p>
                  <a:p>
                    <a:r>
                      <a:rPr lang="en-US"/>
                      <a:t>(</a:t>
                    </a:r>
                    <a:fld id="{4E2C61D1-22B1-4C16-82B6-4A892AC09346}"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AEE-42C9-ABB9-4A94C168A4E2}"/>
                </c:ext>
              </c:extLst>
            </c:dLbl>
            <c:dLbl>
              <c:idx val="3"/>
              <c:tx>
                <c:rich>
                  <a:bodyPr/>
                  <a:lstStyle/>
                  <a:p>
                    <a:r>
                      <a:rPr lang="en-US"/>
                      <a:t>44</a:t>
                    </a:r>
                  </a:p>
                  <a:p>
                    <a:r>
                      <a:rPr lang="en-US"/>
                      <a:t>(</a:t>
                    </a:r>
                    <a:fld id="{5BC3C123-10D9-4131-97E3-3FFB87297A25}"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AEE-42C9-ABB9-4A94C168A4E2}"/>
                </c:ext>
              </c:extLst>
            </c:dLbl>
            <c:dLbl>
              <c:idx val="4"/>
              <c:tx>
                <c:rich>
                  <a:bodyPr/>
                  <a:lstStyle/>
                  <a:p>
                    <a:r>
                      <a:rPr lang="en-US"/>
                      <a:t>12</a:t>
                    </a:r>
                  </a:p>
                  <a:p>
                    <a:r>
                      <a:rPr lang="en-US"/>
                      <a:t>(</a:t>
                    </a:r>
                    <a:fld id="{85AEF79B-9109-4D5C-8BF1-7CBC4C1D7911}"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AEE-42C9-ABB9-4A94C168A4E2}"/>
                </c:ext>
              </c:extLst>
            </c:dLbl>
            <c:dLbl>
              <c:idx val="5"/>
              <c:tx>
                <c:rich>
                  <a:bodyPr/>
                  <a:lstStyle/>
                  <a:p>
                    <a:r>
                      <a:rPr lang="en-US"/>
                      <a:t>156</a:t>
                    </a:r>
                  </a:p>
                  <a:p>
                    <a:r>
                      <a:rPr lang="en-US"/>
                      <a:t>(</a:t>
                    </a:r>
                    <a:fld id="{08804484-1B2D-420E-81EC-AC689B5F4AA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AEE-42C9-ABB9-4A94C168A4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'Infrações por Qualidade e Quant'!$Z$40:$Z$45</c:f>
              <c:strCache>
                <c:ptCount val="6"/>
                <c:pt idx="0">
                  <c:v>Centro-Oeste</c:v>
                </c:pt>
                <c:pt idx="1">
                  <c:v>Nordeste</c:v>
                </c:pt>
                <c:pt idx="2">
                  <c:v>Norte</c:v>
                </c:pt>
                <c:pt idx="3">
                  <c:v>Sudeste</c:v>
                </c:pt>
                <c:pt idx="4">
                  <c:v>Sul</c:v>
                </c:pt>
                <c:pt idx="5">
                  <c:v>Brasil</c:v>
                </c:pt>
              </c:strCache>
            </c:strRef>
          </c:cat>
          <c:val>
            <c:numRef>
              <c:f>'Infrações por Qualidade e Quant'!$AD$40:$AD$45</c:f>
              <c:numCache>
                <c:formatCode>0.0%</c:formatCode>
                <c:ptCount val="6"/>
                <c:pt idx="0">
                  <c:v>7.0000000000000001E-3</c:v>
                </c:pt>
                <c:pt idx="1">
                  <c:v>0.01</c:v>
                </c:pt>
                <c:pt idx="2">
                  <c:v>0.02</c:v>
                </c:pt>
                <c:pt idx="3">
                  <c:v>5.0000000000000001E-3</c:v>
                </c:pt>
                <c:pt idx="4">
                  <c:v>4.0000000000000001E-3</c:v>
                </c:pt>
                <c:pt idx="5">
                  <c:v>7.0000000000000001E-3</c:v>
                </c:pt>
              </c:numCache>
            </c:numRef>
          </c:val>
          <c:extLst>
            <c:ext xmlns:c16="http://schemas.microsoft.com/office/drawing/2014/chart" uri="{C3380CC4-5D6E-409C-BE32-E72D297353CC}">
              <c16:uniqueId val="{00000006-2AEE-42C9-ABB9-4A94C168A4E2}"/>
            </c:ext>
          </c:extLst>
        </c:ser>
        <c:dLbls>
          <c:showLegendKey val="0"/>
          <c:showVal val="0"/>
          <c:showCatName val="0"/>
          <c:showSerName val="0"/>
          <c:showPercent val="0"/>
          <c:showBubbleSize val="0"/>
        </c:dLbls>
        <c:gapWidth val="150"/>
        <c:axId val="117451392"/>
        <c:axId val="117469568"/>
      </c:barChart>
      <c:catAx>
        <c:axId val="117451392"/>
        <c:scaling>
          <c:orientation val="minMax"/>
        </c:scaling>
        <c:delete val="0"/>
        <c:axPos val="b"/>
        <c:numFmt formatCode="General" sourceLinked="0"/>
        <c:majorTickMark val="out"/>
        <c:minorTickMark val="none"/>
        <c:tickLblPos val="nextTo"/>
        <c:crossAx val="117469568"/>
        <c:crosses val="autoZero"/>
        <c:auto val="1"/>
        <c:lblAlgn val="ctr"/>
        <c:lblOffset val="100"/>
        <c:noMultiLvlLbl val="0"/>
      </c:catAx>
      <c:valAx>
        <c:axId val="117469568"/>
        <c:scaling>
          <c:orientation val="minMax"/>
        </c:scaling>
        <c:delete val="1"/>
        <c:axPos val="l"/>
        <c:numFmt formatCode="0.0%" sourceLinked="1"/>
        <c:majorTickMark val="out"/>
        <c:minorTickMark val="none"/>
        <c:tickLblPos val="nextTo"/>
        <c:crossAx val="117451392"/>
        <c:crosses val="autoZero"/>
        <c:crossBetween val="between"/>
      </c:valAx>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06820479043234E-2"/>
          <c:y val="0.12688707620085901"/>
          <c:w val="0.44949610386343952"/>
          <c:h val="0.67807020056582368"/>
        </c:manualLayout>
      </c:layout>
      <c:pie3DChart>
        <c:varyColors val="1"/>
        <c:ser>
          <c:idx val="0"/>
          <c:order val="0"/>
          <c:explosion val="25"/>
          <c:dLbls>
            <c:dLbl>
              <c:idx val="0"/>
              <c:layout>
                <c:manualLayout>
                  <c:x val="-2.5302558835732802E-2"/>
                  <c:y val="-8.05702913345355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998-47B7-9AAA-68EC722476A7}"/>
                </c:ext>
              </c:extLst>
            </c:dLbl>
            <c:dLbl>
              <c:idx val="1"/>
              <c:layout>
                <c:manualLayout>
                  <c:x val="1.8767770192390322E-2"/>
                  <c:y val="3.97411164947165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98-47B7-9AAA-68EC722476A7}"/>
                </c:ext>
              </c:extLst>
            </c:dLbl>
            <c:dLbl>
              <c:idx val="2"/>
              <c:layout>
                <c:manualLayout>
                  <c:x val="4.6916510638634758E-2"/>
                  <c:y val="8.48237316872914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998-47B7-9AAA-68EC722476A7}"/>
                </c:ext>
              </c:extLst>
            </c:dLbl>
            <c:dLbl>
              <c:idx val="3"/>
              <c:layout>
                <c:manualLayout>
                  <c:x val="-1.0473219420599049E-18"/>
                  <c:y val="0.176695335080965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98-47B7-9AAA-68EC722476A7}"/>
                </c:ext>
              </c:extLst>
            </c:dLbl>
            <c:dLbl>
              <c:idx val="4"/>
              <c:layout>
                <c:manualLayout>
                  <c:x val="-9.9676812357204214E-3"/>
                  <c:y val="-3.65679149617082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998-47B7-9AAA-68EC722476A7}"/>
                </c:ext>
              </c:extLst>
            </c:dLbl>
            <c:dLbl>
              <c:idx val="5"/>
              <c:layout>
                <c:manualLayout>
                  <c:x val="-2.5695954594673349E-3"/>
                  <c:y val="-4.58639955676641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98-47B7-9AAA-68EC722476A7}"/>
                </c:ext>
              </c:extLst>
            </c:dLbl>
            <c:dLbl>
              <c:idx val="6"/>
              <c:layout>
                <c:manualLayout>
                  <c:x val="3.0703005994139367E-3"/>
                  <c:y val="-3.62953758950734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998-47B7-9AAA-68EC722476A7}"/>
                </c:ext>
              </c:extLst>
            </c:dLbl>
            <c:dLbl>
              <c:idx val="7"/>
              <c:layout>
                <c:manualLayout>
                  <c:x val="2.9564921995580234E-2"/>
                  <c:y val="-5.05496077363713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998-47B7-9AAA-68EC722476A7}"/>
                </c:ext>
              </c:extLst>
            </c:dLbl>
            <c:dLbl>
              <c:idx val="8"/>
              <c:layout>
                <c:manualLayout>
                  <c:x val="5.4788168331065631E-2"/>
                  <c:y val="-2.53194323787472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998-47B7-9AAA-68EC722476A7}"/>
                </c:ext>
              </c:extLst>
            </c:dLbl>
            <c:dLbl>
              <c:idx val="9"/>
              <c:layout>
                <c:manualLayout>
                  <c:x val="4.0337017102185124E-2"/>
                  <c:y val="-4.20410905138922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998-47B7-9AAA-68EC722476A7}"/>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'Princ. motivação de interdição'!$C$21:$C$29</c:f>
              <c:strCache>
                <c:ptCount val="9"/>
                <c:pt idx="0">
                  <c:v>Comercializar ou armazenar produto não conforme com a especificação (33,6%)</c:v>
                </c:pt>
                <c:pt idx="1">
                  <c:v>Não atender a normas de segurança (18,5%)</c:v>
                </c:pt>
                <c:pt idx="2">
                  <c:v>Comercializar com vício de quantidade (16,0%)</c:v>
                </c:pt>
                <c:pt idx="3">
                  <c:v>Exercer atividade regulada sem autorização (12,0%)</c:v>
                </c:pt>
                <c:pt idx="4">
                  <c:v>Equipamento ausente ou em desacordo com a legislação (6,6 %)</c:v>
                </c:pt>
                <c:pt idx="5">
                  <c:v>Interdição total - Portaria ANP nº 187, de 2013 (6,5%)</c:v>
                </c:pt>
                <c:pt idx="6">
                  <c:v>Romper ou ocultar faixa/lacre (2,7%)</c:v>
                </c:pt>
                <c:pt idx="7">
                  <c:v>Dificultar ação de fiscalização (1,9%)</c:v>
                </c:pt>
                <c:pt idx="8">
                  <c:v>Outros * (2,3%)</c:v>
                </c:pt>
              </c:strCache>
            </c:strRef>
          </c:cat>
          <c:val>
            <c:numRef>
              <c:f>'Princ. motivação de interdição'!$D$21:$D$29</c:f>
              <c:numCache>
                <c:formatCode>0.0%</c:formatCode>
                <c:ptCount val="9"/>
                <c:pt idx="0">
                  <c:v>0.33600000000000002</c:v>
                </c:pt>
                <c:pt idx="1">
                  <c:v>0.185</c:v>
                </c:pt>
                <c:pt idx="2">
                  <c:v>0.16</c:v>
                </c:pt>
                <c:pt idx="3">
                  <c:v>0.12</c:v>
                </c:pt>
                <c:pt idx="4">
                  <c:v>6.6000000000000003E-2</c:v>
                </c:pt>
                <c:pt idx="5">
                  <c:v>6.5000000000000002E-2</c:v>
                </c:pt>
                <c:pt idx="6">
                  <c:v>2.7E-2</c:v>
                </c:pt>
                <c:pt idx="7">
                  <c:v>1.9E-2</c:v>
                </c:pt>
                <c:pt idx="8">
                  <c:v>2.3E-2</c:v>
                </c:pt>
              </c:numCache>
            </c:numRef>
          </c:val>
          <c:extLst>
            <c:ext xmlns:c16="http://schemas.microsoft.com/office/drawing/2014/chart" uri="{C3380CC4-5D6E-409C-BE32-E72D297353CC}">
              <c16:uniqueId val="{0000000A-0998-47B7-9AAA-68EC722476A7}"/>
            </c:ext>
          </c:extLst>
        </c:ser>
        <c:ser>
          <c:idx val="1"/>
          <c:order val="1"/>
          <c:cat>
            <c:strRef>
              <c:f>'Princ. motivação de interdição'!$C$21:$C$29</c:f>
              <c:strCache>
                <c:ptCount val="9"/>
                <c:pt idx="0">
                  <c:v>Comercializar ou armazenar produto não conforme com a especificação (33,6%)</c:v>
                </c:pt>
                <c:pt idx="1">
                  <c:v>Não atender a normas de segurança (18,5%)</c:v>
                </c:pt>
                <c:pt idx="2">
                  <c:v>Comercializar com vício de quantidade (16,0%)</c:v>
                </c:pt>
                <c:pt idx="3">
                  <c:v>Exercer atividade regulada sem autorização (12,0%)</c:v>
                </c:pt>
                <c:pt idx="4">
                  <c:v>Equipamento ausente ou em desacordo com a legislação (6,6 %)</c:v>
                </c:pt>
                <c:pt idx="5">
                  <c:v>Interdição total - Portaria ANP nº 187, de 2013 (6,5%)</c:v>
                </c:pt>
                <c:pt idx="6">
                  <c:v>Romper ou ocultar faixa/lacre (2,7%)</c:v>
                </c:pt>
                <c:pt idx="7">
                  <c:v>Dificultar ação de fiscalização (1,9%)</c:v>
                </c:pt>
                <c:pt idx="8">
                  <c:v>Outros * (2,3%)</c:v>
                </c:pt>
              </c:strCache>
            </c:strRef>
          </c:cat>
          <c:val>
            <c:numRef>
              <c:f>'Princ. motivação de interdição'!$E$21:$E$29</c:f>
              <c:numCache>
                <c:formatCode>General</c:formatCode>
                <c:ptCount val="9"/>
                <c:pt idx="0">
                  <c:v>326</c:v>
                </c:pt>
                <c:pt idx="1">
                  <c:v>179</c:v>
                </c:pt>
                <c:pt idx="2">
                  <c:v>155</c:v>
                </c:pt>
                <c:pt idx="3">
                  <c:v>116</c:v>
                </c:pt>
                <c:pt idx="4">
                  <c:v>64</c:v>
                </c:pt>
                <c:pt idx="5">
                  <c:v>63</c:v>
                </c:pt>
                <c:pt idx="6">
                  <c:v>26</c:v>
                </c:pt>
                <c:pt idx="7">
                  <c:v>18</c:v>
                </c:pt>
                <c:pt idx="8">
                  <c:v>22</c:v>
                </c:pt>
              </c:numCache>
            </c:numRef>
          </c:val>
          <c:extLst>
            <c:ext xmlns:c16="http://schemas.microsoft.com/office/drawing/2014/chart" uri="{C3380CC4-5D6E-409C-BE32-E72D297353CC}">
              <c16:uniqueId val="{0000000B-0998-47B7-9AAA-68EC722476A7}"/>
            </c:ext>
          </c:extLst>
        </c:ser>
        <c:dLbls>
          <c:showLegendKey val="0"/>
          <c:showVal val="0"/>
          <c:showCatName val="0"/>
          <c:showSerName val="0"/>
          <c:showPercent val="0"/>
          <c:showBubbleSize val="0"/>
          <c:showLeaderLines val="1"/>
        </c:dLbls>
      </c:pie3DChart>
    </c:plotArea>
    <c:legend>
      <c:legendPos val="r"/>
      <c:layout>
        <c:manualLayout>
          <c:xMode val="edge"/>
          <c:yMode val="edge"/>
          <c:x val="0.49680559245326916"/>
          <c:y val="4.260460915529149E-2"/>
          <c:w val="0.50288582912961399"/>
          <c:h val="0.92315614410813673"/>
        </c:manualLayout>
      </c:layout>
      <c:overlay val="0"/>
    </c:legend>
    <c:plotVisOnly val="1"/>
    <c:dispBlanksAs val="gap"/>
    <c:showDLblsOverMax val="0"/>
  </c:chart>
  <c:spPr>
    <a:noFill/>
    <a:ln>
      <a:noFill/>
    </a:ln>
  </c:spPr>
  <c:txPr>
    <a:bodyPr/>
    <a:lstStyle/>
    <a:p>
      <a:pPr>
        <a:defRPr sz="900"/>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0639470782800443E-2"/>
          <c:w val="0.98754928408383469"/>
          <c:h val="0.7784823203604510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'Produtos Apreendidos Líq.'!$C$4:$K$4</c:f>
              <c:strCache>
                <c:ptCount val="9"/>
                <c:pt idx="0">
                  <c:v>EHC </c:v>
                </c:pt>
                <c:pt idx="1">
                  <c:v>Diesel S-10 </c:v>
                </c:pt>
                <c:pt idx="2">
                  <c:v>Diesel S-500 </c:v>
                </c:pt>
                <c:pt idx="3">
                  <c:v>Gasolina C Comum</c:v>
                </c:pt>
                <c:pt idx="4">
                  <c:v>Gasolina C Aditivada</c:v>
                </c:pt>
                <c:pt idx="5">
                  <c:v>Lubrificantes*</c:v>
                </c:pt>
                <c:pt idx="6">
                  <c:v>ODM</c:v>
                </c:pt>
                <c:pt idx="7">
                  <c:v>QAV </c:v>
                </c:pt>
                <c:pt idx="8">
                  <c:v>Outros **</c:v>
                </c:pt>
              </c:strCache>
            </c:strRef>
          </c:cat>
          <c:val>
            <c:numRef>
              <c:f>'Produtos Apreendidos Líq.'!$C$17:$K$17</c:f>
              <c:numCache>
                <c:formatCode>#,##0</c:formatCode>
                <c:ptCount val="9"/>
                <c:pt idx="0">
                  <c:v>136003</c:v>
                </c:pt>
                <c:pt idx="1">
                  <c:v>54952</c:v>
                </c:pt>
                <c:pt idx="2">
                  <c:v>36543</c:v>
                </c:pt>
                <c:pt idx="3">
                  <c:v>180241</c:v>
                </c:pt>
                <c:pt idx="4">
                  <c:v>32885</c:v>
                </c:pt>
                <c:pt idx="5">
                  <c:v>230440</c:v>
                </c:pt>
                <c:pt idx="6">
                  <c:v>118890</c:v>
                </c:pt>
                <c:pt idx="7">
                  <c:v>1800</c:v>
                </c:pt>
                <c:pt idx="8">
                  <c:v>57000</c:v>
                </c:pt>
              </c:numCache>
            </c:numRef>
          </c:val>
          <c:extLst>
            <c:ext xmlns:c16="http://schemas.microsoft.com/office/drawing/2014/chart" uri="{C3380CC4-5D6E-409C-BE32-E72D297353CC}">
              <c16:uniqueId val="{00000000-2C27-4C76-B050-258D72DDE689}"/>
            </c:ext>
          </c:extLst>
        </c:ser>
        <c:dLbls>
          <c:showLegendKey val="0"/>
          <c:showVal val="0"/>
          <c:showCatName val="0"/>
          <c:showSerName val="0"/>
          <c:showPercent val="0"/>
          <c:showBubbleSize val="0"/>
        </c:dLbls>
        <c:gapWidth val="219"/>
        <c:overlap val="-27"/>
        <c:axId val="1511197823"/>
        <c:axId val="1731548127"/>
      </c:barChart>
      <c:catAx>
        <c:axId val="151119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731548127"/>
        <c:crosses val="autoZero"/>
        <c:auto val="1"/>
        <c:lblAlgn val="ctr"/>
        <c:lblOffset val="100"/>
        <c:noMultiLvlLbl val="0"/>
      </c:catAx>
      <c:valAx>
        <c:axId val="1731548127"/>
        <c:scaling>
          <c:orientation val="minMax"/>
        </c:scaling>
        <c:delete val="1"/>
        <c:axPos val="l"/>
        <c:numFmt formatCode="#,##0" sourceLinked="1"/>
        <c:majorTickMark val="none"/>
        <c:minorTickMark val="none"/>
        <c:tickLblPos val="nextTo"/>
        <c:crossAx val="1511197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66427925322892E-2"/>
          <c:y val="4.1666666666666664E-2"/>
          <c:w val="0.93033572074677107"/>
          <c:h val="0.82387453557695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'Produtos Apreendidos Líq.'!$N$4:$O$4</c:f>
              <c:strCache>
                <c:ptCount val="2"/>
                <c:pt idx="0">
                  <c:v>Graxa </c:v>
                </c:pt>
                <c:pt idx="1">
                  <c:v>Metanol</c:v>
                </c:pt>
              </c:strCache>
            </c:strRef>
          </c:cat>
          <c:val>
            <c:numRef>
              <c:f>'Produtos Apreendidos Líq.'!$N$17:$O$17</c:f>
              <c:numCache>
                <c:formatCode>#,##0</c:formatCode>
                <c:ptCount val="2"/>
                <c:pt idx="0">
                  <c:v>5</c:v>
                </c:pt>
                <c:pt idx="1">
                  <c:v>1105221</c:v>
                </c:pt>
              </c:numCache>
            </c:numRef>
          </c:val>
          <c:extLst>
            <c:ext xmlns:c16="http://schemas.microsoft.com/office/drawing/2014/chart" uri="{C3380CC4-5D6E-409C-BE32-E72D297353CC}">
              <c16:uniqueId val="{00000000-9ABC-43CB-9B98-6B8CBAB7E6B7}"/>
            </c:ext>
          </c:extLst>
        </c:ser>
        <c:dLbls>
          <c:showLegendKey val="0"/>
          <c:showVal val="0"/>
          <c:showCatName val="0"/>
          <c:showSerName val="0"/>
          <c:showPercent val="0"/>
          <c:showBubbleSize val="0"/>
        </c:dLbls>
        <c:gapWidth val="219"/>
        <c:overlap val="-27"/>
        <c:axId val="1511226623"/>
        <c:axId val="1732260975"/>
      </c:barChart>
      <c:catAx>
        <c:axId val="1511226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32260975"/>
        <c:crosses val="autoZero"/>
        <c:auto val="1"/>
        <c:lblAlgn val="ctr"/>
        <c:lblOffset val="100"/>
        <c:noMultiLvlLbl val="0"/>
      </c:catAx>
      <c:valAx>
        <c:axId val="1732260975"/>
        <c:scaling>
          <c:orientation val="minMax"/>
        </c:scaling>
        <c:delete val="1"/>
        <c:axPos val="l"/>
        <c:numFmt formatCode="#,##0" sourceLinked="1"/>
        <c:majorTickMark val="none"/>
        <c:minorTickMark val="none"/>
        <c:tickLblPos val="nextTo"/>
        <c:crossAx val="1511226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597888253409591E-2"/>
          <c:y val="5.7636887608069162E-2"/>
          <c:w val="0.95820501539815239"/>
          <c:h val="0.8470093386610666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'Produtos Apreendidos GLP'!$R$4:$X$4</c:f>
              <c:strCache>
                <c:ptCount val="7"/>
                <c:pt idx="0">
                  <c:v>P2</c:v>
                </c:pt>
                <c:pt idx="1">
                  <c:v>P5</c:v>
                </c:pt>
                <c:pt idx="2">
                  <c:v>P7</c:v>
                </c:pt>
                <c:pt idx="3">
                  <c:v>P8</c:v>
                </c:pt>
                <c:pt idx="4">
                  <c:v>P13</c:v>
                </c:pt>
                <c:pt idx="5">
                  <c:v>P20</c:v>
                </c:pt>
                <c:pt idx="6">
                  <c:v>P45</c:v>
                </c:pt>
              </c:strCache>
            </c:strRef>
          </c:cat>
          <c:val>
            <c:numRef>
              <c:f>'Produtos Apreendidos GLP'!$R$5:$X$5</c:f>
              <c:numCache>
                <c:formatCode>#,##0</c:formatCode>
                <c:ptCount val="7"/>
                <c:pt idx="0">
                  <c:v>549</c:v>
                </c:pt>
                <c:pt idx="1">
                  <c:v>60</c:v>
                </c:pt>
                <c:pt idx="2">
                  <c:v>19</c:v>
                </c:pt>
                <c:pt idx="3">
                  <c:v>16</c:v>
                </c:pt>
                <c:pt idx="4">
                  <c:v>6037</c:v>
                </c:pt>
                <c:pt idx="5">
                  <c:v>168</c:v>
                </c:pt>
                <c:pt idx="6">
                  <c:v>93</c:v>
                </c:pt>
              </c:numCache>
            </c:numRef>
          </c:val>
          <c:extLst>
            <c:ext xmlns:c16="http://schemas.microsoft.com/office/drawing/2014/chart" uri="{C3380CC4-5D6E-409C-BE32-E72D297353CC}">
              <c16:uniqueId val="{00000000-B7BE-49F5-86AE-31875D0A2C57}"/>
            </c:ext>
          </c:extLst>
        </c:ser>
        <c:dLbls>
          <c:showLegendKey val="0"/>
          <c:showVal val="0"/>
          <c:showCatName val="0"/>
          <c:showSerName val="0"/>
          <c:showPercent val="0"/>
          <c:showBubbleSize val="0"/>
        </c:dLbls>
        <c:gapWidth val="219"/>
        <c:overlap val="-27"/>
        <c:axId val="556157423"/>
        <c:axId val="556157839"/>
      </c:barChart>
      <c:catAx>
        <c:axId val="55615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56157839"/>
        <c:crosses val="autoZero"/>
        <c:auto val="1"/>
        <c:lblAlgn val="ctr"/>
        <c:lblOffset val="100"/>
        <c:noMultiLvlLbl val="0"/>
      </c:catAx>
      <c:valAx>
        <c:axId val="556157839"/>
        <c:scaling>
          <c:orientation val="minMax"/>
        </c:scaling>
        <c:delete val="1"/>
        <c:axPos val="l"/>
        <c:numFmt formatCode="#,##0" sourceLinked="1"/>
        <c:majorTickMark val="none"/>
        <c:minorTickMark val="none"/>
        <c:tickLblPos val="nextTo"/>
        <c:crossAx val="556157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20"/>
      <c:depthPercent val="190"/>
      <c:rAngAx val="0"/>
      <c:perspective val="10"/>
    </c:view3D>
    <c:floor>
      <c:thickness val="0"/>
    </c:floor>
    <c:sideWall>
      <c:thickness val="0"/>
    </c:sideWall>
    <c:backWall>
      <c:thickness val="0"/>
    </c:backWall>
    <c:plotArea>
      <c:layout>
        <c:manualLayout>
          <c:layoutTarget val="inner"/>
          <c:xMode val="edge"/>
          <c:yMode val="edge"/>
          <c:x val="3.1958267404446052E-2"/>
          <c:y val="0.15633174058370905"/>
          <c:w val="0.55082976330086397"/>
          <c:h val="0.78299930457410771"/>
        </c:manualLayout>
      </c:layout>
      <c:pie3DChart>
        <c:varyColors val="1"/>
        <c:ser>
          <c:idx val="0"/>
          <c:order val="0"/>
          <c:explosion val="25"/>
          <c:dLbls>
            <c:dLbl>
              <c:idx val="0"/>
              <c:layout>
                <c:manualLayout>
                  <c:x val="-0.17313835770528685"/>
                  <c:y val="-7.171321533526257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241-4052-B0B7-60F8A5BE38C0}"/>
                </c:ext>
              </c:extLst>
            </c:dLbl>
            <c:dLbl>
              <c:idx val="1"/>
              <c:layout>
                <c:manualLayout>
                  <c:x val="-3.9905592415151611E-2"/>
                  <c:y val="-6.980611829364213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41-4052-B0B7-60F8A5BE38C0}"/>
                </c:ext>
              </c:extLst>
            </c:dLbl>
            <c:dLbl>
              <c:idx val="2"/>
              <c:layout>
                <c:manualLayout>
                  <c:x val="-0.14833304482694845"/>
                  <c:y val="-9.928903770717692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241-4052-B0B7-60F8A5BE38C0}"/>
                </c:ext>
              </c:extLst>
            </c:dLbl>
            <c:numFmt formatCode="0.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'[GRÁFICOS - FISCALIZAÇÃO EM NOTÍCIAS 2023_19 Jan (2).xlsx]Partc dos órgãos conveniados'!$B$6:$B$7</c:f>
              <c:strCache>
                <c:ptCount val="2"/>
                <c:pt idx="0">
                  <c:v>ANP</c:v>
                </c:pt>
                <c:pt idx="1">
                  <c:v>Instituições parceiras</c:v>
                </c:pt>
              </c:strCache>
            </c:strRef>
          </c:cat>
          <c:val>
            <c:numRef>
              <c:f>'[GRÁFICOS - FISCALIZAÇÃO EM NOTÍCIAS 2023_19 Jan (2).xlsx]Partc dos órgãos conveniados'!$C$6:$C$7</c:f>
              <c:numCache>
                <c:formatCode>#,##0</c:formatCode>
                <c:ptCount val="2"/>
                <c:pt idx="0">
                  <c:v>19497</c:v>
                </c:pt>
                <c:pt idx="1">
                  <c:v>1752</c:v>
                </c:pt>
              </c:numCache>
            </c:numRef>
          </c:val>
          <c:extLst>
            <c:ext xmlns:c16="http://schemas.microsoft.com/office/drawing/2014/chart" uri="{C3380CC4-5D6E-409C-BE32-E72D297353CC}">
              <c16:uniqueId val="{00000003-6241-4052-B0B7-60F8A5BE38C0}"/>
            </c:ext>
          </c:extLst>
        </c:ser>
        <c:dLbls>
          <c:showLegendKey val="0"/>
          <c:showVal val="0"/>
          <c:showCatName val="0"/>
          <c:showSerName val="0"/>
          <c:showPercent val="0"/>
          <c:showBubbleSize val="0"/>
          <c:showLeaderLines val="1"/>
        </c:dLbls>
      </c:pie3DChart>
    </c:plotArea>
    <c:legend>
      <c:legendPos val="r"/>
      <c:layout>
        <c:manualLayout>
          <c:xMode val="edge"/>
          <c:yMode val="edge"/>
          <c:x val="0.67399105306474583"/>
          <c:y val="0.15098745278791367"/>
          <c:w val="0.28125837988919378"/>
          <c:h val="0.7044867486076436"/>
        </c:manualLayout>
      </c:layout>
      <c:overlay val="0"/>
    </c:legend>
    <c:plotVisOnly val="1"/>
    <c:dispBlanksAs val="zero"/>
    <c:showDLblsOverMax val="0"/>
  </c:chart>
  <c:spPr>
    <a:noFill/>
    <a:ln>
      <a:noFill/>
    </a:ln>
  </c:spPr>
  <c:txPr>
    <a:bodyPr/>
    <a:lstStyle/>
    <a:p>
      <a:pPr>
        <a:defRPr sz="900"/>
      </a:pPr>
      <a:endParaRPr lang="pt-B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c:spPr>
          <c:invertIfNegative val="0"/>
          <c:dPt>
            <c:idx val="2"/>
            <c:invertIfNegative val="0"/>
            <c:bubble3D val="0"/>
            <c:spPr>
              <a:solidFill>
                <a:schemeClr val="accent2"/>
              </a:solidFill>
            </c:spPr>
            <c:extLst>
              <c:ext xmlns:c16="http://schemas.microsoft.com/office/drawing/2014/chart" uri="{C3380CC4-5D6E-409C-BE32-E72D297353CC}">
                <c16:uniqueId val="{00000001-8B5B-4E81-8729-E0E5A955B5FA}"/>
              </c:ext>
            </c:extLst>
          </c:dPt>
          <c:dLbls>
            <c:dLbl>
              <c:idx val="0"/>
              <c:layout>
                <c:manualLayout>
                  <c:x val="-2.2486312313827559E-3"/>
                  <c:y val="1.8518518518518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5B-4E81-8729-E0E5A955B5FA}"/>
                </c:ext>
              </c:extLst>
            </c:dLbl>
            <c:dLbl>
              <c:idx val="2"/>
              <c:layout>
                <c:manualLayout>
                  <c:x val="2.7778146618687846E-3"/>
                  <c:y val="1.7879848352289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5B-4E81-8729-E0E5A955B5FA}"/>
                </c:ext>
              </c:extLst>
            </c:dLbl>
            <c:dLbl>
              <c:idx val="3"/>
              <c:layout>
                <c:manualLayout>
                  <c:x val="5.2936047412285967E-4"/>
                  <c:y val="5.41994750656159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5B-4E81-8729-E0E5A955B5FA}"/>
                </c:ext>
              </c:extLst>
            </c:dLbl>
            <c:dLbl>
              <c:idx val="4"/>
              <c:layout>
                <c:manualLayout>
                  <c:x val="0"/>
                  <c:y val="-1.38888888888888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5B-4E81-8729-E0E5A955B5F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'Fluxo de Processos ADM'!$B$4:$B$8</c:f>
              <c:strCache>
                <c:ptCount val="5"/>
                <c:pt idx="0">
                  <c:v>Processos em andamento em 01/01/23</c:v>
                </c:pt>
                <c:pt idx="1">
                  <c:v>Novos Processos</c:v>
                </c:pt>
                <c:pt idx="2">
                  <c:v>Processos Julgados</c:v>
                </c:pt>
                <c:pt idx="3">
                  <c:v>Outros*</c:v>
                </c:pt>
                <c:pt idx="4">
                  <c:v>Processos em andamento em 31/12/2023</c:v>
                </c:pt>
              </c:strCache>
            </c:strRef>
          </c:cat>
          <c:val>
            <c:numRef>
              <c:f>'Fluxo de Processos ADM'!$C$4:$C$8</c:f>
              <c:numCache>
                <c:formatCode>#,##0</c:formatCode>
                <c:ptCount val="5"/>
                <c:pt idx="0">
                  <c:v>5722</c:v>
                </c:pt>
                <c:pt idx="1">
                  <c:v>4796</c:v>
                </c:pt>
                <c:pt idx="2">
                  <c:v>3516</c:v>
                </c:pt>
                <c:pt idx="3">
                  <c:v>241</c:v>
                </c:pt>
                <c:pt idx="4">
                  <c:v>6761</c:v>
                </c:pt>
              </c:numCache>
            </c:numRef>
          </c:val>
          <c:extLst>
            <c:ext xmlns:c16="http://schemas.microsoft.com/office/drawing/2014/chart" uri="{C3380CC4-5D6E-409C-BE32-E72D297353CC}">
              <c16:uniqueId val="{00000005-8B5B-4E81-8729-E0E5A955B5FA}"/>
            </c:ext>
          </c:extLst>
        </c:ser>
        <c:dLbls>
          <c:showLegendKey val="0"/>
          <c:showVal val="0"/>
          <c:showCatName val="0"/>
          <c:showSerName val="0"/>
          <c:showPercent val="0"/>
          <c:showBubbleSize val="0"/>
        </c:dLbls>
        <c:gapWidth val="150"/>
        <c:axId val="119865728"/>
        <c:axId val="119867264"/>
      </c:barChart>
      <c:catAx>
        <c:axId val="119865728"/>
        <c:scaling>
          <c:orientation val="minMax"/>
        </c:scaling>
        <c:delete val="0"/>
        <c:axPos val="b"/>
        <c:numFmt formatCode="General" sourceLinked="0"/>
        <c:majorTickMark val="out"/>
        <c:minorTickMark val="none"/>
        <c:tickLblPos val="nextTo"/>
        <c:crossAx val="119867264"/>
        <c:crosses val="autoZero"/>
        <c:auto val="1"/>
        <c:lblAlgn val="ctr"/>
        <c:lblOffset val="100"/>
        <c:noMultiLvlLbl val="0"/>
      </c:catAx>
      <c:valAx>
        <c:axId val="119867264"/>
        <c:scaling>
          <c:orientation val="minMax"/>
        </c:scaling>
        <c:delete val="1"/>
        <c:axPos val="l"/>
        <c:numFmt formatCode="#,##0" sourceLinked="1"/>
        <c:majorTickMark val="out"/>
        <c:minorTickMark val="none"/>
        <c:tickLblPos val="low"/>
        <c:crossAx val="119865728"/>
        <c:crosses val="autoZero"/>
        <c:crossBetween val="between"/>
      </c:valAx>
    </c:plotArea>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61D5-4126-9631-40A379151E9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61D5-4126-9631-40A379151E9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61D5-4126-9631-40A379151E9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61D5-4126-9631-40A379151E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'https://govanp-my.sharepoint.com/personal/cmartins_anp_gov_br/Documents/CREV/CREV/. Oficina/. CREV/Relatórios estatísticas/Semestral SFI/[Planilha Cont_Mov_Processos.xls.xlsx]2023'!$A$23:$D$23</c:f>
              <c:strCache>
                <c:ptCount val="4"/>
                <c:pt idx="0">
                  <c:v>Recebidos</c:v>
                </c:pt>
                <c:pt idx="1">
                  <c:v> Incluídos em DPDDs </c:v>
                </c:pt>
                <c:pt idx="2">
                  <c:v>Julgados pela DIR</c:v>
                </c:pt>
                <c:pt idx="3">
                  <c:v>Tramitados (SFO, outros)</c:v>
                </c:pt>
              </c:strCache>
            </c:strRef>
          </c:cat>
          <c:val>
            <c:numRef>
              <c:f>'https://govanp-my.sharepoint.com/personal/cmartins_anp_gov_br/Documents/CREV/CREV/. Oficina/. CREV/Relatórios estatísticas/Semestral SFI/[Planilha Cont_Mov_Processos.xls.xlsx]2023'!$A$24:$D$24</c:f>
              <c:numCache>
                <c:formatCode>General</c:formatCode>
                <c:ptCount val="4"/>
                <c:pt idx="0">
                  <c:v>490</c:v>
                </c:pt>
                <c:pt idx="1">
                  <c:v>429</c:v>
                </c:pt>
                <c:pt idx="2">
                  <c:v>341</c:v>
                </c:pt>
                <c:pt idx="3">
                  <c:v>489</c:v>
                </c:pt>
              </c:numCache>
            </c:numRef>
          </c:val>
          <c:extLst>
            <c:ext xmlns:c16="http://schemas.microsoft.com/office/drawing/2014/chart" uri="{C3380CC4-5D6E-409C-BE32-E72D297353CC}">
              <c16:uniqueId val="{00000008-61D5-4126-9631-40A379151E97}"/>
            </c:ext>
          </c:extLst>
        </c:ser>
        <c:dLbls>
          <c:showLegendKey val="0"/>
          <c:showVal val="0"/>
          <c:showCatName val="0"/>
          <c:showSerName val="0"/>
          <c:showPercent val="0"/>
          <c:showBubbleSize val="0"/>
        </c:dLbls>
        <c:gapWidth val="100"/>
        <c:axId val="247169600"/>
        <c:axId val="2042306991"/>
      </c:barChart>
      <c:catAx>
        <c:axId val="247169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42306991"/>
        <c:crosses val="autoZero"/>
        <c:auto val="1"/>
        <c:lblAlgn val="ctr"/>
        <c:lblOffset val="100"/>
        <c:noMultiLvlLbl val="0"/>
      </c:catAx>
      <c:valAx>
        <c:axId val="2042306991"/>
        <c:scaling>
          <c:orientation val="minMax"/>
        </c:scaling>
        <c:delete val="1"/>
        <c:axPos val="l"/>
        <c:numFmt formatCode="General" sourceLinked="1"/>
        <c:majorTickMark val="out"/>
        <c:minorTickMark val="none"/>
        <c:tickLblPos val="nextTo"/>
        <c:crossAx val="247169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3705138903807"/>
          <c:y val="2.1897810218978103E-2"/>
          <c:w val="0.55001731166582912"/>
          <c:h val="0.94647201946472015"/>
        </c:manualLayout>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'\Users\rcpereira\Downloads\FN 2023\[georreferenciamento_de_instalacoes__estatisticas__relatorio_de_gestao_2023.xlsx]Georreferenciamento (%)'!$A$2:$A$28</c:f>
              <c:strCache>
                <c:ptCount val="27"/>
                <c:pt idx="0">
                  <c:v>PONTO DE ABASTECIMENTO</c:v>
                </c:pt>
                <c:pt idx="1">
                  <c:v>PONTO DE REVENDA DE GLP</c:v>
                </c:pt>
                <c:pt idx="2">
                  <c:v>PARQUE DE ABASTECIMENTO DE AERONAVES</c:v>
                </c:pt>
                <c:pt idx="3">
                  <c:v>DEPÓSITO DE GLP</c:v>
                </c:pt>
                <c:pt idx="4">
                  <c:v>BASE DO RAMO DE AVIAÇÃO</c:v>
                </c:pt>
                <c:pt idx="5">
                  <c:v>PLANTA DO CONSUMIDOR INDUSTRIAL DE SOLVENTES</c:v>
                </c:pt>
                <c:pt idx="6">
                  <c:v>CONTRATANTE DE PRESTAÇÃO DE SERVIÇO</c:v>
                </c:pt>
                <c:pt idx="7">
                  <c:v>OFICINA DE INUTILIZAÇÃO [GLP]</c:v>
                </c:pt>
                <c:pt idx="8">
                  <c:v>BASE DO RAMO DE TRR</c:v>
                </c:pt>
                <c:pt idx="9">
                  <c:v>BASE DE ARMAZENAGEM DE ÓLEO LUBRIFICANTE USADO [COLETA DE OLUC]</c:v>
                </c:pt>
                <c:pt idx="10">
                  <c:v>BASE DO RAMO DE ASFALTOS</c:v>
                </c:pt>
                <c:pt idx="11">
                  <c:v>POSTO DE COMBUSTÍVEIS</c:v>
                </c:pt>
                <c:pt idx="12">
                  <c:v>PLANTA DE PRODUCAO DE ÓLEO LUBRIFICANTE ACABADO</c:v>
                </c:pt>
                <c:pt idx="13">
                  <c:v>PLANTA DE CPQ</c:v>
                </c:pt>
                <c:pt idx="14">
                  <c:v>OFICINA DE REQUALIFICAÇÃO [GLP]</c:v>
                </c:pt>
                <c:pt idx="15">
                  <c:v>BASE DO RAMO DE SOLVENTES</c:v>
                </c:pt>
                <c:pt idx="16">
                  <c:v>BASE DO RAMO DE LIQUEFEITOS [GLP]</c:v>
                </c:pt>
                <c:pt idx="17">
                  <c:v>BASE DO RAMO DE COMBUSTÍVEIS</c:v>
                </c:pt>
                <c:pt idx="18">
                  <c:v>RERREFINARIA [OLUC]</c:v>
                </c:pt>
                <c:pt idx="19">
                  <c:v>TERMINAL</c:v>
                </c:pt>
                <c:pt idx="20">
                  <c:v>PLANTA DE PRODUÇÃO DE BIODIESEL</c:v>
                </c:pt>
                <c:pt idx="21">
                  <c:v>PLANTA DE USINA [ETANOL]</c:v>
                </c:pt>
                <c:pt idx="22">
                  <c:v>PLANTA DE FORMULADOR</c:v>
                </c:pt>
                <c:pt idx="23">
                  <c:v>PLANTA DE PRODUÇÃO DE SOLVENTES</c:v>
                </c:pt>
                <c:pt idx="24">
                  <c:v>POLO DE PROCESSAMENTO DE GÁS NATURAL [UPGN]</c:v>
                </c:pt>
                <c:pt idx="25">
                  <c:v>PRODUTOR DE BIOMETANO</c:v>
                </c:pt>
                <c:pt idx="26">
                  <c:v>REFINARIA</c:v>
                </c:pt>
              </c:strCache>
            </c:strRef>
          </c:cat>
          <c:val>
            <c:numRef>
              <c:f>'\Users\rcpereira\Downloads\FN 2023\[georreferenciamento_de_instalacoes__estatisticas__relatorio_de_gestao_2023.xlsx]Georreferenciamento (%)'!$B$2:$B$28</c:f>
              <c:numCache>
                <c:formatCode>General</c:formatCode>
                <c:ptCount val="27"/>
                <c:pt idx="0">
                  <c:v>1.1499999999999999</c:v>
                </c:pt>
                <c:pt idx="1">
                  <c:v>9.3699999999999992</c:v>
                </c:pt>
                <c:pt idx="2">
                  <c:v>12.72</c:v>
                </c:pt>
                <c:pt idx="3">
                  <c:v>25.18</c:v>
                </c:pt>
                <c:pt idx="4">
                  <c:v>46.15</c:v>
                </c:pt>
                <c:pt idx="5">
                  <c:v>46.82</c:v>
                </c:pt>
                <c:pt idx="6">
                  <c:v>53.33</c:v>
                </c:pt>
                <c:pt idx="7">
                  <c:v>58.14</c:v>
                </c:pt>
                <c:pt idx="8">
                  <c:v>63.49</c:v>
                </c:pt>
                <c:pt idx="9">
                  <c:v>64</c:v>
                </c:pt>
                <c:pt idx="10">
                  <c:v>68</c:v>
                </c:pt>
                <c:pt idx="11">
                  <c:v>72.42</c:v>
                </c:pt>
                <c:pt idx="12">
                  <c:v>72.92</c:v>
                </c:pt>
                <c:pt idx="13">
                  <c:v>75</c:v>
                </c:pt>
                <c:pt idx="14">
                  <c:v>78.38</c:v>
                </c:pt>
                <c:pt idx="15">
                  <c:v>84.38</c:v>
                </c:pt>
                <c:pt idx="16">
                  <c:v>86.11</c:v>
                </c:pt>
                <c:pt idx="17">
                  <c:v>89.9</c:v>
                </c:pt>
                <c:pt idx="18">
                  <c:v>93.33</c:v>
                </c:pt>
                <c:pt idx="19">
                  <c:v>96.99</c:v>
                </c:pt>
                <c:pt idx="20">
                  <c:v>98.33</c:v>
                </c:pt>
                <c:pt idx="21">
                  <c:v>99.72</c:v>
                </c:pt>
                <c:pt idx="22">
                  <c:v>100</c:v>
                </c:pt>
                <c:pt idx="23">
                  <c:v>100</c:v>
                </c:pt>
                <c:pt idx="24">
                  <c:v>100</c:v>
                </c:pt>
                <c:pt idx="25">
                  <c:v>100</c:v>
                </c:pt>
                <c:pt idx="26">
                  <c:v>100</c:v>
                </c:pt>
              </c:numCache>
            </c:numRef>
          </c:val>
          <c:extLst>
            <c:ext xmlns:c16="http://schemas.microsoft.com/office/drawing/2014/chart" uri="{C3380CC4-5D6E-409C-BE32-E72D297353CC}">
              <c16:uniqueId val="{00000000-8342-41DB-A30A-F0308D3AFD02}"/>
            </c:ext>
          </c:extLst>
        </c:ser>
        <c:dLbls>
          <c:showLegendKey val="0"/>
          <c:showVal val="0"/>
          <c:showCatName val="0"/>
          <c:showSerName val="0"/>
          <c:showPercent val="0"/>
          <c:showBubbleSize val="0"/>
        </c:dLbls>
        <c:gapWidth val="227"/>
        <c:overlap val="-48"/>
        <c:axId val="722033247"/>
        <c:axId val="1922513663"/>
      </c:barChart>
      <c:catAx>
        <c:axId val="722033247"/>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1922513663"/>
        <c:crosses val="autoZero"/>
        <c:auto val="1"/>
        <c:lblAlgn val="ctr"/>
        <c:lblOffset val="100"/>
        <c:noMultiLvlLbl val="0"/>
      </c:catAx>
      <c:valAx>
        <c:axId val="1922513663"/>
        <c:scaling>
          <c:orientation val="minMax"/>
          <c:max val="100"/>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22033247"/>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06820479043234E-2"/>
          <c:y val="0.12688707620085901"/>
          <c:w val="0.44949610386343952"/>
          <c:h val="0.67807020056582368"/>
        </c:manualLayout>
      </c:layout>
      <c:pie3DChart>
        <c:varyColors val="1"/>
        <c:ser>
          <c:idx val="0"/>
          <c:order val="0"/>
          <c:explosion val="25"/>
          <c:dLbls>
            <c:dLbl>
              <c:idx val="0"/>
              <c:layout>
                <c:manualLayout>
                  <c:x val="-2.5302558835732802E-2"/>
                  <c:y val="-8.05702913345355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EEC-4FA3-AA31-CB6A2F6553D6}"/>
                </c:ext>
              </c:extLst>
            </c:dLbl>
            <c:dLbl>
              <c:idx val="1"/>
              <c:layout>
                <c:manualLayout>
                  <c:x val="1.8767770192390322E-2"/>
                  <c:y val="3.97411164947165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EC-4FA3-AA31-CB6A2F6553D6}"/>
                </c:ext>
              </c:extLst>
            </c:dLbl>
            <c:dLbl>
              <c:idx val="2"/>
              <c:layout>
                <c:manualLayout>
                  <c:x val="4.6916510638634758E-2"/>
                  <c:y val="8.48237316872914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EEC-4FA3-AA31-CB6A2F6553D6}"/>
                </c:ext>
              </c:extLst>
            </c:dLbl>
            <c:dLbl>
              <c:idx val="3"/>
              <c:layout>
                <c:manualLayout>
                  <c:x val="-1.0473219420599049E-18"/>
                  <c:y val="0.176695335080965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EC-4FA3-AA31-CB6A2F6553D6}"/>
                </c:ext>
              </c:extLst>
            </c:dLbl>
            <c:dLbl>
              <c:idx val="4"/>
              <c:layout>
                <c:manualLayout>
                  <c:x val="-9.9676812357204214E-3"/>
                  <c:y val="-3.65679149617082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EEC-4FA3-AA31-CB6A2F6553D6}"/>
                </c:ext>
              </c:extLst>
            </c:dLbl>
            <c:dLbl>
              <c:idx val="5"/>
              <c:layout>
                <c:manualLayout>
                  <c:x val="-2.5695954594673349E-3"/>
                  <c:y val="-4.58639955676641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EC-4FA3-AA31-CB6A2F6553D6}"/>
                </c:ext>
              </c:extLst>
            </c:dLbl>
            <c:dLbl>
              <c:idx val="6"/>
              <c:layout>
                <c:manualLayout>
                  <c:x val="3.0703005994139367E-3"/>
                  <c:y val="-3.62953758950734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EEC-4FA3-AA31-CB6A2F6553D6}"/>
                </c:ext>
              </c:extLst>
            </c:dLbl>
            <c:dLbl>
              <c:idx val="7"/>
              <c:layout>
                <c:manualLayout>
                  <c:x val="2.9564921995580234E-2"/>
                  <c:y val="-5.05496077363713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EC-4FA3-AA31-CB6A2F6553D6}"/>
                </c:ext>
              </c:extLst>
            </c:dLbl>
            <c:dLbl>
              <c:idx val="8"/>
              <c:layout>
                <c:manualLayout>
                  <c:x val="5.4788168331065631E-2"/>
                  <c:y val="-2.53194323787472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EEC-4FA3-AA31-CB6A2F6553D6}"/>
                </c:ext>
              </c:extLst>
            </c:dLbl>
            <c:dLbl>
              <c:idx val="9"/>
              <c:layout>
                <c:manualLayout>
                  <c:x val="4.0337017102185124E-2"/>
                  <c:y val="-4.20410905138922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EC-4FA3-AA31-CB6A2F6553D6}"/>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'Princ. motivação de interdição'!$C$21:$C$29</c:f>
              <c:strCache>
                <c:ptCount val="9"/>
                <c:pt idx="0">
                  <c:v>Comercializar ou armazenar produto não conforme com a especificação (33,6%)</c:v>
                </c:pt>
                <c:pt idx="1">
                  <c:v>Não atender a normas de segurança (18,5%)</c:v>
                </c:pt>
                <c:pt idx="2">
                  <c:v>Comercializar com vício de quantidade (16,0%)</c:v>
                </c:pt>
                <c:pt idx="3">
                  <c:v>Exercer atividade regulada sem autorização (12,0%)</c:v>
                </c:pt>
                <c:pt idx="4">
                  <c:v>Equipamento ausente ou em desacordo com a legislação (6,6 %)</c:v>
                </c:pt>
                <c:pt idx="5">
                  <c:v>Interdição total - Portaria ANP nº 187, de 2013 (6,5%)</c:v>
                </c:pt>
                <c:pt idx="6">
                  <c:v>Romper ou ocultar faixa/lacre (2,7%)</c:v>
                </c:pt>
                <c:pt idx="7">
                  <c:v>Dificultar ação de fiscalização (1,9%)</c:v>
                </c:pt>
                <c:pt idx="8">
                  <c:v>Outros * (2,3%)</c:v>
                </c:pt>
              </c:strCache>
            </c:strRef>
          </c:cat>
          <c:val>
            <c:numRef>
              <c:f>'Princ. motivação de interdição'!$D$21:$D$29</c:f>
              <c:numCache>
                <c:formatCode>0.0%</c:formatCode>
                <c:ptCount val="9"/>
                <c:pt idx="0">
                  <c:v>0.33600000000000002</c:v>
                </c:pt>
                <c:pt idx="1">
                  <c:v>0.185</c:v>
                </c:pt>
                <c:pt idx="2">
                  <c:v>0.16</c:v>
                </c:pt>
                <c:pt idx="3">
                  <c:v>0.12</c:v>
                </c:pt>
                <c:pt idx="4">
                  <c:v>6.6000000000000003E-2</c:v>
                </c:pt>
                <c:pt idx="5">
                  <c:v>6.5000000000000002E-2</c:v>
                </c:pt>
                <c:pt idx="6">
                  <c:v>2.7E-2</c:v>
                </c:pt>
                <c:pt idx="7">
                  <c:v>1.9E-2</c:v>
                </c:pt>
                <c:pt idx="8">
                  <c:v>2.3E-2</c:v>
                </c:pt>
              </c:numCache>
            </c:numRef>
          </c:val>
          <c:extLst>
            <c:ext xmlns:c16="http://schemas.microsoft.com/office/drawing/2014/chart" uri="{C3380CC4-5D6E-409C-BE32-E72D297353CC}">
              <c16:uniqueId val="{0000000A-DEEC-4FA3-AA31-CB6A2F6553D6}"/>
            </c:ext>
          </c:extLst>
        </c:ser>
        <c:ser>
          <c:idx val="1"/>
          <c:order val="1"/>
          <c:cat>
            <c:strRef>
              <c:f>'Princ. motivação de interdição'!$C$21:$C$29</c:f>
              <c:strCache>
                <c:ptCount val="9"/>
                <c:pt idx="0">
                  <c:v>Comercializar ou armazenar produto não conforme com a especificação (33,6%)</c:v>
                </c:pt>
                <c:pt idx="1">
                  <c:v>Não atender a normas de segurança (18,5%)</c:v>
                </c:pt>
                <c:pt idx="2">
                  <c:v>Comercializar com vício de quantidade (16,0%)</c:v>
                </c:pt>
                <c:pt idx="3">
                  <c:v>Exercer atividade regulada sem autorização (12,0%)</c:v>
                </c:pt>
                <c:pt idx="4">
                  <c:v>Equipamento ausente ou em desacordo com a legislação (6,6 %)</c:v>
                </c:pt>
                <c:pt idx="5">
                  <c:v>Interdição total - Portaria ANP nº 187, de 2013 (6,5%)</c:v>
                </c:pt>
                <c:pt idx="6">
                  <c:v>Romper ou ocultar faixa/lacre (2,7%)</c:v>
                </c:pt>
                <c:pt idx="7">
                  <c:v>Dificultar ação de fiscalização (1,9%)</c:v>
                </c:pt>
                <c:pt idx="8">
                  <c:v>Outros * (2,3%)</c:v>
                </c:pt>
              </c:strCache>
            </c:strRef>
          </c:cat>
          <c:val>
            <c:numRef>
              <c:f>'Princ. motivação de interdição'!$E$21:$E$29</c:f>
              <c:numCache>
                <c:formatCode>General</c:formatCode>
                <c:ptCount val="9"/>
                <c:pt idx="0">
                  <c:v>326</c:v>
                </c:pt>
                <c:pt idx="1">
                  <c:v>179</c:v>
                </c:pt>
                <c:pt idx="2">
                  <c:v>155</c:v>
                </c:pt>
                <c:pt idx="3">
                  <c:v>116</c:v>
                </c:pt>
                <c:pt idx="4">
                  <c:v>64</c:v>
                </c:pt>
                <c:pt idx="5">
                  <c:v>63</c:v>
                </c:pt>
                <c:pt idx="6">
                  <c:v>26</c:v>
                </c:pt>
                <c:pt idx="7">
                  <c:v>18</c:v>
                </c:pt>
                <c:pt idx="8">
                  <c:v>22</c:v>
                </c:pt>
              </c:numCache>
            </c:numRef>
          </c:val>
          <c:extLst>
            <c:ext xmlns:c16="http://schemas.microsoft.com/office/drawing/2014/chart" uri="{C3380CC4-5D6E-409C-BE32-E72D297353CC}">
              <c16:uniqueId val="{0000000B-DEEC-4FA3-AA31-CB6A2F6553D6}"/>
            </c:ext>
          </c:extLst>
        </c:ser>
        <c:dLbls>
          <c:showLegendKey val="0"/>
          <c:showVal val="0"/>
          <c:showCatName val="0"/>
          <c:showSerName val="0"/>
          <c:showPercent val="0"/>
          <c:showBubbleSize val="0"/>
          <c:showLeaderLines val="1"/>
        </c:dLbls>
      </c:pie3DChart>
    </c:plotArea>
    <c:legend>
      <c:legendPos val="r"/>
      <c:layout>
        <c:manualLayout>
          <c:xMode val="edge"/>
          <c:yMode val="edge"/>
          <c:x val="0.49680559245326916"/>
          <c:y val="4.260460915529149E-2"/>
          <c:w val="0.50288582912961399"/>
          <c:h val="0.92315614410813673"/>
        </c:manualLayout>
      </c:layout>
      <c:overlay val="0"/>
    </c:legend>
    <c:plotVisOnly val="1"/>
    <c:dispBlanksAs val="gap"/>
    <c:showDLblsOverMax val="0"/>
  </c:chart>
  <c:spPr>
    <a:noFill/>
    <a:ln>
      <a:noFill/>
    </a:ln>
  </c:spPr>
  <c:txPr>
    <a:bodyPr/>
    <a:lstStyle/>
    <a:p>
      <a:pPr>
        <a:defRPr sz="900"/>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'Infrações por Qualidade e Quant'!$AD$2</c:f>
              <c:strCache>
                <c:ptCount val="1"/>
                <c:pt idx="0">
                  <c:v>% Região</c:v>
                </c:pt>
              </c:strCache>
            </c:strRef>
          </c:tx>
          <c:invertIfNegative val="0"/>
          <c:dLbls>
            <c:dLbl>
              <c:idx val="0"/>
              <c:tx>
                <c:rich>
                  <a:bodyPr/>
                  <a:lstStyle/>
                  <a:p>
                    <a:r>
                      <a:rPr lang="en-US"/>
                      <a:t>101</a:t>
                    </a:r>
                  </a:p>
                  <a:p>
                    <a:r>
                      <a:rPr lang="en-US" baseline="0"/>
                      <a:t>(</a:t>
                    </a:r>
                    <a:fld id="{483F29D7-660E-4668-8C94-0DAA488FEFC6}"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FE3-4B12-89A2-778E69B6E607}"/>
                </c:ext>
              </c:extLst>
            </c:dLbl>
            <c:dLbl>
              <c:idx val="1"/>
              <c:tx>
                <c:rich>
                  <a:bodyPr/>
                  <a:lstStyle/>
                  <a:p>
                    <a:r>
                      <a:rPr lang="en-US"/>
                      <a:t>149</a:t>
                    </a:r>
                  </a:p>
                  <a:p>
                    <a:r>
                      <a:rPr lang="en-US"/>
                      <a:t>(</a:t>
                    </a:r>
                    <a:fld id="{DE09441A-A504-4AD8-80BA-0DDFBB2E7D9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FE3-4B12-89A2-778E69B6E607}"/>
                </c:ext>
              </c:extLst>
            </c:dLbl>
            <c:dLbl>
              <c:idx val="2"/>
              <c:tx>
                <c:rich>
                  <a:bodyPr/>
                  <a:lstStyle/>
                  <a:p>
                    <a:r>
                      <a:rPr lang="en-US"/>
                      <a:t>32</a:t>
                    </a:r>
                  </a:p>
                  <a:p>
                    <a:r>
                      <a:rPr lang="en-US"/>
                      <a:t>(</a:t>
                    </a:r>
                    <a:fld id="{EAB8B1AF-E881-4991-B6DC-9D8D5AB24CBB}"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FE3-4B12-89A2-778E69B6E607}"/>
                </c:ext>
              </c:extLst>
            </c:dLbl>
            <c:dLbl>
              <c:idx val="3"/>
              <c:tx>
                <c:rich>
                  <a:bodyPr/>
                  <a:lstStyle/>
                  <a:p>
                    <a:r>
                      <a:rPr lang="en-US"/>
                      <a:t>564</a:t>
                    </a:r>
                  </a:p>
                  <a:p>
                    <a:r>
                      <a:rPr lang="en-US"/>
                      <a:t>(</a:t>
                    </a:r>
                    <a:fld id="{6EC47F20-5E7C-4BB4-8BCC-FC483E1FA9C1}"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E3-4B12-89A2-778E69B6E607}"/>
                </c:ext>
              </c:extLst>
            </c:dLbl>
            <c:dLbl>
              <c:idx val="4"/>
              <c:tx>
                <c:rich>
                  <a:bodyPr/>
                  <a:lstStyle/>
                  <a:p>
                    <a:r>
                      <a:rPr lang="en-US"/>
                      <a:t>77</a:t>
                    </a:r>
                  </a:p>
                  <a:p>
                    <a:r>
                      <a:rPr lang="en-US"/>
                      <a:t>(</a:t>
                    </a:r>
                    <a:fld id="{64951E76-2CAA-42CC-887E-1887E9C86AA8}"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FE3-4B12-89A2-778E69B6E607}"/>
                </c:ext>
              </c:extLst>
            </c:dLbl>
            <c:dLbl>
              <c:idx val="5"/>
              <c:tx>
                <c:rich>
                  <a:bodyPr/>
                  <a:lstStyle/>
                  <a:p>
                    <a:r>
                      <a:rPr lang="en-US"/>
                      <a:t>923</a:t>
                    </a:r>
                  </a:p>
                  <a:p>
                    <a:r>
                      <a:rPr lang="en-US"/>
                      <a:t>(</a:t>
                    </a:r>
                    <a:fld id="{5F72D7B7-7F50-46B0-A85F-4789FEC86875}"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FE3-4B12-89A2-778E69B6E607}"/>
                </c:ext>
              </c:extLst>
            </c:dLbl>
            <c:spPr>
              <a:noFill/>
              <a:ln>
                <a:noFill/>
              </a:ln>
              <a:effectLst/>
            </c:spPr>
            <c:txPr>
              <a:bodyPr wrap="square" lIns="38100" tIns="19050" rIns="38100" bIns="19050" anchor="ctr">
                <a:spAutoFit/>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'Infrações por Qualidade e Quant'!$Z$3:$Z$8</c:f>
              <c:strCache>
                <c:ptCount val="6"/>
                <c:pt idx="0">
                  <c:v>Centro-Oeste</c:v>
                </c:pt>
                <c:pt idx="1">
                  <c:v>Nordeste</c:v>
                </c:pt>
                <c:pt idx="2">
                  <c:v>Norte</c:v>
                </c:pt>
                <c:pt idx="3">
                  <c:v>Sudeste</c:v>
                </c:pt>
                <c:pt idx="4">
                  <c:v>Sul</c:v>
                </c:pt>
                <c:pt idx="5">
                  <c:v>Brasil</c:v>
                </c:pt>
              </c:strCache>
            </c:strRef>
          </c:cat>
          <c:val>
            <c:numRef>
              <c:f>'Infrações por Qualidade e Quant'!$AC$3:$AC$8</c:f>
              <c:numCache>
                <c:formatCode>0.0%</c:formatCode>
                <c:ptCount val="6"/>
                <c:pt idx="0">
                  <c:v>3.5000000000000003E-2</c:v>
                </c:pt>
                <c:pt idx="1">
                  <c:v>3.4000000000000002E-2</c:v>
                </c:pt>
                <c:pt idx="2">
                  <c:v>1.9E-2</c:v>
                </c:pt>
                <c:pt idx="3">
                  <c:v>5.8999999999999997E-2</c:v>
                </c:pt>
                <c:pt idx="4">
                  <c:v>2.8000000000000001E-2</c:v>
                </c:pt>
                <c:pt idx="5">
                  <c:v>4.2999999999999997E-2</c:v>
                </c:pt>
              </c:numCache>
            </c:numRef>
          </c:val>
          <c:extLst>
            <c:ext xmlns:c16="http://schemas.microsoft.com/office/drawing/2014/chart" uri="{C3380CC4-5D6E-409C-BE32-E72D297353CC}">
              <c16:uniqueId val="{00000006-BFE3-4B12-89A2-778E69B6E607}"/>
            </c:ext>
          </c:extLst>
        </c:ser>
        <c:dLbls>
          <c:showLegendKey val="0"/>
          <c:showVal val="0"/>
          <c:showCatName val="0"/>
          <c:showSerName val="0"/>
          <c:showPercent val="0"/>
          <c:showBubbleSize val="0"/>
        </c:dLbls>
        <c:gapWidth val="150"/>
        <c:axId val="116285440"/>
        <c:axId val="116286976"/>
      </c:barChart>
      <c:catAx>
        <c:axId val="116285440"/>
        <c:scaling>
          <c:orientation val="minMax"/>
        </c:scaling>
        <c:delete val="0"/>
        <c:axPos val="b"/>
        <c:numFmt formatCode="General" sourceLinked="0"/>
        <c:majorTickMark val="out"/>
        <c:minorTickMark val="none"/>
        <c:tickLblPos val="nextTo"/>
        <c:crossAx val="116286976"/>
        <c:crosses val="autoZero"/>
        <c:auto val="1"/>
        <c:lblAlgn val="ctr"/>
        <c:lblOffset val="100"/>
        <c:noMultiLvlLbl val="0"/>
      </c:catAx>
      <c:valAx>
        <c:axId val="116286976"/>
        <c:scaling>
          <c:orientation val="minMax"/>
        </c:scaling>
        <c:delete val="1"/>
        <c:axPos val="l"/>
        <c:numFmt formatCode="0.0%" sourceLinked="1"/>
        <c:majorTickMark val="out"/>
        <c:minorTickMark val="none"/>
        <c:tickLblPos val="nextTo"/>
        <c:crossAx val="116285440"/>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'Infrações por Qualidade e Quant'!$AD$39</c:f>
              <c:strCache>
                <c:ptCount val="1"/>
                <c:pt idx="0">
                  <c:v>% Região</c:v>
                </c:pt>
              </c:strCache>
            </c:strRef>
          </c:tx>
          <c:invertIfNegative val="0"/>
          <c:dLbls>
            <c:dLbl>
              <c:idx val="0"/>
              <c:tx>
                <c:rich>
                  <a:bodyPr/>
                  <a:lstStyle/>
                  <a:p>
                    <a:r>
                      <a:rPr lang="en-US"/>
                      <a:t>21</a:t>
                    </a:r>
                  </a:p>
                  <a:p>
                    <a:r>
                      <a:rPr lang="en-US"/>
                      <a:t>(</a:t>
                    </a:r>
                    <a:fld id="{B0E56426-4619-4A19-B77C-9E3F9FE6435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9C0-467A-B2B7-A8DF40D6C877}"/>
                </c:ext>
              </c:extLst>
            </c:dLbl>
            <c:dLbl>
              <c:idx val="1"/>
              <c:tx>
                <c:rich>
                  <a:bodyPr/>
                  <a:lstStyle/>
                  <a:p>
                    <a:r>
                      <a:rPr lang="en-US"/>
                      <a:t>45</a:t>
                    </a:r>
                  </a:p>
                  <a:p>
                    <a:r>
                      <a:rPr lang="en-US"/>
                      <a:t>(</a:t>
                    </a:r>
                    <a:fld id="{4A620436-FD93-42C0-AC8A-68E75754608D}"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9C0-467A-B2B7-A8DF40D6C877}"/>
                </c:ext>
              </c:extLst>
            </c:dLbl>
            <c:dLbl>
              <c:idx val="2"/>
              <c:tx>
                <c:rich>
                  <a:bodyPr/>
                  <a:lstStyle/>
                  <a:p>
                    <a:r>
                      <a:rPr lang="en-US"/>
                      <a:t>34</a:t>
                    </a:r>
                  </a:p>
                  <a:p>
                    <a:r>
                      <a:rPr lang="en-US"/>
                      <a:t>(</a:t>
                    </a:r>
                    <a:fld id="{4E2C61D1-22B1-4C16-82B6-4A892AC09346}"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9C0-467A-B2B7-A8DF40D6C877}"/>
                </c:ext>
              </c:extLst>
            </c:dLbl>
            <c:dLbl>
              <c:idx val="3"/>
              <c:tx>
                <c:rich>
                  <a:bodyPr/>
                  <a:lstStyle/>
                  <a:p>
                    <a:r>
                      <a:rPr lang="en-US"/>
                      <a:t>44</a:t>
                    </a:r>
                  </a:p>
                  <a:p>
                    <a:r>
                      <a:rPr lang="en-US"/>
                      <a:t>(</a:t>
                    </a:r>
                    <a:fld id="{5BC3C123-10D9-4131-97E3-3FFB87297A25}"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9C0-467A-B2B7-A8DF40D6C877}"/>
                </c:ext>
              </c:extLst>
            </c:dLbl>
            <c:dLbl>
              <c:idx val="4"/>
              <c:tx>
                <c:rich>
                  <a:bodyPr/>
                  <a:lstStyle/>
                  <a:p>
                    <a:r>
                      <a:rPr lang="en-US"/>
                      <a:t>12</a:t>
                    </a:r>
                  </a:p>
                  <a:p>
                    <a:r>
                      <a:rPr lang="en-US"/>
                      <a:t>(</a:t>
                    </a:r>
                    <a:fld id="{85AEF79B-9109-4D5C-8BF1-7CBC4C1D7911}"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9C0-467A-B2B7-A8DF40D6C877}"/>
                </c:ext>
              </c:extLst>
            </c:dLbl>
            <c:dLbl>
              <c:idx val="5"/>
              <c:tx>
                <c:rich>
                  <a:bodyPr/>
                  <a:lstStyle/>
                  <a:p>
                    <a:r>
                      <a:rPr lang="en-US"/>
                      <a:t>156</a:t>
                    </a:r>
                  </a:p>
                  <a:p>
                    <a:r>
                      <a:rPr lang="en-US"/>
                      <a:t>(</a:t>
                    </a:r>
                    <a:fld id="{08804484-1B2D-420E-81EC-AC689B5F4AA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9C0-467A-B2B7-A8DF40D6C8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'Infrações por Qualidade e Quant'!$Z$40:$Z$45</c:f>
              <c:strCache>
                <c:ptCount val="6"/>
                <c:pt idx="0">
                  <c:v>Centro-Oeste</c:v>
                </c:pt>
                <c:pt idx="1">
                  <c:v>Nordeste</c:v>
                </c:pt>
                <c:pt idx="2">
                  <c:v>Norte</c:v>
                </c:pt>
                <c:pt idx="3">
                  <c:v>Sudeste</c:v>
                </c:pt>
                <c:pt idx="4">
                  <c:v>Sul</c:v>
                </c:pt>
                <c:pt idx="5">
                  <c:v>Brasil</c:v>
                </c:pt>
              </c:strCache>
            </c:strRef>
          </c:cat>
          <c:val>
            <c:numRef>
              <c:f>'Infrações por Qualidade e Quant'!$AD$40:$AD$45</c:f>
              <c:numCache>
                <c:formatCode>0.0%</c:formatCode>
                <c:ptCount val="6"/>
                <c:pt idx="0">
                  <c:v>7.0000000000000001E-3</c:v>
                </c:pt>
                <c:pt idx="1">
                  <c:v>0.01</c:v>
                </c:pt>
                <c:pt idx="2">
                  <c:v>0.02</c:v>
                </c:pt>
                <c:pt idx="3">
                  <c:v>5.0000000000000001E-3</c:v>
                </c:pt>
                <c:pt idx="4">
                  <c:v>4.0000000000000001E-3</c:v>
                </c:pt>
                <c:pt idx="5">
                  <c:v>7.0000000000000001E-3</c:v>
                </c:pt>
              </c:numCache>
            </c:numRef>
          </c:val>
          <c:extLst>
            <c:ext xmlns:c16="http://schemas.microsoft.com/office/drawing/2014/chart" uri="{C3380CC4-5D6E-409C-BE32-E72D297353CC}">
              <c16:uniqueId val="{00000006-E9C0-467A-B2B7-A8DF40D6C877}"/>
            </c:ext>
          </c:extLst>
        </c:ser>
        <c:dLbls>
          <c:showLegendKey val="0"/>
          <c:showVal val="0"/>
          <c:showCatName val="0"/>
          <c:showSerName val="0"/>
          <c:showPercent val="0"/>
          <c:showBubbleSize val="0"/>
        </c:dLbls>
        <c:gapWidth val="150"/>
        <c:axId val="117451392"/>
        <c:axId val="117469568"/>
      </c:barChart>
      <c:catAx>
        <c:axId val="117451392"/>
        <c:scaling>
          <c:orientation val="minMax"/>
        </c:scaling>
        <c:delete val="0"/>
        <c:axPos val="b"/>
        <c:numFmt formatCode="General" sourceLinked="0"/>
        <c:majorTickMark val="out"/>
        <c:minorTickMark val="none"/>
        <c:tickLblPos val="nextTo"/>
        <c:crossAx val="117469568"/>
        <c:crosses val="autoZero"/>
        <c:auto val="1"/>
        <c:lblAlgn val="ctr"/>
        <c:lblOffset val="100"/>
        <c:noMultiLvlLbl val="0"/>
      </c:catAx>
      <c:valAx>
        <c:axId val="117469568"/>
        <c:scaling>
          <c:orientation val="minMax"/>
        </c:scaling>
        <c:delete val="1"/>
        <c:axPos val="l"/>
        <c:numFmt formatCode="0.0%" sourceLinked="1"/>
        <c:majorTickMark val="out"/>
        <c:minorTickMark val="none"/>
        <c:tickLblPos val="nextTo"/>
        <c:crossAx val="117451392"/>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6827600067318828E-2"/>
          <c:y val="0.19430288026830156"/>
          <c:w val="0.46652963254048524"/>
          <c:h val="0.70219686442937945"/>
        </c:manualLayout>
      </c:layout>
      <c:pie3DChart>
        <c:varyColors val="1"/>
        <c:ser>
          <c:idx val="0"/>
          <c:order val="0"/>
          <c:explosion val="25"/>
          <c:dLbls>
            <c:dLbl>
              <c:idx val="0"/>
              <c:layout>
                <c:manualLayout>
                  <c:x val="1.8453529581887968E-2"/>
                  <c:y val="-6.8097463752859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8-406F-A132-97D0FD90D9FE}"/>
                </c:ext>
              </c:extLst>
            </c:dLbl>
            <c:dLbl>
              <c:idx val="1"/>
              <c:layout>
                <c:manualLayout>
                  <c:x val="-3.1136501735191169E-2"/>
                  <c:y val="0.120606479337048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D8-406F-A132-97D0FD90D9FE}"/>
                </c:ext>
              </c:extLst>
            </c:dLbl>
            <c:dLbl>
              <c:idx val="2"/>
              <c:layout>
                <c:manualLayout>
                  <c:x val="4.0924221190693836E-5"/>
                  <c:y val="4.0201523320770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D8-406F-A132-97D0FD90D9FE}"/>
                </c:ext>
              </c:extLst>
            </c:dLbl>
            <c:dLbl>
              <c:idx val="3"/>
              <c:layout>
                <c:manualLayout>
                  <c:x val="-4.5050686462370189E-3"/>
                  <c:y val="3.8910373310501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D8-406F-A132-97D0FD90D9FE}"/>
                </c:ext>
              </c:extLst>
            </c:dLbl>
            <c:dLbl>
              <c:idx val="4"/>
              <c:layout>
                <c:manualLayout>
                  <c:x val="1.1337831059144168E-2"/>
                  <c:y val="5.898802756607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D8-406F-A132-97D0FD90D9FE}"/>
                </c:ext>
              </c:extLst>
            </c:dLbl>
            <c:dLbl>
              <c:idx val="5"/>
              <c:layout>
                <c:manualLayout>
                  <c:x val="0"/>
                  <c:y val="-1.2496245455949087E-2"/>
                </c:manualLayout>
              </c:layout>
              <c:numFmt formatCode="0.0%" sourceLinked="0"/>
              <c:spPr>
                <a:noFill/>
                <a:ln>
                  <a:noFill/>
                </a:ln>
                <a:effectLst/>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15:layout>
                    <c:manualLayout>
                      <c:w val="5.8417392541846642E-2"/>
                      <c:h val="7.9087783789076466E-2"/>
                    </c:manualLayout>
                  </c15:layout>
                </c:ext>
                <c:ext xmlns:c16="http://schemas.microsoft.com/office/drawing/2014/chart" uri="{C3380CC4-5D6E-409C-BE32-E72D297353CC}">
                  <c16:uniqueId val="{00000005-D2D8-406F-A132-97D0FD90D9FE}"/>
                </c:ext>
              </c:extLst>
            </c:dLbl>
            <c:dLbl>
              <c:idx val="6"/>
              <c:layout>
                <c:manualLayout>
                  <c:x val="-1.6132974290618114E-2"/>
                  <c:y val="-5.454477141937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D8-406F-A132-97D0FD90D9FE}"/>
                </c:ext>
              </c:extLst>
            </c:dLbl>
            <c:dLbl>
              <c:idx val="7"/>
              <c:layout>
                <c:manualLayout>
                  <c:x val="-9.610054034247863E-3"/>
                  <c:y val="-6.7639801874259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D8-406F-A132-97D0FD90D9FE}"/>
                </c:ext>
              </c:extLst>
            </c:dLbl>
            <c:dLbl>
              <c:idx val="8"/>
              <c:layout>
                <c:manualLayout>
                  <c:x val="2.7277682476363218E-3"/>
                  <c:y val="-0.14474151362902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D8-406F-A132-97D0FD90D9FE}"/>
                </c:ext>
              </c:extLst>
            </c:dLbl>
            <c:dLbl>
              <c:idx val="9"/>
              <c:layout>
                <c:manualLayout>
                  <c:x val="3.9572347905378551E-2"/>
                  <c:y val="-0.104566078886228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D8-406F-A132-97D0FD90D9FE}"/>
                </c:ext>
              </c:extLst>
            </c:dLbl>
            <c:dLbl>
              <c:idx val="10"/>
              <c:layout>
                <c:manualLayout>
                  <c:x val="6.8139034368207008E-2"/>
                  <c:y val="-9.1578498288475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D8-406F-A132-97D0FD90D9FE}"/>
                </c:ext>
              </c:extLst>
            </c:dLbl>
            <c:dLbl>
              <c:idx val="11"/>
              <c:layout>
                <c:manualLayout>
                  <c:x val="0.10172629940527864"/>
                  <c:y val="-6.8311929520684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D8-406F-A132-97D0FD90D9FE}"/>
                </c:ext>
              </c:extLst>
            </c:dLbl>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multiLvlStrRef>
              <c:f>'Princ. motivação de infração'!$C$34:$D$45</c:f>
              <c:multiLvlStrCache>
                <c:ptCount val="12"/>
                <c:lvl>
                  <c:pt idx="0">
                    <c:v>19,0%</c:v>
                  </c:pt>
                  <c:pt idx="1">
                    <c:v>17,7%</c:v>
                  </c:pt>
                  <c:pt idx="2">
                    <c:v>16,5%</c:v>
                  </c:pt>
                  <c:pt idx="3">
                    <c:v>9,6%</c:v>
                  </c:pt>
                  <c:pt idx="4">
                    <c:v>8,5%</c:v>
                  </c:pt>
                  <c:pt idx="5">
                    <c:v>4,6%</c:v>
                  </c:pt>
                  <c:pt idx="6">
                    <c:v>2,6%</c:v>
                  </c:pt>
                  <c:pt idx="7">
                    <c:v>2,3%</c:v>
                  </c:pt>
                  <c:pt idx="8">
                    <c:v>2,3%</c:v>
                  </c:pt>
                  <c:pt idx="9">
                    <c:v>2,0%</c:v>
                  </c:pt>
                  <c:pt idx="10">
                    <c:v>2,0%</c:v>
                  </c:pt>
                  <c:pt idx="11">
                    <c:v>12,9%</c:v>
                  </c:pt>
                </c:lvl>
                <c:lvl>
                  <c:pt idx="0">
                    <c:v>Não cumprir notificação</c:v>
                  </c:pt>
                  <c:pt idx="1">
                    <c:v>Comercializar ou armazenar produto não conforme com a especificação</c:v>
                  </c:pt>
                  <c:pt idx="2">
                    <c:v>Equipamento ausente ou em desacordo com a legislação</c:v>
                  </c:pt>
                  <c:pt idx="3">
                    <c:v>Não apresentar documento de outorga</c:v>
                  </c:pt>
                  <c:pt idx="4">
                    <c:v>Não prestar informações ao consumidor</c:v>
                  </c:pt>
                  <c:pt idx="5">
                    <c:v>Não atender a normas de segurança</c:v>
                  </c:pt>
                  <c:pt idx="6">
                    <c:v>Comercializar ou armazenar produto sem registro e/ou informação de registro na ANP</c:v>
                  </c:pt>
                  <c:pt idx="7">
                    <c:v>Operar instalação em desacordo com a legislação</c:v>
                  </c:pt>
                  <c:pt idx="8">
                    <c:v>Comercializar produto com rótulo ou lacre em desacordo com a legislação</c:v>
                  </c:pt>
                  <c:pt idx="9">
                    <c:v>Adquirir ou destinar produto de/para fonte diversa da autorizada</c:v>
                  </c:pt>
                  <c:pt idx="10">
                    <c:v>Comercializar com vício de quantidade</c:v>
                  </c:pt>
                  <c:pt idx="11">
                    <c:v>Outros*</c:v>
                  </c:pt>
                </c:lvl>
              </c:multiLvlStrCache>
            </c:multiLvlStrRef>
          </c:cat>
          <c:val>
            <c:numRef>
              <c:f>'Princ. motivação de infração'!$D$34:$D$45</c:f>
              <c:numCache>
                <c:formatCode>0.0%</c:formatCode>
                <c:ptCount val="12"/>
                <c:pt idx="0">
                  <c:v>0.19</c:v>
                </c:pt>
                <c:pt idx="1">
                  <c:v>0.17699999999999999</c:v>
                </c:pt>
                <c:pt idx="2">
                  <c:v>0.16500000000000001</c:v>
                </c:pt>
                <c:pt idx="3">
                  <c:v>9.6000000000000002E-2</c:v>
                </c:pt>
                <c:pt idx="4">
                  <c:v>8.5000000000000006E-2</c:v>
                </c:pt>
                <c:pt idx="5">
                  <c:v>4.5999999999999999E-2</c:v>
                </c:pt>
                <c:pt idx="6">
                  <c:v>2.5999999999999999E-2</c:v>
                </c:pt>
                <c:pt idx="7">
                  <c:v>2.3E-2</c:v>
                </c:pt>
                <c:pt idx="8">
                  <c:v>2.3E-2</c:v>
                </c:pt>
                <c:pt idx="9">
                  <c:v>0.02</c:v>
                </c:pt>
                <c:pt idx="10">
                  <c:v>0.02</c:v>
                </c:pt>
                <c:pt idx="11">
                  <c:v>0.129</c:v>
                </c:pt>
              </c:numCache>
            </c:numRef>
          </c:val>
          <c:extLst>
            <c:ext xmlns:c16="http://schemas.microsoft.com/office/drawing/2014/chart" uri="{C3380CC4-5D6E-409C-BE32-E72D297353CC}">
              <c16:uniqueId val="{0000000C-D2D8-406F-A132-97D0FD90D9FE}"/>
            </c:ext>
          </c:extLst>
        </c:ser>
        <c:ser>
          <c:idx val="1"/>
          <c:order val="1"/>
          <c:cat>
            <c:multiLvlStrRef>
              <c:f>'Princ. motivação de infração'!$C$34:$D$45</c:f>
              <c:multiLvlStrCache>
                <c:ptCount val="12"/>
                <c:lvl>
                  <c:pt idx="0">
                    <c:v>19,0%</c:v>
                  </c:pt>
                  <c:pt idx="1">
                    <c:v>17,7%</c:v>
                  </c:pt>
                  <c:pt idx="2">
                    <c:v>16,5%</c:v>
                  </c:pt>
                  <c:pt idx="3">
                    <c:v>9,6%</c:v>
                  </c:pt>
                  <c:pt idx="4">
                    <c:v>8,5%</c:v>
                  </c:pt>
                  <c:pt idx="5">
                    <c:v>4,6%</c:v>
                  </c:pt>
                  <c:pt idx="6">
                    <c:v>2,6%</c:v>
                  </c:pt>
                  <c:pt idx="7">
                    <c:v>2,3%</c:v>
                  </c:pt>
                  <c:pt idx="8">
                    <c:v>2,3%</c:v>
                  </c:pt>
                  <c:pt idx="9">
                    <c:v>2,0%</c:v>
                  </c:pt>
                  <c:pt idx="10">
                    <c:v>2,0%</c:v>
                  </c:pt>
                  <c:pt idx="11">
                    <c:v>12,9%</c:v>
                  </c:pt>
                </c:lvl>
                <c:lvl>
                  <c:pt idx="0">
                    <c:v>Não cumprir notificação</c:v>
                  </c:pt>
                  <c:pt idx="1">
                    <c:v>Comercializar ou armazenar produto não conforme com a especificação</c:v>
                  </c:pt>
                  <c:pt idx="2">
                    <c:v>Equipamento ausente ou em desacordo com a legislação</c:v>
                  </c:pt>
                  <c:pt idx="3">
                    <c:v>Não apresentar documento de outorga</c:v>
                  </c:pt>
                  <c:pt idx="4">
                    <c:v>Não prestar informações ao consumidor</c:v>
                  </c:pt>
                  <c:pt idx="5">
                    <c:v>Não atender a normas de segurança</c:v>
                  </c:pt>
                  <c:pt idx="6">
                    <c:v>Comercializar ou armazenar produto sem registro e/ou informação de registro na ANP</c:v>
                  </c:pt>
                  <c:pt idx="7">
                    <c:v>Operar instalação em desacordo com a legislação</c:v>
                  </c:pt>
                  <c:pt idx="8">
                    <c:v>Comercializar produto com rótulo ou lacre em desacordo com a legislação</c:v>
                  </c:pt>
                  <c:pt idx="9">
                    <c:v>Adquirir ou destinar produto de/para fonte diversa da autorizada</c:v>
                  </c:pt>
                  <c:pt idx="10">
                    <c:v>Comercializar com vício de quantidade</c:v>
                  </c:pt>
                  <c:pt idx="11">
                    <c:v>Outros*</c:v>
                  </c:pt>
                </c:lvl>
              </c:multiLvlStrCache>
            </c:multiLvlStrRef>
          </c:cat>
          <c:val>
            <c:numRef>
              <c:f>'Princ. motivação de infração'!$E$34:$E$43</c:f>
              <c:numCache>
                <c:formatCode>General</c:formatCode>
                <c:ptCount val="10"/>
                <c:pt idx="0">
                  <c:v>1464</c:v>
                </c:pt>
                <c:pt idx="1">
                  <c:v>1362</c:v>
                </c:pt>
                <c:pt idx="2">
                  <c:v>1268</c:v>
                </c:pt>
                <c:pt idx="3">
                  <c:v>736</c:v>
                </c:pt>
                <c:pt idx="4">
                  <c:v>652</c:v>
                </c:pt>
                <c:pt idx="5">
                  <c:v>357</c:v>
                </c:pt>
                <c:pt idx="6">
                  <c:v>200</c:v>
                </c:pt>
                <c:pt idx="7">
                  <c:v>177</c:v>
                </c:pt>
                <c:pt idx="8">
                  <c:v>175</c:v>
                </c:pt>
                <c:pt idx="9">
                  <c:v>157</c:v>
                </c:pt>
              </c:numCache>
            </c:numRef>
          </c:val>
          <c:extLst>
            <c:ext xmlns:c16="http://schemas.microsoft.com/office/drawing/2014/chart" uri="{C3380CC4-5D6E-409C-BE32-E72D297353CC}">
              <c16:uniqueId val="{0000000D-D2D8-406F-A132-97D0FD90D9FE}"/>
            </c:ext>
          </c:extLst>
        </c:ser>
        <c:dLbls>
          <c:showLegendKey val="0"/>
          <c:showVal val="0"/>
          <c:showCatName val="0"/>
          <c:showSerName val="0"/>
          <c:showPercent val="0"/>
          <c:showBubbleSize val="0"/>
          <c:showLeaderLines val="1"/>
        </c:dLbls>
      </c:pie3DChart>
    </c:plotArea>
    <c:legend>
      <c:legendPos val="r"/>
      <c:layout>
        <c:manualLayout>
          <c:xMode val="edge"/>
          <c:yMode val="edge"/>
          <c:x val="0.52575370131026633"/>
          <c:y val="1.6146423852780773E-2"/>
          <c:w val="0.46968201655847186"/>
          <c:h val="0.97098123429758432"/>
        </c:manualLayout>
      </c:layout>
      <c:overlay val="0"/>
      <c:spPr>
        <a:ln w="3175"/>
      </c:spPr>
      <c:txPr>
        <a:bodyPr/>
        <a:lstStyle/>
        <a:p>
          <a:pPr rtl="0">
            <a:defRPr/>
          </a:pPr>
          <a:endParaRPr lang="pt-BR"/>
        </a:p>
      </c:txPr>
    </c:legend>
    <c:plotVisOnly val="1"/>
    <c:dispBlanksAs val="gap"/>
    <c:showDLblsOverMax val="0"/>
  </c:chart>
  <c:spPr>
    <a:noFill/>
    <a:ln>
      <a:noFill/>
    </a:ln>
  </c:spPr>
  <c:txPr>
    <a:bodyPr/>
    <a:lstStyle/>
    <a:p>
      <a:pPr>
        <a:defRPr sz="900"/>
      </a:pPr>
      <a:endParaRPr lang="pt-B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'Infrações por Qualidade e Quant'!$AD$2</c:f>
              <c:strCache>
                <c:ptCount val="1"/>
                <c:pt idx="0">
                  <c:v>% Região</c:v>
                </c:pt>
              </c:strCache>
            </c:strRef>
          </c:tx>
          <c:invertIfNegative val="0"/>
          <c:dLbls>
            <c:dLbl>
              <c:idx val="0"/>
              <c:tx>
                <c:rich>
                  <a:bodyPr/>
                  <a:lstStyle/>
                  <a:p>
                    <a:r>
                      <a:rPr lang="en-US"/>
                      <a:t>101</a:t>
                    </a:r>
                  </a:p>
                  <a:p>
                    <a:r>
                      <a:rPr lang="en-US"/>
                      <a:t>(</a:t>
                    </a:r>
                    <a:fld id="{483F29D7-660E-4668-8C94-0DAA488FEFC6}"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0C2-4D2A-ACA5-BC7FB5133E6E}"/>
                </c:ext>
              </c:extLst>
            </c:dLbl>
            <c:dLbl>
              <c:idx val="1"/>
              <c:tx>
                <c:rich>
                  <a:bodyPr/>
                  <a:lstStyle/>
                  <a:p>
                    <a:r>
                      <a:rPr lang="en-US"/>
                      <a:t>149</a:t>
                    </a:r>
                  </a:p>
                  <a:p>
                    <a:r>
                      <a:rPr lang="en-US"/>
                      <a:t>(</a:t>
                    </a:r>
                    <a:fld id="{DE09441A-A504-4AD8-80BA-0DDFBB2E7D9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C2-4D2A-ACA5-BC7FB5133E6E}"/>
                </c:ext>
              </c:extLst>
            </c:dLbl>
            <c:dLbl>
              <c:idx val="2"/>
              <c:tx>
                <c:rich>
                  <a:bodyPr/>
                  <a:lstStyle/>
                  <a:p>
                    <a:r>
                      <a:rPr lang="en-US"/>
                      <a:t>32</a:t>
                    </a:r>
                  </a:p>
                  <a:p>
                    <a:r>
                      <a:rPr lang="en-US"/>
                      <a:t>(</a:t>
                    </a:r>
                    <a:fld id="{EAB8B1AF-E881-4991-B6DC-9D8D5AB24CBB}"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0C2-4D2A-ACA5-BC7FB5133E6E}"/>
                </c:ext>
              </c:extLst>
            </c:dLbl>
            <c:dLbl>
              <c:idx val="3"/>
              <c:tx>
                <c:rich>
                  <a:bodyPr/>
                  <a:lstStyle/>
                  <a:p>
                    <a:r>
                      <a:rPr lang="en-US"/>
                      <a:t>564</a:t>
                    </a:r>
                  </a:p>
                  <a:p>
                    <a:r>
                      <a:rPr lang="en-US"/>
                      <a:t>(</a:t>
                    </a:r>
                    <a:fld id="{6EC47F20-5E7C-4BB4-8BCC-FC483E1FA9C1}"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C2-4D2A-ACA5-BC7FB5133E6E}"/>
                </c:ext>
              </c:extLst>
            </c:dLbl>
            <c:dLbl>
              <c:idx val="4"/>
              <c:tx>
                <c:rich>
                  <a:bodyPr/>
                  <a:lstStyle/>
                  <a:p>
                    <a:r>
                      <a:rPr lang="en-US"/>
                      <a:t>77</a:t>
                    </a:r>
                  </a:p>
                  <a:p>
                    <a:r>
                      <a:rPr lang="en-US"/>
                      <a:t>(</a:t>
                    </a:r>
                    <a:fld id="{64951E76-2CAA-42CC-887E-1887E9C86AA8}"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0C2-4D2A-ACA5-BC7FB5133E6E}"/>
                </c:ext>
              </c:extLst>
            </c:dLbl>
            <c:dLbl>
              <c:idx val="5"/>
              <c:tx>
                <c:rich>
                  <a:bodyPr/>
                  <a:lstStyle/>
                  <a:p>
                    <a:r>
                      <a:rPr lang="en-US"/>
                      <a:t>923</a:t>
                    </a:r>
                  </a:p>
                  <a:p>
                    <a:r>
                      <a:rPr lang="en-US"/>
                      <a:t>(</a:t>
                    </a:r>
                    <a:fld id="{5F72D7B7-7F50-46B0-A85F-4789FEC86875}"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0C2-4D2A-ACA5-BC7FB5133E6E}"/>
                </c:ext>
              </c:extLst>
            </c:dLbl>
            <c:spPr>
              <a:noFill/>
              <a:ln>
                <a:noFill/>
              </a:ln>
              <a:effectLst/>
            </c:spPr>
            <c:txPr>
              <a:bodyPr wrap="square" lIns="38100" tIns="19050" rIns="38100" bIns="19050" anchor="ctr">
                <a:spAutoFit/>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'Infrações por Qualidade e Quant'!$Z$3:$Z$8</c:f>
              <c:strCache>
                <c:ptCount val="6"/>
                <c:pt idx="0">
                  <c:v>Centro-Oeste</c:v>
                </c:pt>
                <c:pt idx="1">
                  <c:v>Nordeste</c:v>
                </c:pt>
                <c:pt idx="2">
                  <c:v>Norte</c:v>
                </c:pt>
                <c:pt idx="3">
                  <c:v>Sudeste</c:v>
                </c:pt>
                <c:pt idx="4">
                  <c:v>Sul</c:v>
                </c:pt>
                <c:pt idx="5">
                  <c:v>Brasil</c:v>
                </c:pt>
              </c:strCache>
            </c:strRef>
          </c:cat>
          <c:val>
            <c:numRef>
              <c:f>'Infrações por Qualidade e Quant'!$AC$3:$AC$8</c:f>
              <c:numCache>
                <c:formatCode>0.0%</c:formatCode>
                <c:ptCount val="6"/>
                <c:pt idx="0">
                  <c:v>3.5000000000000003E-2</c:v>
                </c:pt>
                <c:pt idx="1">
                  <c:v>3.4000000000000002E-2</c:v>
                </c:pt>
                <c:pt idx="2">
                  <c:v>1.9E-2</c:v>
                </c:pt>
                <c:pt idx="3">
                  <c:v>5.8999999999999997E-2</c:v>
                </c:pt>
                <c:pt idx="4">
                  <c:v>2.8000000000000001E-2</c:v>
                </c:pt>
                <c:pt idx="5">
                  <c:v>4.2999999999999997E-2</c:v>
                </c:pt>
              </c:numCache>
            </c:numRef>
          </c:val>
          <c:extLst>
            <c:ext xmlns:c16="http://schemas.microsoft.com/office/drawing/2014/chart" uri="{C3380CC4-5D6E-409C-BE32-E72D297353CC}">
              <c16:uniqueId val="{00000006-50C2-4D2A-ACA5-BC7FB5133E6E}"/>
            </c:ext>
          </c:extLst>
        </c:ser>
        <c:dLbls>
          <c:showLegendKey val="0"/>
          <c:showVal val="0"/>
          <c:showCatName val="0"/>
          <c:showSerName val="0"/>
          <c:showPercent val="0"/>
          <c:showBubbleSize val="0"/>
        </c:dLbls>
        <c:gapWidth val="150"/>
        <c:axId val="116285440"/>
        <c:axId val="116286976"/>
      </c:barChart>
      <c:catAx>
        <c:axId val="116285440"/>
        <c:scaling>
          <c:orientation val="minMax"/>
        </c:scaling>
        <c:delete val="0"/>
        <c:axPos val="b"/>
        <c:numFmt formatCode="General" sourceLinked="0"/>
        <c:majorTickMark val="out"/>
        <c:minorTickMark val="none"/>
        <c:tickLblPos val="nextTo"/>
        <c:crossAx val="116286976"/>
        <c:crosses val="autoZero"/>
        <c:auto val="1"/>
        <c:lblAlgn val="ctr"/>
        <c:lblOffset val="100"/>
        <c:noMultiLvlLbl val="0"/>
      </c:catAx>
      <c:valAx>
        <c:axId val="116286976"/>
        <c:scaling>
          <c:orientation val="minMax"/>
        </c:scaling>
        <c:delete val="1"/>
        <c:axPos val="l"/>
        <c:numFmt formatCode="0.0%" sourceLinked="1"/>
        <c:majorTickMark val="out"/>
        <c:minorTickMark val="none"/>
        <c:tickLblPos val="nextTo"/>
        <c:crossAx val="116285440"/>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floor>
    <c:sideWall>
      <c:thickness val="0"/>
    </c:sideWall>
    <c:backWall>
      <c:thickness val="0"/>
    </c:backWall>
    <c:plotArea>
      <c:layout>
        <c:manualLayout>
          <c:layoutTarget val="inner"/>
          <c:xMode val="edge"/>
          <c:yMode val="edge"/>
          <c:x val="9.1105442154525498E-2"/>
          <c:y val="8.9772621730024746E-2"/>
          <c:w val="0.77111277435462633"/>
          <c:h val="0.75006751964723439"/>
        </c:manualLayout>
      </c:layout>
      <c:pie3DChart>
        <c:varyColors val="1"/>
        <c:ser>
          <c:idx val="0"/>
          <c:order val="0"/>
          <c:tx>
            <c:strRef>
              <c:f>'Motivações Produto Fora'!$H$4:$H$11</c:f>
              <c:strCache>
                <c:ptCount val="8"/>
                <c:pt idx="0">
                  <c:v>240</c:v>
                </c:pt>
                <c:pt idx="1">
                  <c:v>83</c:v>
                </c:pt>
                <c:pt idx="2">
                  <c:v>25</c:v>
                </c:pt>
                <c:pt idx="3">
                  <c:v>14</c:v>
                </c:pt>
                <c:pt idx="4">
                  <c:v>12</c:v>
                </c:pt>
                <c:pt idx="5">
                  <c:v>12</c:v>
                </c:pt>
                <c:pt idx="6">
                  <c:v>3</c:v>
                </c:pt>
                <c:pt idx="7">
                  <c:v>1</c:v>
                </c:pt>
              </c:strCache>
            </c:strRef>
          </c:tx>
          <c:explosion val="28"/>
          <c:dLbls>
            <c:dLbl>
              <c:idx val="0"/>
              <c:layout>
                <c:manualLayout>
                  <c:x val="3.937213605020299E-2"/>
                  <c:y val="-3.2775584685829515E-2"/>
                </c:manualLayout>
              </c:layout>
              <c:showLegendKey val="0"/>
              <c:showVal val="0"/>
              <c:showCatName val="1"/>
              <c:showSerName val="0"/>
              <c:showPercent val="1"/>
              <c:showBubbleSize val="0"/>
              <c:extLst>
                <c:ext xmlns:c15="http://schemas.microsoft.com/office/drawing/2012/chart" uri="{CE6537A1-D6FC-4f65-9D91-7224C49458BB}">
                  <c15:layout>
                    <c:manualLayout>
                      <c:w val="0.29860533281928564"/>
                      <c:h val="0.13505124641173114"/>
                    </c:manualLayout>
                  </c15:layout>
                </c:ext>
                <c:ext xmlns:c16="http://schemas.microsoft.com/office/drawing/2014/chart" uri="{C3380CC4-5D6E-409C-BE32-E72D297353CC}">
                  <c16:uniqueId val="{00000000-7697-47D5-AD5F-E701CF22B33A}"/>
                </c:ext>
              </c:extLst>
            </c:dLbl>
            <c:dLbl>
              <c:idx val="1"/>
              <c:layout>
                <c:manualLayout>
                  <c:x val="1.0463520190456726E-2"/>
                  <c:y val="-0.1593799382720717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97-47D5-AD5F-E701CF22B33A}"/>
                </c:ext>
              </c:extLst>
            </c:dLbl>
            <c:dLbl>
              <c:idx val="2"/>
              <c:layout>
                <c:manualLayout>
                  <c:x val="0.233813926625449"/>
                  <c:y val="2.81035203823335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697-47D5-AD5F-E701CF22B33A}"/>
                </c:ext>
              </c:extLst>
            </c:dLbl>
            <c:dLbl>
              <c:idx val="3"/>
              <c:layout>
                <c:manualLayout>
                  <c:x val="0.21331211447596699"/>
                  <c:y val="2.6781759702619954E-2"/>
                </c:manualLayout>
              </c:layout>
              <c:showLegendKey val="0"/>
              <c:showVal val="0"/>
              <c:showCatName val="1"/>
              <c:showSerName val="0"/>
              <c:showPercent val="1"/>
              <c:showBubbleSize val="0"/>
              <c:extLst>
                <c:ext xmlns:c15="http://schemas.microsoft.com/office/drawing/2012/chart" uri="{CE6537A1-D6FC-4f65-9D91-7224C49458BB}">
                  <c15:layout>
                    <c:manualLayout>
                      <c:w val="0.11212164610632339"/>
                      <c:h val="0.14256815630491118"/>
                    </c:manualLayout>
                  </c15:layout>
                </c:ext>
                <c:ext xmlns:c16="http://schemas.microsoft.com/office/drawing/2014/chart" uri="{C3380CC4-5D6E-409C-BE32-E72D297353CC}">
                  <c16:uniqueId val="{00000003-7697-47D5-AD5F-E701CF22B33A}"/>
                </c:ext>
              </c:extLst>
            </c:dLbl>
            <c:dLbl>
              <c:idx val="4"/>
              <c:layout>
                <c:manualLayout>
                  <c:x val="0.12957539823836059"/>
                  <c:y val="3.5283816162523948E-2"/>
                </c:manualLayout>
              </c:layout>
              <c:showLegendKey val="0"/>
              <c:showVal val="0"/>
              <c:showCatName val="1"/>
              <c:showSerName val="0"/>
              <c:showPercent val="1"/>
              <c:showBubbleSize val="0"/>
              <c:extLst>
                <c:ext xmlns:c15="http://schemas.microsoft.com/office/drawing/2012/chart" uri="{CE6537A1-D6FC-4f65-9D91-7224C49458BB}">
                  <c15:layout>
                    <c:manualLayout>
                      <c:w val="0.24548267144375632"/>
                      <c:h val="0.17665905929508602"/>
                    </c:manualLayout>
                  </c15:layout>
                </c:ext>
                <c:ext xmlns:c16="http://schemas.microsoft.com/office/drawing/2014/chart" uri="{C3380CC4-5D6E-409C-BE32-E72D297353CC}">
                  <c16:uniqueId val="{00000004-7697-47D5-AD5F-E701CF22B33A}"/>
                </c:ext>
              </c:extLst>
            </c:dLbl>
            <c:dLbl>
              <c:idx val="5"/>
              <c:layout>
                <c:manualLayout>
                  <c:x val="-9.9480497242299293E-2"/>
                  <c:y val="0.113695524952025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97-47D5-AD5F-E701CF22B33A}"/>
                </c:ext>
              </c:extLst>
            </c:dLbl>
            <c:dLbl>
              <c:idx val="6"/>
              <c:layout>
                <c:manualLayout>
                  <c:x val="-0.11130533008172294"/>
                  <c:y val="-1.1469871720231246E-2"/>
                </c:manualLayout>
              </c:layout>
              <c:showLegendKey val="0"/>
              <c:showVal val="0"/>
              <c:showCatName val="1"/>
              <c:showSerName val="0"/>
              <c:showPercent val="1"/>
              <c:showBubbleSize val="0"/>
              <c:extLst>
                <c:ext xmlns:c15="http://schemas.microsoft.com/office/drawing/2012/chart" uri="{CE6537A1-D6FC-4f65-9D91-7224C49458BB}">
                  <c15:layout>
                    <c:manualLayout>
                      <c:w val="0.10437406479853772"/>
                      <c:h val="0.12801210968275592"/>
                    </c:manualLayout>
                  </c15:layout>
                </c:ext>
                <c:ext xmlns:c16="http://schemas.microsoft.com/office/drawing/2014/chart" uri="{C3380CC4-5D6E-409C-BE32-E72D297353CC}">
                  <c16:uniqueId val="{00000006-7697-47D5-AD5F-E701CF22B33A}"/>
                </c:ext>
              </c:extLst>
            </c:dLbl>
            <c:dLbl>
              <c:idx val="7"/>
              <c:layout>
                <c:manualLayout>
                  <c:x val="-1.7366819712394736E-2"/>
                  <c:y val="-0.15712677693811763"/>
                </c:manualLayout>
              </c:layout>
              <c:showLegendKey val="0"/>
              <c:showVal val="0"/>
              <c:showCatName val="1"/>
              <c:showSerName val="0"/>
              <c:showPercent val="1"/>
              <c:showBubbleSize val="0"/>
              <c:extLst>
                <c:ext xmlns:c15="http://schemas.microsoft.com/office/drawing/2012/chart" uri="{CE6537A1-D6FC-4f65-9D91-7224C49458BB}">
                  <c15:layout>
                    <c:manualLayout>
                      <c:w val="0.16895815416224683"/>
                      <c:h val="0.20074265884549661"/>
                    </c:manualLayout>
                  </c15:layout>
                </c:ext>
                <c:ext xmlns:c16="http://schemas.microsoft.com/office/drawing/2014/chart" uri="{C3380CC4-5D6E-409C-BE32-E72D297353CC}">
                  <c16:uniqueId val="{00000007-7697-47D5-AD5F-E701CF22B33A}"/>
                </c:ext>
              </c:extLst>
            </c:dLbl>
            <c:dLbl>
              <c:idx val="8"/>
              <c:layout>
                <c:manualLayout>
                  <c:x val="-8.3265589281279875E-2"/>
                  <c:y val="-1.2570953369550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697-47D5-AD5F-E701CF22B33A}"/>
                </c:ext>
              </c:extLst>
            </c:dLbl>
            <c:dLbl>
              <c:idx val="9"/>
              <c:layout>
                <c:manualLayout>
                  <c:x val="-0.10153086228808907"/>
                  <c:y val="-0.146865757540129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697-47D5-AD5F-E701CF22B33A}"/>
                </c:ext>
              </c:extLst>
            </c:dLbl>
            <c:numFmt formatCode="0.0%" sourceLinked="0"/>
            <c:spPr>
              <a:noFill/>
              <a:ln>
                <a:noFill/>
              </a:ln>
              <a:effectLst/>
            </c:spPr>
            <c:txPr>
              <a:bodyPr/>
              <a:lstStyle/>
              <a:p>
                <a:pPr>
                  <a:defRPr sz="900"/>
                </a:pPr>
                <a:endParaRPr lang="pt-BR"/>
              </a:p>
            </c:tx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Fora'!$G$4:$G$11</c:f>
              <c:strCache>
                <c:ptCount val="8"/>
                <c:pt idx="0">
                  <c:v>Percentual de Etanol</c:v>
                </c:pt>
                <c:pt idx="1">
                  <c:v>Teor de Metanol</c:v>
                </c:pt>
                <c:pt idx="2">
                  <c:v>Destilação</c:v>
                </c:pt>
                <c:pt idx="3">
                  <c:v>Enxofre</c:v>
                </c:pt>
                <c:pt idx="4">
                  <c:v>Presença de Marcador/Solvente</c:v>
                </c:pt>
                <c:pt idx="5">
                  <c:v>Aspecto</c:v>
                </c:pt>
                <c:pt idx="6">
                  <c:v>Cor</c:v>
                </c:pt>
                <c:pt idx="7">
                  <c:v>Baixo Indíce Antidetonante</c:v>
                </c:pt>
              </c:strCache>
            </c:strRef>
          </c:cat>
          <c:val>
            <c:numRef>
              <c:f>'Motivações Produto Fora'!$H$4:$H$11</c:f>
              <c:numCache>
                <c:formatCode>General</c:formatCode>
                <c:ptCount val="8"/>
                <c:pt idx="0">
                  <c:v>240</c:v>
                </c:pt>
                <c:pt idx="1">
                  <c:v>83</c:v>
                </c:pt>
                <c:pt idx="2">
                  <c:v>25</c:v>
                </c:pt>
                <c:pt idx="3">
                  <c:v>14</c:v>
                </c:pt>
                <c:pt idx="4">
                  <c:v>12</c:v>
                </c:pt>
                <c:pt idx="5">
                  <c:v>12</c:v>
                </c:pt>
                <c:pt idx="6">
                  <c:v>3</c:v>
                </c:pt>
                <c:pt idx="7">
                  <c:v>1</c:v>
                </c:pt>
              </c:numCache>
            </c:numRef>
          </c:val>
          <c:extLst>
            <c:ext xmlns:c16="http://schemas.microsoft.com/office/drawing/2014/chart" uri="{C3380CC4-5D6E-409C-BE32-E72D297353CC}">
              <c16:uniqueId val="{0000000A-7697-47D5-AD5F-E701CF22B33A}"/>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800"/>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floor>
    <c:sideWall>
      <c:thickness val="0"/>
    </c:sideWall>
    <c:backWall>
      <c:thickness val="0"/>
    </c:backWall>
    <c:plotArea>
      <c:layout>
        <c:manualLayout>
          <c:layoutTarget val="inner"/>
          <c:xMode val="edge"/>
          <c:yMode val="edge"/>
          <c:x val="0.16761811023622047"/>
          <c:y val="0.1599926806810098"/>
          <c:w val="0.74804824561403505"/>
          <c:h val="0.70265289093198591"/>
        </c:manualLayout>
      </c:layout>
      <c:pie3DChart>
        <c:varyColors val="1"/>
        <c:ser>
          <c:idx val="0"/>
          <c:order val="0"/>
          <c:explosion val="25"/>
          <c:dPt>
            <c:idx val="0"/>
            <c:bubble3D val="0"/>
            <c:explosion val="47"/>
            <c:extLst>
              <c:ext xmlns:c16="http://schemas.microsoft.com/office/drawing/2014/chart" uri="{C3380CC4-5D6E-409C-BE32-E72D297353CC}">
                <c16:uniqueId val="{00000001-4916-445C-8D99-3EE98593D0C0}"/>
              </c:ext>
            </c:extLst>
          </c:dPt>
          <c:dPt>
            <c:idx val="8"/>
            <c:bubble3D val="0"/>
            <c:spPr>
              <a:ln w="34925"/>
            </c:spPr>
            <c:extLst>
              <c:ext xmlns:c16="http://schemas.microsoft.com/office/drawing/2014/chart" uri="{C3380CC4-5D6E-409C-BE32-E72D297353CC}">
                <c16:uniqueId val="{00000003-4916-445C-8D99-3EE98593D0C0}"/>
              </c:ext>
            </c:extLst>
          </c:dPt>
          <c:dLbls>
            <c:dLbl>
              <c:idx val="0"/>
              <c:layout>
                <c:manualLayout>
                  <c:x val="-5.391561518481084E-2"/>
                  <c:y val="-0.199780757859262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16-445C-8D99-3EE98593D0C0}"/>
                </c:ext>
              </c:extLst>
            </c:dLbl>
            <c:dLbl>
              <c:idx val="1"/>
              <c:layout>
                <c:manualLayout>
                  <c:x val="0.21339291051264481"/>
                  <c:y val="6.105241482867923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916-445C-8D99-3EE98593D0C0}"/>
                </c:ext>
              </c:extLst>
            </c:dLbl>
            <c:dLbl>
              <c:idx val="2"/>
              <c:layout>
                <c:manualLayout>
                  <c:x val="2.4399745144707809E-2"/>
                  <c:y val="0.19489451032298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16-445C-8D99-3EE98593D0C0}"/>
                </c:ext>
              </c:extLst>
            </c:dLbl>
            <c:dLbl>
              <c:idx val="3"/>
              <c:layout>
                <c:manualLayout>
                  <c:x val="3.3977374789681977E-2"/>
                  <c:y val="3.58240415800434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916-445C-8D99-3EE98593D0C0}"/>
                </c:ext>
              </c:extLst>
            </c:dLbl>
            <c:dLbl>
              <c:idx val="4"/>
              <c:layout>
                <c:manualLayout>
                  <c:x val="8.089539872561291E-2"/>
                  <c:y val="1.23146337320921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16-445C-8D99-3EE98593D0C0}"/>
                </c:ext>
              </c:extLst>
            </c:dLbl>
            <c:dLbl>
              <c:idx val="5"/>
              <c:layout>
                <c:manualLayout>
                  <c:x val="-2.4193321097677526E-2"/>
                  <c:y val="9.14496281745976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916-445C-8D99-3EE98593D0C0}"/>
                </c:ext>
              </c:extLst>
            </c:dLbl>
            <c:dLbl>
              <c:idx val="6"/>
              <c:layout>
                <c:manualLayout>
                  <c:x val="-7.9025417285908894E-2"/>
                  <c:y val="8.68131900390721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916-445C-8D99-3EE98593D0C0}"/>
                </c:ext>
              </c:extLst>
            </c:dLbl>
            <c:dLbl>
              <c:idx val="7"/>
              <c:layout>
                <c:manualLayout>
                  <c:x val="-0.10004422384132552"/>
                  <c:y val="-7.39283019864905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916-445C-8D99-3EE98593D0C0}"/>
                </c:ext>
              </c:extLst>
            </c:dLbl>
            <c:dLbl>
              <c:idx val="8"/>
              <c:layout>
                <c:manualLayout>
                  <c:x val="-0.1201484238245536"/>
                  <c:y val="-0.1300362927200286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16-445C-8D99-3EE98593D0C0}"/>
                </c:ext>
              </c:extLst>
            </c:dLbl>
            <c:dLbl>
              <c:idx val="10"/>
              <c:layout>
                <c:manualLayout>
                  <c:x val="0.24816807676110214"/>
                  <c:y val="-7.52747275060024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916-445C-8D99-3EE98593D0C0}"/>
                </c:ext>
              </c:extLst>
            </c:dLbl>
            <c:numFmt formatCode="0.0%" sourceLinked="0"/>
            <c:spPr>
              <a:noFill/>
              <a:ln>
                <a:noFill/>
              </a:ln>
              <a:effectLst/>
            </c:spPr>
            <c:txPr>
              <a:bodyPr wrap="square" lIns="38100" tIns="19050" rIns="38100" bIns="19050" anchor="ctr">
                <a:spAutoFit/>
              </a:bodyPr>
              <a:lstStyle/>
              <a:p>
                <a:pPr>
                  <a:defRPr sz="900"/>
                </a:pPr>
                <a:endParaRPr lang="pt-BR"/>
              </a:p>
            </c:tx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Fora'!$B$4:$B$11</c:f>
              <c:strCache>
                <c:ptCount val="8"/>
                <c:pt idx="0">
                  <c:v>Massa especifica a 20ºC/ Teor Alcóolico</c:v>
                </c:pt>
                <c:pt idx="1">
                  <c:v>Teor de Metanol</c:v>
                </c:pt>
                <c:pt idx="2">
                  <c:v>Condutividade Elétrica</c:v>
                </c:pt>
                <c:pt idx="3">
                  <c:v>Teor de Etanol</c:v>
                </c:pt>
                <c:pt idx="4">
                  <c:v>pH</c:v>
                </c:pt>
                <c:pt idx="5">
                  <c:v>Cor</c:v>
                </c:pt>
                <c:pt idx="6">
                  <c:v>Aspecto</c:v>
                </c:pt>
                <c:pt idx="7">
                  <c:v>Resíduo por Evaporação</c:v>
                </c:pt>
              </c:strCache>
            </c:strRef>
          </c:cat>
          <c:val>
            <c:numRef>
              <c:f>'Motivações Produto Fora'!$C$4:$C$11</c:f>
              <c:numCache>
                <c:formatCode>General</c:formatCode>
                <c:ptCount val="8"/>
                <c:pt idx="0">
                  <c:v>167</c:v>
                </c:pt>
                <c:pt idx="1">
                  <c:v>155</c:v>
                </c:pt>
                <c:pt idx="2">
                  <c:v>90</c:v>
                </c:pt>
                <c:pt idx="3">
                  <c:v>29</c:v>
                </c:pt>
                <c:pt idx="4">
                  <c:v>15</c:v>
                </c:pt>
                <c:pt idx="5">
                  <c:v>19</c:v>
                </c:pt>
                <c:pt idx="6">
                  <c:v>4</c:v>
                </c:pt>
                <c:pt idx="7">
                  <c:v>5</c:v>
                </c:pt>
              </c:numCache>
            </c:numRef>
          </c:val>
          <c:extLst>
            <c:ext xmlns:c16="http://schemas.microsoft.com/office/drawing/2014/chart" uri="{C3380CC4-5D6E-409C-BE32-E72D297353CC}">
              <c16:uniqueId val="{0000000C-4916-445C-8D99-3EE98593D0C0}"/>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1161985121231088E-2"/>
          <c:y val="0.25008498387040828"/>
          <c:w val="0.81158374086824958"/>
          <c:h val="0.65005723403517301"/>
        </c:manualLayout>
      </c:layout>
      <c:pie3DChart>
        <c:varyColors val="1"/>
        <c:ser>
          <c:idx val="0"/>
          <c:order val="0"/>
          <c:explosion val="28"/>
          <c:dLbls>
            <c:dLbl>
              <c:idx val="0"/>
              <c:layout>
                <c:manualLayout>
                  <c:x val="7.7118102089282298E-2"/>
                  <c:y val="0.305860169255580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B00-42C5-86BA-A2DA5D6BBDBB}"/>
                </c:ext>
              </c:extLst>
            </c:dLbl>
            <c:dLbl>
              <c:idx val="1"/>
              <c:layout>
                <c:manualLayout>
                  <c:x val="-3.3629338753762866E-2"/>
                  <c:y val="-4.3923860236351874E-3"/>
                </c:manualLayout>
              </c:layout>
              <c:numFmt formatCode="0.0%" sourceLinked="0"/>
              <c:spPr>
                <a:noFill/>
                <a:ln>
                  <a:noFill/>
                </a:ln>
                <a:effectLst/>
              </c:spPr>
              <c:txPr>
                <a:bodyPr wrap="square" lIns="38100" tIns="19050" rIns="38100" bIns="19050" anchor="ctr">
                  <a:noAutofit/>
                </a:bodyPr>
                <a:lstStyle/>
                <a:p>
                  <a:pPr>
                    <a:defRPr sz="900"/>
                  </a:pPr>
                  <a:endParaRPr lang="pt-BR"/>
                </a:p>
              </c:txPr>
              <c:showLegendKey val="0"/>
              <c:showVal val="0"/>
              <c:showCatName val="1"/>
              <c:showSerName val="0"/>
              <c:showPercent val="1"/>
              <c:showBubbleSize val="0"/>
              <c:extLst>
                <c:ext xmlns:c15="http://schemas.microsoft.com/office/drawing/2012/chart" uri="{CE6537A1-D6FC-4f65-9D91-7224C49458BB}">
                  <c15:layout>
                    <c:manualLayout>
                      <c:w val="0.26889588620356752"/>
                      <c:h val="0.19945824933327386"/>
                    </c:manualLayout>
                  </c15:layout>
                </c:ext>
                <c:ext xmlns:c16="http://schemas.microsoft.com/office/drawing/2014/chart" uri="{C3380CC4-5D6E-409C-BE32-E72D297353CC}">
                  <c16:uniqueId val="{00000001-3B00-42C5-86BA-A2DA5D6BBDBB}"/>
                </c:ext>
              </c:extLst>
            </c:dLbl>
            <c:dLbl>
              <c:idx val="2"/>
              <c:layout>
                <c:manualLayout>
                  <c:x val="-3.5149964764492385E-2"/>
                  <c:y val="7.11531950112177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B00-42C5-86BA-A2DA5D6BBDBB}"/>
                </c:ext>
              </c:extLst>
            </c:dLbl>
            <c:dLbl>
              <c:idx val="3"/>
              <c:layout>
                <c:manualLayout>
                  <c:x val="-0.22503016403860024"/>
                  <c:y val="3.05402254366186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00-42C5-86BA-A2DA5D6BBDBB}"/>
                </c:ext>
              </c:extLst>
            </c:dLbl>
            <c:dLbl>
              <c:idx val="4"/>
              <c:layout>
                <c:manualLayout>
                  <c:x val="-0.18404601950955565"/>
                  <c:y val="-6.8843415577326206E-2"/>
                </c:manualLayout>
              </c:layout>
              <c:numFmt formatCode="0.0%" sourceLinked="0"/>
              <c:spPr>
                <a:noFill/>
                <a:ln>
                  <a:noFill/>
                </a:ln>
                <a:effectLst/>
              </c:spPr>
              <c:txPr>
                <a:bodyPr wrap="square" lIns="38100" tIns="19050" rIns="38100" bIns="19050" anchor="ctr">
                  <a:noAutofit/>
                </a:bodyPr>
                <a:lstStyle/>
                <a:p>
                  <a:pPr>
                    <a:defRPr sz="900"/>
                  </a:pPr>
                  <a:endParaRPr lang="pt-BR"/>
                </a:p>
              </c:txPr>
              <c:showLegendKey val="0"/>
              <c:showVal val="0"/>
              <c:showCatName val="1"/>
              <c:showSerName val="0"/>
              <c:showPercent val="1"/>
              <c:showBubbleSize val="0"/>
              <c:extLst>
                <c:ext xmlns:c15="http://schemas.microsoft.com/office/drawing/2012/chart" uri="{CE6537A1-D6FC-4f65-9D91-7224C49458BB}">
                  <c15:layout>
                    <c:manualLayout>
                      <c:w val="0.12039804819386188"/>
                      <c:h val="0.14657836243716768"/>
                    </c:manualLayout>
                  </c15:layout>
                </c:ext>
                <c:ext xmlns:c16="http://schemas.microsoft.com/office/drawing/2014/chart" uri="{C3380CC4-5D6E-409C-BE32-E72D297353CC}">
                  <c16:uniqueId val="{00000004-3B00-42C5-86BA-A2DA5D6BBDBB}"/>
                </c:ext>
              </c:extLst>
            </c:dLbl>
            <c:dLbl>
              <c:idx val="5"/>
              <c:layout>
                <c:manualLayout>
                  <c:x val="-6.1247845647294519E-2"/>
                  <c:y val="-0.13336698143409581"/>
                </c:manualLayout>
              </c:layout>
              <c:numFmt formatCode="0.0%" sourceLinked="0"/>
              <c:spPr>
                <a:noFill/>
                <a:ln>
                  <a:noFill/>
                </a:ln>
                <a:effectLst/>
              </c:spPr>
              <c:txPr>
                <a:bodyPr wrap="square" lIns="38100" tIns="19050" rIns="38100" bIns="19050" anchor="ctr">
                  <a:noAutofit/>
                </a:bodyPr>
                <a:lstStyle/>
                <a:p>
                  <a:pPr>
                    <a:defRPr sz="900"/>
                  </a:pPr>
                  <a:endParaRPr lang="pt-BR"/>
                </a:p>
              </c:txPr>
              <c:showLegendKey val="0"/>
              <c:showVal val="0"/>
              <c:showCatName val="1"/>
              <c:showSerName val="0"/>
              <c:showPercent val="1"/>
              <c:showBubbleSize val="0"/>
              <c:extLst>
                <c:ext xmlns:c15="http://schemas.microsoft.com/office/drawing/2012/chart" uri="{CE6537A1-D6FC-4f65-9D91-7224C49458BB}">
                  <c15:layout>
                    <c:manualLayout>
                      <c:w val="0.23468188344338506"/>
                      <c:h val="0.17425363918993522"/>
                    </c:manualLayout>
                  </c15:layout>
                </c:ext>
                <c:ext xmlns:c16="http://schemas.microsoft.com/office/drawing/2014/chart" uri="{C3380CC4-5D6E-409C-BE32-E72D297353CC}">
                  <c16:uniqueId val="{00000005-3B00-42C5-86BA-A2DA5D6BBDBB}"/>
                </c:ext>
              </c:extLst>
            </c:dLbl>
            <c:dLbl>
              <c:idx val="6"/>
              <c:layout>
                <c:manualLayout>
                  <c:x val="2.4929630821496509E-4"/>
                  <c:y val="-0.1254043502606206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B00-42C5-86BA-A2DA5D6BBDBB}"/>
                </c:ext>
              </c:extLst>
            </c:dLbl>
            <c:dLbl>
              <c:idx val="7"/>
              <c:layout>
                <c:manualLayout>
                  <c:x val="0.1582132135190292"/>
                  <c:y val="-0.118821304939843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B00-42C5-86BA-A2DA5D6BBDBB}"/>
                </c:ext>
              </c:extLst>
            </c:dLbl>
            <c:dLbl>
              <c:idx val="8"/>
              <c:layout>
                <c:manualLayout>
                  <c:x val="0.36253801565026822"/>
                  <c:y val="-4.4923387449604286E-2"/>
                </c:manualLayout>
              </c:layout>
              <c:showLegendKey val="0"/>
              <c:showVal val="0"/>
              <c:showCatName val="1"/>
              <c:showSerName val="0"/>
              <c:showPercent val="1"/>
              <c:showBubbleSize val="0"/>
              <c:extLst>
                <c:ext xmlns:c15="http://schemas.microsoft.com/office/drawing/2012/chart" uri="{CE6537A1-D6FC-4f65-9D91-7224C49458BB}">
                  <c15:layout>
                    <c:manualLayout>
                      <c:w val="0.28846352819451626"/>
                      <c:h val="0.17400454525489154"/>
                    </c:manualLayout>
                  </c15:layout>
                </c:ext>
                <c:ext xmlns:c16="http://schemas.microsoft.com/office/drawing/2014/chart" uri="{C3380CC4-5D6E-409C-BE32-E72D297353CC}">
                  <c16:uniqueId val="{00000008-3B00-42C5-86BA-A2DA5D6BBDBB}"/>
                </c:ext>
              </c:extLst>
            </c:dLbl>
            <c:dLbl>
              <c:idx val="9"/>
              <c:layout>
                <c:manualLayout>
                  <c:x val="0.24285077660688165"/>
                  <c:y val="5.629897553648496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B00-42C5-86BA-A2DA5D6BBDBB}"/>
                </c:ext>
              </c:extLst>
            </c:dLbl>
            <c:numFmt formatCode="0.0%" sourceLinked="0"/>
            <c:spPr>
              <a:noFill/>
              <a:ln>
                <a:noFill/>
              </a:ln>
              <a:effectLst/>
            </c:spPr>
            <c:txPr>
              <a:bodyPr wrap="square" lIns="38100" tIns="19050" rIns="38100" bIns="19050" anchor="ctr">
                <a:spAutoFit/>
              </a:bodyPr>
              <a:lstStyle/>
              <a:p>
                <a:pPr>
                  <a:defRPr sz="900"/>
                </a:pPr>
                <a:endParaRPr lang="pt-BR"/>
              </a:p>
            </c:tx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Fora'!$L$4:$L$13</c:f>
              <c:strCache>
                <c:ptCount val="10"/>
                <c:pt idx="0">
                  <c:v>Teor de Biodiesel</c:v>
                </c:pt>
                <c:pt idx="1">
                  <c:v>Ponto de Fulgor, mínimo</c:v>
                </c:pt>
                <c:pt idx="2">
                  <c:v>Enxofre total, máximo</c:v>
                </c:pt>
                <c:pt idx="3">
                  <c:v>Destilação</c:v>
                </c:pt>
                <c:pt idx="4">
                  <c:v>Aspecto</c:v>
                </c:pt>
                <c:pt idx="5">
                  <c:v>Massa Específica a 20ºC</c:v>
                </c:pt>
                <c:pt idx="6">
                  <c:v>Cor</c:v>
                </c:pt>
                <c:pt idx="7">
                  <c:v>Teor de Água</c:v>
                </c:pt>
                <c:pt idx="8">
                  <c:v>Água e Sedimentos, máximo</c:v>
                </c:pt>
                <c:pt idx="9">
                  <c:v>Contaminação Total</c:v>
                </c:pt>
              </c:strCache>
            </c:strRef>
          </c:cat>
          <c:val>
            <c:numRef>
              <c:f>'Motivações Produto Fora'!$M$4:$M$13</c:f>
              <c:numCache>
                <c:formatCode>General</c:formatCode>
                <c:ptCount val="10"/>
                <c:pt idx="0">
                  <c:v>167</c:v>
                </c:pt>
                <c:pt idx="1">
                  <c:v>90</c:v>
                </c:pt>
                <c:pt idx="2">
                  <c:v>26</c:v>
                </c:pt>
                <c:pt idx="3">
                  <c:v>32</c:v>
                </c:pt>
                <c:pt idx="4">
                  <c:v>15</c:v>
                </c:pt>
                <c:pt idx="5">
                  <c:v>14</c:v>
                </c:pt>
                <c:pt idx="6">
                  <c:v>10</c:v>
                </c:pt>
                <c:pt idx="7">
                  <c:v>10</c:v>
                </c:pt>
                <c:pt idx="8">
                  <c:v>8</c:v>
                </c:pt>
                <c:pt idx="9">
                  <c:v>1</c:v>
                </c:pt>
              </c:numCache>
            </c:numRef>
          </c:val>
          <c:extLst>
            <c:ext xmlns:c16="http://schemas.microsoft.com/office/drawing/2014/chart" uri="{C3380CC4-5D6E-409C-BE32-E72D297353CC}">
              <c16:uniqueId val="{0000000A-3B00-42C5-86BA-A2DA5D6BBDBB}"/>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0.77349</cdr:x>
      <cdr:y>0.0494</cdr:y>
    </cdr:from>
    <cdr:to>
      <cdr:x>0.82456</cdr:x>
      <cdr:y>0.08598</cdr:y>
    </cdr:to>
    <cdr:sp macro="" textlink="">
      <cdr:nvSpPr>
        <cdr:cNvPr id="2" name="CaixaDeTexto 1"/>
        <cdr:cNvSpPr txBox="1"/>
      </cdr:nvSpPr>
      <cdr:spPr>
        <a:xfrm xmlns:a="http://schemas.openxmlformats.org/drawingml/2006/main">
          <a:off x="5898383" y="262940"/>
          <a:ext cx="389466" cy="1947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userShapes>
</file>

<file path=word/drawings/drawing2.xml><?xml version="1.0" encoding="utf-8"?>
<c:userShapes xmlns:c="http://schemas.openxmlformats.org/drawingml/2006/chart">
  <cdr:relSizeAnchor xmlns:cdr="http://schemas.openxmlformats.org/drawingml/2006/chartDrawing">
    <cdr:from>
      <cdr:x>0.77349</cdr:x>
      <cdr:y>0.0494</cdr:y>
    </cdr:from>
    <cdr:to>
      <cdr:x>0.82456</cdr:x>
      <cdr:y>0.08598</cdr:y>
    </cdr:to>
    <cdr:sp macro="" textlink="">
      <cdr:nvSpPr>
        <cdr:cNvPr id="2" name="CaixaDeTexto 1"/>
        <cdr:cNvSpPr txBox="1"/>
      </cdr:nvSpPr>
      <cdr:spPr>
        <a:xfrm xmlns:a="http://schemas.openxmlformats.org/drawingml/2006/main">
          <a:off x="5898383" y="262940"/>
          <a:ext cx="389466" cy="1947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2623D6C5130E498AA9F99DF271EB8A" ma:contentTypeVersion="16" ma:contentTypeDescription="Create a new document." ma:contentTypeScope="" ma:versionID="1748386b3863dc4205a5024115260c07">
  <xsd:schema xmlns:xsd="http://www.w3.org/2001/XMLSchema" xmlns:xs="http://www.w3.org/2001/XMLSchema" xmlns:p="http://schemas.microsoft.com/office/2006/metadata/properties" xmlns:ns2="d3a05fa6-6deb-43b2-957c-e429f33da9df" xmlns:ns3="0e92befd-e3f9-47bf-8f5d-c1406dda35ff" targetNamespace="http://schemas.microsoft.com/office/2006/metadata/properties" ma:root="true" ma:fieldsID="613e9b54ac40e91ed9ce6caaa5ffb813" ns2:_="" ns3:_="">
    <xsd:import namespace="d3a05fa6-6deb-43b2-957c-e429f33da9df"/>
    <xsd:import namespace="0e92befd-e3f9-47bf-8f5d-c1406dda35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05fa6-6deb-43b2-957c-e429f33da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92befd-e3f9-47bf-8f5d-c1406dda35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ad1168a-df44-4769-b5f4-26f3aad48d2c}" ma:internalName="TaxCatchAll" ma:showField="CatchAllData" ma:web="0e92befd-e3f9-47bf-8f5d-c1406dda35f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e92befd-e3f9-47bf-8f5d-c1406dda35ff" xsi:nil="true"/>
    <lcf76f155ced4ddcb4097134ff3c332f xmlns="d3a05fa6-6deb-43b2-957c-e429f33da9df">
      <Terms xmlns="http://schemas.microsoft.com/office/infopath/2007/PartnerControls"/>
    </lcf76f155ced4ddcb4097134ff3c332f>
    <_Flow_SignoffStatus xmlns="d3a05fa6-6deb-43b2-957c-e429f33da9df" xsi:nil="true"/>
  </documentManagement>
</p:properties>
</file>

<file path=customXml/itemProps1.xml><?xml version="1.0" encoding="utf-8"?>
<ds:datastoreItem xmlns:ds="http://schemas.openxmlformats.org/officeDocument/2006/customXml" ds:itemID="{9C9FE4ED-8722-4C62-877B-C4F7F7190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05fa6-6deb-43b2-957c-e429f33da9df"/>
    <ds:schemaRef ds:uri="0e92befd-e3f9-47bf-8f5d-c1406dda3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C051B7-4520-499C-B3D0-03155443A04D}">
  <ds:schemaRefs>
    <ds:schemaRef ds:uri="http://schemas.microsoft.com/sharepoint/v3/contenttype/forms"/>
  </ds:schemaRefs>
</ds:datastoreItem>
</file>

<file path=customXml/itemProps3.xml><?xml version="1.0" encoding="utf-8"?>
<ds:datastoreItem xmlns:ds="http://schemas.openxmlformats.org/officeDocument/2006/customXml" ds:itemID="{F78C0664-8487-4530-91CE-0D5F611C74E2}">
  <ds:schemaRefs>
    <ds:schemaRef ds:uri="http://schemas.openxmlformats.org/officeDocument/2006/bibliography"/>
  </ds:schemaRefs>
</ds:datastoreItem>
</file>

<file path=customXml/itemProps4.xml><?xml version="1.0" encoding="utf-8"?>
<ds:datastoreItem xmlns:ds="http://schemas.openxmlformats.org/officeDocument/2006/customXml" ds:itemID="{14F39E3E-24E4-4A0D-A841-B8E2B1C3EC38}">
  <ds:schemaRefs>
    <ds:schemaRef ds:uri="http://schemas.microsoft.com/office/2006/metadata/properties"/>
    <ds:schemaRef ds:uri="http://schemas.microsoft.com/office/infopath/2007/PartnerControls"/>
    <ds:schemaRef ds:uri="0e92befd-e3f9-47bf-8f5d-c1406dda35ff"/>
    <ds:schemaRef ds:uri="d3a05fa6-6deb-43b2-957c-e429f33da9d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10975</Words>
  <Characters>59266</Characters>
  <Application>Microsoft Office Word</Application>
  <DocSecurity>0</DocSecurity>
  <Lines>493</Lines>
  <Paragraphs>140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Rita de Cassia Campos Pereira Torres</cp:lastModifiedBy>
  <cp:revision>3</cp:revision>
  <cp:lastPrinted>2024-04-01T17:38:00Z</cp:lastPrinted>
  <dcterms:created xsi:type="dcterms:W3CDTF">2024-04-01T17:37:00Z</dcterms:created>
  <dcterms:modified xsi:type="dcterms:W3CDTF">2024-04-01T17:39:00Z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0x010100752623D6C5130E498AA9F99DF271EB8A</vt:lpwstr>
  </property>
  <property fmtid="{D5CDD505-2E9C-101B-9397-08002B2CF9AE}" pid="3" name="MediaServiceImageTags">
    <vt:lpwstr/>
  </property>
</Properties>
</file>