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7C4" w:rsidRPr="00DA7412" w:rsidRDefault="00AE7423" w:rsidP="00F617C4">
      <w:pPr>
        <w:rPr>
          <w:rFonts w:asciiTheme="minorHAnsi" w:hAnsiTheme="minorHAnsi"/>
        </w:rPr>
      </w:pPr>
      <w:r>
        <w:rPr>
          <w:rFonts w:asciiTheme="minorHAnsi" w:hAnsiTheme="minorHAnsi"/>
          <w:noProof/>
          <w:lang w:eastAsia="pt-BR"/>
        </w:rPr>
        <w:pict>
          <v:shapetype id="_x0000_t202" coordsize="21600,21600" o:spt="202" path="m,l,21600r21600,l21600,xe">
            <v:stroke joinstyle="miter"/>
            <v:path gradientshapeok="t" o:connecttype="rect"/>
          </v:shapetype>
          <v:shape id="Text Box 97" o:spid="_x0000_s1026" type="#_x0000_t202" style="position:absolute;margin-left:15.95pt;margin-top:170.95pt;width:250pt;height:4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OJuQIAALs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wC&#10;7qA9gnbA0RMbDbqXI0oWtj9Dr1Nwe+zB0YxwDr6uVt0/yPKrRkKuGiq27E4pOTSMVpBfaG/6F1cn&#10;HG1BNsMHWUEcujPSAY216mzzoB0I0CGR5xM3NpcSDq/DxSwIwFSCbR4G8cKR59P0eLtX2rxjskN2&#10;kWEF3Dt0un/QxmZD06OLDSZkwdvW8d+KFwfgOJ1AbLhqbTYLR+ePJEjW8TomHonma48Eee7dFSvi&#10;zQtIML/OV6s8/GnjhiRteFUxYcMcpRWSP6PuIPJJFCdxadnyysLZlLTablatQnsK0i7c53oOlrOb&#10;/zIN1wSo5VVJYUSC+yjxinm88EhBZl6yCGIvCJP7ZB6QhOTFy5IeuGD/XhIaMpzMotkkpnPSr2oD&#10;1i3xE4MXtdG04waGR8u7DMcnJ5paCa5F5ag1lLfT+qIVNv1zK4DuI9FOsFajk1rNuBkBxap4I6tn&#10;kK6SoCwQIUw8WDRSfcdogOmRYf1tRxXDqH0vQP5JSAi4Gbchs0UEG3Vp2VxaqCgBKsMGo2m5MtOI&#10;2vWKbxuIND04Ie/gydTcqfmc1eGhwYRwRR2mmR1Bl3vndZ65y18AAAD//wMAUEsDBBQABgAIAAAA&#10;IQBgTJE13QAAAAoBAAAPAAAAZHJzL2Rvd25yZXYueG1sTI/LbsIwEEX3lfgHa5C6AzslVJDGQahV&#10;t62gD6k7Ew9JRDyOYkPSv+/QTbua19W9Z/LN6FpxwT40njQkcwUCqfS2oUrD+9vzbAUiREPWtJ5Q&#10;wzcG2BSTm9xk1g+0w8s+VoJNKGRGQx1jl0kZyhqdCXPfIfHt6HtnIo99JW1vBjZ3rbxT6l460xAn&#10;1KbDxxrL0/7sNHy8HL8+U/VaPbllN/hRSXJrqfXtdNw+gIg4xj8xXPEZHQpmOvgz2SBaDYtkzUqu&#10;6bVhwfJ3c9CQLlYJyCKX/18ofgAAAP//AwBQSwECLQAUAAYACAAAACEAtoM4kv4AAADhAQAAEwAA&#10;AAAAAAAAAAAAAAAAAAAAW0NvbnRlbnRfVHlwZXNdLnhtbFBLAQItABQABgAIAAAAIQA4/SH/1gAA&#10;AJQBAAALAAAAAAAAAAAAAAAAAC8BAABfcmVscy8ucmVsc1BLAQItABQABgAIAAAAIQCSQNOJuQIA&#10;ALsFAAAOAAAAAAAAAAAAAAAAAC4CAABkcnMvZTJvRG9jLnhtbFBLAQItABQABgAIAAAAIQBgTJE1&#10;3QAAAAoBAAAPAAAAAAAAAAAAAAAAABMFAABkcnMvZG93bnJldi54bWxQSwUGAAAAAAQABADzAAAA&#10;HQYAAAAA&#10;" filled="f" stroked="f">
            <v:textbox>
              <w:txbxContent>
                <w:p w:rsidR="00090654" w:rsidRPr="00FF75CE" w:rsidRDefault="00090654" w:rsidP="003F47A7">
                  <w:pPr>
                    <w:rPr>
                      <w:rFonts w:ascii="Cambria" w:hAnsi="Cambria"/>
                      <w:b/>
                      <w:color w:val="9D7401"/>
                      <w:sz w:val="36"/>
                      <w:szCs w:val="36"/>
                    </w:rPr>
                  </w:pPr>
                  <w:r w:rsidRPr="00FF75CE">
                    <w:rPr>
                      <w:rFonts w:ascii="Cambria" w:hAnsi="Cambria"/>
                      <w:color w:val="9D7401"/>
                      <w:sz w:val="36"/>
                      <w:szCs w:val="36"/>
                    </w:rPr>
                    <w:t>1º SEMESTRE</w:t>
                  </w:r>
                  <w:r>
                    <w:rPr>
                      <w:rFonts w:ascii="Cambria" w:hAnsi="Cambria"/>
                      <w:color w:val="9D7401"/>
                      <w:sz w:val="36"/>
                      <w:szCs w:val="36"/>
                    </w:rPr>
                    <w:t xml:space="preserve"> - </w:t>
                  </w:r>
                  <w:r w:rsidRPr="00FF75CE">
                    <w:rPr>
                      <w:rFonts w:ascii="Cambria" w:hAnsi="Cambria"/>
                      <w:b/>
                      <w:color w:val="9D7401"/>
                      <w:sz w:val="36"/>
                      <w:szCs w:val="36"/>
                    </w:rPr>
                    <w:t>201</w:t>
                  </w:r>
                  <w:r>
                    <w:rPr>
                      <w:rFonts w:ascii="Cambria" w:hAnsi="Cambria"/>
                      <w:b/>
                      <w:color w:val="9D7401"/>
                      <w:sz w:val="36"/>
                      <w:szCs w:val="36"/>
                    </w:rPr>
                    <w:t>9</w:t>
                  </w:r>
                  <w:proofErr w:type="gramStart"/>
                  <w:r w:rsidRPr="00FF75CE">
                    <w:rPr>
                      <w:rFonts w:ascii="Cambria" w:hAnsi="Cambria"/>
                      <w:b/>
                      <w:color w:val="9D7401"/>
                      <w:sz w:val="36"/>
                      <w:szCs w:val="36"/>
                    </w:rPr>
                    <w:t xml:space="preserve">  </w:t>
                  </w:r>
                </w:p>
                <w:proofErr w:type="gramEnd"/>
              </w:txbxContent>
            </v:textbox>
          </v:shape>
        </w:pict>
      </w:r>
      <w:r w:rsidR="003F47A7" w:rsidRPr="00DA7412">
        <w:rPr>
          <w:rFonts w:asciiTheme="minorHAnsi" w:hAnsiTheme="minorHAnsi"/>
          <w:noProof/>
          <w:lang w:eastAsia="pt-BR"/>
        </w:rPr>
        <w:drawing>
          <wp:anchor distT="0" distB="0" distL="114300" distR="114300" simplePos="0" relativeHeight="251705344" behindDoc="1" locked="0" layoutInCell="1" allowOverlap="1">
            <wp:simplePos x="0" y="0"/>
            <wp:positionH relativeFrom="column">
              <wp:posOffset>-690245</wp:posOffset>
            </wp:positionH>
            <wp:positionV relativeFrom="paragraph">
              <wp:posOffset>-972185</wp:posOffset>
            </wp:positionV>
            <wp:extent cx="7575550" cy="10718800"/>
            <wp:effectExtent l="19050" t="0" r="6350" b="0"/>
            <wp:wrapNone/>
            <wp:docPr id="5" name="Imagem 0" descr="capa_Fiscalização em Noticias_Balanço Anual 2013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Fiscalização em Noticias_Balanço Anual 2013_v4.jpg"/>
                    <pic:cNvPicPr/>
                  </pic:nvPicPr>
                  <pic:blipFill>
                    <a:blip r:embed="rId8" cstate="print"/>
                    <a:stretch>
                      <a:fillRect/>
                    </a:stretch>
                  </pic:blipFill>
                  <pic:spPr>
                    <a:xfrm>
                      <a:off x="0" y="0"/>
                      <a:ext cx="7575550" cy="10718800"/>
                    </a:xfrm>
                    <a:prstGeom prst="rect">
                      <a:avLst/>
                    </a:prstGeom>
                  </pic:spPr>
                </pic:pic>
              </a:graphicData>
            </a:graphic>
          </wp:anchor>
        </w:drawing>
      </w:r>
    </w:p>
    <w:p w:rsidR="00F617C4" w:rsidRPr="00DA7412" w:rsidRDefault="00F617C4" w:rsidP="00F617C4">
      <w:pPr>
        <w:rPr>
          <w:rFonts w:asciiTheme="minorHAnsi" w:hAnsiTheme="minorHAnsi"/>
        </w:rPr>
      </w:pPr>
      <w:r w:rsidRPr="00DA7412">
        <w:rPr>
          <w:rStyle w:val="NomedaEmpresa-CarCapa"/>
          <w:rFonts w:asciiTheme="minorHAnsi" w:hAnsiTheme="minorHAnsi"/>
          <w:lang w:val="pt-BR"/>
        </w:rPr>
        <w:t xml:space="preserve">    </w:t>
      </w:r>
    </w:p>
    <w:p w:rsidR="00F617C4" w:rsidRPr="00DA7412" w:rsidRDefault="00F617C4" w:rsidP="00F617C4">
      <w:pPr>
        <w:spacing w:after="120" w:line="240" w:lineRule="auto"/>
        <w:rPr>
          <w:rFonts w:asciiTheme="minorHAnsi" w:hAnsiTheme="minorHAnsi"/>
        </w:rPr>
        <w:sectPr w:rsidR="00F617C4" w:rsidRPr="00DA7412" w:rsidSect="009D3E67">
          <w:headerReference w:type="default" r:id="rId9"/>
          <w:footerReference w:type="first" r:id="rId10"/>
          <w:pgSz w:w="11906" w:h="16838" w:code="9"/>
          <w:pgMar w:top="1531" w:right="1077" w:bottom="1440" w:left="1077" w:header="709" w:footer="709" w:gutter="0"/>
          <w:cols w:space="708"/>
          <w:titlePg/>
          <w:docGrid w:linePitch="360"/>
        </w:sect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137A53" w:rsidP="00137A53">
      <w:pPr>
        <w:pStyle w:val="PargrafodaLista"/>
        <w:tabs>
          <w:tab w:val="left" w:pos="2380"/>
        </w:tabs>
        <w:spacing w:after="120"/>
        <w:ind w:left="0"/>
        <w:jc w:val="both"/>
        <w:rPr>
          <w:rFonts w:asciiTheme="minorHAnsi" w:hAnsiTheme="minorHAnsi" w:cs="Calibri"/>
          <w:sz w:val="22"/>
          <w:szCs w:val="22"/>
        </w:rPr>
      </w:pPr>
      <w:r w:rsidRPr="00DA7412">
        <w:rPr>
          <w:rFonts w:asciiTheme="minorHAnsi" w:hAnsiTheme="minorHAnsi" w:cs="Calibri"/>
          <w:sz w:val="22"/>
          <w:szCs w:val="22"/>
        </w:rPr>
        <w:tab/>
      </w: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F617C4" w:rsidRPr="00DA7412" w:rsidRDefault="00F617C4" w:rsidP="00F617C4">
      <w:pPr>
        <w:pStyle w:val="PargrafodaLista"/>
        <w:spacing w:after="120"/>
        <w:ind w:left="0"/>
        <w:jc w:val="both"/>
        <w:rPr>
          <w:rFonts w:asciiTheme="minorHAnsi" w:hAnsiTheme="minorHAnsi" w:cs="Calibri"/>
          <w:sz w:val="22"/>
          <w:szCs w:val="22"/>
        </w:rPr>
      </w:pPr>
    </w:p>
    <w:p w:rsidR="007C5367" w:rsidRPr="00DA7412" w:rsidRDefault="007C5367" w:rsidP="007C5367">
      <w:pPr>
        <w:spacing w:before="720" w:after="0" w:line="240" w:lineRule="auto"/>
        <w:rPr>
          <w:rFonts w:asciiTheme="minorHAnsi" w:hAnsiTheme="minorHAnsi"/>
          <w:b/>
          <w:sz w:val="2"/>
          <w:lang w:eastAsia="pt-BR"/>
        </w:rPr>
      </w:pPr>
    </w:p>
    <w:p w:rsidR="003675F4" w:rsidRPr="00DA7412" w:rsidRDefault="003675F4" w:rsidP="007C5367">
      <w:pPr>
        <w:spacing w:after="0" w:line="240" w:lineRule="auto"/>
        <w:rPr>
          <w:rFonts w:asciiTheme="minorHAnsi" w:hAnsiTheme="minorHAnsi"/>
          <w:b/>
          <w:sz w:val="24"/>
          <w:lang w:eastAsia="pt-BR"/>
        </w:rPr>
      </w:pPr>
      <w:r w:rsidRPr="00DA7412">
        <w:rPr>
          <w:rFonts w:asciiTheme="minorHAnsi" w:hAnsiTheme="minorHAnsi"/>
          <w:b/>
          <w:sz w:val="24"/>
          <w:lang w:eastAsia="pt-BR"/>
        </w:rPr>
        <w:t xml:space="preserve">AGÊNCIA NACIONAL DO PETRÓLEO, GÁS </w:t>
      </w:r>
      <w:proofErr w:type="gramStart"/>
      <w:r w:rsidRPr="00DA7412">
        <w:rPr>
          <w:rFonts w:asciiTheme="minorHAnsi" w:hAnsiTheme="minorHAnsi"/>
          <w:b/>
          <w:sz w:val="24"/>
          <w:lang w:eastAsia="pt-BR"/>
        </w:rPr>
        <w:t>NATURAL E BIOCOMBUSTÍVEIS</w:t>
      </w:r>
      <w:proofErr w:type="gramEnd"/>
    </w:p>
    <w:p w:rsidR="003675F4" w:rsidRPr="00DA7412" w:rsidRDefault="003675F4" w:rsidP="008F4CB1">
      <w:pPr>
        <w:spacing w:after="0" w:line="240" w:lineRule="auto"/>
        <w:jc w:val="both"/>
        <w:rPr>
          <w:rFonts w:asciiTheme="minorHAnsi" w:hAnsiTheme="minorHAnsi" w:cs="Calibri"/>
          <w:b/>
          <w:bCs/>
          <w:color w:val="000000"/>
        </w:rPr>
      </w:pPr>
    </w:p>
    <w:p w:rsidR="00C52684" w:rsidRPr="00DA7412" w:rsidRDefault="00C52684" w:rsidP="008F4CB1">
      <w:pPr>
        <w:spacing w:after="0" w:line="240" w:lineRule="auto"/>
        <w:jc w:val="both"/>
        <w:rPr>
          <w:rFonts w:asciiTheme="minorHAnsi" w:hAnsiTheme="minorHAnsi" w:cs="Calibri"/>
          <w:b/>
          <w:bCs/>
          <w:color w:val="000000"/>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DIRETORIA-GERAL</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Décio Fabrício </w:t>
      </w:r>
      <w:proofErr w:type="spellStart"/>
      <w:r w:rsidRPr="00DA7412">
        <w:rPr>
          <w:rFonts w:asciiTheme="minorHAnsi" w:eastAsia="Times New Roman" w:hAnsiTheme="minorHAnsi" w:cs="Calibri"/>
          <w:lang w:eastAsia="pt-BR"/>
        </w:rPr>
        <w:t>Oddone</w:t>
      </w:r>
      <w:proofErr w:type="spellEnd"/>
      <w:r w:rsidRPr="00DA7412">
        <w:rPr>
          <w:rFonts w:asciiTheme="minorHAnsi" w:eastAsia="Times New Roman" w:hAnsiTheme="minorHAnsi" w:cs="Calibri"/>
          <w:lang w:eastAsia="pt-BR"/>
        </w:rPr>
        <w:t xml:space="preserve"> da Costa</w:t>
      </w:r>
    </w:p>
    <w:p w:rsidR="003675F4" w:rsidRPr="00DA7412" w:rsidRDefault="003675F4" w:rsidP="008F4CB1">
      <w:pPr>
        <w:spacing w:after="0" w:line="240" w:lineRule="auto"/>
        <w:jc w:val="both"/>
        <w:rPr>
          <w:rFonts w:asciiTheme="minorHAnsi" w:eastAsia="Times New Roman" w:hAnsiTheme="minorHAnsi" w:cs="Calibri"/>
          <w:lang w:eastAsia="pt-BR"/>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DIRETORIA I</w:t>
      </w:r>
    </w:p>
    <w:p w:rsidR="003675F4" w:rsidRPr="00DA7412" w:rsidRDefault="0097652E"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Aurélio Cesar Nogueira Amaral</w:t>
      </w:r>
    </w:p>
    <w:p w:rsidR="0097652E" w:rsidRPr="00DA7412" w:rsidRDefault="0097652E" w:rsidP="008F4CB1">
      <w:pPr>
        <w:spacing w:after="0" w:line="240" w:lineRule="auto"/>
        <w:jc w:val="both"/>
        <w:rPr>
          <w:rFonts w:asciiTheme="minorHAnsi" w:eastAsia="Times New Roman" w:hAnsiTheme="minorHAnsi" w:cs="Calibri"/>
          <w:lang w:eastAsia="pt-BR"/>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SUPERINTENDÊNCIA DE FISCALIZAÇÃO DO ABASTECIMENTO - SFI</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Francisco Nelson Castro Neves - Superintendente</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Marcelo da Silva - Superintendente Adjunto</w:t>
      </w:r>
    </w:p>
    <w:p w:rsidR="003675F4" w:rsidRPr="00DA7412" w:rsidRDefault="003675F4" w:rsidP="008F4CB1">
      <w:pPr>
        <w:spacing w:after="0" w:line="240" w:lineRule="auto"/>
        <w:jc w:val="both"/>
        <w:rPr>
          <w:rFonts w:asciiTheme="minorHAnsi" w:eastAsia="Times New Roman" w:hAnsiTheme="minorHAnsi" w:cs="Calibri"/>
          <w:lang w:eastAsia="pt-BR"/>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SETOR DE PLANEJAMENTO E ESTUDOS REGULATÓRIOS</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Rita de Cássia Campos Pereira Torres - Coordenadora </w:t>
      </w:r>
    </w:p>
    <w:p w:rsidR="003675F4" w:rsidRPr="00DA7412" w:rsidRDefault="003675F4" w:rsidP="008F4CB1">
      <w:pPr>
        <w:spacing w:after="0" w:line="240" w:lineRule="auto"/>
        <w:jc w:val="both"/>
        <w:rPr>
          <w:rFonts w:asciiTheme="minorHAnsi" w:eastAsia="Times New Roman" w:hAnsiTheme="minorHAnsi" w:cs="Calibri"/>
          <w:lang w:eastAsia="pt-BR"/>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Equipe de Elaboração</w:t>
      </w:r>
    </w:p>
    <w:p w:rsidR="003243E3" w:rsidRPr="00DA7412" w:rsidRDefault="003243E3" w:rsidP="008F4CB1">
      <w:pPr>
        <w:tabs>
          <w:tab w:val="left" w:pos="2006"/>
        </w:tabs>
        <w:spacing w:after="0" w:line="240" w:lineRule="auto"/>
        <w:jc w:val="both"/>
        <w:rPr>
          <w:rFonts w:asciiTheme="minorHAnsi" w:eastAsia="Times New Roman" w:hAnsiTheme="minorHAnsi" w:cs="Calibri"/>
          <w:lang w:eastAsia="pt-BR"/>
        </w:rPr>
      </w:pPr>
      <w:proofErr w:type="spellStart"/>
      <w:r>
        <w:rPr>
          <w:rFonts w:asciiTheme="minorHAnsi" w:eastAsia="Times New Roman" w:hAnsiTheme="minorHAnsi" w:cs="Calibri"/>
          <w:lang w:eastAsia="pt-BR"/>
        </w:rPr>
        <w:t>Eri</w:t>
      </w:r>
      <w:proofErr w:type="spellEnd"/>
      <w:r>
        <w:rPr>
          <w:rFonts w:asciiTheme="minorHAnsi" w:eastAsia="Times New Roman" w:hAnsiTheme="minorHAnsi" w:cs="Calibri"/>
          <w:lang w:eastAsia="pt-BR"/>
        </w:rPr>
        <w:t xml:space="preserve"> Santana da Silva</w:t>
      </w:r>
    </w:p>
    <w:p w:rsidR="003675F4" w:rsidRPr="00DA7412" w:rsidRDefault="003675F4" w:rsidP="008F4CB1">
      <w:pPr>
        <w:tabs>
          <w:tab w:val="left" w:pos="2006"/>
        </w:tabs>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Jean Fonseca da Mota</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Marcelo Vítor Martins de Meneses</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Raquel </w:t>
      </w:r>
      <w:proofErr w:type="spellStart"/>
      <w:r w:rsidRPr="00DA7412">
        <w:rPr>
          <w:rFonts w:asciiTheme="minorHAnsi" w:eastAsia="Times New Roman" w:hAnsiTheme="minorHAnsi" w:cs="Calibri"/>
          <w:lang w:eastAsia="pt-BR"/>
        </w:rPr>
        <w:t>Wayand</w:t>
      </w:r>
      <w:proofErr w:type="spellEnd"/>
      <w:r w:rsidRPr="00DA7412">
        <w:rPr>
          <w:rFonts w:asciiTheme="minorHAnsi" w:eastAsia="Times New Roman" w:hAnsiTheme="minorHAnsi" w:cs="Calibri"/>
          <w:lang w:eastAsia="pt-BR"/>
        </w:rPr>
        <w:t xml:space="preserve"> Soares</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Renata Ferreira Torres dos Santos</w:t>
      </w:r>
    </w:p>
    <w:p w:rsidR="003675F4" w:rsidRPr="00DA7412" w:rsidRDefault="003675F4" w:rsidP="008F4CB1">
      <w:pPr>
        <w:spacing w:after="0" w:line="240" w:lineRule="auto"/>
        <w:jc w:val="both"/>
        <w:rPr>
          <w:rFonts w:asciiTheme="minorHAnsi" w:eastAsia="Times New Roman" w:hAnsiTheme="minorHAnsi" w:cs="Calibri"/>
          <w:lang w:eastAsia="pt-BR"/>
        </w:rPr>
      </w:pPr>
    </w:p>
    <w:p w:rsidR="003675F4" w:rsidRPr="00DA7412" w:rsidRDefault="003675F4" w:rsidP="008F4CB1">
      <w:pPr>
        <w:spacing w:after="0" w:line="240" w:lineRule="auto"/>
        <w:jc w:val="both"/>
        <w:rPr>
          <w:rFonts w:asciiTheme="minorHAnsi" w:hAnsiTheme="minorHAnsi" w:cs="Calibri"/>
          <w:b/>
          <w:bCs/>
          <w:color w:val="000000"/>
        </w:rPr>
      </w:pPr>
      <w:r w:rsidRPr="00DA7412">
        <w:rPr>
          <w:rFonts w:asciiTheme="minorHAnsi" w:hAnsiTheme="minorHAnsi" w:cs="Calibri"/>
          <w:b/>
          <w:bCs/>
          <w:color w:val="000000"/>
        </w:rPr>
        <w:t>NÚCLEOS REGIONAIS DE FISCALIZAÇÃO - ÁREA DE ATUAÇÃO</w:t>
      </w:r>
    </w:p>
    <w:p w:rsidR="003675F4" w:rsidRPr="00DA7412" w:rsidRDefault="003675F4" w:rsidP="008F4CB1">
      <w:pPr>
        <w:spacing w:after="0" w:line="240" w:lineRule="auto"/>
        <w:jc w:val="both"/>
        <w:rPr>
          <w:rFonts w:asciiTheme="minorHAnsi" w:hAnsiTheme="minorHAnsi" w:cs="Calibri"/>
          <w:b/>
          <w:bCs/>
          <w:color w:val="000000"/>
        </w:rPr>
      </w:pPr>
    </w:p>
    <w:p w:rsidR="003675F4" w:rsidRPr="00DA7412" w:rsidRDefault="003675F4" w:rsidP="008F4CB1">
      <w:pPr>
        <w:spacing w:after="0" w:line="240" w:lineRule="auto"/>
        <w:jc w:val="both"/>
        <w:rPr>
          <w:rFonts w:asciiTheme="minorHAnsi" w:eastAsia="Times New Roman" w:hAnsiTheme="minorHAnsi" w:cs="Calibri"/>
          <w:b/>
          <w:lang w:eastAsia="pt-BR"/>
        </w:rPr>
      </w:pPr>
      <w:r w:rsidRPr="00DA7412">
        <w:rPr>
          <w:rFonts w:asciiTheme="minorHAnsi" w:hAnsiTheme="minorHAnsi" w:cs="Calibri"/>
          <w:b/>
          <w:bCs/>
          <w:color w:val="000000"/>
        </w:rPr>
        <w:t>AMAZONAS</w:t>
      </w:r>
      <w:r w:rsidRPr="00DA7412">
        <w:rPr>
          <w:rFonts w:asciiTheme="minorHAnsi" w:eastAsia="Times New Roman" w:hAnsiTheme="minorHAnsi" w:cs="Calibri"/>
          <w:b/>
          <w:lang w:eastAsia="pt-BR"/>
        </w:rPr>
        <w:t xml:space="preserve"> - </w:t>
      </w:r>
      <w:r w:rsidRPr="00DA7412">
        <w:rPr>
          <w:rFonts w:asciiTheme="minorHAnsi" w:eastAsia="Times New Roman" w:hAnsiTheme="minorHAnsi" w:cs="Calibri"/>
          <w:lang w:eastAsia="pt-BR"/>
        </w:rPr>
        <w:t>Região Norte,</w:t>
      </w:r>
      <w:r w:rsidRPr="00DA7412">
        <w:rPr>
          <w:rFonts w:asciiTheme="minorHAnsi" w:eastAsia="Times New Roman" w:hAnsiTheme="minorHAnsi" w:cs="Calibri"/>
          <w:b/>
          <w:lang w:eastAsia="pt-BR"/>
        </w:rPr>
        <w:t xml:space="preserve"> </w:t>
      </w:r>
      <w:r w:rsidRPr="00DA7412">
        <w:rPr>
          <w:rFonts w:asciiTheme="minorHAnsi" w:eastAsia="Times New Roman" w:hAnsiTheme="minorHAnsi" w:cs="Calibri"/>
          <w:lang w:eastAsia="pt-BR"/>
        </w:rPr>
        <w:t xml:space="preserve">com exceção do </w:t>
      </w:r>
      <w:r w:rsidR="00693FB5" w:rsidRPr="00DA7412">
        <w:rPr>
          <w:rFonts w:asciiTheme="minorHAnsi" w:eastAsia="Times New Roman" w:hAnsiTheme="minorHAnsi" w:cs="Calibri"/>
          <w:lang w:eastAsia="pt-BR"/>
        </w:rPr>
        <w:t xml:space="preserve">Estado do </w:t>
      </w:r>
      <w:proofErr w:type="gramStart"/>
      <w:r w:rsidRPr="00DA7412">
        <w:rPr>
          <w:rFonts w:asciiTheme="minorHAnsi" w:eastAsia="Times New Roman" w:hAnsiTheme="minorHAnsi" w:cs="Calibri"/>
          <w:lang w:eastAsia="pt-BR"/>
        </w:rPr>
        <w:t>Tocantins</w:t>
      </w:r>
      <w:proofErr w:type="gramEnd"/>
      <w:r w:rsidRPr="00DA7412">
        <w:rPr>
          <w:rFonts w:asciiTheme="minorHAnsi" w:eastAsia="Times New Roman" w:hAnsiTheme="minorHAnsi" w:cs="Calibri"/>
          <w:lang w:eastAsia="pt-BR"/>
        </w:rPr>
        <w:t xml:space="preserve"> </w:t>
      </w:r>
      <w:r w:rsidRPr="00DA7412">
        <w:rPr>
          <w:rFonts w:asciiTheme="minorHAnsi" w:eastAsia="Times New Roman" w:hAnsiTheme="minorHAnsi" w:cs="Calibri"/>
          <w:b/>
          <w:lang w:eastAsia="pt-BR"/>
        </w:rPr>
        <w:t xml:space="preserve"> </w:t>
      </w:r>
    </w:p>
    <w:p w:rsidR="003675F4"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Leônidas Araújo </w:t>
      </w:r>
      <w:proofErr w:type="spellStart"/>
      <w:r w:rsidR="002B1F2D" w:rsidRPr="00DA7412">
        <w:rPr>
          <w:rFonts w:asciiTheme="minorHAnsi" w:eastAsia="Times New Roman" w:hAnsiTheme="minorHAnsi" w:cs="Calibri"/>
          <w:lang w:eastAsia="pt-BR"/>
        </w:rPr>
        <w:t>Vilhena</w:t>
      </w:r>
      <w:proofErr w:type="spellEnd"/>
      <w:r w:rsidR="002B1F2D" w:rsidRPr="00DA7412">
        <w:rPr>
          <w:rFonts w:asciiTheme="minorHAnsi" w:eastAsia="Times New Roman" w:hAnsiTheme="minorHAnsi" w:cs="Calibri"/>
          <w:lang w:eastAsia="pt-BR"/>
        </w:rPr>
        <w:t xml:space="preserve"> – </w:t>
      </w:r>
      <w:r w:rsidR="009B4280">
        <w:rPr>
          <w:rFonts w:asciiTheme="minorHAnsi" w:eastAsia="Times New Roman" w:hAnsiTheme="minorHAnsi" w:cs="Calibri"/>
          <w:lang w:eastAsia="pt-BR"/>
        </w:rPr>
        <w:t>Chefe do Núcleo</w:t>
      </w:r>
    </w:p>
    <w:p w:rsidR="009B4280" w:rsidRPr="00DA7412" w:rsidRDefault="009B4280" w:rsidP="008F4CB1">
      <w:pPr>
        <w:spacing w:after="0" w:line="240" w:lineRule="auto"/>
        <w:jc w:val="both"/>
        <w:rPr>
          <w:rFonts w:asciiTheme="minorHAnsi" w:eastAsia="Times New Roman" w:hAnsiTheme="minorHAnsi" w:cs="Calibri"/>
          <w:sz w:val="12"/>
          <w:lang w:eastAsia="pt-BR"/>
        </w:rPr>
      </w:pP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hAnsiTheme="minorHAnsi" w:cs="Calibri"/>
          <w:b/>
          <w:bCs/>
          <w:color w:val="000000"/>
        </w:rPr>
        <w:t>BAHIA -</w:t>
      </w:r>
      <w:r w:rsidRPr="00DA7412">
        <w:rPr>
          <w:rFonts w:asciiTheme="minorHAnsi" w:eastAsia="Times New Roman" w:hAnsiTheme="minorHAnsi" w:cs="Calibri"/>
          <w:b/>
          <w:lang w:eastAsia="pt-BR"/>
        </w:rPr>
        <w:t xml:space="preserve"> </w:t>
      </w:r>
      <w:r w:rsidRPr="00DA7412">
        <w:rPr>
          <w:rFonts w:asciiTheme="minorHAnsi" w:eastAsia="Times New Roman" w:hAnsiTheme="minorHAnsi" w:cs="Calibri"/>
          <w:lang w:eastAsia="pt-BR"/>
        </w:rPr>
        <w:t xml:space="preserve">Região Nordeste </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Noel Moreira Santos – </w:t>
      </w:r>
      <w:r w:rsidR="00C64579">
        <w:rPr>
          <w:rFonts w:asciiTheme="minorHAnsi" w:eastAsia="Times New Roman" w:hAnsiTheme="minorHAnsi" w:cs="Calibri"/>
          <w:lang w:eastAsia="pt-BR"/>
        </w:rPr>
        <w:t>Chefe do Núcleo</w:t>
      </w:r>
    </w:p>
    <w:p w:rsidR="003675F4" w:rsidRPr="00DA7412" w:rsidRDefault="003675F4" w:rsidP="008F4CB1">
      <w:pPr>
        <w:spacing w:after="0" w:line="240" w:lineRule="auto"/>
        <w:jc w:val="both"/>
        <w:rPr>
          <w:rFonts w:asciiTheme="minorHAnsi" w:eastAsia="Times New Roman" w:hAnsiTheme="minorHAnsi" w:cs="Calibri"/>
          <w:sz w:val="12"/>
          <w:lang w:eastAsia="pt-BR"/>
        </w:rPr>
      </w:pPr>
    </w:p>
    <w:p w:rsidR="003675F4" w:rsidRPr="00DA7412" w:rsidRDefault="00CB0170" w:rsidP="008F4CB1">
      <w:pPr>
        <w:spacing w:after="0" w:line="240" w:lineRule="auto"/>
        <w:jc w:val="both"/>
        <w:rPr>
          <w:rFonts w:asciiTheme="minorHAnsi" w:eastAsia="Times New Roman" w:hAnsiTheme="minorHAnsi" w:cs="Calibri"/>
          <w:b/>
          <w:lang w:eastAsia="pt-BR"/>
        </w:rPr>
      </w:pPr>
      <w:r>
        <w:rPr>
          <w:rFonts w:asciiTheme="minorHAnsi" w:hAnsiTheme="minorHAnsi" w:cs="Calibri"/>
          <w:b/>
          <w:bCs/>
          <w:color w:val="000000"/>
        </w:rPr>
        <w:t>DISTRITO FEDERAL</w:t>
      </w:r>
      <w:r w:rsidRPr="00DA7412">
        <w:rPr>
          <w:rFonts w:asciiTheme="minorHAnsi" w:hAnsiTheme="minorHAnsi" w:cs="Calibri"/>
          <w:b/>
          <w:bCs/>
          <w:color w:val="000000"/>
        </w:rPr>
        <w:t xml:space="preserve"> </w:t>
      </w:r>
      <w:r w:rsidR="003675F4" w:rsidRPr="00DA7412">
        <w:rPr>
          <w:rFonts w:asciiTheme="minorHAnsi" w:hAnsiTheme="minorHAnsi" w:cs="Calibri"/>
          <w:b/>
          <w:bCs/>
          <w:color w:val="000000"/>
        </w:rPr>
        <w:t>-</w:t>
      </w:r>
      <w:r w:rsidR="003675F4" w:rsidRPr="00DA7412">
        <w:rPr>
          <w:rFonts w:asciiTheme="minorHAnsi" w:eastAsia="Times New Roman" w:hAnsiTheme="minorHAnsi" w:cs="Calibri"/>
          <w:b/>
          <w:lang w:eastAsia="pt-BR"/>
        </w:rPr>
        <w:t xml:space="preserve"> </w:t>
      </w:r>
      <w:r w:rsidR="003675F4" w:rsidRPr="00DA7412">
        <w:rPr>
          <w:rFonts w:asciiTheme="minorHAnsi" w:eastAsia="Times New Roman" w:hAnsiTheme="minorHAnsi" w:cs="Calibri"/>
          <w:lang w:eastAsia="pt-BR"/>
        </w:rPr>
        <w:t>Região</w:t>
      </w:r>
      <w:r w:rsidR="003675F4" w:rsidRPr="00DA7412">
        <w:rPr>
          <w:rFonts w:asciiTheme="minorHAnsi" w:eastAsia="Times New Roman" w:hAnsiTheme="minorHAnsi" w:cs="Calibri"/>
          <w:b/>
          <w:lang w:eastAsia="pt-BR"/>
        </w:rPr>
        <w:t xml:space="preserve"> </w:t>
      </w:r>
      <w:r w:rsidR="003675F4" w:rsidRPr="00DA7412">
        <w:rPr>
          <w:rFonts w:asciiTheme="minorHAnsi" w:eastAsia="Times New Roman" w:hAnsiTheme="minorHAnsi" w:cs="Calibri"/>
          <w:lang w:eastAsia="pt-BR"/>
        </w:rPr>
        <w:t xml:space="preserve">Centro-Oeste e </w:t>
      </w:r>
      <w:r w:rsidR="00693FB5" w:rsidRPr="00DA7412">
        <w:rPr>
          <w:rFonts w:asciiTheme="minorHAnsi" w:eastAsia="Times New Roman" w:hAnsiTheme="minorHAnsi" w:cs="Calibri"/>
          <w:lang w:eastAsia="pt-BR"/>
        </w:rPr>
        <w:t xml:space="preserve">Estado do </w:t>
      </w:r>
      <w:r w:rsidR="003675F4" w:rsidRPr="00DA7412">
        <w:rPr>
          <w:rFonts w:asciiTheme="minorHAnsi" w:eastAsia="Times New Roman" w:hAnsiTheme="minorHAnsi" w:cs="Calibri"/>
          <w:lang w:eastAsia="pt-BR"/>
        </w:rPr>
        <w:t>Tocantins</w:t>
      </w:r>
    </w:p>
    <w:p w:rsidR="003675F4" w:rsidRPr="00DA7412" w:rsidRDefault="00FD7799" w:rsidP="008F4CB1">
      <w:pPr>
        <w:spacing w:after="0" w:line="240" w:lineRule="auto"/>
        <w:jc w:val="both"/>
        <w:rPr>
          <w:rFonts w:asciiTheme="minorHAnsi" w:eastAsia="Times New Roman" w:hAnsiTheme="minorHAnsi" w:cs="Calibri"/>
          <w:lang w:eastAsia="pt-BR"/>
        </w:rPr>
      </w:pPr>
      <w:proofErr w:type="spellStart"/>
      <w:r w:rsidRPr="00DA7412">
        <w:rPr>
          <w:rFonts w:asciiTheme="minorHAnsi" w:eastAsia="Times New Roman" w:hAnsiTheme="minorHAnsi" w:cs="Calibri"/>
          <w:lang w:eastAsia="pt-BR"/>
        </w:rPr>
        <w:t>Ottomar</w:t>
      </w:r>
      <w:proofErr w:type="spellEnd"/>
      <w:r w:rsidRPr="00DA7412">
        <w:rPr>
          <w:rFonts w:asciiTheme="minorHAnsi" w:eastAsia="Times New Roman" w:hAnsiTheme="minorHAnsi" w:cs="Calibri"/>
          <w:lang w:eastAsia="pt-BR"/>
        </w:rPr>
        <w:t xml:space="preserve"> Lustosa Mascarenhas </w:t>
      </w:r>
      <w:r w:rsidR="003675F4" w:rsidRPr="00DA7412">
        <w:rPr>
          <w:rFonts w:asciiTheme="minorHAnsi" w:eastAsia="Times New Roman" w:hAnsiTheme="minorHAnsi" w:cs="Calibri"/>
          <w:lang w:eastAsia="pt-BR"/>
        </w:rPr>
        <w:t xml:space="preserve">– </w:t>
      </w:r>
      <w:r w:rsidR="00C64579">
        <w:rPr>
          <w:rFonts w:asciiTheme="minorHAnsi" w:eastAsia="Times New Roman" w:hAnsiTheme="minorHAnsi" w:cs="Calibri"/>
          <w:lang w:eastAsia="pt-BR"/>
        </w:rPr>
        <w:t>Chefe do Núcleo</w:t>
      </w:r>
    </w:p>
    <w:p w:rsidR="003675F4" w:rsidRPr="00DA7412" w:rsidRDefault="003675F4" w:rsidP="008F4CB1">
      <w:pPr>
        <w:spacing w:after="0" w:line="240" w:lineRule="auto"/>
        <w:jc w:val="both"/>
        <w:rPr>
          <w:rFonts w:asciiTheme="minorHAnsi" w:eastAsia="Times New Roman" w:hAnsiTheme="minorHAnsi" w:cs="Calibri"/>
          <w:sz w:val="12"/>
          <w:lang w:eastAsia="pt-BR"/>
        </w:rPr>
      </w:pP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hAnsiTheme="minorHAnsi" w:cs="Calibri"/>
          <w:b/>
          <w:bCs/>
          <w:color w:val="000000"/>
        </w:rPr>
        <w:t xml:space="preserve">MINAS </w:t>
      </w:r>
      <w:proofErr w:type="gramStart"/>
      <w:r w:rsidRPr="00DA7412">
        <w:rPr>
          <w:rFonts w:asciiTheme="minorHAnsi" w:hAnsiTheme="minorHAnsi" w:cs="Calibri"/>
          <w:b/>
          <w:bCs/>
          <w:color w:val="000000"/>
        </w:rPr>
        <w:t xml:space="preserve">GERAIS - </w:t>
      </w:r>
      <w:r w:rsidRPr="00DA7412">
        <w:rPr>
          <w:rFonts w:asciiTheme="minorHAnsi" w:eastAsia="Times New Roman" w:hAnsiTheme="minorHAnsi" w:cs="Calibri"/>
          <w:lang w:eastAsia="pt-BR"/>
        </w:rPr>
        <w:t>Estado de Minas Gerais</w:t>
      </w:r>
      <w:proofErr w:type="gramEnd"/>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Adriano </w:t>
      </w:r>
      <w:proofErr w:type="spellStart"/>
      <w:r w:rsidRPr="00DA7412">
        <w:rPr>
          <w:rFonts w:asciiTheme="minorHAnsi" w:eastAsia="Times New Roman" w:hAnsiTheme="minorHAnsi" w:cs="Calibri"/>
          <w:lang w:eastAsia="pt-BR"/>
        </w:rPr>
        <w:t>Sverberi</w:t>
      </w:r>
      <w:proofErr w:type="spellEnd"/>
      <w:r w:rsidRPr="00DA7412">
        <w:rPr>
          <w:rFonts w:asciiTheme="minorHAnsi" w:eastAsia="Times New Roman" w:hAnsiTheme="minorHAnsi" w:cs="Calibri"/>
          <w:lang w:eastAsia="pt-BR"/>
        </w:rPr>
        <w:t xml:space="preserve"> Abreu – </w:t>
      </w:r>
      <w:r w:rsidR="00C64579">
        <w:rPr>
          <w:rFonts w:asciiTheme="minorHAnsi" w:eastAsia="Times New Roman" w:hAnsiTheme="minorHAnsi" w:cs="Calibri"/>
          <w:lang w:eastAsia="pt-BR"/>
        </w:rPr>
        <w:t>Chefe do Núcleo</w:t>
      </w:r>
    </w:p>
    <w:p w:rsidR="003675F4" w:rsidRPr="00DA7412" w:rsidRDefault="003675F4" w:rsidP="008F4CB1">
      <w:pPr>
        <w:spacing w:after="0" w:line="240" w:lineRule="auto"/>
        <w:jc w:val="both"/>
        <w:rPr>
          <w:rFonts w:asciiTheme="minorHAnsi" w:eastAsia="Times New Roman" w:hAnsiTheme="minorHAnsi" w:cs="Calibri"/>
          <w:b/>
          <w:sz w:val="12"/>
          <w:szCs w:val="10"/>
          <w:lang w:eastAsia="pt-BR"/>
        </w:rPr>
      </w:pP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hAnsiTheme="minorHAnsi" w:cs="Calibri"/>
          <w:b/>
          <w:bCs/>
          <w:color w:val="000000"/>
        </w:rPr>
        <w:t>RIO DE JANEIRO -</w:t>
      </w:r>
      <w:r w:rsidRPr="00DA7412">
        <w:rPr>
          <w:rFonts w:asciiTheme="minorHAnsi" w:eastAsia="Times New Roman" w:hAnsiTheme="minorHAnsi" w:cs="Calibri"/>
          <w:b/>
          <w:lang w:eastAsia="pt-BR"/>
        </w:rPr>
        <w:t xml:space="preserve"> </w:t>
      </w:r>
      <w:r w:rsidRPr="00DA7412">
        <w:rPr>
          <w:rFonts w:asciiTheme="minorHAnsi" w:eastAsia="Times New Roman" w:hAnsiTheme="minorHAnsi" w:cs="Calibri"/>
          <w:lang w:eastAsia="pt-BR"/>
        </w:rPr>
        <w:t xml:space="preserve">Estados do Rio de Janeiro e </w:t>
      </w:r>
      <w:r w:rsidR="00693FB5" w:rsidRPr="00DA7412">
        <w:rPr>
          <w:rFonts w:asciiTheme="minorHAnsi" w:eastAsia="Times New Roman" w:hAnsiTheme="minorHAnsi" w:cs="Calibri"/>
          <w:lang w:eastAsia="pt-BR"/>
        </w:rPr>
        <w:t xml:space="preserve">do </w:t>
      </w:r>
      <w:r w:rsidRPr="00DA7412">
        <w:rPr>
          <w:rFonts w:asciiTheme="minorHAnsi" w:eastAsia="Times New Roman" w:hAnsiTheme="minorHAnsi" w:cs="Calibri"/>
          <w:lang w:eastAsia="pt-BR"/>
        </w:rPr>
        <w:t>Espírito Santo</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 xml:space="preserve">Ary Sergio de Souza </w:t>
      </w:r>
      <w:proofErr w:type="spellStart"/>
      <w:r w:rsidRPr="00DA7412">
        <w:rPr>
          <w:rFonts w:asciiTheme="minorHAnsi" w:eastAsia="Times New Roman" w:hAnsiTheme="minorHAnsi" w:cs="Calibri"/>
          <w:lang w:eastAsia="pt-BR"/>
        </w:rPr>
        <w:t>Bello</w:t>
      </w:r>
      <w:proofErr w:type="spellEnd"/>
      <w:r w:rsidRPr="00DA7412">
        <w:rPr>
          <w:rFonts w:asciiTheme="minorHAnsi" w:eastAsia="Times New Roman" w:hAnsiTheme="minorHAnsi" w:cs="Calibri"/>
          <w:lang w:eastAsia="pt-BR"/>
        </w:rPr>
        <w:t xml:space="preserve"> Junior – </w:t>
      </w:r>
      <w:r w:rsidR="00C64579">
        <w:rPr>
          <w:rFonts w:asciiTheme="minorHAnsi" w:eastAsia="Times New Roman" w:hAnsiTheme="minorHAnsi" w:cs="Calibri"/>
          <w:lang w:eastAsia="pt-BR"/>
        </w:rPr>
        <w:t>Chefe do Núcleo</w:t>
      </w:r>
    </w:p>
    <w:p w:rsidR="003675F4" w:rsidRPr="00DA7412" w:rsidRDefault="003675F4" w:rsidP="008F4CB1">
      <w:pPr>
        <w:spacing w:after="0" w:line="240" w:lineRule="auto"/>
        <w:jc w:val="both"/>
        <w:rPr>
          <w:rFonts w:asciiTheme="minorHAnsi" w:eastAsia="Times New Roman" w:hAnsiTheme="minorHAnsi" w:cs="Calibri"/>
          <w:sz w:val="12"/>
          <w:lang w:eastAsia="pt-BR"/>
        </w:rPr>
      </w:pP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hAnsiTheme="minorHAnsi" w:cs="Calibri"/>
          <w:b/>
          <w:bCs/>
          <w:color w:val="000000"/>
        </w:rPr>
        <w:t xml:space="preserve">RIO GRANDE DO SUL - </w:t>
      </w:r>
      <w:r w:rsidRPr="00DA7412">
        <w:rPr>
          <w:rFonts w:asciiTheme="minorHAnsi" w:eastAsia="Times New Roman" w:hAnsiTheme="minorHAnsi" w:cs="Calibri"/>
          <w:lang w:eastAsia="pt-BR"/>
        </w:rPr>
        <w:t xml:space="preserve">Estados do Rio Grande do Sul e </w:t>
      </w:r>
      <w:r w:rsidR="00693FB5" w:rsidRPr="00DA7412">
        <w:rPr>
          <w:rFonts w:asciiTheme="minorHAnsi" w:eastAsia="Times New Roman" w:hAnsiTheme="minorHAnsi" w:cs="Calibri"/>
          <w:lang w:eastAsia="pt-BR"/>
        </w:rPr>
        <w:t xml:space="preserve">de </w:t>
      </w:r>
      <w:r w:rsidRPr="00DA7412">
        <w:rPr>
          <w:rFonts w:asciiTheme="minorHAnsi" w:eastAsia="Times New Roman" w:hAnsiTheme="minorHAnsi" w:cs="Calibri"/>
          <w:lang w:eastAsia="pt-BR"/>
        </w:rPr>
        <w:t xml:space="preserve">Santa Catarina </w:t>
      </w:r>
    </w:p>
    <w:p w:rsidR="003675F4" w:rsidRPr="00DA7412" w:rsidRDefault="003675F4" w:rsidP="008F4CB1">
      <w:pPr>
        <w:spacing w:after="0" w:line="240" w:lineRule="auto"/>
        <w:jc w:val="both"/>
        <w:rPr>
          <w:rFonts w:asciiTheme="minorHAnsi" w:eastAsia="Times New Roman" w:hAnsiTheme="minorHAnsi" w:cs="Calibri"/>
          <w:lang w:eastAsia="pt-BR"/>
        </w:rPr>
      </w:pPr>
      <w:r w:rsidRPr="00DA7412">
        <w:rPr>
          <w:rFonts w:asciiTheme="minorHAnsi" w:eastAsia="Times New Roman" w:hAnsiTheme="minorHAnsi" w:cs="Calibri"/>
          <w:lang w:eastAsia="pt-BR"/>
        </w:rPr>
        <w:t>Ma</w:t>
      </w:r>
      <w:r w:rsidR="002B1F2D" w:rsidRPr="00DA7412">
        <w:rPr>
          <w:rFonts w:asciiTheme="minorHAnsi" w:eastAsia="Times New Roman" w:hAnsiTheme="minorHAnsi" w:cs="Calibri"/>
          <w:lang w:eastAsia="pt-BR"/>
        </w:rPr>
        <w:t xml:space="preserve">teus </w:t>
      </w:r>
      <w:proofErr w:type="spellStart"/>
      <w:r w:rsidR="002B1F2D" w:rsidRPr="00DA7412">
        <w:rPr>
          <w:rFonts w:asciiTheme="minorHAnsi" w:eastAsia="Times New Roman" w:hAnsiTheme="minorHAnsi" w:cs="Calibri"/>
          <w:lang w:eastAsia="pt-BR"/>
        </w:rPr>
        <w:t>Cogo</w:t>
      </w:r>
      <w:proofErr w:type="spellEnd"/>
      <w:r w:rsidR="002B1F2D" w:rsidRPr="00DA7412">
        <w:rPr>
          <w:rFonts w:asciiTheme="minorHAnsi" w:eastAsia="Times New Roman" w:hAnsiTheme="minorHAnsi" w:cs="Calibri"/>
          <w:lang w:eastAsia="pt-BR"/>
        </w:rPr>
        <w:t xml:space="preserve"> Marques</w:t>
      </w:r>
      <w:r w:rsidRPr="00DA7412">
        <w:rPr>
          <w:rFonts w:asciiTheme="minorHAnsi" w:eastAsia="Times New Roman" w:hAnsiTheme="minorHAnsi" w:cs="Calibri"/>
          <w:lang w:eastAsia="pt-BR"/>
        </w:rPr>
        <w:t xml:space="preserve"> – </w:t>
      </w:r>
      <w:r w:rsidR="00C64579">
        <w:rPr>
          <w:rFonts w:asciiTheme="minorHAnsi" w:eastAsia="Times New Roman" w:hAnsiTheme="minorHAnsi" w:cs="Calibri"/>
          <w:lang w:eastAsia="pt-BR"/>
        </w:rPr>
        <w:t>Chefe do Núcleo</w:t>
      </w:r>
    </w:p>
    <w:p w:rsidR="003675F4" w:rsidRPr="00DA7412" w:rsidRDefault="003675F4" w:rsidP="008F4CB1">
      <w:pPr>
        <w:spacing w:after="0" w:line="240" w:lineRule="auto"/>
        <w:jc w:val="both"/>
        <w:rPr>
          <w:rFonts w:asciiTheme="minorHAnsi" w:eastAsia="Times New Roman" w:hAnsiTheme="minorHAnsi" w:cs="Calibri"/>
          <w:sz w:val="12"/>
          <w:lang w:eastAsia="pt-BR"/>
        </w:rPr>
      </w:pPr>
    </w:p>
    <w:p w:rsidR="003675F4" w:rsidRPr="00DA7412" w:rsidRDefault="003675F4" w:rsidP="008F4CB1">
      <w:pPr>
        <w:spacing w:after="0" w:line="240" w:lineRule="auto"/>
        <w:jc w:val="both"/>
        <w:rPr>
          <w:rFonts w:asciiTheme="minorHAnsi" w:eastAsia="Times New Roman" w:hAnsiTheme="minorHAnsi" w:cs="Calibri"/>
          <w:lang w:eastAsia="pt-BR"/>
        </w:rPr>
      </w:pPr>
      <w:proofErr w:type="gramStart"/>
      <w:r w:rsidRPr="00DA7412">
        <w:rPr>
          <w:rFonts w:asciiTheme="minorHAnsi" w:hAnsiTheme="minorHAnsi" w:cs="Calibri"/>
          <w:b/>
          <w:bCs/>
          <w:color w:val="000000"/>
        </w:rPr>
        <w:t>SÃO PAULO -</w:t>
      </w:r>
      <w:r w:rsidRPr="00DA7412">
        <w:rPr>
          <w:rFonts w:asciiTheme="minorHAnsi" w:eastAsia="Times New Roman" w:hAnsiTheme="minorHAnsi" w:cs="Calibri"/>
          <w:b/>
          <w:lang w:eastAsia="pt-BR"/>
        </w:rPr>
        <w:t xml:space="preserve"> </w:t>
      </w:r>
      <w:r w:rsidRPr="00DA7412">
        <w:rPr>
          <w:rFonts w:asciiTheme="minorHAnsi" w:eastAsia="Times New Roman" w:hAnsiTheme="minorHAnsi" w:cs="Calibri"/>
          <w:lang w:eastAsia="pt-BR"/>
        </w:rPr>
        <w:t>Estados de São Paulo</w:t>
      </w:r>
      <w:proofErr w:type="gramEnd"/>
      <w:r w:rsidRPr="00DA7412">
        <w:rPr>
          <w:rFonts w:asciiTheme="minorHAnsi" w:eastAsia="Times New Roman" w:hAnsiTheme="minorHAnsi" w:cs="Calibri"/>
          <w:lang w:eastAsia="pt-BR"/>
        </w:rPr>
        <w:t xml:space="preserve"> e </w:t>
      </w:r>
      <w:r w:rsidR="00693FB5" w:rsidRPr="00DA7412">
        <w:rPr>
          <w:rFonts w:asciiTheme="minorHAnsi" w:eastAsia="Times New Roman" w:hAnsiTheme="minorHAnsi" w:cs="Calibri"/>
          <w:lang w:eastAsia="pt-BR"/>
        </w:rPr>
        <w:t xml:space="preserve">do </w:t>
      </w:r>
      <w:r w:rsidRPr="00DA7412">
        <w:rPr>
          <w:rFonts w:asciiTheme="minorHAnsi" w:eastAsia="Times New Roman" w:hAnsiTheme="minorHAnsi" w:cs="Calibri"/>
          <w:lang w:eastAsia="pt-BR"/>
        </w:rPr>
        <w:t xml:space="preserve">Paraná </w:t>
      </w:r>
    </w:p>
    <w:p w:rsidR="003675F4" w:rsidRPr="00DA7412" w:rsidRDefault="0097652E" w:rsidP="008F4CB1">
      <w:pPr>
        <w:spacing w:after="0" w:line="240" w:lineRule="auto"/>
        <w:jc w:val="both"/>
        <w:rPr>
          <w:rFonts w:asciiTheme="minorHAnsi" w:hAnsiTheme="minorHAnsi"/>
        </w:rPr>
      </w:pPr>
      <w:r w:rsidRPr="00DA7412">
        <w:rPr>
          <w:rFonts w:asciiTheme="minorHAnsi" w:eastAsia="Times New Roman" w:hAnsiTheme="minorHAnsi" w:cs="Calibri"/>
          <w:lang w:eastAsia="pt-BR"/>
        </w:rPr>
        <w:t xml:space="preserve">Sérgio Henrique Sousa Almeida </w:t>
      </w:r>
      <w:r w:rsidR="003675F4" w:rsidRPr="00DA7412">
        <w:rPr>
          <w:rFonts w:asciiTheme="minorHAnsi" w:eastAsia="Times New Roman" w:hAnsiTheme="minorHAnsi" w:cs="Calibri"/>
          <w:lang w:eastAsia="pt-BR"/>
        </w:rPr>
        <w:t xml:space="preserve">– </w:t>
      </w:r>
      <w:r w:rsidR="00C64579">
        <w:rPr>
          <w:rFonts w:asciiTheme="minorHAnsi" w:eastAsia="Times New Roman" w:hAnsiTheme="minorHAnsi" w:cs="Calibri"/>
          <w:lang w:eastAsia="pt-BR"/>
        </w:rPr>
        <w:t>Chefe do Núcleo</w:t>
      </w:r>
      <w:r w:rsidR="003675F4" w:rsidRPr="00DA7412">
        <w:rPr>
          <w:rFonts w:asciiTheme="minorHAnsi" w:hAnsiTheme="minorHAnsi"/>
        </w:rPr>
        <w:t xml:space="preserve"> </w:t>
      </w:r>
    </w:p>
    <w:p w:rsidR="005923B3" w:rsidRPr="00DA7412" w:rsidRDefault="005923B3" w:rsidP="00570559">
      <w:pPr>
        <w:spacing w:after="0" w:line="240" w:lineRule="auto"/>
        <w:jc w:val="both"/>
        <w:rPr>
          <w:rFonts w:asciiTheme="minorHAnsi" w:hAnsiTheme="minorHAnsi"/>
        </w:rPr>
      </w:pPr>
      <w:r w:rsidRPr="00DA7412">
        <w:rPr>
          <w:rFonts w:asciiTheme="minorHAnsi" w:hAnsiTheme="minorHAnsi"/>
        </w:rPr>
        <w:br w:type="page"/>
      </w:r>
    </w:p>
    <w:p w:rsidR="0071245D" w:rsidRDefault="0071245D" w:rsidP="00432D7D">
      <w:pPr>
        <w:spacing w:before="360" w:after="0"/>
        <w:jc w:val="center"/>
        <w:rPr>
          <w:rFonts w:asciiTheme="minorHAnsi" w:hAnsiTheme="minorHAnsi"/>
          <w:b/>
          <w:sz w:val="24"/>
          <w:lang w:eastAsia="pt-BR"/>
        </w:rPr>
      </w:pPr>
    </w:p>
    <w:p w:rsidR="00432D7D" w:rsidRPr="00DA7412" w:rsidRDefault="00432D7D" w:rsidP="00432D7D">
      <w:pPr>
        <w:spacing w:before="360" w:after="0"/>
        <w:jc w:val="center"/>
        <w:rPr>
          <w:rFonts w:asciiTheme="minorHAnsi" w:hAnsiTheme="minorHAnsi"/>
          <w:b/>
          <w:sz w:val="24"/>
          <w:lang w:eastAsia="pt-BR"/>
        </w:rPr>
      </w:pPr>
      <w:r w:rsidRPr="00DA7412">
        <w:rPr>
          <w:rFonts w:asciiTheme="minorHAnsi" w:hAnsiTheme="minorHAnsi"/>
          <w:b/>
          <w:sz w:val="24"/>
          <w:lang w:eastAsia="pt-BR"/>
        </w:rPr>
        <w:t xml:space="preserve">MENSAGEM DO DIRETOR </w:t>
      </w:r>
    </w:p>
    <w:p w:rsidR="00432D7D" w:rsidRPr="00DA7412" w:rsidRDefault="00432D7D" w:rsidP="00C52684">
      <w:pPr>
        <w:autoSpaceDE w:val="0"/>
        <w:autoSpaceDN w:val="0"/>
        <w:adjustRightInd w:val="0"/>
        <w:spacing w:after="0"/>
        <w:jc w:val="both"/>
        <w:rPr>
          <w:rFonts w:asciiTheme="minorHAnsi" w:hAnsiTheme="minorHAnsi" w:cs="TT15Ct00"/>
          <w:lang w:eastAsia="pt-BR"/>
        </w:rPr>
      </w:pPr>
    </w:p>
    <w:p w:rsidR="00C52684" w:rsidRDefault="00C52684" w:rsidP="00C52684">
      <w:pPr>
        <w:autoSpaceDE w:val="0"/>
        <w:autoSpaceDN w:val="0"/>
        <w:adjustRightInd w:val="0"/>
        <w:spacing w:after="0"/>
        <w:jc w:val="both"/>
        <w:rPr>
          <w:rFonts w:asciiTheme="minorHAnsi" w:hAnsiTheme="minorHAnsi" w:cs="TT15Ct00"/>
          <w:lang w:eastAsia="pt-BR"/>
        </w:rPr>
      </w:pPr>
    </w:p>
    <w:p w:rsidR="00D17664" w:rsidRDefault="00D17664" w:rsidP="00C52684">
      <w:pPr>
        <w:autoSpaceDE w:val="0"/>
        <w:autoSpaceDN w:val="0"/>
        <w:adjustRightInd w:val="0"/>
        <w:spacing w:after="0"/>
        <w:jc w:val="both"/>
        <w:rPr>
          <w:rFonts w:asciiTheme="minorHAnsi" w:hAnsiTheme="minorHAnsi" w:cs="TT15Ct00"/>
          <w:lang w:eastAsia="pt-BR"/>
        </w:rPr>
      </w:pPr>
    </w:p>
    <w:p w:rsidR="00D17664" w:rsidRDefault="00D17664" w:rsidP="00C52684">
      <w:pPr>
        <w:autoSpaceDE w:val="0"/>
        <w:autoSpaceDN w:val="0"/>
        <w:adjustRightInd w:val="0"/>
        <w:spacing w:after="0"/>
        <w:jc w:val="both"/>
        <w:rPr>
          <w:rFonts w:asciiTheme="minorHAnsi" w:hAnsiTheme="minorHAnsi" w:cs="TT15Ct00"/>
          <w:lang w:eastAsia="pt-BR"/>
        </w:rPr>
      </w:pPr>
    </w:p>
    <w:p w:rsidR="00D17664" w:rsidRDefault="00D17664" w:rsidP="00C52684">
      <w:pPr>
        <w:autoSpaceDE w:val="0"/>
        <w:autoSpaceDN w:val="0"/>
        <w:adjustRightInd w:val="0"/>
        <w:spacing w:after="0"/>
        <w:jc w:val="both"/>
        <w:rPr>
          <w:rFonts w:asciiTheme="minorHAnsi" w:hAnsiTheme="minorHAnsi" w:cs="TT15Ct00"/>
          <w:lang w:eastAsia="pt-BR"/>
        </w:rPr>
      </w:pPr>
    </w:p>
    <w:p w:rsidR="002B0595" w:rsidRDefault="002B0595" w:rsidP="00C52684">
      <w:pPr>
        <w:autoSpaceDE w:val="0"/>
        <w:autoSpaceDN w:val="0"/>
        <w:adjustRightInd w:val="0"/>
        <w:spacing w:after="0"/>
        <w:jc w:val="both"/>
        <w:rPr>
          <w:rFonts w:asciiTheme="minorHAnsi" w:hAnsiTheme="minorHAnsi" w:cs="TT15Ct00"/>
          <w:lang w:eastAsia="pt-BR"/>
        </w:rPr>
      </w:pPr>
      <w:r>
        <w:rPr>
          <w:rFonts w:asciiTheme="minorHAnsi" w:hAnsiTheme="minorHAnsi" w:cs="TT15Ct00"/>
          <w:lang w:eastAsia="pt-BR"/>
        </w:rPr>
        <w:tab/>
      </w:r>
    </w:p>
    <w:p w:rsidR="00773F7A" w:rsidRDefault="002B0595" w:rsidP="00C52684">
      <w:pPr>
        <w:autoSpaceDE w:val="0"/>
        <w:autoSpaceDN w:val="0"/>
        <w:adjustRightInd w:val="0"/>
        <w:spacing w:after="0"/>
        <w:jc w:val="both"/>
        <w:rPr>
          <w:rFonts w:asciiTheme="minorHAnsi" w:hAnsiTheme="minorHAnsi" w:cs="TT15Ct00"/>
          <w:lang w:eastAsia="pt-BR"/>
        </w:rPr>
      </w:pPr>
      <w:r>
        <w:rPr>
          <w:rFonts w:asciiTheme="minorHAnsi" w:hAnsiTheme="minorHAnsi" w:cs="TT15Ct00"/>
          <w:lang w:eastAsia="pt-BR"/>
        </w:rPr>
        <w:tab/>
        <w:t>Os números</w:t>
      </w:r>
      <w:r w:rsidR="00773F7A">
        <w:rPr>
          <w:rFonts w:asciiTheme="minorHAnsi" w:hAnsiTheme="minorHAnsi" w:cs="TT15Ct00"/>
          <w:lang w:eastAsia="pt-BR"/>
        </w:rPr>
        <w:t xml:space="preserve"> apresentados</w:t>
      </w:r>
      <w:r w:rsidR="00354868">
        <w:rPr>
          <w:rFonts w:asciiTheme="minorHAnsi" w:hAnsiTheme="minorHAnsi" w:cs="TT15Ct00"/>
          <w:lang w:eastAsia="pt-BR"/>
        </w:rPr>
        <w:t xml:space="preserve"> nesta edição do Boletim Fiscalização do Abastecimento em Notícias, relativa ao primeiro semestre de 2019,</w:t>
      </w:r>
      <w:r>
        <w:rPr>
          <w:rFonts w:asciiTheme="minorHAnsi" w:hAnsiTheme="minorHAnsi" w:cs="TT15Ct00"/>
          <w:lang w:eastAsia="pt-BR"/>
        </w:rPr>
        <w:t xml:space="preserve"> indicam que o volume de trabalho realizado se mantém </w:t>
      </w:r>
      <w:r w:rsidR="00773F7A">
        <w:rPr>
          <w:rFonts w:asciiTheme="minorHAnsi" w:hAnsiTheme="minorHAnsi" w:cs="TT15Ct00"/>
          <w:lang w:eastAsia="pt-BR"/>
        </w:rPr>
        <w:t xml:space="preserve">em linha com o </w:t>
      </w:r>
      <w:r>
        <w:rPr>
          <w:rFonts w:asciiTheme="minorHAnsi" w:hAnsiTheme="minorHAnsi" w:cs="TT15Ct00"/>
          <w:lang w:eastAsia="pt-BR"/>
        </w:rPr>
        <w:t>reg</w:t>
      </w:r>
      <w:r w:rsidR="009B55A5">
        <w:rPr>
          <w:rFonts w:asciiTheme="minorHAnsi" w:hAnsiTheme="minorHAnsi" w:cs="TT15Ct00"/>
          <w:lang w:eastAsia="pt-BR"/>
        </w:rPr>
        <w:t>istrado nos períodos anteriores. As</w:t>
      </w:r>
      <w:r>
        <w:rPr>
          <w:rFonts w:asciiTheme="minorHAnsi" w:hAnsiTheme="minorHAnsi" w:cs="TT15Ct00"/>
          <w:lang w:eastAsia="pt-BR"/>
        </w:rPr>
        <w:t xml:space="preserve"> irregular</w:t>
      </w:r>
      <w:r w:rsidR="009B55A5">
        <w:rPr>
          <w:rFonts w:asciiTheme="minorHAnsi" w:hAnsiTheme="minorHAnsi" w:cs="TT15Ct00"/>
          <w:lang w:eastAsia="pt-BR"/>
        </w:rPr>
        <w:t xml:space="preserve">idades </w:t>
      </w:r>
      <w:r>
        <w:rPr>
          <w:rFonts w:asciiTheme="minorHAnsi" w:hAnsiTheme="minorHAnsi" w:cs="TT15Ct00"/>
          <w:lang w:eastAsia="pt-BR"/>
        </w:rPr>
        <w:t>de maior relevância para o consumidor</w:t>
      </w:r>
      <w:r w:rsidR="009B55A5">
        <w:rPr>
          <w:rFonts w:asciiTheme="minorHAnsi" w:hAnsiTheme="minorHAnsi" w:cs="TT15Ct00"/>
          <w:lang w:eastAsia="pt-BR"/>
        </w:rPr>
        <w:t>,</w:t>
      </w:r>
      <w:r>
        <w:rPr>
          <w:rFonts w:asciiTheme="minorHAnsi" w:hAnsiTheme="minorHAnsi" w:cs="TT15Ct00"/>
          <w:lang w:eastAsia="pt-BR"/>
        </w:rPr>
        <w:t xml:space="preserve"> com</w:t>
      </w:r>
      <w:r w:rsidR="009B55A5">
        <w:rPr>
          <w:rFonts w:asciiTheme="minorHAnsi" w:hAnsiTheme="minorHAnsi" w:cs="TT15Ct00"/>
          <w:lang w:eastAsia="pt-BR"/>
        </w:rPr>
        <w:t>o</w:t>
      </w:r>
      <w:r>
        <w:rPr>
          <w:rFonts w:asciiTheme="minorHAnsi" w:hAnsiTheme="minorHAnsi" w:cs="TT15Ct00"/>
          <w:lang w:eastAsia="pt-BR"/>
        </w:rPr>
        <w:t xml:space="preserve"> qualidade dos </w:t>
      </w:r>
      <w:r w:rsidR="00773F7A">
        <w:rPr>
          <w:rFonts w:asciiTheme="minorHAnsi" w:hAnsiTheme="minorHAnsi" w:cs="TT15Ct00"/>
          <w:lang w:eastAsia="pt-BR"/>
        </w:rPr>
        <w:t>combustíveis</w:t>
      </w:r>
      <w:r>
        <w:rPr>
          <w:rFonts w:asciiTheme="minorHAnsi" w:hAnsiTheme="minorHAnsi" w:cs="TT15Ct00"/>
          <w:lang w:eastAsia="pt-BR"/>
        </w:rPr>
        <w:t xml:space="preserve"> e vícios de quantidade</w:t>
      </w:r>
      <w:r w:rsidR="00354868">
        <w:rPr>
          <w:rFonts w:asciiTheme="minorHAnsi" w:hAnsiTheme="minorHAnsi" w:cs="TT15Ct00"/>
          <w:lang w:eastAsia="pt-BR"/>
        </w:rPr>
        <w:t>,</w:t>
      </w:r>
      <w:r>
        <w:rPr>
          <w:rFonts w:asciiTheme="minorHAnsi" w:hAnsiTheme="minorHAnsi" w:cs="TT15Ct00"/>
          <w:lang w:eastAsia="pt-BR"/>
        </w:rPr>
        <w:t xml:space="preserve"> </w:t>
      </w:r>
      <w:r w:rsidR="00773F7A">
        <w:rPr>
          <w:rFonts w:asciiTheme="minorHAnsi" w:hAnsiTheme="minorHAnsi" w:cs="TT15Ct00"/>
          <w:lang w:eastAsia="pt-BR"/>
        </w:rPr>
        <w:t>mant</w:t>
      </w:r>
      <w:r w:rsidR="00354868">
        <w:rPr>
          <w:rFonts w:asciiTheme="minorHAnsi" w:hAnsiTheme="minorHAnsi" w:cs="TT15Ct00"/>
          <w:lang w:eastAsia="pt-BR"/>
        </w:rPr>
        <w:t>ê</w:t>
      </w:r>
      <w:r w:rsidR="00773F7A">
        <w:rPr>
          <w:rFonts w:asciiTheme="minorHAnsi" w:hAnsiTheme="minorHAnsi" w:cs="TT15Ct00"/>
          <w:lang w:eastAsia="pt-BR"/>
        </w:rPr>
        <w:t xml:space="preserve">m índices </w:t>
      </w:r>
      <w:r>
        <w:rPr>
          <w:rFonts w:asciiTheme="minorHAnsi" w:hAnsiTheme="minorHAnsi" w:cs="TT15Ct00"/>
          <w:lang w:eastAsia="pt-BR"/>
        </w:rPr>
        <w:t>estáveis</w:t>
      </w:r>
      <w:r w:rsidR="00773F7A">
        <w:rPr>
          <w:rFonts w:asciiTheme="minorHAnsi" w:hAnsiTheme="minorHAnsi" w:cs="TT15Ct00"/>
          <w:lang w:eastAsia="pt-BR"/>
        </w:rPr>
        <w:t>,</w:t>
      </w:r>
      <w:r>
        <w:rPr>
          <w:rFonts w:asciiTheme="minorHAnsi" w:hAnsiTheme="minorHAnsi" w:cs="TT15Ct00"/>
          <w:lang w:eastAsia="pt-BR"/>
        </w:rPr>
        <w:t xml:space="preserve"> com os percentuais relativos e os números absolutos </w:t>
      </w:r>
      <w:r w:rsidR="009B55A5">
        <w:rPr>
          <w:rFonts w:asciiTheme="minorHAnsi" w:hAnsiTheme="minorHAnsi" w:cs="TT15Ct00"/>
          <w:lang w:eastAsia="pt-BR"/>
        </w:rPr>
        <w:t xml:space="preserve">expressando um cenário </w:t>
      </w:r>
      <w:r w:rsidR="00773F7A">
        <w:rPr>
          <w:rFonts w:asciiTheme="minorHAnsi" w:hAnsiTheme="minorHAnsi" w:cs="TT15Ct00"/>
          <w:lang w:eastAsia="pt-BR"/>
        </w:rPr>
        <w:t>de</w:t>
      </w:r>
      <w:r w:rsidR="009B55A5">
        <w:rPr>
          <w:rFonts w:asciiTheme="minorHAnsi" w:hAnsiTheme="minorHAnsi" w:cs="TT15Ct00"/>
          <w:lang w:eastAsia="pt-BR"/>
        </w:rPr>
        <w:t xml:space="preserve"> infrações em</w:t>
      </w:r>
      <w:r>
        <w:rPr>
          <w:rFonts w:asciiTheme="minorHAnsi" w:hAnsiTheme="minorHAnsi" w:cs="TT15Ct00"/>
          <w:lang w:eastAsia="pt-BR"/>
        </w:rPr>
        <w:t xml:space="preserve"> patamares </w:t>
      </w:r>
      <w:r w:rsidR="009B55A5">
        <w:rPr>
          <w:rFonts w:asciiTheme="minorHAnsi" w:hAnsiTheme="minorHAnsi" w:cs="TT15Ct00"/>
          <w:lang w:eastAsia="pt-BR"/>
        </w:rPr>
        <w:t>baixos e</w:t>
      </w:r>
      <w:r w:rsidR="00773F7A">
        <w:rPr>
          <w:rFonts w:asciiTheme="minorHAnsi" w:hAnsiTheme="minorHAnsi" w:cs="TT15Ct00"/>
          <w:lang w:eastAsia="pt-BR"/>
        </w:rPr>
        <w:t xml:space="preserve"> com </w:t>
      </w:r>
      <w:r w:rsidR="00D17664">
        <w:rPr>
          <w:rFonts w:asciiTheme="minorHAnsi" w:hAnsiTheme="minorHAnsi" w:cs="TT15Ct00"/>
          <w:lang w:eastAsia="pt-BR"/>
        </w:rPr>
        <w:t>adequado</w:t>
      </w:r>
      <w:r w:rsidR="00773F7A">
        <w:rPr>
          <w:rFonts w:asciiTheme="minorHAnsi" w:hAnsiTheme="minorHAnsi" w:cs="TT15Ct00"/>
          <w:lang w:eastAsia="pt-BR"/>
        </w:rPr>
        <w:t>s</w:t>
      </w:r>
      <w:r w:rsidR="009B55A5">
        <w:rPr>
          <w:rFonts w:asciiTheme="minorHAnsi" w:hAnsiTheme="minorHAnsi" w:cs="TT15Ct00"/>
          <w:lang w:eastAsia="pt-BR"/>
        </w:rPr>
        <w:t xml:space="preserve"> índice</w:t>
      </w:r>
      <w:r w:rsidR="00773F7A">
        <w:rPr>
          <w:rFonts w:asciiTheme="minorHAnsi" w:hAnsiTheme="minorHAnsi" w:cs="TT15Ct00"/>
          <w:lang w:eastAsia="pt-BR"/>
        </w:rPr>
        <w:t>s</w:t>
      </w:r>
      <w:r w:rsidR="009B55A5">
        <w:rPr>
          <w:rFonts w:asciiTheme="minorHAnsi" w:hAnsiTheme="minorHAnsi" w:cs="TT15Ct00"/>
          <w:lang w:eastAsia="pt-BR"/>
        </w:rPr>
        <w:t xml:space="preserve"> de efetividade das ações de fiscalização</w:t>
      </w:r>
      <w:r w:rsidR="00773F7A">
        <w:rPr>
          <w:rFonts w:asciiTheme="minorHAnsi" w:hAnsiTheme="minorHAnsi" w:cs="TT15Ct00"/>
          <w:lang w:eastAsia="pt-BR"/>
        </w:rPr>
        <w:t>.</w:t>
      </w:r>
    </w:p>
    <w:p w:rsidR="002B0595" w:rsidRDefault="002B0595" w:rsidP="00C52684">
      <w:pPr>
        <w:autoSpaceDE w:val="0"/>
        <w:autoSpaceDN w:val="0"/>
        <w:adjustRightInd w:val="0"/>
        <w:spacing w:after="0"/>
        <w:jc w:val="both"/>
        <w:rPr>
          <w:rFonts w:asciiTheme="minorHAnsi" w:hAnsiTheme="minorHAnsi" w:cs="TT15Ct00"/>
          <w:lang w:eastAsia="pt-BR"/>
        </w:rPr>
      </w:pPr>
      <w:r>
        <w:rPr>
          <w:rFonts w:asciiTheme="minorHAnsi" w:hAnsiTheme="minorHAnsi" w:cs="TT15Ct00"/>
          <w:lang w:eastAsia="pt-BR"/>
        </w:rPr>
        <w:tab/>
        <w:t xml:space="preserve">Três temas </w:t>
      </w:r>
      <w:r w:rsidR="00773F7A">
        <w:rPr>
          <w:rFonts w:asciiTheme="minorHAnsi" w:hAnsiTheme="minorHAnsi" w:cs="TT15Ct00"/>
          <w:lang w:eastAsia="pt-BR"/>
        </w:rPr>
        <w:t xml:space="preserve">merecem destaque </w:t>
      </w:r>
      <w:r>
        <w:rPr>
          <w:rFonts w:asciiTheme="minorHAnsi" w:hAnsiTheme="minorHAnsi" w:cs="TT15Ct00"/>
          <w:lang w:eastAsia="pt-BR"/>
        </w:rPr>
        <w:t>no</w:t>
      </w:r>
      <w:r w:rsidR="00773F7A">
        <w:rPr>
          <w:rFonts w:asciiTheme="minorHAnsi" w:hAnsiTheme="minorHAnsi" w:cs="TT15Ct00"/>
          <w:lang w:eastAsia="pt-BR"/>
        </w:rPr>
        <w:t xml:space="preserve"> rol de </w:t>
      </w:r>
      <w:r>
        <w:rPr>
          <w:rFonts w:asciiTheme="minorHAnsi" w:hAnsiTheme="minorHAnsi" w:cs="TT15Ct00"/>
          <w:lang w:eastAsia="pt-BR"/>
        </w:rPr>
        <w:t xml:space="preserve">desafios administrativos da </w:t>
      </w:r>
      <w:r w:rsidR="00D2292A">
        <w:rPr>
          <w:rFonts w:asciiTheme="minorHAnsi" w:hAnsiTheme="minorHAnsi" w:cs="TT15Ct00"/>
          <w:lang w:eastAsia="pt-BR"/>
        </w:rPr>
        <w:t xml:space="preserve">Superintendência de Fiscalização do Abastecimento (SFI) </w:t>
      </w:r>
      <w:r>
        <w:rPr>
          <w:rFonts w:asciiTheme="minorHAnsi" w:hAnsiTheme="minorHAnsi" w:cs="TT15Ct00"/>
          <w:lang w:eastAsia="pt-BR"/>
        </w:rPr>
        <w:t>para o segundo semestre</w:t>
      </w:r>
      <w:r w:rsidR="009B55A5">
        <w:rPr>
          <w:rFonts w:asciiTheme="minorHAnsi" w:hAnsiTheme="minorHAnsi" w:cs="TT15Ct00"/>
          <w:lang w:eastAsia="pt-BR"/>
        </w:rPr>
        <w:t xml:space="preserve">: a necessidade de informatização e modernização dos instrumentos de fiscalização; </w:t>
      </w:r>
      <w:r w:rsidR="00D17664">
        <w:rPr>
          <w:rFonts w:asciiTheme="minorHAnsi" w:hAnsiTheme="minorHAnsi" w:cs="TT15Ct00"/>
          <w:lang w:eastAsia="pt-BR"/>
        </w:rPr>
        <w:t xml:space="preserve">a </w:t>
      </w:r>
      <w:r w:rsidR="00FA4E68">
        <w:rPr>
          <w:rFonts w:asciiTheme="minorHAnsi" w:hAnsiTheme="minorHAnsi" w:cs="TT15Ct00"/>
          <w:lang w:eastAsia="pt-BR"/>
        </w:rPr>
        <w:t>diretriz</w:t>
      </w:r>
      <w:r w:rsidR="00D17664">
        <w:rPr>
          <w:rFonts w:asciiTheme="minorHAnsi" w:hAnsiTheme="minorHAnsi" w:cs="TT15Ct00"/>
          <w:lang w:eastAsia="pt-BR"/>
        </w:rPr>
        <w:t xml:space="preserve"> estabelecida pela resolução CNPE nº</w:t>
      </w:r>
      <w:r w:rsidR="00D2292A">
        <w:rPr>
          <w:rFonts w:asciiTheme="minorHAnsi" w:hAnsiTheme="minorHAnsi" w:cs="TT15Ct00"/>
          <w:lang w:eastAsia="pt-BR"/>
        </w:rPr>
        <w:t xml:space="preserve"> </w:t>
      </w:r>
      <w:r w:rsidR="00D17664">
        <w:rPr>
          <w:rFonts w:asciiTheme="minorHAnsi" w:hAnsiTheme="minorHAnsi" w:cs="TT15Ct00"/>
          <w:lang w:eastAsia="pt-BR"/>
        </w:rPr>
        <w:t xml:space="preserve">12, de junho de 2019, que </w:t>
      </w:r>
      <w:r w:rsidR="0071245D">
        <w:rPr>
          <w:rFonts w:asciiTheme="minorHAnsi" w:hAnsiTheme="minorHAnsi" w:cs="TT15Ct00"/>
          <w:lang w:eastAsia="pt-BR"/>
        </w:rPr>
        <w:t>dispõe sobre a</w:t>
      </w:r>
      <w:r w:rsidR="00FA4E68">
        <w:rPr>
          <w:rFonts w:asciiTheme="minorHAnsi" w:hAnsiTheme="minorHAnsi" w:cs="TT15Ct00"/>
          <w:lang w:eastAsia="pt-BR"/>
        </w:rPr>
        <w:t xml:space="preserve"> prioridade no combate à</w:t>
      </w:r>
      <w:r w:rsidR="00D17664">
        <w:rPr>
          <w:rFonts w:asciiTheme="minorHAnsi" w:hAnsiTheme="minorHAnsi" w:cs="TT15Ct00"/>
          <w:lang w:eastAsia="pt-BR"/>
        </w:rPr>
        <w:t xml:space="preserve">s irregularidades do mercado de combustíveis; e as discussões </w:t>
      </w:r>
      <w:r w:rsidR="0071245D">
        <w:rPr>
          <w:rFonts w:asciiTheme="minorHAnsi" w:hAnsiTheme="minorHAnsi" w:cs="TT15Ct00"/>
          <w:lang w:eastAsia="pt-BR"/>
        </w:rPr>
        <w:t>relativas à</w:t>
      </w:r>
      <w:r w:rsidR="00D17664">
        <w:rPr>
          <w:rFonts w:asciiTheme="minorHAnsi" w:hAnsiTheme="minorHAnsi" w:cs="TT15Ct00"/>
          <w:lang w:eastAsia="pt-BR"/>
        </w:rPr>
        <w:t xml:space="preserve"> possibilidade de mudanças no marco regulatório do mercado nacional de combustíveis e seus impactos no trabalho </w:t>
      </w:r>
      <w:r w:rsidR="00D2292A">
        <w:rPr>
          <w:rFonts w:asciiTheme="minorHAnsi" w:hAnsiTheme="minorHAnsi" w:cs="TT15Ct00"/>
          <w:lang w:eastAsia="pt-BR"/>
        </w:rPr>
        <w:t>de f</w:t>
      </w:r>
      <w:r w:rsidR="00D17664">
        <w:rPr>
          <w:rFonts w:asciiTheme="minorHAnsi" w:hAnsiTheme="minorHAnsi" w:cs="TT15Ct00"/>
          <w:lang w:eastAsia="pt-BR"/>
        </w:rPr>
        <w:t>iscalização.</w:t>
      </w:r>
      <w:r w:rsidR="009B55A5">
        <w:rPr>
          <w:rFonts w:asciiTheme="minorHAnsi" w:hAnsiTheme="minorHAnsi" w:cs="TT15Ct00"/>
          <w:lang w:eastAsia="pt-BR"/>
        </w:rPr>
        <w:t xml:space="preserve">  </w:t>
      </w:r>
      <w:r>
        <w:rPr>
          <w:rFonts w:asciiTheme="minorHAnsi" w:hAnsiTheme="minorHAnsi" w:cs="TT15Ct00"/>
          <w:lang w:eastAsia="pt-BR"/>
        </w:rPr>
        <w:t xml:space="preserve">  </w:t>
      </w:r>
    </w:p>
    <w:p w:rsidR="002B0595" w:rsidRPr="00DA7412" w:rsidRDefault="00D17664" w:rsidP="00C52684">
      <w:pPr>
        <w:autoSpaceDE w:val="0"/>
        <w:autoSpaceDN w:val="0"/>
        <w:adjustRightInd w:val="0"/>
        <w:spacing w:after="0"/>
        <w:jc w:val="both"/>
        <w:rPr>
          <w:rFonts w:asciiTheme="minorHAnsi" w:hAnsiTheme="minorHAnsi" w:cs="TT15Ct00"/>
          <w:lang w:eastAsia="pt-BR"/>
        </w:rPr>
      </w:pPr>
      <w:r>
        <w:rPr>
          <w:rFonts w:asciiTheme="minorHAnsi" w:hAnsiTheme="minorHAnsi" w:cs="TT15Ct00"/>
          <w:lang w:eastAsia="pt-BR"/>
        </w:rPr>
        <w:tab/>
        <w:t>Neste cenário</w:t>
      </w:r>
      <w:r w:rsidR="00773F7A">
        <w:rPr>
          <w:rFonts w:asciiTheme="minorHAnsi" w:hAnsiTheme="minorHAnsi" w:cs="TT15Ct00"/>
          <w:lang w:eastAsia="pt-BR"/>
        </w:rPr>
        <w:t>,</w:t>
      </w:r>
      <w:r>
        <w:rPr>
          <w:rFonts w:asciiTheme="minorHAnsi" w:hAnsiTheme="minorHAnsi" w:cs="TT15Ct00"/>
          <w:lang w:eastAsia="pt-BR"/>
        </w:rPr>
        <w:t xml:space="preserve"> </w:t>
      </w:r>
      <w:r w:rsidR="00773F7A">
        <w:rPr>
          <w:rFonts w:asciiTheme="minorHAnsi" w:hAnsiTheme="minorHAnsi" w:cs="TT15Ct00"/>
          <w:lang w:eastAsia="pt-BR"/>
        </w:rPr>
        <w:t>a</w:t>
      </w:r>
      <w:r>
        <w:rPr>
          <w:rFonts w:asciiTheme="minorHAnsi" w:hAnsiTheme="minorHAnsi" w:cs="TT15Ct00"/>
          <w:lang w:eastAsia="pt-BR"/>
        </w:rPr>
        <w:t xml:space="preserve"> </w:t>
      </w:r>
      <w:r w:rsidR="00D2292A">
        <w:rPr>
          <w:rFonts w:asciiTheme="minorHAnsi" w:hAnsiTheme="minorHAnsi" w:cs="TT15Ct00"/>
          <w:lang w:eastAsia="pt-BR"/>
        </w:rPr>
        <w:t xml:space="preserve">ANP </w:t>
      </w:r>
      <w:r w:rsidR="00773F7A">
        <w:rPr>
          <w:rFonts w:asciiTheme="minorHAnsi" w:hAnsiTheme="minorHAnsi" w:cs="TT15Ct00"/>
          <w:lang w:eastAsia="pt-BR"/>
        </w:rPr>
        <w:t>se empenhará</w:t>
      </w:r>
      <w:r>
        <w:rPr>
          <w:rFonts w:asciiTheme="minorHAnsi" w:hAnsiTheme="minorHAnsi" w:cs="TT15Ct00"/>
          <w:lang w:eastAsia="pt-BR"/>
        </w:rPr>
        <w:t xml:space="preserve"> para que as ações efetivas </w:t>
      </w:r>
      <w:r w:rsidR="00D2292A">
        <w:rPr>
          <w:rFonts w:asciiTheme="minorHAnsi" w:hAnsiTheme="minorHAnsi" w:cs="TT15Ct00"/>
          <w:lang w:eastAsia="pt-BR"/>
        </w:rPr>
        <w:t xml:space="preserve">de </w:t>
      </w:r>
      <w:r>
        <w:rPr>
          <w:rFonts w:asciiTheme="minorHAnsi" w:hAnsiTheme="minorHAnsi" w:cs="TT15Ct00"/>
          <w:lang w:eastAsia="pt-BR"/>
        </w:rPr>
        <w:t>fiscalização</w:t>
      </w:r>
      <w:r w:rsidR="00D2292A">
        <w:rPr>
          <w:rFonts w:asciiTheme="minorHAnsi" w:hAnsiTheme="minorHAnsi" w:cs="TT15Ct00"/>
          <w:lang w:eastAsia="pt-BR"/>
        </w:rPr>
        <w:t xml:space="preserve"> do abastecimento</w:t>
      </w:r>
      <w:r>
        <w:rPr>
          <w:rFonts w:asciiTheme="minorHAnsi" w:hAnsiTheme="minorHAnsi" w:cs="TT15Ct00"/>
          <w:lang w:eastAsia="pt-BR"/>
        </w:rPr>
        <w:t xml:space="preserve"> estejam ainda mais alinhadas com a retomada do desenvolvimento econômico do setor de combustíveis e em sintonia com os interesses do consumidor brasileiro.   </w:t>
      </w:r>
    </w:p>
    <w:p w:rsidR="009B0B6B" w:rsidRDefault="00D2292A">
      <w:pPr>
        <w:spacing w:after="0"/>
        <w:ind w:firstLine="708"/>
        <w:jc w:val="both"/>
        <w:rPr>
          <w:rFonts w:asciiTheme="minorHAnsi" w:hAnsiTheme="minorHAnsi"/>
          <w:highlight w:val="yellow"/>
        </w:rPr>
      </w:pPr>
      <w:r>
        <w:rPr>
          <w:rFonts w:asciiTheme="minorHAnsi" w:hAnsiTheme="minorHAnsi" w:cs="TT15Ct00"/>
          <w:lang w:eastAsia="pt-BR"/>
        </w:rPr>
        <w:t xml:space="preserve">Ressalto que assumi a SFI em julho de 2019. </w:t>
      </w:r>
      <w:proofErr w:type="gramStart"/>
      <w:r>
        <w:rPr>
          <w:rFonts w:asciiTheme="minorHAnsi" w:hAnsiTheme="minorHAnsi" w:cs="TT15Ct00"/>
          <w:lang w:eastAsia="pt-BR"/>
        </w:rPr>
        <w:t>O trabalho de fiscalização realizado no primeiro semestre de 2019 e apresentado nesta edição do Boletim esteve</w:t>
      </w:r>
      <w:proofErr w:type="gramEnd"/>
      <w:r>
        <w:rPr>
          <w:rFonts w:asciiTheme="minorHAnsi" w:hAnsiTheme="minorHAnsi" w:cs="TT15Ct00"/>
          <w:lang w:eastAsia="pt-BR"/>
        </w:rPr>
        <w:t xml:space="preserve"> </w:t>
      </w:r>
      <w:r w:rsidR="000A046A">
        <w:rPr>
          <w:rFonts w:asciiTheme="minorHAnsi" w:hAnsiTheme="minorHAnsi" w:cs="TT15Ct00"/>
          <w:lang w:eastAsia="pt-BR"/>
        </w:rPr>
        <w:t>sob a responsabilidade da Direto</w:t>
      </w:r>
      <w:r>
        <w:rPr>
          <w:rFonts w:asciiTheme="minorHAnsi" w:hAnsiTheme="minorHAnsi" w:cs="TT15Ct00"/>
          <w:lang w:eastAsia="pt-BR"/>
        </w:rPr>
        <w:t>ria III, com a titularidade do direto</w:t>
      </w:r>
      <w:r w:rsidR="000A046A">
        <w:rPr>
          <w:rFonts w:asciiTheme="minorHAnsi" w:hAnsiTheme="minorHAnsi" w:cs="TT15Ct00"/>
          <w:lang w:eastAsia="pt-BR"/>
        </w:rPr>
        <w:t xml:space="preserve">r Dirceu </w:t>
      </w:r>
      <w:proofErr w:type="spellStart"/>
      <w:r w:rsidR="000A046A">
        <w:rPr>
          <w:rFonts w:asciiTheme="minorHAnsi" w:hAnsiTheme="minorHAnsi" w:cs="TT15Ct00"/>
          <w:lang w:eastAsia="pt-BR"/>
        </w:rPr>
        <w:t>Amorelli</w:t>
      </w:r>
      <w:proofErr w:type="spellEnd"/>
      <w:r w:rsidR="000A046A">
        <w:rPr>
          <w:rFonts w:asciiTheme="minorHAnsi" w:hAnsiTheme="minorHAnsi" w:cs="TT15Ct00"/>
          <w:lang w:eastAsia="pt-BR"/>
        </w:rPr>
        <w:t>. Cabe à Direto</w:t>
      </w:r>
      <w:r>
        <w:rPr>
          <w:rFonts w:asciiTheme="minorHAnsi" w:hAnsiTheme="minorHAnsi" w:cs="TT15Ct00"/>
          <w:lang w:eastAsia="pt-BR"/>
        </w:rPr>
        <w:t xml:space="preserve">ria I, a partir de agora, coordenar as expectativas para o segundo semestre de 2019, observando os resultados anteriores e as perspectivas futuras, e prestando contas à sociedade nas </w:t>
      </w:r>
      <w:r w:rsidR="0051472E">
        <w:rPr>
          <w:rFonts w:asciiTheme="minorHAnsi" w:hAnsiTheme="minorHAnsi" w:cs="TT15Ct00"/>
          <w:lang w:eastAsia="pt-BR"/>
        </w:rPr>
        <w:t>próximas</w:t>
      </w:r>
      <w:r>
        <w:rPr>
          <w:rFonts w:asciiTheme="minorHAnsi" w:hAnsiTheme="minorHAnsi" w:cs="TT15Ct00"/>
          <w:lang w:eastAsia="pt-BR"/>
        </w:rPr>
        <w:t xml:space="preserve"> edições d</w:t>
      </w:r>
      <w:r w:rsidR="00634618">
        <w:rPr>
          <w:rFonts w:asciiTheme="minorHAnsi" w:hAnsiTheme="minorHAnsi" w:cs="TT15Ct00"/>
          <w:lang w:eastAsia="pt-BR"/>
        </w:rPr>
        <w:t>este</w:t>
      </w:r>
      <w:r>
        <w:rPr>
          <w:rFonts w:asciiTheme="minorHAnsi" w:hAnsiTheme="minorHAnsi" w:cs="TT15Ct00"/>
          <w:lang w:eastAsia="pt-BR"/>
        </w:rPr>
        <w:t xml:space="preserve"> </w:t>
      </w:r>
      <w:r w:rsidR="00313295">
        <w:rPr>
          <w:rFonts w:asciiTheme="minorHAnsi" w:hAnsiTheme="minorHAnsi" w:cs="TT15Ct00"/>
          <w:lang w:eastAsia="pt-BR"/>
        </w:rPr>
        <w:t>b</w:t>
      </w:r>
      <w:r>
        <w:rPr>
          <w:rFonts w:asciiTheme="minorHAnsi" w:hAnsiTheme="minorHAnsi" w:cs="TT15Ct00"/>
          <w:lang w:eastAsia="pt-BR"/>
        </w:rPr>
        <w:t xml:space="preserve">oletim e </w:t>
      </w:r>
      <w:r w:rsidR="0051472E">
        <w:rPr>
          <w:rFonts w:asciiTheme="minorHAnsi" w:hAnsiTheme="minorHAnsi" w:cs="TT15Ct00"/>
          <w:lang w:eastAsia="pt-BR"/>
        </w:rPr>
        <w:t>por meio</w:t>
      </w:r>
      <w:r w:rsidR="00FD04A1">
        <w:rPr>
          <w:rFonts w:asciiTheme="minorHAnsi" w:hAnsiTheme="minorHAnsi" w:cs="TT15Ct00"/>
          <w:lang w:eastAsia="pt-BR"/>
        </w:rPr>
        <w:t xml:space="preserve"> de nossos </w:t>
      </w:r>
      <w:r>
        <w:rPr>
          <w:rFonts w:asciiTheme="minorHAnsi" w:hAnsiTheme="minorHAnsi" w:cs="TT15Ct00"/>
          <w:lang w:eastAsia="pt-BR"/>
        </w:rPr>
        <w:t>demais canais de comunicação.</w:t>
      </w:r>
    </w:p>
    <w:p w:rsidR="00D17664" w:rsidRDefault="00D17664" w:rsidP="00C52684">
      <w:pPr>
        <w:spacing w:after="0"/>
        <w:jc w:val="both"/>
        <w:rPr>
          <w:rFonts w:asciiTheme="minorHAnsi" w:hAnsiTheme="minorHAnsi"/>
          <w:highlight w:val="yellow"/>
        </w:rPr>
      </w:pPr>
    </w:p>
    <w:p w:rsidR="00432D7D" w:rsidRPr="00DA7412" w:rsidRDefault="00432D7D" w:rsidP="00C52684">
      <w:pPr>
        <w:autoSpaceDE w:val="0"/>
        <w:autoSpaceDN w:val="0"/>
        <w:adjustRightInd w:val="0"/>
        <w:spacing w:after="0"/>
        <w:contextualSpacing/>
        <w:rPr>
          <w:rFonts w:asciiTheme="minorHAnsi" w:hAnsiTheme="minorHAnsi" w:cs="Arial"/>
          <w:b/>
        </w:rPr>
      </w:pPr>
    </w:p>
    <w:p w:rsidR="00C52684" w:rsidRPr="00DA7412" w:rsidRDefault="00C52684" w:rsidP="00C52684">
      <w:pPr>
        <w:autoSpaceDE w:val="0"/>
        <w:autoSpaceDN w:val="0"/>
        <w:adjustRightInd w:val="0"/>
        <w:spacing w:after="0"/>
        <w:contextualSpacing/>
        <w:rPr>
          <w:rFonts w:asciiTheme="minorHAnsi" w:hAnsiTheme="minorHAnsi" w:cs="Arial"/>
          <w:b/>
        </w:rPr>
      </w:pPr>
    </w:p>
    <w:p w:rsidR="0097652E" w:rsidRDefault="0097652E" w:rsidP="00C52684">
      <w:pPr>
        <w:spacing w:after="0"/>
        <w:jc w:val="right"/>
        <w:rPr>
          <w:rFonts w:asciiTheme="minorHAnsi" w:eastAsia="Times New Roman" w:hAnsiTheme="minorHAnsi" w:cs="Calibri"/>
          <w:b/>
          <w:lang w:eastAsia="pt-BR"/>
        </w:rPr>
      </w:pPr>
      <w:r w:rsidRPr="00DA7412">
        <w:rPr>
          <w:rFonts w:asciiTheme="minorHAnsi" w:eastAsia="Times New Roman" w:hAnsiTheme="minorHAnsi" w:cs="Calibri"/>
          <w:b/>
          <w:lang w:eastAsia="pt-BR"/>
        </w:rPr>
        <w:t>Aurélio Cesar Nogueira Amaral</w:t>
      </w:r>
    </w:p>
    <w:p w:rsidR="00D2292A" w:rsidRPr="00DA7412" w:rsidRDefault="00D2292A" w:rsidP="00C52684">
      <w:pPr>
        <w:spacing w:after="0"/>
        <w:jc w:val="right"/>
        <w:rPr>
          <w:rFonts w:asciiTheme="minorHAnsi" w:eastAsia="Times New Roman" w:hAnsiTheme="minorHAnsi" w:cs="Calibri"/>
          <w:b/>
          <w:lang w:eastAsia="pt-BR"/>
        </w:rPr>
      </w:pPr>
      <w:r>
        <w:rPr>
          <w:rFonts w:asciiTheme="minorHAnsi" w:eastAsia="Times New Roman" w:hAnsiTheme="minorHAnsi" w:cs="Calibri"/>
          <w:b/>
          <w:lang w:eastAsia="pt-BR"/>
        </w:rPr>
        <w:t>Diretor da ANP</w:t>
      </w:r>
    </w:p>
    <w:p w:rsidR="00822B43" w:rsidRPr="00DA7412" w:rsidRDefault="00822B43" w:rsidP="00C52684">
      <w:pPr>
        <w:spacing w:after="0"/>
        <w:rPr>
          <w:rFonts w:asciiTheme="minorHAnsi" w:hAnsiTheme="minorHAnsi"/>
        </w:rPr>
      </w:pPr>
      <w:r w:rsidRPr="00DA7412">
        <w:rPr>
          <w:rFonts w:asciiTheme="minorHAnsi" w:hAnsiTheme="minorHAnsi"/>
        </w:rPr>
        <w:br w:type="page"/>
      </w:r>
    </w:p>
    <w:sdt>
      <w:sdtPr>
        <w:rPr>
          <w:rFonts w:asciiTheme="minorHAnsi" w:eastAsia="Calibri" w:hAnsiTheme="minorHAnsi"/>
          <w:b w:val="0"/>
          <w:bCs w:val="0"/>
          <w:color w:val="auto"/>
          <w:sz w:val="22"/>
          <w:szCs w:val="22"/>
        </w:rPr>
        <w:id w:val="95725039"/>
        <w:docPartObj>
          <w:docPartGallery w:val="Table of Contents"/>
          <w:docPartUnique/>
        </w:docPartObj>
      </w:sdtPr>
      <w:sdtContent>
        <w:p w:rsidR="005923B3" w:rsidRPr="00DA7412" w:rsidRDefault="005923B3" w:rsidP="005923B3">
          <w:pPr>
            <w:pStyle w:val="CabealhodoSumrio"/>
            <w:jc w:val="center"/>
            <w:rPr>
              <w:rFonts w:asciiTheme="minorHAnsi" w:hAnsiTheme="minorHAnsi"/>
              <w:color w:val="auto"/>
            </w:rPr>
          </w:pPr>
          <w:r w:rsidRPr="00DA7412">
            <w:rPr>
              <w:rFonts w:asciiTheme="minorHAnsi" w:eastAsia="Calibri" w:hAnsiTheme="minorHAnsi"/>
              <w:bCs w:val="0"/>
              <w:color w:val="auto"/>
              <w:sz w:val="24"/>
              <w:szCs w:val="22"/>
              <w:lang w:eastAsia="pt-BR"/>
            </w:rPr>
            <w:t>SUMÁRIO</w:t>
          </w:r>
        </w:p>
        <w:p w:rsidR="005923B3" w:rsidRPr="00DA7412" w:rsidRDefault="005923B3" w:rsidP="005923B3">
          <w:pPr>
            <w:rPr>
              <w:rFonts w:asciiTheme="minorHAnsi" w:hAnsiTheme="minorHAnsi"/>
            </w:rPr>
          </w:pPr>
        </w:p>
        <w:p w:rsidR="00AC38EB" w:rsidRDefault="00AE7423">
          <w:pPr>
            <w:pStyle w:val="Sumrio1"/>
            <w:tabs>
              <w:tab w:val="right" w:leader="dot" w:pos="9628"/>
            </w:tabs>
            <w:rPr>
              <w:rFonts w:asciiTheme="minorHAnsi" w:eastAsiaTheme="minorEastAsia" w:hAnsiTheme="minorHAnsi" w:cstheme="minorBidi"/>
              <w:noProof/>
              <w:lang w:eastAsia="pt-BR"/>
            </w:rPr>
          </w:pPr>
          <w:r w:rsidRPr="00DA7412">
            <w:rPr>
              <w:rFonts w:asciiTheme="minorHAnsi" w:hAnsiTheme="minorHAnsi"/>
            </w:rPr>
            <w:fldChar w:fldCharType="begin"/>
          </w:r>
          <w:r w:rsidR="005923B3" w:rsidRPr="00DA7412">
            <w:rPr>
              <w:rFonts w:asciiTheme="minorHAnsi" w:hAnsiTheme="minorHAnsi"/>
            </w:rPr>
            <w:instrText xml:space="preserve"> TOC \o "1-3" \h \z \u </w:instrText>
          </w:r>
          <w:r w:rsidRPr="00DA7412">
            <w:rPr>
              <w:rFonts w:asciiTheme="minorHAnsi" w:hAnsiTheme="minorHAnsi"/>
            </w:rPr>
            <w:fldChar w:fldCharType="separate"/>
          </w:r>
          <w:hyperlink w:anchor="_Toc17987361" w:history="1">
            <w:r w:rsidR="00AC38EB" w:rsidRPr="006664F5">
              <w:rPr>
                <w:rStyle w:val="Hyperlink"/>
                <w:noProof/>
                <w:lang w:eastAsia="pt-BR"/>
              </w:rPr>
              <w:t>1 – INTRODUÇÃO</w:t>
            </w:r>
            <w:r w:rsidR="00AC38EB">
              <w:rPr>
                <w:noProof/>
                <w:webHidden/>
              </w:rPr>
              <w:tab/>
            </w:r>
            <w:r>
              <w:rPr>
                <w:noProof/>
                <w:webHidden/>
              </w:rPr>
              <w:fldChar w:fldCharType="begin"/>
            </w:r>
            <w:r w:rsidR="00AC38EB">
              <w:rPr>
                <w:noProof/>
                <w:webHidden/>
              </w:rPr>
              <w:instrText xml:space="preserve"> PAGEREF _Toc17987361 \h </w:instrText>
            </w:r>
            <w:r>
              <w:rPr>
                <w:noProof/>
                <w:webHidden/>
              </w:rPr>
            </w:r>
            <w:r>
              <w:rPr>
                <w:noProof/>
                <w:webHidden/>
              </w:rPr>
              <w:fldChar w:fldCharType="separate"/>
            </w:r>
            <w:r w:rsidR="00AC38EB">
              <w:rPr>
                <w:noProof/>
                <w:webHidden/>
              </w:rPr>
              <w:t>5</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2" w:history="1">
            <w:r w:rsidR="00AC38EB" w:rsidRPr="006664F5">
              <w:rPr>
                <w:rStyle w:val="Hyperlink"/>
                <w:noProof/>
                <w:lang w:eastAsia="pt-BR"/>
              </w:rPr>
              <w:t>2 – AÇÕES DE FISCALIZAÇÃO POR REGIÃO GEOGRÁFICA</w:t>
            </w:r>
            <w:r w:rsidR="00AC38EB">
              <w:rPr>
                <w:noProof/>
                <w:webHidden/>
              </w:rPr>
              <w:tab/>
            </w:r>
            <w:r>
              <w:rPr>
                <w:noProof/>
                <w:webHidden/>
              </w:rPr>
              <w:fldChar w:fldCharType="begin"/>
            </w:r>
            <w:r w:rsidR="00AC38EB">
              <w:rPr>
                <w:noProof/>
                <w:webHidden/>
              </w:rPr>
              <w:instrText xml:space="preserve"> PAGEREF _Toc17987362 \h </w:instrText>
            </w:r>
            <w:r>
              <w:rPr>
                <w:noProof/>
                <w:webHidden/>
              </w:rPr>
            </w:r>
            <w:r>
              <w:rPr>
                <w:noProof/>
                <w:webHidden/>
              </w:rPr>
              <w:fldChar w:fldCharType="separate"/>
            </w:r>
            <w:r w:rsidR="00AC38EB">
              <w:rPr>
                <w:noProof/>
                <w:webHidden/>
              </w:rPr>
              <w:t>6</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3" w:history="1">
            <w:r w:rsidR="00AC38EB" w:rsidRPr="006664F5">
              <w:rPr>
                <w:rStyle w:val="Hyperlink"/>
                <w:noProof/>
                <w:lang w:eastAsia="pt-BR"/>
              </w:rPr>
              <w:t>4 – PRINCIPAIS MOTIVAÇÕES DOS AUTOS DE INFRAÇÃO</w:t>
            </w:r>
            <w:r w:rsidR="00AC38EB">
              <w:rPr>
                <w:noProof/>
                <w:webHidden/>
              </w:rPr>
              <w:tab/>
            </w:r>
            <w:r>
              <w:rPr>
                <w:noProof/>
                <w:webHidden/>
              </w:rPr>
              <w:fldChar w:fldCharType="begin"/>
            </w:r>
            <w:r w:rsidR="00AC38EB">
              <w:rPr>
                <w:noProof/>
                <w:webHidden/>
              </w:rPr>
              <w:instrText xml:space="preserve"> PAGEREF _Toc17987363 \h </w:instrText>
            </w:r>
            <w:r>
              <w:rPr>
                <w:noProof/>
                <w:webHidden/>
              </w:rPr>
            </w:r>
            <w:r>
              <w:rPr>
                <w:noProof/>
                <w:webHidden/>
              </w:rPr>
              <w:fldChar w:fldCharType="separate"/>
            </w:r>
            <w:r w:rsidR="00AC38EB">
              <w:rPr>
                <w:noProof/>
                <w:webHidden/>
              </w:rPr>
              <w:t>8</w:t>
            </w:r>
            <w:r>
              <w:rPr>
                <w:noProof/>
                <w:webHidden/>
              </w:rPr>
              <w:fldChar w:fldCharType="end"/>
            </w:r>
          </w:hyperlink>
        </w:p>
        <w:p w:rsidR="00AC38EB" w:rsidRDefault="00AE7423">
          <w:pPr>
            <w:pStyle w:val="Sumrio2"/>
            <w:tabs>
              <w:tab w:val="right" w:leader="dot" w:pos="9628"/>
            </w:tabs>
            <w:rPr>
              <w:rFonts w:asciiTheme="minorHAnsi" w:eastAsiaTheme="minorEastAsia" w:hAnsiTheme="minorHAnsi" w:cstheme="minorBidi"/>
              <w:noProof/>
              <w:lang w:eastAsia="pt-BR"/>
            </w:rPr>
          </w:pPr>
          <w:hyperlink w:anchor="_Toc17987364" w:history="1">
            <w:r w:rsidR="00AC38EB" w:rsidRPr="006664F5">
              <w:rPr>
                <w:rStyle w:val="Hyperlink"/>
                <w:noProof/>
                <w:lang w:eastAsia="pt-BR"/>
              </w:rPr>
              <w:t>4.1 – Infrações por Qualidade</w:t>
            </w:r>
            <w:r w:rsidR="00AC38EB">
              <w:rPr>
                <w:noProof/>
                <w:webHidden/>
              </w:rPr>
              <w:tab/>
            </w:r>
            <w:r>
              <w:rPr>
                <w:noProof/>
                <w:webHidden/>
              </w:rPr>
              <w:fldChar w:fldCharType="begin"/>
            </w:r>
            <w:r w:rsidR="00AC38EB">
              <w:rPr>
                <w:noProof/>
                <w:webHidden/>
              </w:rPr>
              <w:instrText xml:space="preserve"> PAGEREF _Toc17987364 \h </w:instrText>
            </w:r>
            <w:r>
              <w:rPr>
                <w:noProof/>
                <w:webHidden/>
              </w:rPr>
            </w:r>
            <w:r>
              <w:rPr>
                <w:noProof/>
                <w:webHidden/>
              </w:rPr>
              <w:fldChar w:fldCharType="separate"/>
            </w:r>
            <w:r w:rsidR="00AC38EB">
              <w:rPr>
                <w:noProof/>
                <w:webHidden/>
              </w:rPr>
              <w:t>8</w:t>
            </w:r>
            <w:r>
              <w:rPr>
                <w:noProof/>
                <w:webHidden/>
              </w:rPr>
              <w:fldChar w:fldCharType="end"/>
            </w:r>
          </w:hyperlink>
        </w:p>
        <w:p w:rsidR="00AC38EB" w:rsidRDefault="00AE7423">
          <w:pPr>
            <w:pStyle w:val="Sumrio2"/>
            <w:tabs>
              <w:tab w:val="right" w:leader="dot" w:pos="9628"/>
            </w:tabs>
            <w:rPr>
              <w:rFonts w:asciiTheme="minorHAnsi" w:eastAsiaTheme="minorEastAsia" w:hAnsiTheme="minorHAnsi" w:cstheme="minorBidi"/>
              <w:noProof/>
              <w:lang w:eastAsia="pt-BR"/>
            </w:rPr>
          </w:pPr>
          <w:hyperlink w:anchor="_Toc17987365" w:history="1">
            <w:r w:rsidR="00AC38EB" w:rsidRPr="006664F5">
              <w:rPr>
                <w:rStyle w:val="Hyperlink"/>
                <w:noProof/>
                <w:lang w:eastAsia="pt-BR"/>
              </w:rPr>
              <w:t>4.2 – Infrações por Vício de Quantidade</w:t>
            </w:r>
            <w:r w:rsidR="00AC38EB">
              <w:rPr>
                <w:noProof/>
                <w:webHidden/>
              </w:rPr>
              <w:tab/>
            </w:r>
            <w:r>
              <w:rPr>
                <w:noProof/>
                <w:webHidden/>
              </w:rPr>
              <w:fldChar w:fldCharType="begin"/>
            </w:r>
            <w:r w:rsidR="00AC38EB">
              <w:rPr>
                <w:noProof/>
                <w:webHidden/>
              </w:rPr>
              <w:instrText xml:space="preserve"> PAGEREF _Toc17987365 \h </w:instrText>
            </w:r>
            <w:r>
              <w:rPr>
                <w:noProof/>
                <w:webHidden/>
              </w:rPr>
            </w:r>
            <w:r>
              <w:rPr>
                <w:noProof/>
                <w:webHidden/>
              </w:rPr>
              <w:fldChar w:fldCharType="separate"/>
            </w:r>
            <w:r w:rsidR="00AC38EB">
              <w:rPr>
                <w:noProof/>
                <w:webHidden/>
              </w:rPr>
              <w:t>11</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6" w:history="1">
            <w:r w:rsidR="00AC38EB" w:rsidRPr="006664F5">
              <w:rPr>
                <w:rStyle w:val="Hyperlink"/>
                <w:noProof/>
                <w:lang w:eastAsia="pt-BR"/>
              </w:rPr>
              <w:t>5 – MEDIDAS CAUTELARES</w:t>
            </w:r>
            <w:r w:rsidR="00AC38EB">
              <w:rPr>
                <w:noProof/>
                <w:webHidden/>
              </w:rPr>
              <w:tab/>
            </w:r>
            <w:r>
              <w:rPr>
                <w:noProof/>
                <w:webHidden/>
              </w:rPr>
              <w:fldChar w:fldCharType="begin"/>
            </w:r>
            <w:r w:rsidR="00AC38EB">
              <w:rPr>
                <w:noProof/>
                <w:webHidden/>
              </w:rPr>
              <w:instrText xml:space="preserve"> PAGEREF _Toc17987366 \h </w:instrText>
            </w:r>
            <w:r>
              <w:rPr>
                <w:noProof/>
                <w:webHidden/>
              </w:rPr>
            </w:r>
            <w:r>
              <w:rPr>
                <w:noProof/>
                <w:webHidden/>
              </w:rPr>
              <w:fldChar w:fldCharType="separate"/>
            </w:r>
            <w:r w:rsidR="00AC38EB">
              <w:rPr>
                <w:noProof/>
                <w:webHidden/>
              </w:rPr>
              <w:t>12</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7" w:history="1">
            <w:r w:rsidR="00AC38EB" w:rsidRPr="006664F5">
              <w:rPr>
                <w:rStyle w:val="Hyperlink"/>
                <w:noProof/>
                <w:lang w:eastAsia="pt-BR"/>
              </w:rPr>
              <w:t>6 – ATENDIMENTO A DENÚNCIAS DO CENTRO DE RELAÇÕES COM O CONSUMIDOR – CRC</w:t>
            </w:r>
            <w:r w:rsidR="00AC38EB">
              <w:rPr>
                <w:noProof/>
                <w:webHidden/>
              </w:rPr>
              <w:tab/>
            </w:r>
            <w:r>
              <w:rPr>
                <w:noProof/>
                <w:webHidden/>
              </w:rPr>
              <w:fldChar w:fldCharType="begin"/>
            </w:r>
            <w:r w:rsidR="00AC38EB">
              <w:rPr>
                <w:noProof/>
                <w:webHidden/>
              </w:rPr>
              <w:instrText xml:space="preserve"> PAGEREF _Toc17987367 \h </w:instrText>
            </w:r>
            <w:r>
              <w:rPr>
                <w:noProof/>
                <w:webHidden/>
              </w:rPr>
            </w:r>
            <w:r>
              <w:rPr>
                <w:noProof/>
                <w:webHidden/>
              </w:rPr>
              <w:fldChar w:fldCharType="separate"/>
            </w:r>
            <w:r w:rsidR="00AC38EB">
              <w:rPr>
                <w:noProof/>
                <w:webHidden/>
              </w:rPr>
              <w:t>14</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8" w:history="1">
            <w:r w:rsidR="00AC38EB" w:rsidRPr="006664F5">
              <w:rPr>
                <w:rStyle w:val="Hyperlink"/>
                <w:noProof/>
                <w:lang w:eastAsia="pt-BR"/>
              </w:rPr>
              <w:t>7 – PARCERIAS COM OUTRAS INSTITUIÇÕES</w:t>
            </w:r>
            <w:r w:rsidR="00AC38EB">
              <w:rPr>
                <w:noProof/>
                <w:webHidden/>
              </w:rPr>
              <w:tab/>
            </w:r>
            <w:r>
              <w:rPr>
                <w:noProof/>
                <w:webHidden/>
              </w:rPr>
              <w:fldChar w:fldCharType="begin"/>
            </w:r>
            <w:r w:rsidR="00AC38EB">
              <w:rPr>
                <w:noProof/>
                <w:webHidden/>
              </w:rPr>
              <w:instrText xml:space="preserve"> PAGEREF _Toc17987368 \h </w:instrText>
            </w:r>
            <w:r>
              <w:rPr>
                <w:noProof/>
                <w:webHidden/>
              </w:rPr>
            </w:r>
            <w:r>
              <w:rPr>
                <w:noProof/>
                <w:webHidden/>
              </w:rPr>
              <w:fldChar w:fldCharType="separate"/>
            </w:r>
            <w:r w:rsidR="00AC38EB">
              <w:rPr>
                <w:noProof/>
                <w:webHidden/>
              </w:rPr>
              <w:t>16</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69" w:history="1">
            <w:r w:rsidR="00AC38EB" w:rsidRPr="006664F5">
              <w:rPr>
                <w:rStyle w:val="Hyperlink"/>
                <w:noProof/>
                <w:lang w:eastAsia="pt-BR"/>
              </w:rPr>
              <w:t>8 – PROCESSOS ADMINISTRATIVOS SANCIONADORES</w:t>
            </w:r>
            <w:r w:rsidR="00AC38EB">
              <w:rPr>
                <w:noProof/>
                <w:webHidden/>
              </w:rPr>
              <w:tab/>
            </w:r>
            <w:r>
              <w:rPr>
                <w:noProof/>
                <w:webHidden/>
              </w:rPr>
              <w:fldChar w:fldCharType="begin"/>
            </w:r>
            <w:r w:rsidR="00AC38EB">
              <w:rPr>
                <w:noProof/>
                <w:webHidden/>
              </w:rPr>
              <w:instrText xml:space="preserve"> PAGEREF _Toc17987369 \h </w:instrText>
            </w:r>
            <w:r>
              <w:rPr>
                <w:noProof/>
                <w:webHidden/>
              </w:rPr>
            </w:r>
            <w:r>
              <w:rPr>
                <w:noProof/>
                <w:webHidden/>
              </w:rPr>
              <w:fldChar w:fldCharType="separate"/>
            </w:r>
            <w:r w:rsidR="00AC38EB">
              <w:rPr>
                <w:noProof/>
                <w:webHidden/>
              </w:rPr>
              <w:t>19</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70" w:history="1">
            <w:r w:rsidR="00AC38EB" w:rsidRPr="006664F5">
              <w:rPr>
                <w:rStyle w:val="Hyperlink"/>
                <w:noProof/>
                <w:lang w:eastAsia="pt-BR"/>
              </w:rPr>
              <w:t>9 – DESTAQUES DO PRIMEIRO SEMESTRE</w:t>
            </w:r>
            <w:r w:rsidR="00AC38EB">
              <w:rPr>
                <w:noProof/>
                <w:webHidden/>
              </w:rPr>
              <w:tab/>
            </w:r>
            <w:r>
              <w:rPr>
                <w:noProof/>
                <w:webHidden/>
              </w:rPr>
              <w:fldChar w:fldCharType="begin"/>
            </w:r>
            <w:r w:rsidR="00AC38EB">
              <w:rPr>
                <w:noProof/>
                <w:webHidden/>
              </w:rPr>
              <w:instrText xml:space="preserve"> PAGEREF _Toc17987370 \h </w:instrText>
            </w:r>
            <w:r>
              <w:rPr>
                <w:noProof/>
                <w:webHidden/>
              </w:rPr>
            </w:r>
            <w:r>
              <w:rPr>
                <w:noProof/>
                <w:webHidden/>
              </w:rPr>
              <w:fldChar w:fldCharType="separate"/>
            </w:r>
            <w:r w:rsidR="00AC38EB">
              <w:rPr>
                <w:noProof/>
                <w:webHidden/>
              </w:rPr>
              <w:t>20</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71" w:history="1">
            <w:r w:rsidR="00AC38EB" w:rsidRPr="006664F5">
              <w:rPr>
                <w:rStyle w:val="Hyperlink"/>
                <w:noProof/>
                <w:lang w:eastAsia="pt-BR"/>
              </w:rPr>
              <w:t>ANEXO 1 – RESULTADOS DA FISCALIZAÇÂO</w:t>
            </w:r>
            <w:r w:rsidR="00AC38EB">
              <w:rPr>
                <w:noProof/>
                <w:webHidden/>
              </w:rPr>
              <w:tab/>
            </w:r>
            <w:r>
              <w:rPr>
                <w:noProof/>
                <w:webHidden/>
              </w:rPr>
              <w:fldChar w:fldCharType="begin"/>
            </w:r>
            <w:r w:rsidR="00AC38EB">
              <w:rPr>
                <w:noProof/>
                <w:webHidden/>
              </w:rPr>
              <w:instrText xml:space="preserve"> PAGEREF _Toc17987371 \h </w:instrText>
            </w:r>
            <w:r>
              <w:rPr>
                <w:noProof/>
                <w:webHidden/>
              </w:rPr>
            </w:r>
            <w:r>
              <w:rPr>
                <w:noProof/>
                <w:webHidden/>
              </w:rPr>
              <w:fldChar w:fldCharType="separate"/>
            </w:r>
            <w:r w:rsidR="00AC38EB">
              <w:rPr>
                <w:noProof/>
                <w:webHidden/>
              </w:rPr>
              <w:t>26</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72" w:history="1">
            <w:r w:rsidR="00AC38EB" w:rsidRPr="006664F5">
              <w:rPr>
                <w:rStyle w:val="Hyperlink"/>
                <w:noProof/>
                <w:lang w:eastAsia="pt-BR"/>
              </w:rPr>
              <w:t>ANEXO 2 – MOTIVAÇÕES DE INFRAÇÃO POR SEGMENTO</w:t>
            </w:r>
            <w:r w:rsidR="00AC38EB">
              <w:rPr>
                <w:noProof/>
                <w:webHidden/>
              </w:rPr>
              <w:tab/>
            </w:r>
            <w:r>
              <w:rPr>
                <w:noProof/>
                <w:webHidden/>
              </w:rPr>
              <w:fldChar w:fldCharType="begin"/>
            </w:r>
            <w:r w:rsidR="00AC38EB">
              <w:rPr>
                <w:noProof/>
                <w:webHidden/>
              </w:rPr>
              <w:instrText xml:space="preserve"> PAGEREF _Toc17987372 \h </w:instrText>
            </w:r>
            <w:r>
              <w:rPr>
                <w:noProof/>
                <w:webHidden/>
              </w:rPr>
            </w:r>
            <w:r>
              <w:rPr>
                <w:noProof/>
                <w:webHidden/>
              </w:rPr>
              <w:fldChar w:fldCharType="separate"/>
            </w:r>
            <w:r w:rsidR="00AC38EB">
              <w:rPr>
                <w:noProof/>
                <w:webHidden/>
              </w:rPr>
              <w:t>27</w:t>
            </w:r>
            <w:r>
              <w:rPr>
                <w:noProof/>
                <w:webHidden/>
              </w:rPr>
              <w:fldChar w:fldCharType="end"/>
            </w:r>
          </w:hyperlink>
        </w:p>
        <w:p w:rsidR="00AC38EB" w:rsidRDefault="00AE7423">
          <w:pPr>
            <w:pStyle w:val="Sumrio1"/>
            <w:tabs>
              <w:tab w:val="right" w:leader="dot" w:pos="9628"/>
            </w:tabs>
            <w:rPr>
              <w:rFonts w:asciiTheme="minorHAnsi" w:eastAsiaTheme="minorEastAsia" w:hAnsiTheme="minorHAnsi" w:cstheme="minorBidi"/>
              <w:noProof/>
              <w:lang w:eastAsia="pt-BR"/>
            </w:rPr>
          </w:pPr>
          <w:hyperlink w:anchor="_Toc17987373" w:history="1">
            <w:r w:rsidR="00AC38EB" w:rsidRPr="006664F5">
              <w:rPr>
                <w:rStyle w:val="Hyperlink"/>
                <w:noProof/>
                <w:lang w:eastAsia="pt-BR"/>
              </w:rPr>
              <w:t>ANEXO 3 – INFRAÇÕES POR QUALIDADE E QUANTIDADE</w:t>
            </w:r>
            <w:r w:rsidR="00AC38EB">
              <w:rPr>
                <w:noProof/>
                <w:webHidden/>
              </w:rPr>
              <w:tab/>
            </w:r>
            <w:r>
              <w:rPr>
                <w:noProof/>
                <w:webHidden/>
              </w:rPr>
              <w:fldChar w:fldCharType="begin"/>
            </w:r>
            <w:r w:rsidR="00AC38EB">
              <w:rPr>
                <w:noProof/>
                <w:webHidden/>
              </w:rPr>
              <w:instrText xml:space="preserve"> PAGEREF _Toc17987373 \h </w:instrText>
            </w:r>
            <w:r>
              <w:rPr>
                <w:noProof/>
                <w:webHidden/>
              </w:rPr>
            </w:r>
            <w:r>
              <w:rPr>
                <w:noProof/>
                <w:webHidden/>
              </w:rPr>
              <w:fldChar w:fldCharType="separate"/>
            </w:r>
            <w:r w:rsidR="00AC38EB">
              <w:rPr>
                <w:noProof/>
                <w:webHidden/>
              </w:rPr>
              <w:t>30</w:t>
            </w:r>
            <w:r>
              <w:rPr>
                <w:noProof/>
                <w:webHidden/>
              </w:rPr>
              <w:fldChar w:fldCharType="end"/>
            </w:r>
          </w:hyperlink>
        </w:p>
        <w:p w:rsidR="005923B3" w:rsidRPr="00DA7412" w:rsidRDefault="00AE7423">
          <w:pPr>
            <w:rPr>
              <w:rFonts w:asciiTheme="minorHAnsi" w:hAnsiTheme="minorHAnsi"/>
            </w:rPr>
          </w:pPr>
          <w:r w:rsidRPr="00DA7412">
            <w:rPr>
              <w:rFonts w:asciiTheme="minorHAnsi" w:hAnsiTheme="minorHAnsi"/>
            </w:rPr>
            <w:fldChar w:fldCharType="end"/>
          </w:r>
        </w:p>
      </w:sdtContent>
    </w:sdt>
    <w:p w:rsidR="0072573C" w:rsidRPr="00DA7412" w:rsidRDefault="0072573C">
      <w:pPr>
        <w:spacing w:after="0" w:line="240" w:lineRule="auto"/>
        <w:rPr>
          <w:rFonts w:asciiTheme="minorHAnsi" w:hAnsiTheme="minorHAnsi"/>
          <w:lang w:eastAsia="pt-BR"/>
        </w:rPr>
      </w:pPr>
      <w:r w:rsidRPr="00DA7412">
        <w:rPr>
          <w:rFonts w:asciiTheme="minorHAnsi" w:hAnsiTheme="minorHAnsi"/>
          <w:lang w:eastAsia="pt-BR"/>
        </w:rPr>
        <w:br w:type="page"/>
      </w:r>
    </w:p>
    <w:p w:rsidR="00865870" w:rsidRPr="00DA7412" w:rsidRDefault="00865870" w:rsidP="005923B3">
      <w:pPr>
        <w:pStyle w:val="Ttulo1"/>
        <w:spacing w:before="360"/>
        <w:rPr>
          <w:rFonts w:asciiTheme="minorHAnsi" w:hAnsiTheme="minorHAnsi"/>
          <w:color w:val="E36C0A"/>
          <w:sz w:val="24"/>
          <w:szCs w:val="24"/>
          <w:lang w:eastAsia="pt-BR"/>
        </w:rPr>
      </w:pPr>
      <w:bookmarkStart w:id="0" w:name="_Toc442180842"/>
      <w:bookmarkStart w:id="1" w:name="_Toc17987361"/>
      <w:r w:rsidRPr="00DA7412">
        <w:rPr>
          <w:rFonts w:asciiTheme="minorHAnsi" w:hAnsiTheme="minorHAnsi"/>
          <w:color w:val="E36C0A"/>
          <w:sz w:val="24"/>
          <w:szCs w:val="24"/>
          <w:lang w:eastAsia="pt-BR"/>
        </w:rPr>
        <w:lastRenderedPageBreak/>
        <w:t>1</w:t>
      </w:r>
      <w:r w:rsidR="00733D15" w:rsidRPr="00DA7412">
        <w:rPr>
          <w:rFonts w:asciiTheme="minorHAnsi" w:hAnsiTheme="minorHAnsi"/>
          <w:color w:val="E36C0A"/>
          <w:sz w:val="24"/>
          <w:szCs w:val="24"/>
          <w:lang w:eastAsia="pt-BR"/>
        </w:rPr>
        <w:t xml:space="preserve"> </w:t>
      </w:r>
      <w:r w:rsidRPr="00DA7412">
        <w:rPr>
          <w:rFonts w:asciiTheme="minorHAnsi" w:hAnsiTheme="minorHAnsi"/>
          <w:color w:val="E36C0A"/>
          <w:sz w:val="24"/>
          <w:szCs w:val="24"/>
          <w:lang w:eastAsia="pt-BR"/>
        </w:rPr>
        <w:t>– INTR</w:t>
      </w:r>
      <w:r w:rsidR="002F1B08" w:rsidRPr="00DA7412">
        <w:rPr>
          <w:rFonts w:asciiTheme="minorHAnsi" w:hAnsiTheme="minorHAnsi"/>
          <w:color w:val="E36C0A"/>
          <w:sz w:val="24"/>
          <w:szCs w:val="24"/>
          <w:lang w:eastAsia="pt-BR"/>
        </w:rPr>
        <w:t>O</w:t>
      </w:r>
      <w:r w:rsidRPr="00DA7412">
        <w:rPr>
          <w:rFonts w:asciiTheme="minorHAnsi" w:hAnsiTheme="minorHAnsi"/>
          <w:color w:val="E36C0A"/>
          <w:sz w:val="24"/>
          <w:szCs w:val="24"/>
          <w:lang w:eastAsia="pt-BR"/>
        </w:rPr>
        <w:t>DUÇÃO</w:t>
      </w:r>
      <w:bookmarkEnd w:id="0"/>
      <w:bookmarkEnd w:id="1"/>
    </w:p>
    <w:p w:rsidR="009A63AB" w:rsidRPr="00DA7412" w:rsidRDefault="009A63AB" w:rsidP="00753901">
      <w:pPr>
        <w:autoSpaceDE w:val="0"/>
        <w:autoSpaceDN w:val="0"/>
        <w:adjustRightInd w:val="0"/>
        <w:spacing w:after="0" w:line="240" w:lineRule="auto"/>
        <w:contextualSpacing/>
        <w:jc w:val="both"/>
        <w:rPr>
          <w:rFonts w:asciiTheme="minorHAnsi" w:hAnsiTheme="minorHAnsi"/>
        </w:rPr>
      </w:pPr>
    </w:p>
    <w:p w:rsidR="0016656A" w:rsidRPr="00DA7412" w:rsidRDefault="0071245D" w:rsidP="008C4A78">
      <w:pPr>
        <w:autoSpaceDE w:val="0"/>
        <w:autoSpaceDN w:val="0"/>
        <w:adjustRightInd w:val="0"/>
        <w:spacing w:after="0" w:line="240" w:lineRule="auto"/>
        <w:contextualSpacing/>
        <w:jc w:val="both"/>
        <w:rPr>
          <w:rFonts w:asciiTheme="minorHAnsi" w:hAnsiTheme="minorHAnsi" w:cs="Arial"/>
        </w:rPr>
      </w:pPr>
      <w:r>
        <w:rPr>
          <w:rFonts w:asciiTheme="minorHAnsi" w:hAnsiTheme="minorHAnsi" w:cs="Arial"/>
        </w:rPr>
        <w:tab/>
      </w:r>
      <w:r w:rsidR="00865870" w:rsidRPr="00DA7412">
        <w:rPr>
          <w:rFonts w:asciiTheme="minorHAnsi" w:hAnsiTheme="minorHAnsi" w:cs="Arial"/>
        </w:rPr>
        <w:t>A Superintendência de</w:t>
      </w:r>
      <w:r w:rsidR="006D7C5A" w:rsidRPr="00DA7412">
        <w:rPr>
          <w:rFonts w:asciiTheme="minorHAnsi" w:hAnsiTheme="minorHAnsi" w:cs="Arial"/>
        </w:rPr>
        <w:t xml:space="preserve"> Fiscalização do Abastecimento – </w:t>
      </w:r>
      <w:r w:rsidR="00865870" w:rsidRPr="00DA7412">
        <w:rPr>
          <w:rFonts w:asciiTheme="minorHAnsi" w:hAnsiTheme="minorHAnsi" w:cs="Arial"/>
        </w:rPr>
        <w:t>SFI</w:t>
      </w:r>
      <w:r w:rsidR="006D7C5A" w:rsidRPr="00DA7412">
        <w:rPr>
          <w:rFonts w:asciiTheme="minorHAnsi" w:hAnsiTheme="minorHAnsi" w:cs="Arial"/>
        </w:rPr>
        <w:t xml:space="preserve"> –</w:t>
      </w:r>
      <w:r w:rsidR="00865870" w:rsidRPr="00DA7412">
        <w:rPr>
          <w:rFonts w:asciiTheme="minorHAnsi" w:hAnsiTheme="minorHAnsi" w:cs="Arial"/>
        </w:rPr>
        <w:t xml:space="preserve"> </w:t>
      </w:r>
      <w:r w:rsidR="008F4CB1" w:rsidRPr="00DA7412">
        <w:rPr>
          <w:rFonts w:asciiTheme="minorHAnsi" w:hAnsiTheme="minorHAnsi" w:cs="Arial"/>
        </w:rPr>
        <w:t>apresenta</w:t>
      </w:r>
      <w:r w:rsidR="00865870" w:rsidRPr="00DA7412">
        <w:rPr>
          <w:rFonts w:asciiTheme="minorHAnsi" w:hAnsiTheme="minorHAnsi" w:cs="Arial"/>
        </w:rPr>
        <w:t xml:space="preserve"> o boletim </w:t>
      </w:r>
      <w:r w:rsidR="00C45A03" w:rsidRPr="00DA7412">
        <w:rPr>
          <w:rFonts w:asciiTheme="minorHAnsi" w:hAnsiTheme="minorHAnsi" w:cs="Arial"/>
        </w:rPr>
        <w:t>“</w:t>
      </w:r>
      <w:r w:rsidR="00865870" w:rsidRPr="00DA7412">
        <w:rPr>
          <w:rFonts w:asciiTheme="minorHAnsi" w:hAnsiTheme="minorHAnsi" w:cs="Arial"/>
        </w:rPr>
        <w:t xml:space="preserve">Fiscalização do Abastecimento em Notícias – </w:t>
      </w:r>
      <w:r w:rsidR="00BB43AC" w:rsidRPr="00DA7412">
        <w:rPr>
          <w:rFonts w:asciiTheme="minorHAnsi" w:hAnsiTheme="minorHAnsi" w:cs="Arial"/>
        </w:rPr>
        <w:t>1º semestre de 2019</w:t>
      </w:r>
      <w:r w:rsidR="00C45A03" w:rsidRPr="00DA7412">
        <w:rPr>
          <w:rFonts w:asciiTheme="minorHAnsi" w:hAnsiTheme="minorHAnsi" w:cs="Arial"/>
        </w:rPr>
        <w:t>”</w:t>
      </w:r>
      <w:r w:rsidR="00865870" w:rsidRPr="00DA7412">
        <w:rPr>
          <w:rFonts w:asciiTheme="minorHAnsi" w:hAnsiTheme="minorHAnsi" w:cs="Arial"/>
        </w:rPr>
        <w:t>, que sintetiza os p</w:t>
      </w:r>
      <w:r w:rsidR="0016656A" w:rsidRPr="00DA7412">
        <w:rPr>
          <w:rFonts w:asciiTheme="minorHAnsi" w:hAnsiTheme="minorHAnsi" w:cs="Arial"/>
        </w:rPr>
        <w:t>rincipais resultados das ações de fiscalização realizadas</w:t>
      </w:r>
      <w:r w:rsidR="00BB43AC" w:rsidRPr="00DA7412">
        <w:rPr>
          <w:rFonts w:asciiTheme="minorHAnsi" w:hAnsiTheme="minorHAnsi" w:cs="Arial"/>
        </w:rPr>
        <w:t xml:space="preserve"> nesse período</w:t>
      </w:r>
      <w:r w:rsidR="003A46B5" w:rsidRPr="00DA7412">
        <w:rPr>
          <w:rFonts w:asciiTheme="minorHAnsi" w:hAnsiTheme="minorHAnsi" w:cs="Arial"/>
        </w:rPr>
        <w:t>.</w:t>
      </w:r>
      <w:r w:rsidR="0016656A" w:rsidRPr="00DA7412">
        <w:rPr>
          <w:rFonts w:asciiTheme="minorHAnsi" w:hAnsiTheme="minorHAnsi" w:cs="Arial"/>
        </w:rPr>
        <w:t xml:space="preserve"> </w:t>
      </w:r>
      <w:r w:rsidR="006A6997" w:rsidRPr="00DA7412">
        <w:rPr>
          <w:rFonts w:asciiTheme="minorHAnsi" w:hAnsiTheme="minorHAnsi" w:cs="Arial"/>
        </w:rPr>
        <w:t>Esse</w:t>
      </w:r>
      <w:r w:rsidR="0031018D" w:rsidRPr="00DA7412">
        <w:rPr>
          <w:rFonts w:asciiTheme="minorHAnsi" w:hAnsiTheme="minorHAnsi" w:cs="Arial"/>
        </w:rPr>
        <w:t xml:space="preserve"> </w:t>
      </w:r>
      <w:r w:rsidR="006A6997" w:rsidRPr="00DA7412">
        <w:rPr>
          <w:rFonts w:asciiTheme="minorHAnsi" w:hAnsiTheme="minorHAnsi" w:cs="Arial"/>
        </w:rPr>
        <w:t>b</w:t>
      </w:r>
      <w:r w:rsidR="0031018D" w:rsidRPr="00DA7412">
        <w:rPr>
          <w:rFonts w:asciiTheme="minorHAnsi" w:hAnsiTheme="minorHAnsi" w:cs="Arial"/>
        </w:rPr>
        <w:t xml:space="preserve">oletim </w:t>
      </w:r>
      <w:r w:rsidR="00C8630C" w:rsidRPr="00DA7412">
        <w:rPr>
          <w:rFonts w:asciiTheme="minorHAnsi" w:hAnsiTheme="minorHAnsi" w:cs="Arial"/>
        </w:rPr>
        <w:t xml:space="preserve">é </w:t>
      </w:r>
      <w:r w:rsidR="0016656A" w:rsidRPr="00DA7412">
        <w:rPr>
          <w:rFonts w:asciiTheme="minorHAnsi" w:hAnsiTheme="minorHAnsi" w:cs="Arial"/>
        </w:rPr>
        <w:t>uma pres</w:t>
      </w:r>
      <w:r w:rsidR="006A6997" w:rsidRPr="00DA7412">
        <w:rPr>
          <w:rFonts w:asciiTheme="minorHAnsi" w:hAnsiTheme="minorHAnsi" w:cs="Arial"/>
        </w:rPr>
        <w:t>tação de contas à sociedade</w:t>
      </w:r>
      <w:r w:rsidR="00BB43AC" w:rsidRPr="00DA7412">
        <w:rPr>
          <w:rFonts w:asciiTheme="minorHAnsi" w:hAnsiTheme="minorHAnsi" w:cs="Arial"/>
        </w:rPr>
        <w:t xml:space="preserve"> </w:t>
      </w:r>
      <w:r w:rsidR="008C4A78" w:rsidRPr="00DA7412">
        <w:rPr>
          <w:rFonts w:asciiTheme="minorHAnsi" w:hAnsiTheme="minorHAnsi" w:cs="Arial"/>
        </w:rPr>
        <w:t xml:space="preserve">sobre a </w:t>
      </w:r>
      <w:r w:rsidR="00BB43AC" w:rsidRPr="00DA7412">
        <w:rPr>
          <w:rFonts w:asciiTheme="minorHAnsi" w:hAnsiTheme="minorHAnsi" w:cs="Arial"/>
        </w:rPr>
        <w:t>fiscalização do abastecimento nacional de combustíveis realizad</w:t>
      </w:r>
      <w:r w:rsidR="00472CB1">
        <w:rPr>
          <w:rFonts w:asciiTheme="minorHAnsi" w:hAnsiTheme="minorHAnsi" w:cs="Arial"/>
        </w:rPr>
        <w:t>a</w:t>
      </w:r>
      <w:r w:rsidR="00BB43AC" w:rsidRPr="00DA7412">
        <w:rPr>
          <w:rFonts w:asciiTheme="minorHAnsi" w:hAnsiTheme="minorHAnsi" w:cs="Arial"/>
        </w:rPr>
        <w:t xml:space="preserve"> pela Agência Nacional do Petróleo, </w:t>
      </w:r>
      <w:proofErr w:type="gramStart"/>
      <w:r w:rsidR="00BB43AC" w:rsidRPr="00DA7412">
        <w:rPr>
          <w:rFonts w:asciiTheme="minorHAnsi" w:hAnsiTheme="minorHAnsi" w:cs="Arial"/>
        </w:rPr>
        <w:t>Gás Natural e Biocombustíveis</w:t>
      </w:r>
      <w:proofErr w:type="gramEnd"/>
      <w:r w:rsidR="00BB43AC" w:rsidRPr="00DA7412">
        <w:rPr>
          <w:rFonts w:asciiTheme="minorHAnsi" w:hAnsiTheme="minorHAnsi" w:cs="Arial"/>
        </w:rPr>
        <w:t xml:space="preserve"> – ANP.</w:t>
      </w:r>
      <w:r w:rsidR="008C4A78" w:rsidRPr="00DA7412">
        <w:rPr>
          <w:rFonts w:asciiTheme="minorHAnsi" w:hAnsiTheme="minorHAnsi" w:cs="Arial"/>
        </w:rPr>
        <w:t xml:space="preserve"> </w:t>
      </w:r>
    </w:p>
    <w:p w:rsidR="00865870" w:rsidRPr="00DA7412" w:rsidRDefault="00865870" w:rsidP="00753901">
      <w:pPr>
        <w:autoSpaceDE w:val="0"/>
        <w:autoSpaceDN w:val="0"/>
        <w:adjustRightInd w:val="0"/>
        <w:spacing w:after="0" w:line="240" w:lineRule="auto"/>
        <w:contextualSpacing/>
        <w:jc w:val="both"/>
        <w:rPr>
          <w:rFonts w:asciiTheme="minorHAnsi" w:hAnsiTheme="minorHAnsi" w:cs="Arial"/>
        </w:rPr>
      </w:pPr>
    </w:p>
    <w:p w:rsidR="00865870" w:rsidRPr="00DA7412" w:rsidRDefault="0071245D" w:rsidP="00753901">
      <w:pPr>
        <w:autoSpaceDE w:val="0"/>
        <w:autoSpaceDN w:val="0"/>
        <w:adjustRightInd w:val="0"/>
        <w:spacing w:after="0" w:line="240" w:lineRule="auto"/>
        <w:contextualSpacing/>
        <w:jc w:val="both"/>
        <w:rPr>
          <w:rFonts w:asciiTheme="minorHAnsi" w:hAnsiTheme="minorHAnsi" w:cs="Arial"/>
        </w:rPr>
      </w:pPr>
      <w:r>
        <w:rPr>
          <w:rFonts w:asciiTheme="minorHAnsi" w:hAnsiTheme="minorHAnsi" w:cs="Arial"/>
        </w:rPr>
        <w:tab/>
      </w:r>
      <w:r w:rsidR="00865870" w:rsidRPr="00DA7412">
        <w:rPr>
          <w:rFonts w:asciiTheme="minorHAnsi" w:hAnsiTheme="minorHAnsi" w:cs="Arial"/>
        </w:rPr>
        <w:t xml:space="preserve">Nesta edição, é possível verificar como foram distribuídas, por região </w:t>
      </w:r>
      <w:r w:rsidR="0016656A" w:rsidRPr="00DA7412">
        <w:rPr>
          <w:rFonts w:asciiTheme="minorHAnsi" w:hAnsiTheme="minorHAnsi" w:cs="Arial"/>
        </w:rPr>
        <w:t>geográfica e por unidade da federação</w:t>
      </w:r>
      <w:r w:rsidR="00865870" w:rsidRPr="00DA7412">
        <w:rPr>
          <w:rFonts w:asciiTheme="minorHAnsi" w:hAnsiTheme="minorHAnsi" w:cs="Arial"/>
        </w:rPr>
        <w:t xml:space="preserve">, as ações de fiscalização </w:t>
      </w:r>
      <w:r w:rsidR="00152CF1" w:rsidRPr="00DA7412">
        <w:rPr>
          <w:rFonts w:asciiTheme="minorHAnsi" w:hAnsiTheme="minorHAnsi" w:cs="Arial"/>
        </w:rPr>
        <w:t>executadas</w:t>
      </w:r>
      <w:r w:rsidR="006A6997" w:rsidRPr="00DA7412">
        <w:rPr>
          <w:rFonts w:asciiTheme="minorHAnsi" w:hAnsiTheme="minorHAnsi" w:cs="Arial"/>
        </w:rPr>
        <w:t xml:space="preserve"> </w:t>
      </w:r>
      <w:r w:rsidR="00AF55EC">
        <w:rPr>
          <w:rFonts w:asciiTheme="minorHAnsi" w:hAnsiTheme="minorHAnsi" w:cs="Arial"/>
        </w:rPr>
        <w:t xml:space="preserve">no </w:t>
      </w:r>
      <w:r w:rsidR="00F63918">
        <w:rPr>
          <w:rFonts w:asciiTheme="minorHAnsi" w:hAnsiTheme="minorHAnsi" w:cs="Arial"/>
        </w:rPr>
        <w:t>semestre</w:t>
      </w:r>
      <w:r w:rsidR="00865870" w:rsidRPr="00DA7412">
        <w:rPr>
          <w:rFonts w:asciiTheme="minorHAnsi" w:hAnsiTheme="minorHAnsi" w:cs="Arial"/>
        </w:rPr>
        <w:t xml:space="preserve">, </w:t>
      </w:r>
      <w:r w:rsidR="006A6997" w:rsidRPr="00DA7412">
        <w:rPr>
          <w:rFonts w:asciiTheme="minorHAnsi" w:hAnsiTheme="minorHAnsi" w:cs="Arial"/>
        </w:rPr>
        <w:t>estando d</w:t>
      </w:r>
      <w:r w:rsidR="00152CF1" w:rsidRPr="00DA7412">
        <w:rPr>
          <w:rFonts w:asciiTheme="minorHAnsi" w:hAnsiTheme="minorHAnsi" w:cs="Arial"/>
        </w:rPr>
        <w:t>iscriminado</w:t>
      </w:r>
      <w:r w:rsidR="006A6997" w:rsidRPr="00DA7412">
        <w:rPr>
          <w:rFonts w:asciiTheme="minorHAnsi" w:hAnsiTheme="minorHAnsi" w:cs="Arial"/>
        </w:rPr>
        <w:t>s</w:t>
      </w:r>
      <w:r w:rsidR="00152CF1" w:rsidRPr="00DA7412">
        <w:rPr>
          <w:rFonts w:asciiTheme="minorHAnsi" w:hAnsiTheme="minorHAnsi" w:cs="Arial"/>
        </w:rPr>
        <w:t xml:space="preserve"> </w:t>
      </w:r>
      <w:r w:rsidR="00FF6303" w:rsidRPr="00DA7412">
        <w:rPr>
          <w:rFonts w:asciiTheme="minorHAnsi" w:hAnsiTheme="minorHAnsi" w:cs="Arial"/>
        </w:rPr>
        <w:t xml:space="preserve">os </w:t>
      </w:r>
      <w:r w:rsidR="00865870" w:rsidRPr="00DA7412">
        <w:rPr>
          <w:rFonts w:asciiTheme="minorHAnsi" w:hAnsiTheme="minorHAnsi" w:cs="Arial"/>
        </w:rPr>
        <w:t xml:space="preserve">segmentos </w:t>
      </w:r>
      <w:r w:rsidR="00152CF1" w:rsidRPr="00DA7412">
        <w:rPr>
          <w:rFonts w:asciiTheme="minorHAnsi" w:hAnsiTheme="minorHAnsi" w:cs="Arial"/>
        </w:rPr>
        <w:t>econômicos</w:t>
      </w:r>
      <w:r w:rsidR="00356EAC" w:rsidRPr="00DA7412">
        <w:rPr>
          <w:rFonts w:asciiTheme="minorHAnsi" w:hAnsiTheme="minorHAnsi" w:cs="Arial"/>
        </w:rPr>
        <w:t xml:space="preserve">, </w:t>
      </w:r>
      <w:r w:rsidR="008440E2" w:rsidRPr="00DA7412">
        <w:rPr>
          <w:rFonts w:asciiTheme="minorHAnsi" w:hAnsiTheme="minorHAnsi" w:cs="Arial"/>
        </w:rPr>
        <w:t>o quantitativo</w:t>
      </w:r>
      <w:r w:rsidR="00152CF1" w:rsidRPr="00DA7412">
        <w:rPr>
          <w:rFonts w:asciiTheme="minorHAnsi" w:hAnsiTheme="minorHAnsi" w:cs="Arial"/>
        </w:rPr>
        <w:t xml:space="preserve"> de infrações,</w:t>
      </w:r>
      <w:r w:rsidR="00FF6303" w:rsidRPr="00DA7412">
        <w:rPr>
          <w:rFonts w:asciiTheme="minorHAnsi" w:hAnsiTheme="minorHAnsi" w:cs="Arial"/>
        </w:rPr>
        <w:t xml:space="preserve"> de interdições</w:t>
      </w:r>
      <w:r w:rsidR="00152CF1" w:rsidRPr="00DA7412">
        <w:rPr>
          <w:rFonts w:asciiTheme="minorHAnsi" w:hAnsiTheme="minorHAnsi" w:cs="Arial"/>
        </w:rPr>
        <w:t xml:space="preserve"> e apreensões</w:t>
      </w:r>
      <w:r w:rsidR="008440E2" w:rsidRPr="00DA7412">
        <w:rPr>
          <w:rFonts w:asciiTheme="minorHAnsi" w:hAnsiTheme="minorHAnsi" w:cs="Arial"/>
        </w:rPr>
        <w:t xml:space="preserve">, </w:t>
      </w:r>
      <w:r w:rsidR="001956D7" w:rsidRPr="00DA7412">
        <w:rPr>
          <w:rFonts w:asciiTheme="minorHAnsi" w:hAnsiTheme="minorHAnsi" w:cs="Arial"/>
        </w:rPr>
        <w:t>bem como</w:t>
      </w:r>
      <w:r w:rsidR="00865870" w:rsidRPr="00DA7412">
        <w:rPr>
          <w:rFonts w:asciiTheme="minorHAnsi" w:hAnsiTheme="minorHAnsi" w:cs="Arial"/>
        </w:rPr>
        <w:t xml:space="preserve"> </w:t>
      </w:r>
      <w:r w:rsidR="00356EAC" w:rsidRPr="00DA7412">
        <w:rPr>
          <w:rFonts w:asciiTheme="minorHAnsi" w:hAnsiTheme="minorHAnsi" w:cs="Arial"/>
        </w:rPr>
        <w:t>as</w:t>
      </w:r>
      <w:r w:rsidR="000721FB" w:rsidRPr="00DA7412">
        <w:rPr>
          <w:rFonts w:asciiTheme="minorHAnsi" w:hAnsiTheme="minorHAnsi" w:cs="Arial"/>
        </w:rPr>
        <w:t xml:space="preserve"> </w:t>
      </w:r>
      <w:r w:rsidR="00865870" w:rsidRPr="00DA7412">
        <w:rPr>
          <w:rFonts w:asciiTheme="minorHAnsi" w:hAnsiTheme="minorHAnsi" w:cs="Arial"/>
        </w:rPr>
        <w:t xml:space="preserve">principais motivações </w:t>
      </w:r>
      <w:r w:rsidR="008440E2" w:rsidRPr="00DA7412">
        <w:rPr>
          <w:rFonts w:asciiTheme="minorHAnsi" w:hAnsiTheme="minorHAnsi" w:cs="Arial"/>
        </w:rPr>
        <w:t xml:space="preserve">das </w:t>
      </w:r>
      <w:r w:rsidR="00865870" w:rsidRPr="00DA7412">
        <w:rPr>
          <w:rFonts w:asciiTheme="minorHAnsi" w:hAnsiTheme="minorHAnsi" w:cs="Arial"/>
        </w:rPr>
        <w:t>infrações</w:t>
      </w:r>
      <w:r w:rsidR="00F63918">
        <w:rPr>
          <w:rFonts w:asciiTheme="minorHAnsi" w:hAnsiTheme="minorHAnsi" w:cs="Arial"/>
        </w:rPr>
        <w:t xml:space="preserve">. Além disso, é dado </w:t>
      </w:r>
      <w:r w:rsidR="008C4A78" w:rsidRPr="00DA7412">
        <w:rPr>
          <w:rFonts w:asciiTheme="minorHAnsi" w:hAnsiTheme="minorHAnsi" w:cs="Arial"/>
        </w:rPr>
        <w:t>destaque</w:t>
      </w:r>
      <w:r w:rsidR="00356EAC" w:rsidRPr="00DA7412">
        <w:rPr>
          <w:rFonts w:asciiTheme="minorHAnsi" w:hAnsiTheme="minorHAnsi" w:cs="Arial"/>
        </w:rPr>
        <w:t xml:space="preserve"> </w:t>
      </w:r>
      <w:r w:rsidR="008C4A78" w:rsidRPr="00DA7412">
        <w:rPr>
          <w:rFonts w:asciiTheme="minorHAnsi" w:hAnsiTheme="minorHAnsi" w:cs="Arial"/>
        </w:rPr>
        <w:t>a</w:t>
      </w:r>
      <w:r w:rsidR="0031018D" w:rsidRPr="00DA7412">
        <w:rPr>
          <w:rFonts w:asciiTheme="minorHAnsi" w:hAnsiTheme="minorHAnsi" w:cs="Arial"/>
        </w:rPr>
        <w:t>o</w:t>
      </w:r>
      <w:r w:rsidR="00FF6303" w:rsidRPr="00DA7412">
        <w:rPr>
          <w:rFonts w:asciiTheme="minorHAnsi" w:hAnsiTheme="minorHAnsi" w:cs="Arial"/>
        </w:rPr>
        <w:t xml:space="preserve">s </w:t>
      </w:r>
      <w:r w:rsidR="0031018D" w:rsidRPr="00DA7412">
        <w:rPr>
          <w:rFonts w:asciiTheme="minorHAnsi" w:hAnsiTheme="minorHAnsi" w:cs="Arial"/>
        </w:rPr>
        <w:t xml:space="preserve">problemas </w:t>
      </w:r>
      <w:r w:rsidR="00FF6303" w:rsidRPr="00DA7412">
        <w:rPr>
          <w:rFonts w:asciiTheme="minorHAnsi" w:hAnsiTheme="minorHAnsi" w:cs="Arial"/>
        </w:rPr>
        <w:t>por qualidade</w:t>
      </w:r>
      <w:r w:rsidR="0031018D" w:rsidRPr="00DA7412">
        <w:rPr>
          <w:rFonts w:asciiTheme="minorHAnsi" w:hAnsiTheme="minorHAnsi" w:cs="Arial"/>
        </w:rPr>
        <w:t xml:space="preserve"> de produtos</w:t>
      </w:r>
      <w:r w:rsidR="00FF6303" w:rsidRPr="00DA7412">
        <w:rPr>
          <w:rFonts w:asciiTheme="minorHAnsi" w:hAnsiTheme="minorHAnsi" w:cs="Arial"/>
        </w:rPr>
        <w:t xml:space="preserve"> e por</w:t>
      </w:r>
      <w:r w:rsidR="002B1F2D" w:rsidRPr="00DA7412">
        <w:rPr>
          <w:rFonts w:asciiTheme="minorHAnsi" w:hAnsiTheme="minorHAnsi" w:cs="Arial"/>
        </w:rPr>
        <w:t xml:space="preserve"> </w:t>
      </w:r>
      <w:r w:rsidR="006A6997" w:rsidRPr="00DA7412">
        <w:rPr>
          <w:rFonts w:asciiTheme="minorHAnsi" w:hAnsiTheme="minorHAnsi" w:cs="Arial"/>
        </w:rPr>
        <w:t>comercialização com vício de quantidade</w:t>
      </w:r>
      <w:r w:rsidR="00634618">
        <w:rPr>
          <w:rFonts w:asciiTheme="minorHAnsi" w:hAnsiTheme="minorHAnsi" w:cs="Arial"/>
        </w:rPr>
        <w:t>, irregularidades que mais impactam o consumidor</w:t>
      </w:r>
      <w:r w:rsidR="0031018D" w:rsidRPr="00DA7412">
        <w:rPr>
          <w:rFonts w:asciiTheme="minorHAnsi" w:hAnsiTheme="minorHAnsi" w:cs="Arial"/>
        </w:rPr>
        <w:t>.</w:t>
      </w:r>
    </w:p>
    <w:p w:rsidR="00E856DE" w:rsidRPr="00A445CA" w:rsidRDefault="00E856DE" w:rsidP="00E856DE">
      <w:pPr>
        <w:autoSpaceDE w:val="0"/>
        <w:autoSpaceDN w:val="0"/>
        <w:adjustRightInd w:val="0"/>
        <w:spacing w:after="0" w:line="240" w:lineRule="auto"/>
        <w:contextualSpacing/>
        <w:jc w:val="both"/>
        <w:rPr>
          <w:rFonts w:cs="Arial"/>
        </w:rPr>
      </w:pPr>
    </w:p>
    <w:p w:rsidR="00A86A88" w:rsidRDefault="00091889" w:rsidP="00E856DE">
      <w:pPr>
        <w:autoSpaceDE w:val="0"/>
        <w:autoSpaceDN w:val="0"/>
        <w:adjustRightInd w:val="0"/>
        <w:spacing w:after="0" w:line="240" w:lineRule="auto"/>
        <w:contextualSpacing/>
        <w:jc w:val="both"/>
        <w:rPr>
          <w:rFonts w:cs="Arial"/>
        </w:rPr>
      </w:pPr>
      <w:r>
        <w:rPr>
          <w:rFonts w:cs="Arial"/>
        </w:rPr>
        <w:tab/>
      </w:r>
      <w:r w:rsidR="00E856DE">
        <w:rPr>
          <w:rFonts w:cs="Arial"/>
        </w:rPr>
        <w:t>A atenção às</w:t>
      </w:r>
      <w:r w:rsidR="00E856DE" w:rsidRPr="00A445CA">
        <w:rPr>
          <w:rFonts w:cs="Arial"/>
        </w:rPr>
        <w:t xml:space="preserve"> manifestações </w:t>
      </w:r>
      <w:r w:rsidR="00313295">
        <w:rPr>
          <w:rFonts w:cs="Arial"/>
        </w:rPr>
        <w:t xml:space="preserve">e denúncias </w:t>
      </w:r>
      <w:r w:rsidR="00E856DE" w:rsidRPr="00A445CA">
        <w:rPr>
          <w:rFonts w:cs="Arial"/>
        </w:rPr>
        <w:t xml:space="preserve">sobre </w:t>
      </w:r>
      <w:r w:rsidR="00E856DE">
        <w:rPr>
          <w:rFonts w:cs="Arial"/>
        </w:rPr>
        <w:t>irregularidades no</w:t>
      </w:r>
      <w:r w:rsidR="00E856DE" w:rsidRPr="00A445CA">
        <w:rPr>
          <w:rFonts w:cs="Arial"/>
        </w:rPr>
        <w:t xml:space="preserve"> mercado de combustíveis registradas no Centro de Relações com o Consumidor </w:t>
      </w:r>
      <w:r w:rsidR="00E856DE">
        <w:rPr>
          <w:rFonts w:cs="Arial"/>
        </w:rPr>
        <w:t>(CRC)</w:t>
      </w:r>
      <w:r w:rsidR="00E856DE" w:rsidRPr="00A445CA">
        <w:rPr>
          <w:rFonts w:cs="Arial"/>
        </w:rPr>
        <w:t xml:space="preserve"> </w:t>
      </w:r>
      <w:r w:rsidR="00E856DE">
        <w:rPr>
          <w:rFonts w:cs="Arial"/>
        </w:rPr>
        <w:t xml:space="preserve">é um dos indicadores </w:t>
      </w:r>
      <w:r w:rsidR="00E856DE" w:rsidRPr="00A445CA">
        <w:rPr>
          <w:rFonts w:cs="Arial"/>
        </w:rPr>
        <w:t xml:space="preserve">que </w:t>
      </w:r>
      <w:r w:rsidR="00E856DE">
        <w:rPr>
          <w:rFonts w:cs="Arial"/>
        </w:rPr>
        <w:t xml:space="preserve">demonstram que </w:t>
      </w:r>
      <w:r w:rsidR="00E856DE" w:rsidRPr="00A445CA">
        <w:rPr>
          <w:rFonts w:cs="Arial"/>
        </w:rPr>
        <w:t xml:space="preserve">a ANP tem um olhar atento e continuado para o consumidor, tratando o CRC como elemento </w:t>
      </w:r>
      <w:r w:rsidR="00153251">
        <w:rPr>
          <w:rFonts w:cs="Arial"/>
        </w:rPr>
        <w:t>importante</w:t>
      </w:r>
      <w:r w:rsidR="00E856DE" w:rsidRPr="00A445CA">
        <w:rPr>
          <w:rFonts w:cs="Arial"/>
        </w:rPr>
        <w:t xml:space="preserve"> para o planejamento das ações de fiscalização. </w:t>
      </w:r>
    </w:p>
    <w:p w:rsidR="00A86A88" w:rsidRDefault="00A86A88" w:rsidP="00E856DE">
      <w:pPr>
        <w:autoSpaceDE w:val="0"/>
        <w:autoSpaceDN w:val="0"/>
        <w:adjustRightInd w:val="0"/>
        <w:spacing w:after="0" w:line="240" w:lineRule="auto"/>
        <w:contextualSpacing/>
        <w:jc w:val="both"/>
        <w:rPr>
          <w:rFonts w:cs="Arial"/>
        </w:rPr>
      </w:pPr>
    </w:p>
    <w:p w:rsidR="00E856DE" w:rsidRDefault="00091889" w:rsidP="00E856DE">
      <w:pPr>
        <w:autoSpaceDE w:val="0"/>
        <w:autoSpaceDN w:val="0"/>
        <w:adjustRightInd w:val="0"/>
        <w:spacing w:after="0" w:line="240" w:lineRule="auto"/>
        <w:contextualSpacing/>
        <w:jc w:val="both"/>
        <w:rPr>
          <w:rFonts w:cs="Arial"/>
        </w:rPr>
      </w:pPr>
      <w:r>
        <w:rPr>
          <w:rFonts w:cs="Arial"/>
        </w:rPr>
        <w:tab/>
      </w:r>
      <w:r w:rsidR="00E856DE">
        <w:rPr>
          <w:rFonts w:cs="Arial"/>
        </w:rPr>
        <w:t>Outra prioridade são as ações de</w:t>
      </w:r>
      <w:r w:rsidR="00E856DE" w:rsidRPr="00A445CA">
        <w:rPr>
          <w:rFonts w:cs="Arial"/>
        </w:rPr>
        <w:t xml:space="preserve"> natureza educativa</w:t>
      </w:r>
      <w:r w:rsidR="00E856DE">
        <w:rPr>
          <w:rFonts w:cs="Arial"/>
        </w:rPr>
        <w:t xml:space="preserve">, em que são divulgadas as </w:t>
      </w:r>
      <w:r w:rsidR="00E856DE" w:rsidRPr="00A445CA">
        <w:rPr>
          <w:rFonts w:cs="Arial"/>
        </w:rPr>
        <w:t>características dos combustíveis</w:t>
      </w:r>
      <w:r w:rsidR="00E856DE">
        <w:rPr>
          <w:rFonts w:cs="Arial"/>
        </w:rPr>
        <w:t xml:space="preserve"> no Brasil</w:t>
      </w:r>
      <w:r w:rsidR="00E856DE" w:rsidRPr="00A445CA">
        <w:rPr>
          <w:rFonts w:cs="Arial"/>
        </w:rPr>
        <w:t>, as regras do comércio e a forma de acionar a fiscalização em caso de indícios de anormalidade. A expectativa é que o consumidor de combustíve</w:t>
      </w:r>
      <w:r w:rsidR="00E856DE">
        <w:rPr>
          <w:rFonts w:cs="Arial"/>
        </w:rPr>
        <w:t>is</w:t>
      </w:r>
      <w:r w:rsidR="00E856DE" w:rsidRPr="00A445CA">
        <w:rPr>
          <w:rFonts w:cs="Arial"/>
        </w:rPr>
        <w:t xml:space="preserve"> tenha uma atitude ativa e colaborativa com a fiscalização no momento da aquisição dos</w:t>
      </w:r>
      <w:r w:rsidR="00E856DE">
        <w:rPr>
          <w:rFonts w:cs="Arial"/>
        </w:rPr>
        <w:t xml:space="preserve"> produtos</w:t>
      </w:r>
      <w:r w:rsidR="00E856DE" w:rsidRPr="00A445CA">
        <w:rPr>
          <w:rFonts w:cs="Arial"/>
        </w:rPr>
        <w:t>.</w:t>
      </w:r>
    </w:p>
    <w:p w:rsidR="00AF55EC" w:rsidRDefault="00AF55EC" w:rsidP="00E856DE">
      <w:pPr>
        <w:autoSpaceDE w:val="0"/>
        <w:autoSpaceDN w:val="0"/>
        <w:adjustRightInd w:val="0"/>
        <w:spacing w:after="0" w:line="240" w:lineRule="auto"/>
        <w:contextualSpacing/>
        <w:jc w:val="both"/>
        <w:rPr>
          <w:rFonts w:cs="Arial"/>
        </w:rPr>
      </w:pPr>
    </w:p>
    <w:p w:rsidR="00DD7060" w:rsidRDefault="00091889" w:rsidP="00753901">
      <w:pPr>
        <w:autoSpaceDE w:val="0"/>
        <w:autoSpaceDN w:val="0"/>
        <w:adjustRightInd w:val="0"/>
        <w:spacing w:after="0" w:line="240" w:lineRule="auto"/>
        <w:contextualSpacing/>
        <w:jc w:val="both"/>
        <w:rPr>
          <w:rFonts w:asciiTheme="minorHAnsi" w:hAnsiTheme="minorHAnsi" w:cs="Arial"/>
        </w:rPr>
      </w:pPr>
      <w:r>
        <w:rPr>
          <w:rFonts w:asciiTheme="minorHAnsi" w:hAnsiTheme="minorHAnsi" w:cs="Arial"/>
        </w:rPr>
        <w:tab/>
      </w:r>
      <w:r w:rsidR="00DD7060" w:rsidRPr="00DA7412">
        <w:rPr>
          <w:rFonts w:asciiTheme="minorHAnsi" w:hAnsiTheme="minorHAnsi" w:cs="Arial"/>
        </w:rPr>
        <w:t>Cabe destacar que, e</w:t>
      </w:r>
      <w:r w:rsidR="0058016D" w:rsidRPr="00DA7412">
        <w:rPr>
          <w:rFonts w:asciiTheme="minorHAnsi" w:hAnsiTheme="minorHAnsi" w:cs="Arial"/>
        </w:rPr>
        <w:t>m todas as etapas da fiscalização</w:t>
      </w:r>
      <w:r w:rsidR="00DD7060" w:rsidRPr="00DA7412">
        <w:rPr>
          <w:rFonts w:asciiTheme="minorHAnsi" w:hAnsiTheme="minorHAnsi" w:cs="Arial"/>
        </w:rPr>
        <w:t>,</w:t>
      </w:r>
      <w:r w:rsidR="0058016D" w:rsidRPr="00DA7412">
        <w:rPr>
          <w:rFonts w:asciiTheme="minorHAnsi" w:hAnsiTheme="minorHAnsi" w:cs="Arial"/>
        </w:rPr>
        <w:t xml:space="preserve"> a ANP trabalha com </w:t>
      </w:r>
      <w:r w:rsidR="00DD7060" w:rsidRPr="00DA7412">
        <w:rPr>
          <w:rFonts w:asciiTheme="minorHAnsi" w:hAnsiTheme="minorHAnsi" w:cs="Arial"/>
        </w:rPr>
        <w:t>profissionalismo</w:t>
      </w:r>
      <w:r w:rsidR="00245E27" w:rsidRPr="00DA7412">
        <w:rPr>
          <w:rFonts w:asciiTheme="minorHAnsi" w:hAnsiTheme="minorHAnsi" w:cs="Arial"/>
        </w:rPr>
        <w:t xml:space="preserve"> </w:t>
      </w:r>
      <w:r w:rsidR="0058016D" w:rsidRPr="00DA7412">
        <w:rPr>
          <w:rFonts w:asciiTheme="minorHAnsi" w:hAnsiTheme="minorHAnsi" w:cs="Arial"/>
        </w:rPr>
        <w:t xml:space="preserve">e </w:t>
      </w:r>
      <w:r w:rsidR="00F63918">
        <w:rPr>
          <w:rFonts w:asciiTheme="minorHAnsi" w:hAnsiTheme="minorHAnsi" w:cs="Arial"/>
        </w:rPr>
        <w:t>em cooperação</w:t>
      </w:r>
      <w:r w:rsidR="0058016D" w:rsidRPr="00DA7412">
        <w:rPr>
          <w:rFonts w:asciiTheme="minorHAnsi" w:hAnsiTheme="minorHAnsi" w:cs="Arial"/>
        </w:rPr>
        <w:t xml:space="preserve"> com instituições parceiras</w:t>
      </w:r>
      <w:r w:rsidR="00C31BBD" w:rsidRPr="00DA7412">
        <w:rPr>
          <w:rFonts w:asciiTheme="minorHAnsi" w:hAnsiTheme="minorHAnsi" w:cs="Arial"/>
        </w:rPr>
        <w:t>,</w:t>
      </w:r>
      <w:r w:rsidR="0058016D" w:rsidRPr="00DA7412">
        <w:rPr>
          <w:rFonts w:asciiTheme="minorHAnsi" w:hAnsiTheme="minorHAnsi" w:cs="Arial"/>
        </w:rPr>
        <w:t xml:space="preserve"> como o</w:t>
      </w:r>
      <w:r w:rsidR="004F7310" w:rsidRPr="00DA7412">
        <w:rPr>
          <w:rFonts w:asciiTheme="minorHAnsi" w:hAnsiTheme="minorHAnsi" w:cs="Arial"/>
        </w:rPr>
        <w:t xml:space="preserve"> sistema </w:t>
      </w:r>
      <w:proofErr w:type="gramStart"/>
      <w:r w:rsidR="00222A59" w:rsidRPr="00DA7412">
        <w:rPr>
          <w:rFonts w:asciiTheme="minorHAnsi" w:hAnsiTheme="minorHAnsi" w:cs="Arial"/>
        </w:rPr>
        <w:t>Procon</w:t>
      </w:r>
      <w:proofErr w:type="gramEnd"/>
      <w:r w:rsidR="0058016D" w:rsidRPr="00DA7412">
        <w:rPr>
          <w:rFonts w:asciiTheme="minorHAnsi" w:hAnsiTheme="minorHAnsi" w:cs="Arial"/>
        </w:rPr>
        <w:t>, Ministér</w:t>
      </w:r>
      <w:r w:rsidR="00541670" w:rsidRPr="00DA7412">
        <w:rPr>
          <w:rFonts w:asciiTheme="minorHAnsi" w:hAnsiTheme="minorHAnsi" w:cs="Arial"/>
        </w:rPr>
        <w:t>io</w:t>
      </w:r>
      <w:r w:rsidR="00313295">
        <w:rPr>
          <w:rFonts w:asciiTheme="minorHAnsi" w:hAnsiTheme="minorHAnsi" w:cs="Arial"/>
        </w:rPr>
        <w:t>s</w:t>
      </w:r>
      <w:r w:rsidR="00541670" w:rsidRPr="00DA7412">
        <w:rPr>
          <w:rFonts w:asciiTheme="minorHAnsi" w:hAnsiTheme="minorHAnsi" w:cs="Arial"/>
        </w:rPr>
        <w:t xml:space="preserve"> Público</w:t>
      </w:r>
      <w:r w:rsidR="00313295">
        <w:rPr>
          <w:rFonts w:asciiTheme="minorHAnsi" w:hAnsiTheme="minorHAnsi" w:cs="Arial"/>
        </w:rPr>
        <w:t>s</w:t>
      </w:r>
      <w:r w:rsidR="00541670" w:rsidRPr="00DA7412">
        <w:rPr>
          <w:rFonts w:asciiTheme="minorHAnsi" w:hAnsiTheme="minorHAnsi" w:cs="Arial"/>
        </w:rPr>
        <w:t xml:space="preserve"> Estadua</w:t>
      </w:r>
      <w:r w:rsidR="00313295">
        <w:rPr>
          <w:rFonts w:asciiTheme="minorHAnsi" w:hAnsiTheme="minorHAnsi" w:cs="Arial"/>
        </w:rPr>
        <w:t>is</w:t>
      </w:r>
      <w:r w:rsidR="00541670" w:rsidRPr="00DA7412">
        <w:rPr>
          <w:rFonts w:asciiTheme="minorHAnsi" w:hAnsiTheme="minorHAnsi" w:cs="Arial"/>
        </w:rPr>
        <w:t>, Fazendas Púb</w:t>
      </w:r>
      <w:r w:rsidR="0058016D" w:rsidRPr="00DA7412">
        <w:rPr>
          <w:rFonts w:asciiTheme="minorHAnsi" w:hAnsiTheme="minorHAnsi" w:cs="Arial"/>
        </w:rPr>
        <w:t>licas Estaduais e Pol</w:t>
      </w:r>
      <w:r w:rsidR="00313295">
        <w:rPr>
          <w:rFonts w:asciiTheme="minorHAnsi" w:hAnsiTheme="minorHAnsi" w:cs="Arial"/>
        </w:rPr>
        <w:t>í</w:t>
      </w:r>
      <w:r w:rsidR="0058016D" w:rsidRPr="00DA7412">
        <w:rPr>
          <w:rFonts w:asciiTheme="minorHAnsi" w:hAnsiTheme="minorHAnsi" w:cs="Arial"/>
        </w:rPr>
        <w:t>cias Civi</w:t>
      </w:r>
      <w:r w:rsidR="00313295">
        <w:rPr>
          <w:rFonts w:asciiTheme="minorHAnsi" w:hAnsiTheme="minorHAnsi" w:cs="Arial"/>
        </w:rPr>
        <w:t>s</w:t>
      </w:r>
      <w:r w:rsidR="0058016D" w:rsidRPr="00DA7412">
        <w:rPr>
          <w:rFonts w:asciiTheme="minorHAnsi" w:hAnsiTheme="minorHAnsi" w:cs="Arial"/>
        </w:rPr>
        <w:t xml:space="preserve"> e Militar</w:t>
      </w:r>
      <w:r w:rsidR="00313295">
        <w:rPr>
          <w:rFonts w:asciiTheme="minorHAnsi" w:hAnsiTheme="minorHAnsi" w:cs="Arial"/>
        </w:rPr>
        <w:t>es</w:t>
      </w:r>
      <w:r w:rsidR="0058016D" w:rsidRPr="00DA7412">
        <w:rPr>
          <w:rFonts w:asciiTheme="minorHAnsi" w:hAnsiTheme="minorHAnsi" w:cs="Arial"/>
        </w:rPr>
        <w:t xml:space="preserve">. </w:t>
      </w:r>
      <w:r w:rsidR="00DD7060" w:rsidRPr="00DA7412">
        <w:rPr>
          <w:rFonts w:asciiTheme="minorHAnsi" w:hAnsiTheme="minorHAnsi" w:cs="Arial"/>
        </w:rPr>
        <w:t>Assim, o</w:t>
      </w:r>
      <w:r w:rsidR="0058016D" w:rsidRPr="00DA7412">
        <w:rPr>
          <w:rFonts w:asciiTheme="minorHAnsi" w:hAnsiTheme="minorHAnsi" w:cs="Arial"/>
        </w:rPr>
        <w:t xml:space="preserve"> </w:t>
      </w:r>
      <w:r w:rsidR="00245E27" w:rsidRPr="00DA7412">
        <w:rPr>
          <w:rFonts w:asciiTheme="minorHAnsi" w:hAnsiTheme="minorHAnsi" w:cs="Arial"/>
        </w:rPr>
        <w:t xml:space="preserve">boletim registra o trabalho realizado com </w:t>
      </w:r>
      <w:r w:rsidR="00F63918">
        <w:rPr>
          <w:rFonts w:asciiTheme="minorHAnsi" w:hAnsiTheme="minorHAnsi" w:cs="Arial"/>
        </w:rPr>
        <w:t xml:space="preserve">os </w:t>
      </w:r>
      <w:r w:rsidR="00245E27" w:rsidRPr="00DA7412">
        <w:rPr>
          <w:rFonts w:asciiTheme="minorHAnsi" w:hAnsiTheme="minorHAnsi" w:cs="Arial"/>
        </w:rPr>
        <w:t xml:space="preserve">parceiros </w:t>
      </w:r>
      <w:r w:rsidR="00222A59" w:rsidRPr="00DA7412">
        <w:rPr>
          <w:rFonts w:asciiTheme="minorHAnsi" w:hAnsiTheme="minorHAnsi" w:cs="Arial"/>
        </w:rPr>
        <w:t>por meio</w:t>
      </w:r>
      <w:r w:rsidR="00245E27" w:rsidRPr="00DA7412">
        <w:rPr>
          <w:rFonts w:asciiTheme="minorHAnsi" w:hAnsiTheme="minorHAnsi" w:cs="Arial"/>
        </w:rPr>
        <w:t xml:space="preserve"> de</w:t>
      </w:r>
      <w:r w:rsidR="00881FE3" w:rsidRPr="00DA7412">
        <w:rPr>
          <w:rFonts w:asciiTheme="minorHAnsi" w:hAnsiTheme="minorHAnsi" w:cs="Arial"/>
        </w:rPr>
        <w:t xml:space="preserve"> acordos de cooperação técnica e operacional com órgãos públicos, </w:t>
      </w:r>
      <w:r w:rsidR="00472CB1">
        <w:rPr>
          <w:rFonts w:asciiTheme="minorHAnsi" w:hAnsiTheme="minorHAnsi" w:cs="Arial"/>
        </w:rPr>
        <w:t xml:space="preserve">e em </w:t>
      </w:r>
      <w:r w:rsidR="00B55524" w:rsidRPr="00DA7412">
        <w:rPr>
          <w:rFonts w:asciiTheme="minorHAnsi" w:hAnsiTheme="minorHAnsi" w:cs="Arial"/>
        </w:rPr>
        <w:t>forças-tarefa</w:t>
      </w:r>
      <w:r w:rsidR="00541670" w:rsidRPr="00DA7412">
        <w:rPr>
          <w:rFonts w:asciiTheme="minorHAnsi" w:hAnsiTheme="minorHAnsi" w:cs="Arial"/>
        </w:rPr>
        <w:t xml:space="preserve"> e </w:t>
      </w:r>
      <w:r w:rsidR="00F63918">
        <w:rPr>
          <w:rFonts w:asciiTheme="minorHAnsi" w:hAnsiTheme="minorHAnsi" w:cs="Arial"/>
        </w:rPr>
        <w:t xml:space="preserve">ações </w:t>
      </w:r>
      <w:r w:rsidR="00541670" w:rsidRPr="00DA7412">
        <w:rPr>
          <w:rFonts w:asciiTheme="minorHAnsi" w:hAnsiTheme="minorHAnsi" w:cs="Arial"/>
        </w:rPr>
        <w:t>conjuntas</w:t>
      </w:r>
      <w:r w:rsidR="00222A59" w:rsidRPr="00DA7412">
        <w:rPr>
          <w:rFonts w:asciiTheme="minorHAnsi" w:hAnsiTheme="minorHAnsi" w:cs="Arial"/>
        </w:rPr>
        <w:t xml:space="preserve">. </w:t>
      </w:r>
    </w:p>
    <w:p w:rsidR="00A86A88" w:rsidRDefault="00A86A88" w:rsidP="00753901">
      <w:pPr>
        <w:autoSpaceDE w:val="0"/>
        <w:autoSpaceDN w:val="0"/>
        <w:adjustRightInd w:val="0"/>
        <w:spacing w:after="0" w:line="240" w:lineRule="auto"/>
        <w:contextualSpacing/>
        <w:jc w:val="both"/>
        <w:rPr>
          <w:rFonts w:asciiTheme="minorHAnsi" w:hAnsiTheme="minorHAnsi" w:cs="Arial"/>
        </w:rPr>
      </w:pPr>
    </w:p>
    <w:p w:rsidR="00A86A88" w:rsidRDefault="00091889" w:rsidP="00A86A88">
      <w:pPr>
        <w:autoSpaceDE w:val="0"/>
        <w:autoSpaceDN w:val="0"/>
        <w:adjustRightInd w:val="0"/>
        <w:spacing w:after="0" w:line="240" w:lineRule="auto"/>
        <w:contextualSpacing/>
        <w:jc w:val="both"/>
        <w:rPr>
          <w:rFonts w:cs="Arial"/>
          <w:snapToGrid w:val="0"/>
          <w:color w:val="00E0B6"/>
          <w:spacing w:val="6794"/>
          <w:sz w:val="0"/>
          <w:szCs w:val="86"/>
          <w:u w:color="000099"/>
          <w:bdr w:val="none" w:sz="0" w:space="0" w:color="74BC26"/>
          <w:shd w:val="clear" w:color="0000EF" w:fill="000000"/>
        </w:rPr>
      </w:pPr>
      <w:r>
        <w:rPr>
          <w:rFonts w:cs="Arial"/>
        </w:rPr>
        <w:tab/>
      </w:r>
      <w:r w:rsidR="00A86A88">
        <w:rPr>
          <w:rFonts w:cs="Arial"/>
        </w:rPr>
        <w:t>São apresentados, também, o</w:t>
      </w:r>
      <w:r w:rsidR="00A86A88" w:rsidRPr="00A445CA">
        <w:rPr>
          <w:rFonts w:cs="Arial"/>
        </w:rPr>
        <w:t xml:space="preserve">s dados referentes </w:t>
      </w:r>
      <w:r w:rsidR="00A86A88">
        <w:rPr>
          <w:rFonts w:cs="Arial"/>
        </w:rPr>
        <w:t xml:space="preserve">aos </w:t>
      </w:r>
      <w:r w:rsidR="00A86A88" w:rsidRPr="00A445CA">
        <w:rPr>
          <w:rFonts w:cs="Arial"/>
        </w:rPr>
        <w:t xml:space="preserve">processos administrativos sancionadores, que são resultado </w:t>
      </w:r>
      <w:r w:rsidR="00313295">
        <w:rPr>
          <w:rFonts w:cs="Arial"/>
        </w:rPr>
        <w:t xml:space="preserve">da aplicação </w:t>
      </w:r>
      <w:r w:rsidR="00A86A88" w:rsidRPr="00A445CA">
        <w:rPr>
          <w:rFonts w:cs="Arial"/>
        </w:rPr>
        <w:t>de penalidades aos agentes econômicos irregulares</w:t>
      </w:r>
      <w:r w:rsidR="00A86A88">
        <w:rPr>
          <w:rFonts w:cs="Arial"/>
        </w:rPr>
        <w:t>.</w:t>
      </w:r>
      <w:r>
        <w:rPr>
          <w:rFonts w:cs="Arial"/>
        </w:rPr>
        <w:t xml:space="preserve"> A publicidade dos processos e o</w:t>
      </w:r>
      <w:r w:rsidR="00A86A88">
        <w:rPr>
          <w:rFonts w:cs="Arial"/>
        </w:rPr>
        <w:t xml:space="preserve"> crescimento do número de processos administrativos julgados em primeira instância revela o esforço da ANP em</w:t>
      </w:r>
      <w:r w:rsidR="00A86A88" w:rsidRPr="00A445CA">
        <w:rPr>
          <w:rFonts w:cs="Arial"/>
        </w:rPr>
        <w:t xml:space="preserve"> cria</w:t>
      </w:r>
      <w:r w:rsidR="00A86A88">
        <w:rPr>
          <w:rFonts w:cs="Arial"/>
        </w:rPr>
        <w:t>r</w:t>
      </w:r>
      <w:r w:rsidR="00A86A88" w:rsidRPr="00A445CA">
        <w:rPr>
          <w:rFonts w:cs="Arial"/>
        </w:rPr>
        <w:t xml:space="preserve"> um cenário que transmite à sociedade confiança </w:t>
      </w:r>
      <w:r w:rsidR="00A86A88">
        <w:rPr>
          <w:rFonts w:cs="Arial"/>
        </w:rPr>
        <w:t>no</w:t>
      </w:r>
      <w:r w:rsidR="00A86A88" w:rsidRPr="00A445CA">
        <w:rPr>
          <w:rFonts w:cs="Arial"/>
        </w:rPr>
        <w:t xml:space="preserve"> mercado de combustíveis </w:t>
      </w:r>
      <w:r w:rsidR="00A86A88">
        <w:rPr>
          <w:rFonts w:cs="Arial"/>
        </w:rPr>
        <w:t>d</w:t>
      </w:r>
      <w:r w:rsidR="00A86A88" w:rsidRPr="00A445CA">
        <w:rPr>
          <w:rFonts w:cs="Arial"/>
        </w:rPr>
        <w:t>o Brasil.</w:t>
      </w:r>
      <w:r w:rsidR="00A86A88">
        <w:rPr>
          <w:rFonts w:cs="Arial"/>
        </w:rPr>
        <w:t xml:space="preserve"> </w:t>
      </w:r>
    </w:p>
    <w:p w:rsidR="00DD7060" w:rsidRPr="00DA7412" w:rsidRDefault="00DD7060" w:rsidP="00753901">
      <w:pPr>
        <w:autoSpaceDE w:val="0"/>
        <w:autoSpaceDN w:val="0"/>
        <w:adjustRightInd w:val="0"/>
        <w:spacing w:after="0" w:line="240" w:lineRule="auto"/>
        <w:contextualSpacing/>
        <w:jc w:val="both"/>
        <w:rPr>
          <w:rFonts w:asciiTheme="minorHAnsi" w:hAnsiTheme="minorHAnsi" w:cs="Arial"/>
        </w:rPr>
      </w:pPr>
    </w:p>
    <w:p w:rsidR="000721FB" w:rsidRPr="00DA7412" w:rsidRDefault="00091889" w:rsidP="00753901">
      <w:pPr>
        <w:autoSpaceDE w:val="0"/>
        <w:autoSpaceDN w:val="0"/>
        <w:adjustRightInd w:val="0"/>
        <w:spacing w:after="0" w:line="240" w:lineRule="auto"/>
        <w:contextualSpacing/>
        <w:jc w:val="both"/>
        <w:rPr>
          <w:rFonts w:asciiTheme="minorHAnsi" w:hAnsiTheme="minorHAnsi" w:cs="Arial"/>
        </w:rPr>
      </w:pPr>
      <w:r>
        <w:rPr>
          <w:rFonts w:asciiTheme="minorHAnsi" w:hAnsiTheme="minorHAnsi" w:cs="Arial"/>
        </w:rPr>
        <w:tab/>
      </w:r>
      <w:r w:rsidR="00DD7060" w:rsidRPr="00DA7412">
        <w:rPr>
          <w:rFonts w:asciiTheme="minorHAnsi" w:hAnsiTheme="minorHAnsi" w:cs="Arial"/>
        </w:rPr>
        <w:t>Finalmente, na seção “Destaques”</w:t>
      </w:r>
      <w:r w:rsidR="00313295">
        <w:rPr>
          <w:rFonts w:asciiTheme="minorHAnsi" w:hAnsiTheme="minorHAnsi" w:cs="Arial"/>
        </w:rPr>
        <w:t>,</w:t>
      </w:r>
      <w:r w:rsidR="00DD7060" w:rsidRPr="00DA7412">
        <w:rPr>
          <w:rFonts w:asciiTheme="minorHAnsi" w:hAnsiTheme="minorHAnsi" w:cs="Arial"/>
        </w:rPr>
        <w:t xml:space="preserve"> são </w:t>
      </w:r>
      <w:r w:rsidR="00B55524" w:rsidRPr="00DA7412">
        <w:rPr>
          <w:rFonts w:asciiTheme="minorHAnsi" w:hAnsiTheme="minorHAnsi" w:cs="Arial"/>
        </w:rPr>
        <w:t xml:space="preserve">elencados os fatos relevantes do período, em especial notícias </w:t>
      </w:r>
      <w:r w:rsidR="00472CB1">
        <w:rPr>
          <w:rFonts w:asciiTheme="minorHAnsi" w:hAnsiTheme="minorHAnsi" w:cs="Arial"/>
        </w:rPr>
        <w:t>veiculadas pel</w:t>
      </w:r>
      <w:r w:rsidR="00B55524" w:rsidRPr="00DA7412">
        <w:rPr>
          <w:rFonts w:asciiTheme="minorHAnsi" w:hAnsiTheme="minorHAnsi" w:cs="Arial"/>
        </w:rPr>
        <w:t>a mídia.</w:t>
      </w:r>
    </w:p>
    <w:p w:rsidR="007220A1" w:rsidRPr="00DA7412" w:rsidRDefault="007220A1" w:rsidP="00753901">
      <w:pPr>
        <w:spacing w:after="0" w:line="240" w:lineRule="auto"/>
        <w:contextualSpacing/>
        <w:rPr>
          <w:rFonts w:asciiTheme="minorHAnsi" w:hAnsiTheme="minorHAnsi" w:cs="TT15Ct00"/>
          <w:lang w:eastAsia="pt-BR"/>
        </w:rPr>
      </w:pPr>
      <w:r w:rsidRPr="00DA7412">
        <w:rPr>
          <w:rFonts w:asciiTheme="minorHAnsi" w:hAnsiTheme="minorHAnsi" w:cs="TT15Ct00"/>
          <w:lang w:eastAsia="pt-BR"/>
        </w:rPr>
        <w:br w:type="page"/>
      </w:r>
    </w:p>
    <w:p w:rsidR="00133508" w:rsidRPr="00DA7412" w:rsidRDefault="00865870" w:rsidP="005923B3">
      <w:pPr>
        <w:pStyle w:val="Ttulo1"/>
        <w:spacing w:before="360"/>
        <w:rPr>
          <w:rFonts w:asciiTheme="minorHAnsi" w:hAnsiTheme="minorHAnsi"/>
          <w:color w:val="E36C0A"/>
          <w:sz w:val="24"/>
          <w:szCs w:val="24"/>
          <w:lang w:eastAsia="pt-BR"/>
        </w:rPr>
      </w:pPr>
      <w:bookmarkStart w:id="2" w:name="_Toc442180843"/>
      <w:bookmarkStart w:id="3" w:name="_Toc17987362"/>
      <w:r w:rsidRPr="00DA7412">
        <w:rPr>
          <w:rFonts w:asciiTheme="minorHAnsi" w:hAnsiTheme="minorHAnsi"/>
          <w:color w:val="E36C0A"/>
          <w:sz w:val="24"/>
          <w:szCs w:val="24"/>
          <w:lang w:eastAsia="pt-BR"/>
        </w:rPr>
        <w:lastRenderedPageBreak/>
        <w:t>2</w:t>
      </w:r>
      <w:r w:rsidR="00733D15" w:rsidRPr="00DA7412">
        <w:rPr>
          <w:rFonts w:asciiTheme="minorHAnsi" w:hAnsiTheme="minorHAnsi"/>
          <w:color w:val="E36C0A"/>
          <w:sz w:val="24"/>
          <w:szCs w:val="24"/>
          <w:lang w:eastAsia="pt-BR"/>
        </w:rPr>
        <w:t xml:space="preserve"> –</w:t>
      </w:r>
      <w:r w:rsidRPr="00DA7412">
        <w:rPr>
          <w:rFonts w:asciiTheme="minorHAnsi" w:hAnsiTheme="minorHAnsi"/>
          <w:color w:val="E36C0A"/>
          <w:sz w:val="24"/>
          <w:szCs w:val="24"/>
          <w:lang w:eastAsia="pt-BR"/>
        </w:rPr>
        <w:t xml:space="preserve"> </w:t>
      </w:r>
      <w:r w:rsidR="00133508" w:rsidRPr="00DA7412">
        <w:rPr>
          <w:rFonts w:asciiTheme="minorHAnsi" w:hAnsiTheme="minorHAnsi"/>
          <w:color w:val="E36C0A"/>
          <w:sz w:val="24"/>
          <w:szCs w:val="24"/>
          <w:lang w:eastAsia="pt-BR"/>
        </w:rPr>
        <w:t>AÇÕES DE FISCALIZAÇÃO POR REGIÃO GEOGRÁFICA</w:t>
      </w:r>
      <w:bookmarkEnd w:id="2"/>
      <w:bookmarkEnd w:id="3"/>
    </w:p>
    <w:p w:rsidR="00865870" w:rsidRPr="00DA7412" w:rsidRDefault="00865870" w:rsidP="00753901">
      <w:pPr>
        <w:shd w:val="clear" w:color="auto" w:fill="FFFFFF"/>
        <w:spacing w:after="0" w:line="240" w:lineRule="auto"/>
        <w:rPr>
          <w:rFonts w:asciiTheme="minorHAnsi" w:hAnsiTheme="minorHAnsi" w:cs="Arial"/>
        </w:rPr>
      </w:pPr>
    </w:p>
    <w:p w:rsidR="00697CDB" w:rsidRPr="00DA7412" w:rsidRDefault="005050E4" w:rsidP="00183F82">
      <w:pPr>
        <w:spacing w:after="0" w:line="240" w:lineRule="auto"/>
        <w:jc w:val="both"/>
        <w:rPr>
          <w:rFonts w:asciiTheme="minorHAnsi" w:hAnsiTheme="minorHAnsi" w:cs="Arial"/>
        </w:rPr>
      </w:pPr>
      <w:r w:rsidRPr="00DA7412">
        <w:rPr>
          <w:rFonts w:asciiTheme="minorHAnsi" w:hAnsiTheme="minorHAnsi" w:cs="Arial"/>
        </w:rPr>
        <w:t>A Superintendência de Fiscalização do Abastecimento (SFI) tem a função de planejar, programar e exe</w:t>
      </w:r>
      <w:r w:rsidR="00091889">
        <w:rPr>
          <w:rFonts w:asciiTheme="minorHAnsi" w:hAnsiTheme="minorHAnsi" w:cs="Arial"/>
        </w:rPr>
        <w:t>cutar as ações de fiscalização n</w:t>
      </w:r>
      <w:r w:rsidRPr="00DA7412">
        <w:rPr>
          <w:rFonts w:asciiTheme="minorHAnsi" w:hAnsiTheme="minorHAnsi" w:cs="Arial"/>
        </w:rPr>
        <w:t>os agentes que compõem o abastecimento nacional de combustíveis. Todavia, em um país tão extenso e heterogêneo como o Brasil, a identificação das fontes das irregularidades dos combustíveis requer um processo de planejamen</w:t>
      </w:r>
      <w:r w:rsidR="00091889">
        <w:rPr>
          <w:rFonts w:asciiTheme="minorHAnsi" w:hAnsiTheme="minorHAnsi" w:cs="Arial"/>
        </w:rPr>
        <w:t>to de fiscalizações pautado pela</w:t>
      </w:r>
      <w:r w:rsidRPr="00DA7412">
        <w:rPr>
          <w:rFonts w:asciiTheme="minorHAnsi" w:hAnsiTheme="minorHAnsi" w:cs="Arial"/>
        </w:rPr>
        <w:t xml:space="preserve"> investigação, </w:t>
      </w:r>
      <w:r w:rsidR="00091889">
        <w:rPr>
          <w:rFonts w:asciiTheme="minorHAnsi" w:hAnsiTheme="minorHAnsi" w:cs="Arial"/>
        </w:rPr>
        <w:t xml:space="preserve">rastreamento, </w:t>
      </w:r>
      <w:r w:rsidRPr="00DA7412">
        <w:rPr>
          <w:rFonts w:asciiTheme="minorHAnsi" w:hAnsiTheme="minorHAnsi" w:cs="Arial"/>
        </w:rPr>
        <w:t>cruzamento</w:t>
      </w:r>
      <w:r w:rsidR="00091889">
        <w:rPr>
          <w:rFonts w:asciiTheme="minorHAnsi" w:hAnsiTheme="minorHAnsi" w:cs="Arial"/>
        </w:rPr>
        <w:t xml:space="preserve"> de dados</w:t>
      </w:r>
      <w:r w:rsidRPr="00DA7412">
        <w:rPr>
          <w:rFonts w:asciiTheme="minorHAnsi" w:hAnsiTheme="minorHAnsi" w:cs="Arial"/>
        </w:rPr>
        <w:t xml:space="preserve"> e análise das informações disponíveis em cada uma das </w:t>
      </w:r>
      <w:r w:rsidR="00390F57">
        <w:rPr>
          <w:rFonts w:asciiTheme="minorHAnsi" w:hAnsiTheme="minorHAnsi" w:cs="Arial"/>
        </w:rPr>
        <w:t>regiões do Brasil. Os principais</w:t>
      </w:r>
      <w:r w:rsidRPr="00DA7412">
        <w:rPr>
          <w:rFonts w:asciiTheme="minorHAnsi" w:hAnsiTheme="minorHAnsi" w:cs="Arial"/>
        </w:rPr>
        <w:t xml:space="preserve"> vetores de inteligência utilizados</w:t>
      </w:r>
      <w:r w:rsidR="00091889">
        <w:rPr>
          <w:rFonts w:asciiTheme="minorHAnsi" w:hAnsiTheme="minorHAnsi" w:cs="Arial"/>
        </w:rPr>
        <w:t xml:space="preserve"> no planejamento</w:t>
      </w:r>
      <w:r w:rsidRPr="00DA7412">
        <w:rPr>
          <w:rFonts w:asciiTheme="minorHAnsi" w:hAnsiTheme="minorHAnsi" w:cs="Arial"/>
        </w:rPr>
        <w:t xml:space="preserve"> são:</w:t>
      </w:r>
      <w:r w:rsidR="00697CDB" w:rsidRPr="00DA7412">
        <w:rPr>
          <w:rFonts w:asciiTheme="minorHAnsi" w:hAnsiTheme="minorHAnsi" w:cs="Arial"/>
        </w:rPr>
        <w:t xml:space="preserve"> i) </w:t>
      </w:r>
      <w:r w:rsidRPr="00DA7412">
        <w:rPr>
          <w:rFonts w:asciiTheme="minorHAnsi" w:hAnsiTheme="minorHAnsi" w:cs="Arial"/>
        </w:rPr>
        <w:t>o Programa de Monitoramento da Qualidade dos Combustíveis (PMQC)</w:t>
      </w:r>
      <w:r w:rsidR="00697CDB" w:rsidRPr="00DA7412">
        <w:rPr>
          <w:rFonts w:asciiTheme="minorHAnsi" w:hAnsiTheme="minorHAnsi" w:cs="Arial"/>
        </w:rPr>
        <w:t xml:space="preserve">; </w:t>
      </w:r>
      <w:proofErr w:type="gramStart"/>
      <w:r w:rsidR="00697CDB" w:rsidRPr="00DA7412">
        <w:rPr>
          <w:rFonts w:asciiTheme="minorHAnsi" w:hAnsiTheme="minorHAnsi" w:cs="Arial"/>
        </w:rPr>
        <w:t>ii</w:t>
      </w:r>
      <w:proofErr w:type="gramEnd"/>
      <w:r w:rsidR="00697CDB" w:rsidRPr="00DA7412">
        <w:rPr>
          <w:rFonts w:asciiTheme="minorHAnsi" w:hAnsiTheme="minorHAnsi" w:cs="Arial"/>
        </w:rPr>
        <w:t xml:space="preserve">) </w:t>
      </w:r>
      <w:r w:rsidRPr="00DA7412">
        <w:rPr>
          <w:rFonts w:asciiTheme="minorHAnsi" w:hAnsiTheme="minorHAnsi" w:cs="Arial"/>
        </w:rPr>
        <w:t>as denúncias recebidas por meio do Centro de Relações com o Consumidor (CRC)</w:t>
      </w:r>
      <w:r w:rsidR="00DB0CDF">
        <w:rPr>
          <w:rFonts w:asciiTheme="minorHAnsi" w:hAnsiTheme="minorHAnsi" w:cs="Arial"/>
        </w:rPr>
        <w:t>;</w:t>
      </w:r>
      <w:r w:rsidR="00697CDB" w:rsidRPr="00DA7412">
        <w:rPr>
          <w:rFonts w:asciiTheme="minorHAnsi" w:hAnsiTheme="minorHAnsi" w:cs="Arial"/>
        </w:rPr>
        <w:t xml:space="preserve"> iii) estudos internos sobre o mercado de combustíveis e a movimentação dos produtos comercializados</w:t>
      </w:r>
      <w:r w:rsidR="00091889">
        <w:rPr>
          <w:rFonts w:asciiTheme="minorHAnsi" w:hAnsiTheme="minorHAnsi" w:cs="Arial"/>
        </w:rPr>
        <w:t xml:space="preserve"> (SIMP)</w:t>
      </w:r>
      <w:r w:rsidR="00DB0CDF">
        <w:rPr>
          <w:rFonts w:asciiTheme="minorHAnsi" w:hAnsiTheme="minorHAnsi" w:cs="Arial"/>
        </w:rPr>
        <w:t>;</w:t>
      </w:r>
      <w:r w:rsidR="00697CDB" w:rsidRPr="00DA7412">
        <w:rPr>
          <w:rFonts w:asciiTheme="minorHAnsi" w:hAnsiTheme="minorHAnsi" w:cs="Arial"/>
        </w:rPr>
        <w:t xml:space="preserve"> iv) </w:t>
      </w:r>
      <w:r w:rsidR="000B6924" w:rsidRPr="00DA7412">
        <w:rPr>
          <w:rFonts w:asciiTheme="minorHAnsi" w:hAnsiTheme="minorHAnsi" w:cs="Arial"/>
        </w:rPr>
        <w:t>dados do Levantamento de Preços</w:t>
      </w:r>
      <w:r w:rsidR="00DB0CDF">
        <w:rPr>
          <w:rFonts w:asciiTheme="minorHAnsi" w:hAnsiTheme="minorHAnsi" w:cs="Arial"/>
        </w:rPr>
        <w:t xml:space="preserve"> </w:t>
      </w:r>
      <w:r w:rsidR="00DB0CDF" w:rsidRPr="00DB0CDF">
        <w:rPr>
          <w:rFonts w:asciiTheme="minorHAnsi" w:hAnsiTheme="minorHAnsi" w:cs="Arial"/>
        </w:rPr>
        <w:t xml:space="preserve">e de </w:t>
      </w:r>
      <w:r w:rsidR="00DB0CDF">
        <w:rPr>
          <w:rFonts w:asciiTheme="minorHAnsi" w:hAnsiTheme="minorHAnsi" w:cs="Arial"/>
        </w:rPr>
        <w:t>M</w:t>
      </w:r>
      <w:r w:rsidR="00DB0CDF" w:rsidRPr="00DB0CDF">
        <w:rPr>
          <w:rFonts w:asciiTheme="minorHAnsi" w:hAnsiTheme="minorHAnsi" w:cs="Arial"/>
        </w:rPr>
        <w:t xml:space="preserve">argens de </w:t>
      </w:r>
      <w:r w:rsidR="00DB0CDF">
        <w:rPr>
          <w:rFonts w:asciiTheme="minorHAnsi" w:hAnsiTheme="minorHAnsi" w:cs="Arial"/>
        </w:rPr>
        <w:t>C</w:t>
      </w:r>
      <w:r w:rsidR="00DB0CDF" w:rsidRPr="00DB0CDF">
        <w:rPr>
          <w:rFonts w:asciiTheme="minorHAnsi" w:hAnsiTheme="minorHAnsi" w:cs="Arial"/>
        </w:rPr>
        <w:t xml:space="preserve">omercialização de </w:t>
      </w:r>
      <w:r w:rsidR="00DB0CDF">
        <w:rPr>
          <w:rFonts w:asciiTheme="minorHAnsi" w:hAnsiTheme="minorHAnsi" w:cs="Arial"/>
        </w:rPr>
        <w:t>C</w:t>
      </w:r>
      <w:r w:rsidR="00DB0CDF" w:rsidRPr="00DB0CDF">
        <w:rPr>
          <w:rFonts w:asciiTheme="minorHAnsi" w:hAnsiTheme="minorHAnsi" w:cs="Arial"/>
        </w:rPr>
        <w:t>ombustíveis</w:t>
      </w:r>
      <w:r w:rsidR="00697CDB" w:rsidRPr="00DA7412">
        <w:rPr>
          <w:rFonts w:asciiTheme="minorHAnsi" w:hAnsiTheme="minorHAnsi" w:cs="Arial"/>
        </w:rPr>
        <w:t>; e v) demandas de outros órgãos de fiscalização.</w:t>
      </w:r>
    </w:p>
    <w:p w:rsidR="003D0960" w:rsidRPr="00DA7412" w:rsidRDefault="003D0960" w:rsidP="00753901">
      <w:pPr>
        <w:shd w:val="clear" w:color="auto" w:fill="FFFFFF"/>
        <w:spacing w:after="0" w:line="240" w:lineRule="auto"/>
        <w:rPr>
          <w:rFonts w:asciiTheme="minorHAnsi" w:hAnsiTheme="minorHAnsi"/>
          <w:lang w:eastAsia="pt-BR"/>
        </w:rPr>
      </w:pPr>
    </w:p>
    <w:p w:rsidR="005742B6" w:rsidRPr="00DA7412" w:rsidRDefault="00F26183" w:rsidP="005742B6">
      <w:pPr>
        <w:shd w:val="clear" w:color="auto" w:fill="FFFFFF"/>
        <w:spacing w:after="0" w:line="240" w:lineRule="auto"/>
        <w:rPr>
          <w:rFonts w:asciiTheme="minorHAnsi" w:hAnsiTheme="minorHAnsi"/>
          <w:lang w:eastAsia="pt-BR"/>
        </w:rPr>
      </w:pPr>
      <w:r w:rsidRPr="00DA7412">
        <w:rPr>
          <w:rFonts w:asciiTheme="minorHAnsi" w:hAnsiTheme="minorHAnsi"/>
          <w:b/>
          <w:lang w:eastAsia="pt-BR"/>
        </w:rPr>
        <w:t>FI</w:t>
      </w:r>
      <w:r w:rsidR="003D0960" w:rsidRPr="00DA7412">
        <w:rPr>
          <w:rFonts w:asciiTheme="minorHAnsi" w:hAnsiTheme="minorHAnsi"/>
          <w:b/>
          <w:lang w:eastAsia="pt-BR"/>
        </w:rPr>
        <w:t>G</w:t>
      </w:r>
      <w:r w:rsidRPr="00DA7412">
        <w:rPr>
          <w:rFonts w:asciiTheme="minorHAnsi" w:hAnsiTheme="minorHAnsi"/>
          <w:b/>
          <w:lang w:eastAsia="pt-BR"/>
        </w:rPr>
        <w:t>URA</w:t>
      </w:r>
      <w:r w:rsidR="003D0960" w:rsidRPr="00DA7412">
        <w:rPr>
          <w:rFonts w:asciiTheme="minorHAnsi" w:hAnsiTheme="minorHAnsi"/>
          <w:b/>
          <w:lang w:eastAsia="pt-BR"/>
        </w:rPr>
        <w:t xml:space="preserve"> 1</w:t>
      </w:r>
      <w:r w:rsidR="003D0960" w:rsidRPr="00DA7412">
        <w:rPr>
          <w:rFonts w:asciiTheme="minorHAnsi" w:hAnsiTheme="minorHAnsi"/>
          <w:lang w:eastAsia="pt-BR"/>
        </w:rPr>
        <w:t xml:space="preserve"> – </w:t>
      </w:r>
      <w:r w:rsidR="006515FD" w:rsidRPr="00DA7412">
        <w:rPr>
          <w:rFonts w:asciiTheme="minorHAnsi" w:hAnsiTheme="minorHAnsi"/>
          <w:lang w:eastAsia="pt-BR"/>
        </w:rPr>
        <w:t>Número de ações de fiscalização</w:t>
      </w:r>
      <w:r w:rsidR="00D076B9" w:rsidRPr="00DA7412">
        <w:rPr>
          <w:rFonts w:asciiTheme="minorHAnsi" w:hAnsiTheme="minorHAnsi"/>
          <w:lang w:eastAsia="pt-BR"/>
        </w:rPr>
        <w:t>,</w:t>
      </w:r>
      <w:r w:rsidR="003D0960" w:rsidRPr="00DA7412">
        <w:rPr>
          <w:rFonts w:asciiTheme="minorHAnsi" w:hAnsiTheme="minorHAnsi"/>
          <w:lang w:eastAsia="pt-BR"/>
        </w:rPr>
        <w:t xml:space="preserve"> </w:t>
      </w:r>
      <w:r w:rsidR="00A76081" w:rsidRPr="00DA7412">
        <w:rPr>
          <w:rFonts w:asciiTheme="minorHAnsi" w:hAnsiTheme="minorHAnsi"/>
          <w:lang w:eastAsia="pt-BR"/>
        </w:rPr>
        <w:t xml:space="preserve">por região </w:t>
      </w:r>
      <w:proofErr w:type="gramStart"/>
      <w:r w:rsidR="00A76081" w:rsidRPr="00DA7412">
        <w:rPr>
          <w:rFonts w:asciiTheme="minorHAnsi" w:hAnsiTheme="minorHAnsi"/>
          <w:lang w:eastAsia="pt-BR"/>
        </w:rPr>
        <w:t>geográfica</w:t>
      </w:r>
      <w:proofErr w:type="gramEnd"/>
    </w:p>
    <w:p w:rsidR="00230A51" w:rsidRPr="002353B2" w:rsidRDefault="00230A51" w:rsidP="00753901">
      <w:pPr>
        <w:shd w:val="clear" w:color="auto" w:fill="FFFFFF"/>
        <w:spacing w:after="0" w:line="240" w:lineRule="auto"/>
        <w:jc w:val="center"/>
        <w:rPr>
          <w:rFonts w:asciiTheme="minorHAnsi" w:hAnsiTheme="minorHAnsi"/>
          <w:noProof/>
          <w:sz w:val="14"/>
          <w:szCs w:val="14"/>
          <w:lang w:eastAsia="pt-BR"/>
        </w:rPr>
      </w:pPr>
    </w:p>
    <w:p w:rsidR="007C40EB" w:rsidRPr="00DA7412" w:rsidRDefault="00DE2DD7" w:rsidP="000B6924">
      <w:pPr>
        <w:spacing w:after="0" w:line="240" w:lineRule="auto"/>
        <w:contextualSpacing/>
        <w:jc w:val="center"/>
        <w:rPr>
          <w:rFonts w:asciiTheme="minorHAnsi" w:hAnsiTheme="minorHAnsi"/>
          <w:lang w:eastAsia="pt-BR"/>
        </w:rPr>
      </w:pPr>
      <w:r w:rsidRPr="00894301">
        <w:rPr>
          <w:noProof/>
          <w:lang w:eastAsia="pt-BR"/>
        </w:rPr>
        <w:drawing>
          <wp:inline distT="0" distB="0" distL="0" distR="0">
            <wp:extent cx="4750129" cy="4073237"/>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58164" cy="4080127"/>
                    </a:xfrm>
                    <a:prstGeom prst="rect">
                      <a:avLst/>
                    </a:prstGeom>
                    <a:noFill/>
                    <a:ln w="9525">
                      <a:noFill/>
                      <a:miter lim="800000"/>
                      <a:headEnd/>
                      <a:tailEnd/>
                    </a:ln>
                  </pic:spPr>
                </pic:pic>
              </a:graphicData>
            </a:graphic>
          </wp:inline>
        </w:drawing>
      </w:r>
    </w:p>
    <w:p w:rsidR="006F7E78" w:rsidRPr="00DA7412" w:rsidRDefault="006F7E78" w:rsidP="006F7E78">
      <w:pPr>
        <w:shd w:val="clear" w:color="auto" w:fill="FFFFFF"/>
        <w:spacing w:after="0" w:line="240" w:lineRule="auto"/>
        <w:jc w:val="center"/>
        <w:rPr>
          <w:rFonts w:asciiTheme="minorHAnsi" w:hAnsiTheme="minorHAnsi"/>
          <w:noProof/>
          <w:sz w:val="16"/>
          <w:szCs w:val="16"/>
          <w:lang w:eastAsia="pt-BR"/>
        </w:rPr>
      </w:pPr>
      <w:r w:rsidRPr="00DA7412">
        <w:rPr>
          <w:rFonts w:asciiTheme="minorHAnsi" w:hAnsiTheme="minorHAnsi"/>
          <w:noProof/>
          <w:sz w:val="16"/>
          <w:szCs w:val="16"/>
          <w:lang w:eastAsia="pt-BR"/>
        </w:rPr>
        <w:t>Fonte: D</w:t>
      </w:r>
      <w:r w:rsidR="00F26ECF" w:rsidRPr="00DA7412">
        <w:rPr>
          <w:rFonts w:asciiTheme="minorHAnsi" w:hAnsiTheme="minorHAnsi"/>
          <w:noProof/>
          <w:sz w:val="16"/>
          <w:szCs w:val="16"/>
          <w:lang w:eastAsia="pt-BR"/>
        </w:rPr>
        <w:t xml:space="preserve">ados extraídos do </w:t>
      </w:r>
      <w:r w:rsidR="000B6924" w:rsidRPr="00DA7412">
        <w:rPr>
          <w:rFonts w:asciiTheme="minorHAnsi" w:hAnsiTheme="minorHAnsi"/>
          <w:noProof/>
          <w:sz w:val="16"/>
          <w:szCs w:val="16"/>
          <w:lang w:eastAsia="pt-BR"/>
        </w:rPr>
        <w:t>SIGAF</w:t>
      </w:r>
      <w:r w:rsidR="00F26ECF" w:rsidRPr="00DA7412">
        <w:rPr>
          <w:rFonts w:asciiTheme="minorHAnsi" w:hAnsiTheme="minorHAnsi"/>
          <w:noProof/>
          <w:sz w:val="16"/>
          <w:szCs w:val="16"/>
          <w:lang w:eastAsia="pt-BR"/>
        </w:rPr>
        <w:t xml:space="preserve"> em </w:t>
      </w:r>
      <w:r w:rsidR="00DE2DD7" w:rsidRPr="00894301">
        <w:rPr>
          <w:rFonts w:asciiTheme="minorHAnsi" w:hAnsiTheme="minorHAnsi"/>
          <w:noProof/>
          <w:sz w:val="16"/>
          <w:szCs w:val="16"/>
          <w:lang w:eastAsia="pt-BR"/>
        </w:rPr>
        <w:t>12/08/2019</w:t>
      </w:r>
      <w:r w:rsidRPr="00894301">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p>
    <w:p w:rsidR="006F7E78" w:rsidRPr="00DA7412" w:rsidRDefault="006F7E78" w:rsidP="006F7E78">
      <w:pPr>
        <w:shd w:val="clear" w:color="auto" w:fill="FFFFFF"/>
        <w:spacing w:after="0" w:line="240" w:lineRule="auto"/>
        <w:jc w:val="center"/>
        <w:rPr>
          <w:rFonts w:asciiTheme="minorHAnsi" w:hAnsiTheme="minorHAnsi"/>
          <w:lang w:eastAsia="pt-BR"/>
        </w:rPr>
      </w:pPr>
    </w:p>
    <w:p w:rsidR="00AB4B0B" w:rsidRDefault="00AB4B0B" w:rsidP="00AB4B0B">
      <w:pPr>
        <w:spacing w:after="0" w:line="240" w:lineRule="auto"/>
        <w:contextualSpacing/>
        <w:jc w:val="both"/>
        <w:rPr>
          <w:rFonts w:asciiTheme="minorHAnsi" w:hAnsiTheme="minorHAnsi"/>
          <w:lang w:eastAsia="pt-BR"/>
        </w:rPr>
      </w:pPr>
      <w:r w:rsidRPr="00DA7412">
        <w:rPr>
          <w:rFonts w:asciiTheme="minorHAnsi" w:hAnsiTheme="minorHAnsi"/>
          <w:b/>
          <w:lang w:eastAsia="pt-BR"/>
        </w:rPr>
        <w:t>TABELA 1</w:t>
      </w:r>
      <w:r w:rsidRPr="00DA7412">
        <w:rPr>
          <w:rFonts w:asciiTheme="minorHAnsi" w:hAnsiTheme="minorHAnsi"/>
          <w:lang w:eastAsia="pt-BR"/>
        </w:rPr>
        <w:t xml:space="preserve"> – Número de ações de fiscalização e de autos de infração, de interdição e de apreensão lavrados no </w:t>
      </w:r>
      <w:proofErr w:type="gramStart"/>
      <w:r w:rsidRPr="00DA7412">
        <w:rPr>
          <w:rFonts w:asciiTheme="minorHAnsi" w:hAnsiTheme="minorHAnsi"/>
          <w:lang w:eastAsia="pt-BR"/>
        </w:rPr>
        <w:t>Brasil</w:t>
      </w:r>
      <w:proofErr w:type="gramEnd"/>
    </w:p>
    <w:p w:rsidR="006C3D2A" w:rsidRPr="00DA7412" w:rsidRDefault="006C3D2A" w:rsidP="00AB4B0B">
      <w:pPr>
        <w:spacing w:after="0" w:line="240" w:lineRule="auto"/>
        <w:contextualSpacing/>
        <w:jc w:val="both"/>
        <w:rPr>
          <w:rFonts w:asciiTheme="minorHAnsi" w:hAnsiTheme="minorHAnsi"/>
          <w:lang w:eastAsia="pt-BR"/>
        </w:rPr>
      </w:pPr>
    </w:p>
    <w:tbl>
      <w:tblPr>
        <w:tblW w:w="9220" w:type="dxa"/>
        <w:jc w:val="center"/>
        <w:tblCellMar>
          <w:left w:w="70" w:type="dxa"/>
          <w:right w:w="70" w:type="dxa"/>
        </w:tblCellMar>
        <w:tblLook w:val="04A0"/>
      </w:tblPr>
      <w:tblGrid>
        <w:gridCol w:w="2588"/>
        <w:gridCol w:w="1658"/>
        <w:gridCol w:w="1658"/>
        <w:gridCol w:w="1658"/>
        <w:gridCol w:w="1658"/>
      </w:tblGrid>
      <w:tr w:rsidR="006C3D2A" w:rsidRPr="006C3D2A" w:rsidTr="006C3D2A">
        <w:trPr>
          <w:trHeight w:val="615"/>
          <w:jc w:val="center"/>
        </w:trPr>
        <w:tc>
          <w:tcPr>
            <w:tcW w:w="2588" w:type="dxa"/>
            <w:tcBorders>
              <w:top w:val="single" w:sz="4" w:space="0" w:color="F79646"/>
              <w:left w:val="nil"/>
              <w:bottom w:val="single" w:sz="12" w:space="0" w:color="F79646"/>
              <w:right w:val="single" w:sz="4" w:space="0" w:color="F79646"/>
            </w:tcBorders>
            <w:shd w:val="clear" w:color="auto" w:fill="auto"/>
            <w:noWrap/>
            <w:vAlign w:val="center"/>
            <w:hideMark/>
          </w:tcPr>
          <w:p w:rsidR="006C3D2A" w:rsidRPr="006C3D2A" w:rsidRDefault="006C3D2A" w:rsidP="006C3D2A">
            <w:pPr>
              <w:spacing w:after="0" w:line="240" w:lineRule="auto"/>
              <w:jc w:val="center"/>
              <w:rPr>
                <w:rFonts w:eastAsia="Times New Roman"/>
                <w:b/>
                <w:bCs/>
                <w:color w:val="000000"/>
                <w:lang w:eastAsia="pt-BR"/>
              </w:rPr>
            </w:pPr>
            <w:r w:rsidRPr="006C3D2A">
              <w:rPr>
                <w:rFonts w:eastAsia="Times New Roman"/>
                <w:b/>
                <w:bCs/>
                <w:color w:val="000000"/>
                <w:lang w:eastAsia="pt-BR"/>
              </w:rPr>
              <w:t>BRASIL</w:t>
            </w:r>
          </w:p>
        </w:tc>
        <w:tc>
          <w:tcPr>
            <w:tcW w:w="1658" w:type="dxa"/>
            <w:tcBorders>
              <w:top w:val="single" w:sz="4" w:space="0" w:color="F79646"/>
              <w:left w:val="nil"/>
              <w:bottom w:val="single" w:sz="12" w:space="0" w:color="F79646"/>
              <w:right w:val="single" w:sz="4" w:space="0" w:color="F79646"/>
            </w:tcBorders>
            <w:shd w:val="clear" w:color="auto" w:fill="auto"/>
            <w:vAlign w:val="center"/>
            <w:hideMark/>
          </w:tcPr>
          <w:p w:rsidR="006C3D2A" w:rsidRPr="006C3D2A" w:rsidRDefault="006C3D2A" w:rsidP="006C3D2A">
            <w:pPr>
              <w:spacing w:after="0" w:line="240" w:lineRule="auto"/>
              <w:jc w:val="center"/>
              <w:rPr>
                <w:rFonts w:eastAsia="Times New Roman"/>
                <w:b/>
                <w:bCs/>
                <w:color w:val="000000"/>
                <w:lang w:eastAsia="pt-BR"/>
              </w:rPr>
            </w:pPr>
            <w:r w:rsidRPr="006C3D2A">
              <w:rPr>
                <w:rFonts w:eastAsia="Times New Roman"/>
                <w:b/>
                <w:bCs/>
                <w:color w:val="000000"/>
                <w:lang w:eastAsia="pt-BR"/>
              </w:rPr>
              <w:t>Ações de fiscalização</w:t>
            </w:r>
          </w:p>
        </w:tc>
        <w:tc>
          <w:tcPr>
            <w:tcW w:w="1658" w:type="dxa"/>
            <w:tcBorders>
              <w:top w:val="single" w:sz="4" w:space="0" w:color="F79646"/>
              <w:left w:val="nil"/>
              <w:bottom w:val="single" w:sz="12" w:space="0" w:color="F79646"/>
              <w:right w:val="single" w:sz="4" w:space="0" w:color="F79646"/>
            </w:tcBorders>
            <w:shd w:val="clear" w:color="auto" w:fill="auto"/>
            <w:vAlign w:val="center"/>
            <w:hideMark/>
          </w:tcPr>
          <w:p w:rsidR="006C3D2A" w:rsidRPr="006C3D2A" w:rsidRDefault="006C3D2A" w:rsidP="006C3D2A">
            <w:pPr>
              <w:spacing w:after="0" w:line="240" w:lineRule="auto"/>
              <w:jc w:val="center"/>
              <w:rPr>
                <w:rFonts w:eastAsia="Times New Roman"/>
                <w:b/>
                <w:bCs/>
                <w:color w:val="000000"/>
                <w:lang w:eastAsia="pt-BR"/>
              </w:rPr>
            </w:pPr>
            <w:r w:rsidRPr="006C3D2A">
              <w:rPr>
                <w:rFonts w:eastAsia="Times New Roman"/>
                <w:b/>
                <w:bCs/>
                <w:color w:val="000000"/>
                <w:lang w:eastAsia="pt-BR"/>
              </w:rPr>
              <w:t>Autos de infração</w:t>
            </w:r>
          </w:p>
        </w:tc>
        <w:tc>
          <w:tcPr>
            <w:tcW w:w="1658" w:type="dxa"/>
            <w:tcBorders>
              <w:top w:val="single" w:sz="4" w:space="0" w:color="F79646"/>
              <w:left w:val="nil"/>
              <w:bottom w:val="single" w:sz="12" w:space="0" w:color="F79646"/>
              <w:right w:val="single" w:sz="4" w:space="0" w:color="F79646"/>
            </w:tcBorders>
            <w:shd w:val="clear" w:color="auto" w:fill="auto"/>
            <w:vAlign w:val="center"/>
            <w:hideMark/>
          </w:tcPr>
          <w:p w:rsidR="006C3D2A" w:rsidRPr="006C3D2A" w:rsidRDefault="006C3D2A" w:rsidP="006C3D2A">
            <w:pPr>
              <w:spacing w:after="0" w:line="240" w:lineRule="auto"/>
              <w:jc w:val="center"/>
              <w:rPr>
                <w:rFonts w:eastAsia="Times New Roman"/>
                <w:b/>
                <w:bCs/>
                <w:color w:val="000000"/>
                <w:lang w:eastAsia="pt-BR"/>
              </w:rPr>
            </w:pPr>
            <w:r w:rsidRPr="006C3D2A">
              <w:rPr>
                <w:rFonts w:eastAsia="Times New Roman"/>
                <w:b/>
                <w:bCs/>
                <w:color w:val="000000"/>
                <w:lang w:eastAsia="pt-BR"/>
              </w:rPr>
              <w:t>Autos de interdição</w:t>
            </w:r>
          </w:p>
        </w:tc>
        <w:tc>
          <w:tcPr>
            <w:tcW w:w="1658" w:type="dxa"/>
            <w:tcBorders>
              <w:top w:val="single" w:sz="4" w:space="0" w:color="F79646"/>
              <w:left w:val="nil"/>
              <w:bottom w:val="single" w:sz="12" w:space="0" w:color="F79646"/>
              <w:right w:val="nil"/>
            </w:tcBorders>
            <w:shd w:val="clear" w:color="auto" w:fill="auto"/>
            <w:vAlign w:val="center"/>
            <w:hideMark/>
          </w:tcPr>
          <w:p w:rsidR="006C3D2A" w:rsidRPr="006C3D2A" w:rsidRDefault="006C3D2A" w:rsidP="006C3D2A">
            <w:pPr>
              <w:spacing w:after="0" w:line="240" w:lineRule="auto"/>
              <w:jc w:val="center"/>
              <w:rPr>
                <w:rFonts w:eastAsia="Times New Roman"/>
                <w:b/>
                <w:bCs/>
                <w:color w:val="000000"/>
                <w:lang w:eastAsia="pt-BR"/>
              </w:rPr>
            </w:pPr>
            <w:r w:rsidRPr="006C3D2A">
              <w:rPr>
                <w:rFonts w:eastAsia="Times New Roman"/>
                <w:b/>
                <w:bCs/>
                <w:color w:val="000000"/>
                <w:lang w:eastAsia="pt-BR"/>
              </w:rPr>
              <w:t>Autos de Apreensão</w:t>
            </w:r>
          </w:p>
        </w:tc>
      </w:tr>
      <w:tr w:rsidR="006C3D2A" w:rsidRPr="006C3D2A" w:rsidTr="006C3D2A">
        <w:trPr>
          <w:trHeight w:val="315"/>
          <w:jc w:val="center"/>
        </w:trPr>
        <w:tc>
          <w:tcPr>
            <w:tcW w:w="2588" w:type="dxa"/>
            <w:tcBorders>
              <w:top w:val="single" w:sz="4" w:space="0" w:color="F79646"/>
              <w:left w:val="nil"/>
              <w:bottom w:val="single" w:sz="4" w:space="0" w:color="F79646"/>
              <w:right w:val="single" w:sz="4" w:space="0" w:color="F79646"/>
            </w:tcBorders>
            <w:shd w:val="clear" w:color="000000" w:fill="FDE9D9"/>
            <w:noWrap/>
            <w:vAlign w:val="center"/>
            <w:hideMark/>
          </w:tcPr>
          <w:p w:rsidR="006C3D2A" w:rsidRPr="00894301" w:rsidRDefault="006C3D2A" w:rsidP="006C3D2A">
            <w:pPr>
              <w:spacing w:after="0" w:line="240" w:lineRule="auto"/>
              <w:jc w:val="center"/>
              <w:rPr>
                <w:rFonts w:eastAsia="Times New Roman"/>
                <w:b/>
                <w:bCs/>
                <w:color w:val="000000"/>
                <w:lang w:eastAsia="pt-BR"/>
              </w:rPr>
            </w:pPr>
            <w:r w:rsidRPr="00894301">
              <w:rPr>
                <w:rFonts w:eastAsia="Times New Roman"/>
                <w:b/>
                <w:bCs/>
                <w:color w:val="000000"/>
                <w:lang w:eastAsia="pt-BR"/>
              </w:rPr>
              <w:t>TOTAL</w:t>
            </w:r>
          </w:p>
        </w:tc>
        <w:tc>
          <w:tcPr>
            <w:tcW w:w="1658" w:type="dxa"/>
            <w:tcBorders>
              <w:top w:val="single" w:sz="4" w:space="0" w:color="F79646"/>
              <w:left w:val="nil"/>
              <w:bottom w:val="single" w:sz="4" w:space="0" w:color="F79646"/>
              <w:right w:val="single" w:sz="4" w:space="0" w:color="F79646"/>
            </w:tcBorders>
            <w:shd w:val="clear" w:color="000000" w:fill="FDE9D9"/>
            <w:noWrap/>
            <w:vAlign w:val="center"/>
            <w:hideMark/>
          </w:tcPr>
          <w:p w:rsidR="006C3D2A" w:rsidRPr="00894301" w:rsidRDefault="00DE2DD7" w:rsidP="006C3D2A">
            <w:pPr>
              <w:spacing w:after="0" w:line="240" w:lineRule="auto"/>
              <w:jc w:val="center"/>
              <w:rPr>
                <w:rFonts w:eastAsia="Times New Roman"/>
                <w:b/>
                <w:bCs/>
                <w:color w:val="000000"/>
                <w:lang w:eastAsia="pt-BR"/>
              </w:rPr>
            </w:pPr>
            <w:r w:rsidRPr="00894301">
              <w:rPr>
                <w:rFonts w:eastAsia="Times New Roman"/>
                <w:b/>
                <w:bCs/>
                <w:color w:val="000000"/>
                <w:lang w:eastAsia="pt-BR"/>
              </w:rPr>
              <w:t>9.061</w:t>
            </w:r>
          </w:p>
        </w:tc>
        <w:tc>
          <w:tcPr>
            <w:tcW w:w="1658" w:type="dxa"/>
            <w:tcBorders>
              <w:top w:val="single" w:sz="4" w:space="0" w:color="F79646"/>
              <w:left w:val="nil"/>
              <w:bottom w:val="single" w:sz="4" w:space="0" w:color="F79646"/>
              <w:right w:val="single" w:sz="4" w:space="0" w:color="F79646"/>
            </w:tcBorders>
            <w:shd w:val="clear" w:color="000000" w:fill="FDE9D9"/>
            <w:noWrap/>
            <w:vAlign w:val="center"/>
            <w:hideMark/>
          </w:tcPr>
          <w:p w:rsidR="006C3D2A" w:rsidRPr="00894301" w:rsidRDefault="00DE2DD7" w:rsidP="006C3D2A">
            <w:pPr>
              <w:spacing w:after="0" w:line="240" w:lineRule="auto"/>
              <w:jc w:val="center"/>
              <w:rPr>
                <w:rFonts w:eastAsia="Times New Roman"/>
                <w:b/>
                <w:bCs/>
                <w:color w:val="000000"/>
                <w:lang w:eastAsia="pt-BR"/>
              </w:rPr>
            </w:pPr>
            <w:r w:rsidRPr="00894301">
              <w:rPr>
                <w:rFonts w:eastAsia="Times New Roman"/>
                <w:b/>
                <w:bCs/>
                <w:color w:val="000000"/>
                <w:lang w:eastAsia="pt-BR"/>
              </w:rPr>
              <w:t>1.654</w:t>
            </w:r>
          </w:p>
        </w:tc>
        <w:tc>
          <w:tcPr>
            <w:tcW w:w="1658" w:type="dxa"/>
            <w:tcBorders>
              <w:top w:val="single" w:sz="4" w:space="0" w:color="F79646"/>
              <w:left w:val="nil"/>
              <w:bottom w:val="single" w:sz="4" w:space="0" w:color="F79646"/>
              <w:right w:val="single" w:sz="4" w:space="0" w:color="F79646"/>
            </w:tcBorders>
            <w:shd w:val="clear" w:color="000000" w:fill="FDE9D9"/>
            <w:noWrap/>
            <w:vAlign w:val="center"/>
            <w:hideMark/>
          </w:tcPr>
          <w:p w:rsidR="006C3D2A" w:rsidRPr="00894301" w:rsidRDefault="006C3D2A" w:rsidP="006C3D2A">
            <w:pPr>
              <w:spacing w:after="0" w:line="240" w:lineRule="auto"/>
              <w:jc w:val="center"/>
              <w:rPr>
                <w:rFonts w:eastAsia="Times New Roman"/>
                <w:b/>
                <w:bCs/>
                <w:color w:val="000000"/>
                <w:lang w:eastAsia="pt-BR"/>
              </w:rPr>
            </w:pPr>
            <w:r w:rsidRPr="00894301">
              <w:rPr>
                <w:rFonts w:eastAsia="Times New Roman"/>
                <w:b/>
                <w:bCs/>
                <w:color w:val="000000"/>
                <w:lang w:eastAsia="pt-BR"/>
              </w:rPr>
              <w:t>52</w:t>
            </w:r>
            <w:r w:rsidR="00DE2DD7" w:rsidRPr="00894301">
              <w:rPr>
                <w:rFonts w:eastAsia="Times New Roman"/>
                <w:b/>
                <w:bCs/>
                <w:color w:val="000000"/>
                <w:lang w:eastAsia="pt-BR"/>
              </w:rPr>
              <w:t>6</w:t>
            </w:r>
          </w:p>
        </w:tc>
        <w:tc>
          <w:tcPr>
            <w:tcW w:w="1658" w:type="dxa"/>
            <w:tcBorders>
              <w:top w:val="single" w:sz="4" w:space="0" w:color="F79646"/>
              <w:left w:val="nil"/>
              <w:bottom w:val="single" w:sz="4" w:space="0" w:color="F79646"/>
              <w:right w:val="nil"/>
            </w:tcBorders>
            <w:shd w:val="clear" w:color="000000" w:fill="FDE9D9"/>
            <w:noWrap/>
            <w:vAlign w:val="center"/>
            <w:hideMark/>
          </w:tcPr>
          <w:p w:rsidR="006C3D2A" w:rsidRPr="00894301" w:rsidRDefault="006C3D2A" w:rsidP="006C3D2A">
            <w:pPr>
              <w:spacing w:after="0" w:line="240" w:lineRule="auto"/>
              <w:jc w:val="center"/>
              <w:rPr>
                <w:rFonts w:eastAsia="Times New Roman"/>
                <w:b/>
                <w:bCs/>
                <w:color w:val="000000"/>
                <w:lang w:eastAsia="pt-BR"/>
              </w:rPr>
            </w:pPr>
            <w:r w:rsidRPr="00894301">
              <w:rPr>
                <w:rFonts w:eastAsia="Times New Roman"/>
                <w:b/>
                <w:bCs/>
                <w:color w:val="000000"/>
                <w:lang w:eastAsia="pt-BR"/>
              </w:rPr>
              <w:t>11</w:t>
            </w:r>
            <w:r w:rsidR="00DE2DD7" w:rsidRPr="00894301">
              <w:rPr>
                <w:rFonts w:eastAsia="Times New Roman"/>
                <w:b/>
                <w:bCs/>
                <w:color w:val="000000"/>
                <w:lang w:eastAsia="pt-BR"/>
              </w:rPr>
              <w:t>8</w:t>
            </w:r>
          </w:p>
        </w:tc>
      </w:tr>
    </w:tbl>
    <w:p w:rsidR="00723D98" w:rsidRDefault="00AC7F05" w:rsidP="00AC7F05">
      <w:pPr>
        <w:spacing w:after="0" w:line="240" w:lineRule="auto"/>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 xml:space="preserve">Fonte: Dados extraídos do SIGAF em </w:t>
      </w:r>
      <w:r w:rsidR="00DE2DD7" w:rsidRPr="00894301">
        <w:rPr>
          <w:rFonts w:asciiTheme="minorHAnsi" w:hAnsiTheme="minorHAnsi"/>
          <w:noProof/>
          <w:sz w:val="16"/>
          <w:szCs w:val="16"/>
          <w:lang w:eastAsia="pt-BR"/>
        </w:rPr>
        <w:t>12/08/2019</w:t>
      </w:r>
      <w:r w:rsidRPr="00894301">
        <w:rPr>
          <w:rFonts w:asciiTheme="minorHAnsi" w:hAnsiTheme="minorHAnsi"/>
          <w:noProof/>
          <w:sz w:val="16"/>
          <w:szCs w:val="16"/>
          <w:lang w:eastAsia="pt-BR"/>
        </w:rPr>
        <w:t>. Elaboração</w:t>
      </w:r>
      <w:r w:rsidRPr="00DA7412">
        <w:rPr>
          <w:rFonts w:asciiTheme="minorHAnsi" w:hAnsiTheme="minorHAnsi"/>
          <w:noProof/>
          <w:sz w:val="16"/>
          <w:szCs w:val="16"/>
          <w:lang w:eastAsia="pt-BR"/>
        </w:rPr>
        <w:t xml:space="preserve"> própria.</w:t>
      </w:r>
    </w:p>
    <w:p w:rsidR="00DE2DD7" w:rsidRPr="002353B2" w:rsidRDefault="00DE2DD7" w:rsidP="00D076B9">
      <w:pPr>
        <w:spacing w:after="0" w:line="240" w:lineRule="auto"/>
        <w:contextualSpacing/>
        <w:jc w:val="both"/>
        <w:rPr>
          <w:rFonts w:asciiTheme="minorHAnsi" w:hAnsiTheme="minorHAnsi"/>
          <w:sz w:val="16"/>
          <w:szCs w:val="16"/>
          <w:lang w:eastAsia="pt-BR"/>
        </w:rPr>
      </w:pPr>
    </w:p>
    <w:p w:rsidR="0092059F" w:rsidRDefault="008A36DF" w:rsidP="004D6C5B">
      <w:pPr>
        <w:spacing w:after="0" w:line="240" w:lineRule="auto"/>
        <w:contextualSpacing/>
        <w:jc w:val="both"/>
        <w:rPr>
          <w:rFonts w:asciiTheme="minorHAnsi" w:hAnsiTheme="minorHAnsi"/>
          <w:lang w:eastAsia="pt-BR"/>
        </w:rPr>
      </w:pPr>
      <w:r w:rsidRPr="00DA7412">
        <w:rPr>
          <w:rFonts w:asciiTheme="minorHAnsi" w:hAnsiTheme="minorHAnsi"/>
          <w:lang w:eastAsia="pt-BR"/>
        </w:rPr>
        <w:t>Na</w:t>
      </w:r>
      <w:r w:rsidR="00D076B9" w:rsidRPr="00DA7412">
        <w:rPr>
          <w:rFonts w:asciiTheme="minorHAnsi" w:hAnsiTheme="minorHAnsi"/>
          <w:lang w:eastAsia="pt-BR"/>
        </w:rPr>
        <w:t xml:space="preserve"> </w:t>
      </w:r>
      <w:r w:rsidR="00AB4B0B" w:rsidRPr="00DA7412">
        <w:rPr>
          <w:rFonts w:asciiTheme="minorHAnsi" w:hAnsiTheme="minorHAnsi"/>
          <w:lang w:eastAsia="pt-BR"/>
        </w:rPr>
        <w:t>figura 1</w:t>
      </w:r>
      <w:r w:rsidRPr="00DA7412">
        <w:rPr>
          <w:rFonts w:asciiTheme="minorHAnsi" w:hAnsiTheme="minorHAnsi"/>
          <w:lang w:eastAsia="pt-BR"/>
        </w:rPr>
        <w:t>, foram</w:t>
      </w:r>
      <w:r w:rsidR="00AB4B0B" w:rsidRPr="00DA7412">
        <w:rPr>
          <w:rFonts w:asciiTheme="minorHAnsi" w:hAnsiTheme="minorHAnsi"/>
          <w:lang w:eastAsia="pt-BR"/>
        </w:rPr>
        <w:t xml:space="preserve"> apresenta</w:t>
      </w:r>
      <w:r w:rsidRPr="00DA7412">
        <w:rPr>
          <w:rFonts w:asciiTheme="minorHAnsi" w:hAnsiTheme="minorHAnsi"/>
          <w:lang w:eastAsia="pt-BR"/>
        </w:rPr>
        <w:t>dos</w:t>
      </w:r>
      <w:r w:rsidR="00AB4B0B" w:rsidRPr="00DA7412">
        <w:rPr>
          <w:rFonts w:asciiTheme="minorHAnsi" w:hAnsiTheme="minorHAnsi"/>
          <w:lang w:eastAsia="pt-BR"/>
        </w:rPr>
        <w:t xml:space="preserve"> os resultados </w:t>
      </w:r>
      <w:r w:rsidR="00D076B9" w:rsidRPr="00DA7412">
        <w:rPr>
          <w:rFonts w:asciiTheme="minorHAnsi" w:hAnsiTheme="minorHAnsi"/>
          <w:lang w:eastAsia="pt-BR"/>
        </w:rPr>
        <w:t>d</w:t>
      </w:r>
      <w:r w:rsidR="00AB4B0B" w:rsidRPr="00DA7412">
        <w:rPr>
          <w:rFonts w:asciiTheme="minorHAnsi" w:hAnsiTheme="minorHAnsi"/>
          <w:lang w:eastAsia="pt-BR"/>
        </w:rPr>
        <w:t>as</w:t>
      </w:r>
      <w:r w:rsidR="00D076B9" w:rsidRPr="00DA7412">
        <w:rPr>
          <w:rFonts w:asciiTheme="minorHAnsi" w:hAnsiTheme="minorHAnsi"/>
          <w:lang w:eastAsia="pt-BR"/>
        </w:rPr>
        <w:t xml:space="preserve"> ações de fiscalização realizadas no </w:t>
      </w:r>
      <w:r w:rsidR="00AC7F05" w:rsidRPr="00DA7412">
        <w:rPr>
          <w:rFonts w:asciiTheme="minorHAnsi" w:hAnsiTheme="minorHAnsi"/>
          <w:lang w:eastAsia="pt-BR"/>
        </w:rPr>
        <w:t>primeiro</w:t>
      </w:r>
      <w:r w:rsidR="00D2460B" w:rsidRPr="00DA7412">
        <w:rPr>
          <w:rFonts w:asciiTheme="minorHAnsi" w:hAnsiTheme="minorHAnsi"/>
          <w:lang w:eastAsia="pt-BR"/>
        </w:rPr>
        <w:t xml:space="preserve"> semestre de 201</w:t>
      </w:r>
      <w:r w:rsidR="00AC7F05" w:rsidRPr="00DA7412">
        <w:rPr>
          <w:rFonts w:asciiTheme="minorHAnsi" w:hAnsiTheme="minorHAnsi"/>
          <w:lang w:eastAsia="pt-BR"/>
        </w:rPr>
        <w:t>9</w:t>
      </w:r>
      <w:r w:rsidR="00D076B9" w:rsidRPr="00DA7412">
        <w:rPr>
          <w:rFonts w:asciiTheme="minorHAnsi" w:hAnsiTheme="minorHAnsi"/>
          <w:lang w:eastAsia="pt-BR"/>
        </w:rPr>
        <w:t>, dividido</w:t>
      </w:r>
      <w:r w:rsidR="00AB4B0B" w:rsidRPr="00DA7412">
        <w:rPr>
          <w:rFonts w:asciiTheme="minorHAnsi" w:hAnsiTheme="minorHAnsi"/>
          <w:lang w:eastAsia="pt-BR"/>
        </w:rPr>
        <w:t>s</w:t>
      </w:r>
      <w:r w:rsidR="00D076B9" w:rsidRPr="00DA7412">
        <w:rPr>
          <w:rFonts w:asciiTheme="minorHAnsi" w:hAnsiTheme="minorHAnsi"/>
          <w:lang w:eastAsia="pt-BR"/>
        </w:rPr>
        <w:t xml:space="preserve"> por região geográfica, o que permite visualizar de forma clara a abrangência das ações da Agência pelo Brasil. </w:t>
      </w:r>
      <w:r w:rsidR="000A046A">
        <w:rPr>
          <w:rFonts w:asciiTheme="minorHAnsi" w:hAnsiTheme="minorHAnsi"/>
          <w:lang w:eastAsia="pt-BR"/>
        </w:rPr>
        <w:t xml:space="preserve">Já tabela 1 traz de forma resumida esse quantitativo a nível nacional. </w:t>
      </w:r>
      <w:r w:rsidR="00ED43CD" w:rsidRPr="00DA7412">
        <w:rPr>
          <w:rFonts w:asciiTheme="minorHAnsi" w:hAnsiTheme="minorHAnsi"/>
          <w:lang w:eastAsia="pt-BR"/>
        </w:rPr>
        <w:t>I</w:t>
      </w:r>
      <w:r w:rsidR="00D076B9" w:rsidRPr="00DA7412">
        <w:rPr>
          <w:rFonts w:asciiTheme="minorHAnsi" w:hAnsiTheme="minorHAnsi"/>
          <w:lang w:eastAsia="pt-BR"/>
        </w:rPr>
        <w:t>nformações mais detalhadas sobre os n</w:t>
      </w:r>
      <w:r w:rsidRPr="00DA7412">
        <w:rPr>
          <w:rFonts w:asciiTheme="minorHAnsi" w:hAnsiTheme="minorHAnsi"/>
          <w:lang w:eastAsia="pt-BR"/>
        </w:rPr>
        <w:t xml:space="preserve">úmeros de ações de fiscalização, </w:t>
      </w:r>
      <w:r w:rsidR="00D076B9" w:rsidRPr="00DA7412">
        <w:rPr>
          <w:rFonts w:asciiTheme="minorHAnsi" w:hAnsiTheme="minorHAnsi"/>
          <w:lang w:eastAsia="pt-BR"/>
        </w:rPr>
        <w:t>de autos de infração, de interdição e de apreensão lavrados são apresentad</w:t>
      </w:r>
      <w:r w:rsidR="00ED43CD" w:rsidRPr="00DA7412">
        <w:rPr>
          <w:rFonts w:asciiTheme="minorHAnsi" w:hAnsiTheme="minorHAnsi"/>
          <w:lang w:eastAsia="pt-BR"/>
        </w:rPr>
        <w:t>a</w:t>
      </w:r>
      <w:r w:rsidR="00D076B9" w:rsidRPr="00DA7412">
        <w:rPr>
          <w:rFonts w:asciiTheme="minorHAnsi" w:hAnsiTheme="minorHAnsi"/>
          <w:lang w:eastAsia="pt-BR"/>
        </w:rPr>
        <w:t xml:space="preserve">s </w:t>
      </w:r>
      <w:r w:rsidR="00AB4B0B" w:rsidRPr="00DA7412">
        <w:rPr>
          <w:rFonts w:asciiTheme="minorHAnsi" w:hAnsiTheme="minorHAnsi"/>
          <w:lang w:eastAsia="pt-BR"/>
        </w:rPr>
        <w:t xml:space="preserve">no anexo </w:t>
      </w:r>
      <w:proofErr w:type="gramStart"/>
      <w:r w:rsidR="00AB4B0B" w:rsidRPr="00DA7412">
        <w:rPr>
          <w:rFonts w:asciiTheme="minorHAnsi" w:hAnsiTheme="minorHAnsi"/>
          <w:lang w:eastAsia="pt-BR"/>
        </w:rPr>
        <w:t>1</w:t>
      </w:r>
      <w:proofErr w:type="gramEnd"/>
      <w:r w:rsidR="00AB4B0B" w:rsidRPr="00DA7412">
        <w:rPr>
          <w:rFonts w:asciiTheme="minorHAnsi" w:hAnsiTheme="minorHAnsi"/>
          <w:lang w:eastAsia="pt-BR"/>
        </w:rPr>
        <w:t>, por unidade da federação.</w:t>
      </w:r>
    </w:p>
    <w:p w:rsidR="00F617C4" w:rsidRPr="004D6C5B" w:rsidRDefault="00587CE3" w:rsidP="004D6C5B">
      <w:pPr>
        <w:spacing w:after="0" w:line="240" w:lineRule="auto"/>
        <w:contextualSpacing/>
        <w:jc w:val="both"/>
        <w:rPr>
          <w:rFonts w:asciiTheme="minorHAnsi" w:eastAsia="Times New Roman" w:hAnsiTheme="minorHAnsi"/>
          <w:b/>
          <w:bCs/>
          <w:color w:val="E36C0A"/>
          <w:sz w:val="24"/>
          <w:szCs w:val="24"/>
          <w:lang w:eastAsia="pt-BR"/>
        </w:rPr>
      </w:pPr>
      <w:r>
        <w:rPr>
          <w:rFonts w:asciiTheme="minorHAnsi" w:hAnsiTheme="minorHAnsi"/>
          <w:lang w:eastAsia="pt-BR"/>
        </w:rPr>
        <w:br w:type="page"/>
      </w:r>
      <w:bookmarkStart w:id="4" w:name="_Toc410404568"/>
      <w:bookmarkStart w:id="5" w:name="_Toc442180844"/>
      <w:r w:rsidR="00F617C4" w:rsidRPr="004D6C5B">
        <w:rPr>
          <w:rFonts w:asciiTheme="minorHAnsi" w:eastAsia="Times New Roman" w:hAnsiTheme="minorHAnsi"/>
          <w:b/>
          <w:bCs/>
          <w:color w:val="E36C0A"/>
          <w:sz w:val="24"/>
          <w:szCs w:val="24"/>
          <w:lang w:eastAsia="pt-BR"/>
        </w:rPr>
        <w:lastRenderedPageBreak/>
        <w:t>3 – AÇÕES DE FISCALIZAÇÃO POR SEGMENTO</w:t>
      </w:r>
      <w:bookmarkEnd w:id="4"/>
      <w:r w:rsidR="00780993" w:rsidRPr="004D6C5B">
        <w:rPr>
          <w:rFonts w:asciiTheme="minorHAnsi" w:eastAsia="Times New Roman" w:hAnsiTheme="minorHAnsi"/>
          <w:b/>
          <w:bCs/>
          <w:color w:val="E36C0A"/>
          <w:sz w:val="24"/>
          <w:szCs w:val="24"/>
          <w:lang w:eastAsia="pt-BR"/>
        </w:rPr>
        <w:t xml:space="preserve"> </w:t>
      </w:r>
      <w:bookmarkEnd w:id="5"/>
    </w:p>
    <w:p w:rsidR="00F617C4" w:rsidRPr="00DA7412" w:rsidRDefault="00F617C4" w:rsidP="00753901">
      <w:pPr>
        <w:shd w:val="clear" w:color="auto" w:fill="FFFFFF"/>
        <w:spacing w:after="0" w:line="240" w:lineRule="auto"/>
        <w:contextualSpacing/>
        <w:rPr>
          <w:rFonts w:asciiTheme="minorHAnsi" w:eastAsia="Times New Roman" w:hAnsiTheme="minorHAnsi" w:cs="Calibri"/>
          <w:b/>
          <w:spacing w:val="20"/>
          <w:lang w:eastAsia="pt-BR"/>
        </w:rPr>
      </w:pPr>
    </w:p>
    <w:p w:rsidR="00B378B8" w:rsidRPr="00DA7412" w:rsidRDefault="00B70E54" w:rsidP="00753901">
      <w:pPr>
        <w:spacing w:after="0"/>
        <w:contextualSpacing/>
        <w:jc w:val="both"/>
        <w:rPr>
          <w:rFonts w:asciiTheme="minorHAnsi" w:hAnsiTheme="minorHAnsi" w:cs="Arial"/>
        </w:rPr>
      </w:pPr>
      <w:r w:rsidRPr="00DA7412">
        <w:rPr>
          <w:rFonts w:asciiTheme="minorHAnsi" w:hAnsiTheme="minorHAnsi" w:cs="Arial"/>
        </w:rPr>
        <w:t>O</w:t>
      </w:r>
      <w:r w:rsidR="000355B6" w:rsidRPr="00DA7412">
        <w:rPr>
          <w:rFonts w:asciiTheme="minorHAnsi" w:hAnsiTheme="minorHAnsi" w:cs="Arial"/>
        </w:rPr>
        <w:t xml:space="preserve"> </w:t>
      </w:r>
      <w:r w:rsidRPr="00DA7412">
        <w:rPr>
          <w:rFonts w:asciiTheme="minorHAnsi" w:hAnsiTheme="minorHAnsi" w:cs="Arial"/>
        </w:rPr>
        <w:t>abastecimento nacional</w:t>
      </w:r>
      <w:r w:rsidR="001D16D8" w:rsidRPr="00DA7412">
        <w:rPr>
          <w:rFonts w:asciiTheme="minorHAnsi" w:hAnsiTheme="minorHAnsi" w:cs="Arial"/>
        </w:rPr>
        <w:t xml:space="preserve"> </w:t>
      </w:r>
      <w:r w:rsidRPr="00DA7412">
        <w:rPr>
          <w:rFonts w:asciiTheme="minorHAnsi" w:hAnsiTheme="minorHAnsi" w:cs="Arial"/>
        </w:rPr>
        <w:t xml:space="preserve">é </w:t>
      </w:r>
      <w:r w:rsidR="000355B6" w:rsidRPr="00DA7412">
        <w:rPr>
          <w:rFonts w:asciiTheme="minorHAnsi" w:hAnsiTheme="minorHAnsi" w:cs="Arial"/>
        </w:rPr>
        <w:t>composto</w:t>
      </w:r>
      <w:r w:rsidRPr="00DA7412">
        <w:rPr>
          <w:rFonts w:asciiTheme="minorHAnsi" w:hAnsiTheme="minorHAnsi" w:cs="Arial"/>
        </w:rPr>
        <w:t xml:space="preserve"> </w:t>
      </w:r>
      <w:r w:rsidR="00E278CF" w:rsidRPr="00DA7412">
        <w:rPr>
          <w:rFonts w:asciiTheme="minorHAnsi" w:hAnsiTheme="minorHAnsi" w:cs="Arial"/>
        </w:rPr>
        <w:t xml:space="preserve">atualmente </w:t>
      </w:r>
      <w:r w:rsidRPr="00DA7412">
        <w:rPr>
          <w:rFonts w:asciiTheme="minorHAnsi" w:hAnsiTheme="minorHAnsi" w:cs="Arial"/>
        </w:rPr>
        <w:t xml:space="preserve">por </w:t>
      </w:r>
      <w:r w:rsidR="005653AD" w:rsidRPr="00DA7412">
        <w:rPr>
          <w:rFonts w:asciiTheme="minorHAnsi" w:hAnsiTheme="minorHAnsi" w:cs="Arial"/>
        </w:rPr>
        <w:t>mais</w:t>
      </w:r>
      <w:r w:rsidR="008505B7" w:rsidRPr="00DA7412">
        <w:rPr>
          <w:rFonts w:asciiTheme="minorHAnsi" w:hAnsiTheme="minorHAnsi" w:cs="Arial"/>
        </w:rPr>
        <w:t xml:space="preserve"> de </w:t>
      </w:r>
      <w:r w:rsidR="0088555C" w:rsidRPr="00DA7412">
        <w:rPr>
          <w:rFonts w:asciiTheme="minorHAnsi" w:hAnsiTheme="minorHAnsi" w:cs="Arial"/>
        </w:rPr>
        <w:t>1</w:t>
      </w:r>
      <w:r w:rsidR="00FC77CA" w:rsidRPr="00DA7412">
        <w:rPr>
          <w:rFonts w:asciiTheme="minorHAnsi" w:hAnsiTheme="minorHAnsi" w:cs="Arial"/>
        </w:rPr>
        <w:t>30</w:t>
      </w:r>
      <w:r w:rsidR="0088555C" w:rsidRPr="00DA7412">
        <w:rPr>
          <w:rFonts w:asciiTheme="minorHAnsi" w:hAnsiTheme="minorHAnsi" w:cs="Arial"/>
        </w:rPr>
        <w:t xml:space="preserve"> mil</w:t>
      </w:r>
      <w:r w:rsidR="008505B7" w:rsidRPr="00DA7412">
        <w:rPr>
          <w:rFonts w:asciiTheme="minorHAnsi" w:hAnsiTheme="minorHAnsi" w:cs="Arial"/>
        </w:rPr>
        <w:t xml:space="preserve"> </w:t>
      </w:r>
      <w:r w:rsidRPr="00DA7412">
        <w:rPr>
          <w:rFonts w:asciiTheme="minorHAnsi" w:hAnsiTheme="minorHAnsi" w:cs="Arial"/>
        </w:rPr>
        <w:t xml:space="preserve">agentes econômicos, divididos em </w:t>
      </w:r>
      <w:r w:rsidR="008505B7" w:rsidRPr="00DA7412">
        <w:rPr>
          <w:rFonts w:asciiTheme="minorHAnsi" w:hAnsiTheme="minorHAnsi" w:cs="Arial"/>
        </w:rPr>
        <w:t>segmentos</w:t>
      </w:r>
      <w:r w:rsidR="00386253" w:rsidRPr="00DA7412">
        <w:rPr>
          <w:rFonts w:asciiTheme="minorHAnsi" w:hAnsiTheme="minorHAnsi" w:cs="Arial"/>
        </w:rPr>
        <w:t xml:space="preserve"> </w:t>
      </w:r>
      <w:r w:rsidRPr="00DA7412">
        <w:rPr>
          <w:rFonts w:asciiTheme="minorHAnsi" w:hAnsiTheme="minorHAnsi" w:cs="Arial"/>
        </w:rPr>
        <w:t xml:space="preserve">de acordo com </w:t>
      </w:r>
      <w:r w:rsidR="00D25C7D" w:rsidRPr="00DA7412">
        <w:rPr>
          <w:rFonts w:asciiTheme="minorHAnsi" w:hAnsiTheme="minorHAnsi" w:cs="Arial"/>
        </w:rPr>
        <w:t xml:space="preserve">as </w:t>
      </w:r>
      <w:r w:rsidRPr="00DA7412">
        <w:rPr>
          <w:rFonts w:asciiTheme="minorHAnsi" w:hAnsiTheme="minorHAnsi" w:cs="Arial"/>
        </w:rPr>
        <w:t>atividade</w:t>
      </w:r>
      <w:r w:rsidR="00B24BA4" w:rsidRPr="00DA7412">
        <w:rPr>
          <w:rFonts w:asciiTheme="minorHAnsi" w:hAnsiTheme="minorHAnsi" w:cs="Arial"/>
        </w:rPr>
        <w:t>s exercidas</w:t>
      </w:r>
      <w:r w:rsidR="00386253" w:rsidRPr="00DA7412">
        <w:rPr>
          <w:rFonts w:asciiTheme="minorHAnsi" w:hAnsiTheme="minorHAnsi" w:cs="Arial"/>
        </w:rPr>
        <w:t xml:space="preserve">. A </w:t>
      </w:r>
      <w:r w:rsidR="00741F26" w:rsidRPr="00DA7412">
        <w:rPr>
          <w:rFonts w:asciiTheme="minorHAnsi" w:hAnsiTheme="minorHAnsi" w:cs="Arial"/>
        </w:rPr>
        <w:t>revenda varejista de combustíveis automotivos</w:t>
      </w:r>
      <w:r w:rsidR="00B24BA4" w:rsidRPr="00DA7412">
        <w:rPr>
          <w:rFonts w:asciiTheme="minorHAnsi" w:hAnsiTheme="minorHAnsi" w:cs="Arial"/>
        </w:rPr>
        <w:t xml:space="preserve"> </w:t>
      </w:r>
      <w:r w:rsidR="0009281F" w:rsidRPr="00DA7412">
        <w:rPr>
          <w:rFonts w:asciiTheme="minorHAnsi" w:hAnsiTheme="minorHAnsi" w:cs="Arial"/>
        </w:rPr>
        <w:t>é um dos</w:t>
      </w:r>
      <w:r w:rsidR="00937AF4" w:rsidRPr="00DA7412">
        <w:rPr>
          <w:rFonts w:asciiTheme="minorHAnsi" w:hAnsiTheme="minorHAnsi" w:cs="Arial"/>
        </w:rPr>
        <w:t xml:space="preserve"> </w:t>
      </w:r>
      <w:r w:rsidR="00A22156" w:rsidRPr="00DA7412">
        <w:rPr>
          <w:rFonts w:asciiTheme="minorHAnsi" w:hAnsiTheme="minorHAnsi" w:cs="Arial"/>
        </w:rPr>
        <w:t xml:space="preserve">setores </w:t>
      </w:r>
      <w:r w:rsidR="00937AF4" w:rsidRPr="00DA7412">
        <w:rPr>
          <w:rFonts w:asciiTheme="minorHAnsi" w:hAnsiTheme="minorHAnsi" w:cs="Arial"/>
        </w:rPr>
        <w:t>mais numerosos</w:t>
      </w:r>
      <w:r w:rsidR="00AD2F56" w:rsidRPr="00DA7412">
        <w:rPr>
          <w:rFonts w:asciiTheme="minorHAnsi" w:hAnsiTheme="minorHAnsi" w:cs="Arial"/>
        </w:rPr>
        <w:t xml:space="preserve"> </w:t>
      </w:r>
      <w:r w:rsidR="0088555C" w:rsidRPr="00DA7412">
        <w:rPr>
          <w:rFonts w:asciiTheme="minorHAnsi" w:hAnsiTheme="minorHAnsi" w:cs="Arial"/>
        </w:rPr>
        <w:t xml:space="preserve">e </w:t>
      </w:r>
      <w:r w:rsidR="00FD2C01" w:rsidRPr="00DA7412">
        <w:rPr>
          <w:rFonts w:asciiTheme="minorHAnsi" w:hAnsiTheme="minorHAnsi" w:cs="Arial"/>
        </w:rPr>
        <w:t xml:space="preserve">contabiliza cerca </w:t>
      </w:r>
      <w:r w:rsidR="00F3677D" w:rsidRPr="009C6611">
        <w:rPr>
          <w:rFonts w:asciiTheme="minorHAnsi" w:hAnsiTheme="minorHAnsi" w:cs="Arial"/>
        </w:rPr>
        <w:t xml:space="preserve">de </w:t>
      </w:r>
      <w:r w:rsidR="00DE2DD7" w:rsidRPr="009C6611">
        <w:rPr>
          <w:rFonts w:asciiTheme="minorHAnsi" w:hAnsiTheme="minorHAnsi" w:cs="Arial"/>
        </w:rPr>
        <w:t>4</w:t>
      </w:r>
      <w:r w:rsidR="00FD2C01" w:rsidRPr="009C6611">
        <w:rPr>
          <w:rFonts w:asciiTheme="minorHAnsi" w:hAnsiTheme="minorHAnsi" w:cs="Arial"/>
        </w:rPr>
        <w:t>0</w:t>
      </w:r>
      <w:r w:rsidR="0088555C" w:rsidRPr="009C6611">
        <w:rPr>
          <w:rFonts w:asciiTheme="minorHAnsi" w:hAnsiTheme="minorHAnsi" w:cs="Arial"/>
        </w:rPr>
        <w:t xml:space="preserve"> mil agente</w:t>
      </w:r>
      <w:r w:rsidR="004C4A4D" w:rsidRPr="009C6611">
        <w:rPr>
          <w:rFonts w:asciiTheme="minorHAnsi" w:hAnsiTheme="minorHAnsi" w:cs="Arial"/>
        </w:rPr>
        <w:t>s</w:t>
      </w:r>
      <w:r w:rsidR="00937AF4" w:rsidRPr="00DA7412">
        <w:rPr>
          <w:rFonts w:asciiTheme="minorHAnsi" w:hAnsiTheme="minorHAnsi" w:cs="Arial"/>
        </w:rPr>
        <w:t xml:space="preserve"> em operação.</w:t>
      </w:r>
      <w:r w:rsidR="0088555C" w:rsidRPr="00DA7412">
        <w:rPr>
          <w:rFonts w:asciiTheme="minorHAnsi" w:hAnsiTheme="minorHAnsi" w:cs="Arial"/>
        </w:rPr>
        <w:t xml:space="preserve"> </w:t>
      </w:r>
      <w:r w:rsidR="00770BCA" w:rsidRPr="00DA7412">
        <w:rPr>
          <w:rFonts w:asciiTheme="minorHAnsi" w:hAnsiTheme="minorHAnsi" w:cs="Arial"/>
        </w:rPr>
        <w:t xml:space="preserve">Em virtude disso, e pelas características dos produtos comercializados, que dificultam a verificação de sua qualidade por parte dos consumidores, a revenda de combustíveis automotivos é o segmento que recebe o maior número de ações de </w:t>
      </w:r>
      <w:r w:rsidR="00944BFE" w:rsidRPr="00DA7412">
        <w:rPr>
          <w:rFonts w:asciiTheme="minorHAnsi" w:hAnsiTheme="minorHAnsi" w:cs="Arial"/>
        </w:rPr>
        <w:t xml:space="preserve">fiscalização. </w:t>
      </w:r>
    </w:p>
    <w:p w:rsidR="002F574C" w:rsidRPr="00DA7412" w:rsidRDefault="002F574C" w:rsidP="00753901">
      <w:pPr>
        <w:spacing w:after="0"/>
        <w:contextualSpacing/>
        <w:jc w:val="both"/>
        <w:rPr>
          <w:rFonts w:asciiTheme="minorHAnsi" w:hAnsiTheme="minorHAnsi" w:cs="Arial"/>
        </w:rPr>
      </w:pPr>
    </w:p>
    <w:p w:rsidR="00F317D3" w:rsidRPr="00DA7412" w:rsidRDefault="000A046A" w:rsidP="00F317D3">
      <w:pPr>
        <w:spacing w:after="0"/>
        <w:contextualSpacing/>
        <w:jc w:val="both"/>
        <w:rPr>
          <w:rFonts w:asciiTheme="minorHAnsi" w:hAnsiTheme="minorHAnsi" w:cs="Arial"/>
        </w:rPr>
      </w:pPr>
      <w:r>
        <w:rPr>
          <w:rFonts w:asciiTheme="minorHAnsi" w:hAnsiTheme="minorHAnsi" w:cs="Arial"/>
        </w:rPr>
        <w:t>A distribuição das ações de fiscalização por segmento é mostrada n</w:t>
      </w:r>
      <w:r w:rsidR="003D5849" w:rsidRPr="00DA7412">
        <w:rPr>
          <w:rFonts w:asciiTheme="minorHAnsi" w:hAnsiTheme="minorHAnsi" w:cs="Arial"/>
        </w:rPr>
        <w:t>a</w:t>
      </w:r>
      <w:r w:rsidR="000355B6" w:rsidRPr="00DA7412">
        <w:rPr>
          <w:rFonts w:asciiTheme="minorHAnsi" w:hAnsiTheme="minorHAnsi" w:cs="Arial"/>
        </w:rPr>
        <w:t xml:space="preserve"> tabela</w:t>
      </w:r>
      <w:r>
        <w:rPr>
          <w:rFonts w:asciiTheme="minorHAnsi" w:hAnsiTheme="minorHAnsi" w:cs="Arial"/>
        </w:rPr>
        <w:t xml:space="preserve"> 2</w:t>
      </w:r>
      <w:r w:rsidR="002D34F3" w:rsidRPr="00DA7412">
        <w:rPr>
          <w:rFonts w:asciiTheme="minorHAnsi" w:hAnsiTheme="minorHAnsi" w:cs="Arial"/>
        </w:rPr>
        <w:t>,</w:t>
      </w:r>
      <w:r w:rsidR="003D5849" w:rsidRPr="00DA7412">
        <w:rPr>
          <w:rFonts w:asciiTheme="minorHAnsi" w:hAnsiTheme="minorHAnsi" w:cs="Arial"/>
        </w:rPr>
        <w:t xml:space="preserve"> é</w:t>
      </w:r>
      <w:r w:rsidR="000355B6" w:rsidRPr="00DA7412">
        <w:rPr>
          <w:rFonts w:asciiTheme="minorHAnsi" w:hAnsiTheme="minorHAnsi" w:cs="Arial"/>
        </w:rPr>
        <w:t xml:space="preserve"> mostra</w:t>
      </w:r>
      <w:r w:rsidR="003D5849" w:rsidRPr="00DA7412">
        <w:rPr>
          <w:rFonts w:asciiTheme="minorHAnsi" w:hAnsiTheme="minorHAnsi" w:cs="Arial"/>
        </w:rPr>
        <w:t>da</w:t>
      </w:r>
      <w:r w:rsidR="000355B6" w:rsidRPr="00DA7412">
        <w:rPr>
          <w:rFonts w:asciiTheme="minorHAnsi" w:hAnsiTheme="minorHAnsi" w:cs="Arial"/>
        </w:rPr>
        <w:t xml:space="preserve"> a distribuição das ações de fiscalização por segmento</w:t>
      </w:r>
      <w:r w:rsidR="00D43098" w:rsidRPr="00DA7412">
        <w:rPr>
          <w:rFonts w:asciiTheme="minorHAnsi" w:hAnsiTheme="minorHAnsi" w:cs="Arial"/>
        </w:rPr>
        <w:t>, assim como o número de</w:t>
      </w:r>
      <w:r w:rsidR="000355B6" w:rsidRPr="00DA7412">
        <w:rPr>
          <w:rFonts w:asciiTheme="minorHAnsi" w:hAnsiTheme="minorHAnsi" w:cs="Arial"/>
        </w:rPr>
        <w:t xml:space="preserve"> autos de infração</w:t>
      </w:r>
      <w:r w:rsidR="00DE5BF4">
        <w:rPr>
          <w:rFonts w:asciiTheme="minorHAnsi" w:hAnsiTheme="minorHAnsi" w:cs="Arial"/>
        </w:rPr>
        <w:t>,</w:t>
      </w:r>
      <w:r w:rsidR="00AA32F2" w:rsidRPr="00DA7412">
        <w:rPr>
          <w:rFonts w:asciiTheme="minorHAnsi" w:hAnsiTheme="minorHAnsi" w:cs="Arial"/>
        </w:rPr>
        <w:t xml:space="preserve"> de interdição</w:t>
      </w:r>
      <w:r w:rsidR="000355B6" w:rsidRPr="00DA7412">
        <w:rPr>
          <w:rFonts w:asciiTheme="minorHAnsi" w:hAnsiTheme="minorHAnsi" w:cs="Arial"/>
        </w:rPr>
        <w:t xml:space="preserve"> </w:t>
      </w:r>
      <w:r w:rsidR="00DE5BF4">
        <w:rPr>
          <w:rFonts w:asciiTheme="minorHAnsi" w:hAnsiTheme="minorHAnsi" w:cs="Arial"/>
        </w:rPr>
        <w:t xml:space="preserve">e de apreensão </w:t>
      </w:r>
      <w:r w:rsidR="000355B6" w:rsidRPr="00DA7412">
        <w:rPr>
          <w:rFonts w:asciiTheme="minorHAnsi" w:hAnsiTheme="minorHAnsi" w:cs="Arial"/>
        </w:rPr>
        <w:t>lavrados</w:t>
      </w:r>
      <w:r w:rsidR="00723D98" w:rsidRPr="00DA7412">
        <w:rPr>
          <w:rFonts w:asciiTheme="minorHAnsi" w:hAnsiTheme="minorHAnsi" w:cs="Arial"/>
        </w:rPr>
        <w:t>.</w:t>
      </w:r>
      <w:r w:rsidR="000D2080" w:rsidRPr="00DA7412">
        <w:rPr>
          <w:rFonts w:asciiTheme="minorHAnsi" w:hAnsiTheme="minorHAnsi" w:cs="Arial"/>
        </w:rPr>
        <w:t xml:space="preserve"> </w:t>
      </w:r>
      <w:r w:rsidR="00F317D3" w:rsidRPr="00DA7412">
        <w:rPr>
          <w:rFonts w:asciiTheme="minorHAnsi" w:hAnsiTheme="minorHAnsi" w:cs="Arial"/>
        </w:rPr>
        <w:t xml:space="preserve">É relevante mencionar que </w:t>
      </w:r>
      <w:r w:rsidR="00DE5BF4">
        <w:rPr>
          <w:rFonts w:asciiTheme="minorHAnsi" w:hAnsiTheme="minorHAnsi" w:cs="Arial"/>
        </w:rPr>
        <w:t>os</w:t>
      </w:r>
      <w:r w:rsidR="00F317D3" w:rsidRPr="00DA7412">
        <w:rPr>
          <w:rFonts w:asciiTheme="minorHAnsi" w:hAnsiTheme="minorHAnsi" w:cs="Arial"/>
        </w:rPr>
        <w:t xml:space="preserve"> agente</w:t>
      </w:r>
      <w:r w:rsidR="00DE5BF4">
        <w:rPr>
          <w:rFonts w:asciiTheme="minorHAnsi" w:hAnsiTheme="minorHAnsi" w:cs="Arial"/>
        </w:rPr>
        <w:t>s</w:t>
      </w:r>
      <w:r w:rsidR="00F317D3" w:rsidRPr="00DA7412">
        <w:rPr>
          <w:rFonts w:asciiTheme="minorHAnsi" w:hAnsiTheme="minorHAnsi" w:cs="Arial"/>
        </w:rPr>
        <w:t xml:space="preserve"> econômico</w:t>
      </w:r>
      <w:r w:rsidR="00DE5BF4">
        <w:rPr>
          <w:rFonts w:asciiTheme="minorHAnsi" w:hAnsiTheme="minorHAnsi" w:cs="Arial"/>
        </w:rPr>
        <w:t>s</w:t>
      </w:r>
      <w:r w:rsidR="00F317D3" w:rsidRPr="00DA7412">
        <w:rPr>
          <w:rFonts w:asciiTheme="minorHAnsi" w:hAnsiTheme="minorHAnsi" w:cs="Arial"/>
        </w:rPr>
        <w:t xml:space="preserve"> pode</w:t>
      </w:r>
      <w:r w:rsidR="00DE5BF4">
        <w:rPr>
          <w:rFonts w:asciiTheme="minorHAnsi" w:hAnsiTheme="minorHAnsi" w:cs="Arial"/>
        </w:rPr>
        <w:t>m</w:t>
      </w:r>
      <w:r w:rsidR="00F317D3" w:rsidRPr="00DA7412">
        <w:rPr>
          <w:rFonts w:asciiTheme="minorHAnsi" w:hAnsiTheme="minorHAnsi" w:cs="Arial"/>
        </w:rPr>
        <w:t xml:space="preserve"> ser fiscalizado</w:t>
      </w:r>
      <w:r w:rsidR="00DE5BF4">
        <w:rPr>
          <w:rFonts w:asciiTheme="minorHAnsi" w:hAnsiTheme="minorHAnsi" w:cs="Arial"/>
        </w:rPr>
        <w:t>s</w:t>
      </w:r>
      <w:r w:rsidR="00F317D3" w:rsidRPr="00DA7412">
        <w:rPr>
          <w:rFonts w:asciiTheme="minorHAnsi" w:hAnsiTheme="minorHAnsi" w:cs="Arial"/>
        </w:rPr>
        <w:t xml:space="preserve"> mais de uma vez </w:t>
      </w:r>
      <w:r w:rsidR="00DE5BF4">
        <w:rPr>
          <w:rFonts w:asciiTheme="minorHAnsi" w:hAnsiTheme="minorHAnsi" w:cs="Arial"/>
        </w:rPr>
        <w:t>no período. Desta forma, o número de ações de fiscalização em determinado segmento não corresponde exatamente ao número de estabelecimentos fiscalizados.</w:t>
      </w:r>
    </w:p>
    <w:p w:rsidR="00DA7412" w:rsidRPr="00DA7412" w:rsidRDefault="00DA7412" w:rsidP="00F317D3">
      <w:pPr>
        <w:spacing w:after="0"/>
        <w:contextualSpacing/>
        <w:jc w:val="both"/>
        <w:rPr>
          <w:rFonts w:asciiTheme="minorHAnsi" w:eastAsia="Times New Roman" w:hAnsiTheme="minorHAnsi"/>
          <w:color w:val="000000"/>
          <w:sz w:val="16"/>
          <w:szCs w:val="16"/>
          <w:lang w:eastAsia="pt-BR"/>
        </w:rPr>
      </w:pPr>
    </w:p>
    <w:p w:rsidR="007D29F3" w:rsidRPr="00DA7412" w:rsidRDefault="002F1B08" w:rsidP="00DD6AA2">
      <w:pPr>
        <w:spacing w:after="0" w:line="240" w:lineRule="auto"/>
        <w:contextualSpacing/>
        <w:jc w:val="both"/>
        <w:rPr>
          <w:rFonts w:asciiTheme="minorHAnsi" w:hAnsiTheme="minorHAnsi"/>
          <w:lang w:eastAsia="pt-BR"/>
        </w:rPr>
      </w:pPr>
      <w:r w:rsidRPr="00DA7412">
        <w:rPr>
          <w:rFonts w:asciiTheme="minorHAnsi" w:hAnsiTheme="minorHAnsi"/>
          <w:b/>
          <w:lang w:eastAsia="pt-BR"/>
        </w:rPr>
        <w:t xml:space="preserve">TABELA </w:t>
      </w:r>
      <w:r w:rsidR="009756D4" w:rsidRPr="00DA7412">
        <w:rPr>
          <w:rFonts w:asciiTheme="minorHAnsi" w:hAnsiTheme="minorHAnsi"/>
          <w:b/>
          <w:lang w:eastAsia="pt-BR"/>
        </w:rPr>
        <w:t>2</w:t>
      </w:r>
      <w:r w:rsidRPr="00DA7412">
        <w:rPr>
          <w:rFonts w:asciiTheme="minorHAnsi" w:hAnsiTheme="minorHAnsi"/>
          <w:b/>
          <w:lang w:eastAsia="pt-BR"/>
        </w:rPr>
        <w:t xml:space="preserve"> – </w:t>
      </w:r>
      <w:r w:rsidRPr="00DA7412">
        <w:rPr>
          <w:rFonts w:asciiTheme="minorHAnsi" w:hAnsiTheme="minorHAnsi"/>
          <w:lang w:eastAsia="pt-BR"/>
        </w:rPr>
        <w:t xml:space="preserve">Número de ações de fiscalização, </w:t>
      </w:r>
      <w:r w:rsidR="00BC70CC" w:rsidRPr="00DA7412">
        <w:rPr>
          <w:rFonts w:asciiTheme="minorHAnsi" w:hAnsiTheme="minorHAnsi"/>
          <w:lang w:eastAsia="pt-BR"/>
        </w:rPr>
        <w:t>de autos de infração</w:t>
      </w:r>
      <w:r w:rsidR="009672AA" w:rsidRPr="00DA7412">
        <w:rPr>
          <w:rFonts w:asciiTheme="minorHAnsi" w:hAnsiTheme="minorHAnsi"/>
          <w:lang w:eastAsia="pt-BR"/>
        </w:rPr>
        <w:t xml:space="preserve"> e de interdição</w:t>
      </w:r>
      <w:r w:rsidR="005774FD" w:rsidRPr="00DA7412">
        <w:rPr>
          <w:rFonts w:asciiTheme="minorHAnsi" w:hAnsiTheme="minorHAnsi"/>
          <w:lang w:eastAsia="pt-BR"/>
        </w:rPr>
        <w:t>, por segmento</w:t>
      </w:r>
      <w:r w:rsidR="00913068" w:rsidRPr="00DA7412">
        <w:rPr>
          <w:rFonts w:asciiTheme="minorHAnsi" w:hAnsiTheme="minorHAnsi"/>
          <w:lang w:eastAsia="pt-BR"/>
        </w:rPr>
        <w:t xml:space="preserve">, </w:t>
      </w:r>
      <w:proofErr w:type="gramStart"/>
      <w:r w:rsidR="00913068" w:rsidRPr="00DA7412">
        <w:rPr>
          <w:rFonts w:asciiTheme="minorHAnsi" w:hAnsiTheme="minorHAnsi"/>
          <w:lang w:eastAsia="pt-BR"/>
        </w:rPr>
        <w:t>Brasil</w:t>
      </w:r>
      <w:proofErr w:type="gramEnd"/>
    </w:p>
    <w:p w:rsidR="00770BCA" w:rsidRPr="00DA7412" w:rsidRDefault="00770BCA" w:rsidP="00DD6AA2">
      <w:pPr>
        <w:spacing w:after="0" w:line="240" w:lineRule="auto"/>
        <w:contextualSpacing/>
        <w:jc w:val="both"/>
        <w:rPr>
          <w:rFonts w:asciiTheme="minorHAnsi" w:hAnsiTheme="minorHAnsi"/>
          <w:lang w:eastAsia="pt-BR"/>
        </w:rPr>
      </w:pPr>
    </w:p>
    <w:tbl>
      <w:tblPr>
        <w:tblW w:w="0" w:type="auto"/>
        <w:tblInd w:w="53" w:type="dxa"/>
        <w:tblCellMar>
          <w:left w:w="70" w:type="dxa"/>
          <w:right w:w="70" w:type="dxa"/>
        </w:tblCellMar>
        <w:tblLook w:val="04A0"/>
      </w:tblPr>
      <w:tblGrid>
        <w:gridCol w:w="4814"/>
        <w:gridCol w:w="1362"/>
        <w:gridCol w:w="1046"/>
        <w:gridCol w:w="1226"/>
        <w:gridCol w:w="1277"/>
      </w:tblGrid>
      <w:tr w:rsidR="00E93FAE" w:rsidRPr="009C6611" w:rsidTr="00E93FAE">
        <w:trPr>
          <w:trHeight w:val="623"/>
        </w:trPr>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Atividade Econômica Regulada</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Ações de Fiscalização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Autos de Infração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Autos de Interdição</w:t>
            </w:r>
          </w:p>
        </w:tc>
        <w:tc>
          <w:tcPr>
            <w:tcW w:w="0" w:type="auto"/>
            <w:tcBorders>
              <w:top w:val="single" w:sz="4" w:space="0" w:color="F79646"/>
              <w:left w:val="nil"/>
              <w:bottom w:val="single" w:sz="12" w:space="0" w:color="F79646"/>
              <w:right w:val="nil"/>
            </w:tcBorders>
            <w:shd w:val="clear" w:color="auto" w:fill="auto"/>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Autos de Apreensão</w:t>
            </w:r>
          </w:p>
        </w:tc>
      </w:tr>
      <w:tr w:rsidR="00E93FAE" w:rsidRPr="009C6611" w:rsidTr="00E93FAE">
        <w:trPr>
          <w:trHeight w:val="319"/>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Reven</w:t>
            </w:r>
            <w:r w:rsidR="007D3848">
              <w:rPr>
                <w:rFonts w:eastAsia="Times New Roman"/>
                <w:lang w:eastAsia="pt-BR"/>
              </w:rPr>
              <w:t>de</w:t>
            </w:r>
            <w:r w:rsidRPr="009C6611">
              <w:rPr>
                <w:rFonts w:eastAsia="Times New Roman"/>
                <w:lang w:eastAsia="pt-BR"/>
              </w:rPr>
              <w:t>dor de Combustíveis</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6.009</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1.273</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351</w:t>
            </w:r>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34</w:t>
            </w:r>
          </w:p>
        </w:tc>
      </w:tr>
      <w:tr w:rsidR="00E93FAE" w:rsidRPr="009C6611" w:rsidTr="00E93FAE">
        <w:trPr>
          <w:trHeight w:val="300"/>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Reven</w:t>
            </w:r>
            <w:r w:rsidR="007D3848">
              <w:rPr>
                <w:rFonts w:eastAsia="Times New Roman"/>
                <w:lang w:eastAsia="pt-BR"/>
              </w:rPr>
              <w:t>de</w:t>
            </w:r>
            <w:r w:rsidRPr="009C6611">
              <w:rPr>
                <w:rFonts w:eastAsia="Times New Roman"/>
                <w:lang w:eastAsia="pt-BR"/>
              </w:rPr>
              <w:t>dor de GLP</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1.792</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197</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166</w:t>
            </w:r>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43</w:t>
            </w:r>
          </w:p>
        </w:tc>
      </w:tr>
      <w:tr w:rsidR="00E93FAE" w:rsidRPr="009C6611" w:rsidTr="00E93FAE">
        <w:trPr>
          <w:trHeight w:val="300"/>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Distribuidor de Combustíveis</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522</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116</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5</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Agente Não Regulado</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166</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7</w:t>
            </w:r>
            <w:proofErr w:type="gramEnd"/>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3</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27</w:t>
            </w:r>
          </w:p>
        </w:tc>
      </w:tr>
      <w:tr w:rsidR="00E93FAE" w:rsidRPr="009C6611" w:rsidTr="00E93FAE">
        <w:trPr>
          <w:trHeight w:val="319"/>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TRR/TRRNI</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121</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6</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Distribuidor de GLP</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120</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15</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Ponto de Abastecimento</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88</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7</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4</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4</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Distribuidor / Reven</w:t>
            </w:r>
            <w:r w:rsidR="007D3848">
              <w:rPr>
                <w:rFonts w:eastAsia="Times New Roman"/>
                <w:lang w:eastAsia="pt-BR"/>
              </w:rPr>
              <w:t>de</w:t>
            </w:r>
            <w:r w:rsidRPr="009C6611">
              <w:rPr>
                <w:rFonts w:eastAsia="Times New Roman"/>
                <w:lang w:eastAsia="pt-BR"/>
              </w:rPr>
              <w:t>dor de Aviação</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60</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11</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Produtor de Óleo Lubrificante Acabado</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51</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7</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Produtor de Etanol</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29</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2</w:t>
            </w:r>
            <w:proofErr w:type="gramEnd"/>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4</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Produtor de Biodiesel</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20</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4</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Coletor de Óleo Lubrificante Usado ou Contaminado</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16</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2</w:t>
            </w:r>
            <w:proofErr w:type="gramEnd"/>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1</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00"/>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Distribuidor de Asfaltos</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17</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3</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1</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1</w:t>
            </w:r>
            <w:proofErr w:type="gramEnd"/>
          </w:p>
        </w:tc>
      </w:tr>
      <w:tr w:rsidR="00E93FAE" w:rsidRPr="009C6611" w:rsidTr="00E93FAE">
        <w:trPr>
          <w:trHeight w:val="319"/>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Produtor de Solventes</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14</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38"/>
        </w:trPr>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Operador de terminal</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10</w:t>
            </w:r>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000000" w:fill="FDE9D9"/>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5"/>
        </w:trPr>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rPr>
                <w:rFonts w:eastAsia="Times New Roman"/>
                <w:lang w:eastAsia="pt-BR"/>
              </w:rPr>
            </w:pPr>
            <w:r w:rsidRPr="009C6611">
              <w:rPr>
                <w:rFonts w:eastAsia="Times New Roman"/>
                <w:lang w:eastAsia="pt-BR"/>
              </w:rPr>
              <w:t>Outros*</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r w:rsidRPr="009C6611">
              <w:rPr>
                <w:rFonts w:eastAsia="Times New Roman"/>
                <w:lang w:eastAsia="pt-BR"/>
              </w:rPr>
              <w:t>26</w:t>
            </w:r>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4</w:t>
            </w:r>
            <w:proofErr w:type="gramEnd"/>
          </w:p>
        </w:tc>
        <w:tc>
          <w:tcPr>
            <w:tcW w:w="0" w:type="auto"/>
            <w:tcBorders>
              <w:top w:val="nil"/>
              <w:left w:val="nil"/>
              <w:bottom w:val="nil"/>
              <w:right w:val="single" w:sz="4" w:space="0" w:color="F79646"/>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c>
          <w:tcPr>
            <w:tcW w:w="0" w:type="auto"/>
            <w:tcBorders>
              <w:top w:val="nil"/>
              <w:left w:val="nil"/>
              <w:bottom w:val="nil"/>
              <w:right w:val="nil"/>
            </w:tcBorders>
            <w:shd w:val="clear" w:color="auto" w:fill="auto"/>
            <w:noWrap/>
            <w:vAlign w:val="center"/>
            <w:hideMark/>
          </w:tcPr>
          <w:p w:rsidR="00E93FAE" w:rsidRPr="009C6611" w:rsidRDefault="00E93FAE" w:rsidP="00E93FAE">
            <w:pPr>
              <w:spacing w:after="0" w:line="240" w:lineRule="auto"/>
              <w:jc w:val="center"/>
              <w:rPr>
                <w:rFonts w:eastAsia="Times New Roman"/>
                <w:lang w:eastAsia="pt-BR"/>
              </w:rPr>
            </w:pPr>
            <w:proofErr w:type="gramStart"/>
            <w:r w:rsidRPr="009C6611">
              <w:rPr>
                <w:rFonts w:eastAsia="Times New Roman"/>
                <w:lang w:eastAsia="pt-BR"/>
              </w:rPr>
              <w:t>0</w:t>
            </w:r>
            <w:proofErr w:type="gramEnd"/>
          </w:p>
        </w:tc>
      </w:tr>
      <w:tr w:rsidR="00E93FAE" w:rsidRPr="009C6611" w:rsidTr="00E93FAE">
        <w:trPr>
          <w:trHeight w:val="315"/>
        </w:trPr>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Total</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9.061</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1.654</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526</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E93FAE" w:rsidRPr="009C6611" w:rsidRDefault="00E93FAE" w:rsidP="00E93FAE">
            <w:pPr>
              <w:spacing w:after="0" w:line="240" w:lineRule="auto"/>
              <w:jc w:val="center"/>
              <w:rPr>
                <w:rFonts w:eastAsia="Times New Roman"/>
                <w:b/>
                <w:bCs/>
                <w:color w:val="000000"/>
                <w:lang w:eastAsia="pt-BR"/>
              </w:rPr>
            </w:pPr>
            <w:r w:rsidRPr="009C6611">
              <w:rPr>
                <w:rFonts w:eastAsia="Times New Roman"/>
                <w:b/>
                <w:bCs/>
                <w:color w:val="000000"/>
                <w:lang w:eastAsia="pt-BR"/>
              </w:rPr>
              <w:t>118</w:t>
            </w:r>
          </w:p>
        </w:tc>
      </w:tr>
    </w:tbl>
    <w:p w:rsidR="00E93FAE" w:rsidRDefault="00E93FAE" w:rsidP="0053258D">
      <w:pPr>
        <w:spacing w:after="0" w:line="240" w:lineRule="auto"/>
        <w:contextualSpacing/>
        <w:rPr>
          <w:rFonts w:asciiTheme="minorHAnsi" w:hAnsiTheme="minorHAnsi"/>
          <w:noProof/>
          <w:sz w:val="16"/>
          <w:szCs w:val="16"/>
          <w:lang w:eastAsia="pt-BR"/>
        </w:rPr>
      </w:pPr>
    </w:p>
    <w:p w:rsidR="00E93FAE" w:rsidRDefault="00E93FAE" w:rsidP="0053258D">
      <w:pPr>
        <w:spacing w:after="0" w:line="240" w:lineRule="auto"/>
        <w:contextualSpacing/>
        <w:rPr>
          <w:rFonts w:asciiTheme="minorHAnsi" w:hAnsiTheme="minorHAnsi"/>
          <w:noProof/>
          <w:sz w:val="16"/>
          <w:szCs w:val="16"/>
          <w:lang w:eastAsia="pt-BR"/>
        </w:rPr>
      </w:pPr>
    </w:p>
    <w:p w:rsidR="0053258D" w:rsidRDefault="0053258D" w:rsidP="0053258D">
      <w:pPr>
        <w:spacing w:after="0" w:line="240" w:lineRule="auto"/>
        <w:contextualSpacing/>
        <w:rPr>
          <w:rFonts w:asciiTheme="minorHAnsi" w:hAnsiTheme="minorHAnsi"/>
          <w:noProof/>
          <w:sz w:val="16"/>
          <w:szCs w:val="16"/>
          <w:lang w:eastAsia="pt-BR"/>
        </w:rPr>
      </w:pPr>
      <w:r w:rsidRPr="0053258D">
        <w:rPr>
          <w:rFonts w:asciiTheme="minorHAnsi" w:hAnsiTheme="minorHAnsi"/>
          <w:noProof/>
          <w:sz w:val="16"/>
          <w:szCs w:val="16"/>
          <w:lang w:eastAsia="pt-BR"/>
        </w:rPr>
        <w:t xml:space="preserve">* Produtor de </w:t>
      </w:r>
      <w:r w:rsidR="00A111E5">
        <w:rPr>
          <w:rFonts w:asciiTheme="minorHAnsi" w:hAnsiTheme="minorHAnsi"/>
          <w:noProof/>
          <w:sz w:val="16"/>
          <w:szCs w:val="16"/>
          <w:lang w:eastAsia="pt-BR"/>
        </w:rPr>
        <w:t>ó</w:t>
      </w:r>
      <w:r w:rsidRPr="0053258D">
        <w:rPr>
          <w:rFonts w:asciiTheme="minorHAnsi" w:hAnsiTheme="minorHAnsi"/>
          <w:noProof/>
          <w:sz w:val="16"/>
          <w:szCs w:val="16"/>
          <w:lang w:eastAsia="pt-BR"/>
        </w:rPr>
        <w:t xml:space="preserve">leo </w:t>
      </w:r>
      <w:r w:rsidR="00A111E5">
        <w:rPr>
          <w:rFonts w:asciiTheme="minorHAnsi" w:hAnsiTheme="minorHAnsi"/>
          <w:noProof/>
          <w:sz w:val="16"/>
          <w:szCs w:val="16"/>
          <w:lang w:eastAsia="pt-BR"/>
        </w:rPr>
        <w:t>l</w:t>
      </w:r>
      <w:r w:rsidRPr="0053258D">
        <w:rPr>
          <w:rFonts w:asciiTheme="minorHAnsi" w:hAnsiTheme="minorHAnsi"/>
          <w:noProof/>
          <w:sz w:val="16"/>
          <w:szCs w:val="16"/>
          <w:lang w:eastAsia="pt-BR"/>
        </w:rPr>
        <w:t xml:space="preserve">ubrificante </w:t>
      </w:r>
      <w:r w:rsidR="00A111E5">
        <w:rPr>
          <w:rFonts w:asciiTheme="minorHAnsi" w:hAnsiTheme="minorHAnsi"/>
          <w:noProof/>
          <w:sz w:val="16"/>
          <w:szCs w:val="16"/>
          <w:lang w:eastAsia="pt-BR"/>
        </w:rPr>
        <w:t>b</w:t>
      </w:r>
      <w:r w:rsidRPr="0053258D">
        <w:rPr>
          <w:rFonts w:asciiTheme="minorHAnsi" w:hAnsiTheme="minorHAnsi"/>
          <w:noProof/>
          <w:sz w:val="16"/>
          <w:szCs w:val="16"/>
          <w:lang w:eastAsia="pt-BR"/>
        </w:rPr>
        <w:t xml:space="preserve">ásico; </w:t>
      </w:r>
      <w:r w:rsidR="00A111E5">
        <w:rPr>
          <w:rFonts w:asciiTheme="minorHAnsi" w:hAnsiTheme="minorHAnsi"/>
          <w:noProof/>
          <w:sz w:val="16"/>
          <w:szCs w:val="16"/>
          <w:lang w:eastAsia="pt-BR"/>
        </w:rPr>
        <w:t>d</w:t>
      </w:r>
      <w:r w:rsidRPr="0053258D">
        <w:rPr>
          <w:rFonts w:asciiTheme="minorHAnsi" w:hAnsiTheme="minorHAnsi"/>
          <w:noProof/>
          <w:sz w:val="16"/>
          <w:szCs w:val="16"/>
          <w:lang w:eastAsia="pt-BR"/>
        </w:rPr>
        <w:t xml:space="preserve">istribuidor de </w:t>
      </w:r>
      <w:r w:rsidR="00A111E5">
        <w:rPr>
          <w:rFonts w:asciiTheme="minorHAnsi" w:hAnsiTheme="minorHAnsi"/>
          <w:noProof/>
          <w:sz w:val="16"/>
          <w:szCs w:val="16"/>
          <w:lang w:eastAsia="pt-BR"/>
        </w:rPr>
        <w:t>s</w:t>
      </w:r>
      <w:r w:rsidRPr="0053258D">
        <w:rPr>
          <w:rFonts w:asciiTheme="minorHAnsi" w:hAnsiTheme="minorHAnsi"/>
          <w:noProof/>
          <w:sz w:val="16"/>
          <w:szCs w:val="16"/>
          <w:lang w:eastAsia="pt-BR"/>
        </w:rPr>
        <w:t xml:space="preserve">olventes; </w:t>
      </w:r>
      <w:r w:rsidR="00A111E5">
        <w:rPr>
          <w:rFonts w:asciiTheme="minorHAnsi" w:hAnsiTheme="minorHAnsi"/>
          <w:noProof/>
          <w:sz w:val="16"/>
          <w:szCs w:val="16"/>
          <w:lang w:eastAsia="pt-BR"/>
        </w:rPr>
        <w:t>i</w:t>
      </w:r>
      <w:r w:rsidRPr="0053258D">
        <w:rPr>
          <w:rFonts w:asciiTheme="minorHAnsi" w:hAnsiTheme="minorHAnsi"/>
          <w:noProof/>
          <w:sz w:val="16"/>
          <w:szCs w:val="16"/>
          <w:lang w:eastAsia="pt-BR"/>
        </w:rPr>
        <w:t xml:space="preserve">mportador; </w:t>
      </w:r>
      <w:r w:rsidR="00A111E5">
        <w:rPr>
          <w:rFonts w:asciiTheme="minorHAnsi" w:hAnsiTheme="minorHAnsi"/>
          <w:noProof/>
          <w:sz w:val="16"/>
          <w:szCs w:val="16"/>
          <w:lang w:eastAsia="pt-BR"/>
        </w:rPr>
        <w:t>i</w:t>
      </w:r>
      <w:r w:rsidRPr="0053258D">
        <w:rPr>
          <w:rFonts w:asciiTheme="minorHAnsi" w:hAnsiTheme="minorHAnsi"/>
          <w:noProof/>
          <w:sz w:val="16"/>
          <w:szCs w:val="16"/>
          <w:lang w:eastAsia="pt-BR"/>
        </w:rPr>
        <w:t xml:space="preserve">mportador de </w:t>
      </w:r>
      <w:r w:rsidR="00A111E5">
        <w:rPr>
          <w:rFonts w:asciiTheme="minorHAnsi" w:hAnsiTheme="minorHAnsi"/>
          <w:noProof/>
          <w:sz w:val="16"/>
          <w:szCs w:val="16"/>
          <w:lang w:eastAsia="pt-BR"/>
        </w:rPr>
        <w:t>ó</w:t>
      </w:r>
      <w:r w:rsidRPr="0053258D">
        <w:rPr>
          <w:rFonts w:asciiTheme="minorHAnsi" w:hAnsiTheme="minorHAnsi"/>
          <w:noProof/>
          <w:sz w:val="16"/>
          <w:szCs w:val="16"/>
          <w:lang w:eastAsia="pt-BR"/>
        </w:rPr>
        <w:t xml:space="preserve">leo </w:t>
      </w:r>
      <w:r w:rsidR="00A111E5">
        <w:rPr>
          <w:rFonts w:asciiTheme="minorHAnsi" w:hAnsiTheme="minorHAnsi"/>
          <w:noProof/>
          <w:sz w:val="16"/>
          <w:szCs w:val="16"/>
          <w:lang w:eastAsia="pt-BR"/>
        </w:rPr>
        <w:t>l</w:t>
      </w:r>
      <w:r w:rsidRPr="0053258D">
        <w:rPr>
          <w:rFonts w:asciiTheme="minorHAnsi" w:hAnsiTheme="minorHAnsi"/>
          <w:noProof/>
          <w:sz w:val="16"/>
          <w:szCs w:val="16"/>
          <w:lang w:eastAsia="pt-BR"/>
        </w:rPr>
        <w:t xml:space="preserve">ubrificante </w:t>
      </w:r>
      <w:r w:rsidR="00A111E5">
        <w:rPr>
          <w:rFonts w:asciiTheme="minorHAnsi" w:hAnsiTheme="minorHAnsi"/>
          <w:noProof/>
          <w:sz w:val="16"/>
          <w:szCs w:val="16"/>
          <w:lang w:eastAsia="pt-BR"/>
        </w:rPr>
        <w:t>a</w:t>
      </w:r>
      <w:r w:rsidRPr="0053258D">
        <w:rPr>
          <w:rFonts w:asciiTheme="minorHAnsi" w:hAnsiTheme="minorHAnsi"/>
          <w:noProof/>
          <w:sz w:val="16"/>
          <w:szCs w:val="16"/>
          <w:lang w:eastAsia="pt-BR"/>
        </w:rPr>
        <w:t xml:space="preserve">cabado; </w:t>
      </w:r>
      <w:r w:rsidR="00A111E5">
        <w:rPr>
          <w:rFonts w:asciiTheme="minorHAnsi" w:hAnsiTheme="minorHAnsi"/>
          <w:noProof/>
          <w:sz w:val="16"/>
          <w:szCs w:val="16"/>
          <w:lang w:eastAsia="pt-BR"/>
        </w:rPr>
        <w:t>c</w:t>
      </w:r>
      <w:r w:rsidRPr="0053258D">
        <w:rPr>
          <w:rFonts w:asciiTheme="minorHAnsi" w:hAnsiTheme="minorHAnsi"/>
          <w:noProof/>
          <w:sz w:val="16"/>
          <w:szCs w:val="16"/>
          <w:lang w:eastAsia="pt-BR"/>
        </w:rPr>
        <w:t xml:space="preserve">onsumidor </w:t>
      </w:r>
      <w:r w:rsidR="00A111E5">
        <w:rPr>
          <w:rFonts w:asciiTheme="minorHAnsi" w:hAnsiTheme="minorHAnsi"/>
          <w:noProof/>
          <w:sz w:val="16"/>
          <w:szCs w:val="16"/>
          <w:lang w:eastAsia="pt-BR"/>
        </w:rPr>
        <w:t>i</w:t>
      </w:r>
      <w:r w:rsidRPr="0053258D">
        <w:rPr>
          <w:rFonts w:asciiTheme="minorHAnsi" w:hAnsiTheme="minorHAnsi"/>
          <w:noProof/>
          <w:sz w:val="16"/>
          <w:szCs w:val="16"/>
          <w:lang w:eastAsia="pt-BR"/>
        </w:rPr>
        <w:t xml:space="preserve">ndustrial de </w:t>
      </w:r>
      <w:r w:rsidR="00A111E5">
        <w:rPr>
          <w:rFonts w:asciiTheme="minorHAnsi" w:hAnsiTheme="minorHAnsi"/>
          <w:noProof/>
          <w:sz w:val="16"/>
          <w:szCs w:val="16"/>
          <w:lang w:eastAsia="pt-BR"/>
        </w:rPr>
        <w:t>s</w:t>
      </w:r>
      <w:r w:rsidRPr="0053258D">
        <w:rPr>
          <w:rFonts w:asciiTheme="minorHAnsi" w:hAnsiTheme="minorHAnsi"/>
          <w:noProof/>
          <w:sz w:val="16"/>
          <w:szCs w:val="16"/>
          <w:lang w:eastAsia="pt-BR"/>
        </w:rPr>
        <w:t xml:space="preserve">olventes; </w:t>
      </w:r>
      <w:r w:rsidR="00A111E5">
        <w:rPr>
          <w:rFonts w:asciiTheme="minorHAnsi" w:hAnsiTheme="minorHAnsi"/>
          <w:noProof/>
          <w:sz w:val="16"/>
          <w:szCs w:val="16"/>
          <w:lang w:eastAsia="pt-BR"/>
        </w:rPr>
        <w:t>f</w:t>
      </w:r>
      <w:r w:rsidRPr="0053258D">
        <w:rPr>
          <w:rFonts w:asciiTheme="minorHAnsi" w:hAnsiTheme="minorHAnsi"/>
          <w:noProof/>
          <w:sz w:val="16"/>
          <w:szCs w:val="16"/>
          <w:lang w:eastAsia="pt-BR"/>
        </w:rPr>
        <w:t xml:space="preserve">ormulador; </w:t>
      </w:r>
      <w:r w:rsidR="00A111E5">
        <w:rPr>
          <w:rFonts w:asciiTheme="minorHAnsi" w:hAnsiTheme="minorHAnsi"/>
          <w:noProof/>
          <w:sz w:val="16"/>
          <w:szCs w:val="16"/>
          <w:lang w:eastAsia="pt-BR"/>
        </w:rPr>
        <w:t>i</w:t>
      </w:r>
      <w:r w:rsidRPr="0053258D">
        <w:rPr>
          <w:rFonts w:asciiTheme="minorHAnsi" w:hAnsiTheme="minorHAnsi"/>
          <w:noProof/>
          <w:sz w:val="16"/>
          <w:szCs w:val="16"/>
          <w:lang w:eastAsia="pt-BR"/>
        </w:rPr>
        <w:t xml:space="preserve">mportador de </w:t>
      </w:r>
      <w:r w:rsidR="00A111E5">
        <w:rPr>
          <w:rFonts w:asciiTheme="minorHAnsi" w:hAnsiTheme="minorHAnsi"/>
          <w:noProof/>
          <w:sz w:val="16"/>
          <w:szCs w:val="16"/>
          <w:lang w:eastAsia="pt-BR"/>
        </w:rPr>
        <w:t>a</w:t>
      </w:r>
      <w:r w:rsidRPr="0053258D">
        <w:rPr>
          <w:rFonts w:asciiTheme="minorHAnsi" w:hAnsiTheme="minorHAnsi"/>
          <w:noProof/>
          <w:sz w:val="16"/>
          <w:szCs w:val="16"/>
          <w:lang w:eastAsia="pt-BR"/>
        </w:rPr>
        <w:t xml:space="preserve">sfaltos; </w:t>
      </w:r>
      <w:r w:rsidR="00A111E5">
        <w:rPr>
          <w:rFonts w:asciiTheme="minorHAnsi" w:hAnsiTheme="minorHAnsi"/>
          <w:noProof/>
          <w:sz w:val="16"/>
          <w:szCs w:val="16"/>
          <w:lang w:eastAsia="pt-BR"/>
        </w:rPr>
        <w:t>i</w:t>
      </w:r>
      <w:r w:rsidRPr="0053258D">
        <w:rPr>
          <w:rFonts w:asciiTheme="minorHAnsi" w:hAnsiTheme="minorHAnsi"/>
          <w:noProof/>
          <w:sz w:val="16"/>
          <w:szCs w:val="16"/>
          <w:lang w:eastAsia="pt-BR"/>
        </w:rPr>
        <w:t xml:space="preserve">nutilizador; e </w:t>
      </w:r>
      <w:r w:rsidR="00A111E5">
        <w:rPr>
          <w:rFonts w:asciiTheme="minorHAnsi" w:hAnsiTheme="minorHAnsi"/>
          <w:noProof/>
          <w:sz w:val="16"/>
          <w:szCs w:val="16"/>
          <w:lang w:eastAsia="pt-BR"/>
        </w:rPr>
        <w:t>r</w:t>
      </w:r>
      <w:r w:rsidRPr="0053258D">
        <w:rPr>
          <w:rFonts w:asciiTheme="minorHAnsi" w:hAnsiTheme="minorHAnsi"/>
          <w:noProof/>
          <w:sz w:val="16"/>
          <w:szCs w:val="16"/>
          <w:lang w:eastAsia="pt-BR"/>
        </w:rPr>
        <w:t>efinaria.</w:t>
      </w:r>
    </w:p>
    <w:p w:rsidR="006C3D2A" w:rsidRDefault="006C3D2A" w:rsidP="0053258D">
      <w:pPr>
        <w:spacing w:after="0" w:line="240" w:lineRule="auto"/>
        <w:contextualSpacing/>
        <w:rPr>
          <w:rFonts w:asciiTheme="minorHAnsi" w:hAnsiTheme="minorHAnsi"/>
          <w:noProof/>
          <w:sz w:val="16"/>
          <w:szCs w:val="16"/>
          <w:lang w:eastAsia="pt-BR"/>
        </w:rPr>
      </w:pPr>
    </w:p>
    <w:p w:rsidR="00F317D3" w:rsidRPr="00DA7412" w:rsidRDefault="00F317D3" w:rsidP="00F317D3">
      <w:pPr>
        <w:spacing w:after="0" w:line="240" w:lineRule="auto"/>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SIGAF </w:t>
      </w:r>
      <w:r w:rsidRPr="00C84062">
        <w:rPr>
          <w:rFonts w:asciiTheme="minorHAnsi" w:hAnsiTheme="minorHAnsi"/>
          <w:noProof/>
          <w:sz w:val="16"/>
          <w:szCs w:val="16"/>
          <w:lang w:eastAsia="pt-BR"/>
        </w:rPr>
        <w:t xml:space="preserve">em </w:t>
      </w:r>
      <w:r w:rsidR="00E93FAE" w:rsidRPr="00C84062">
        <w:rPr>
          <w:rFonts w:asciiTheme="minorHAnsi" w:hAnsiTheme="minorHAnsi"/>
          <w:noProof/>
          <w:sz w:val="16"/>
          <w:szCs w:val="16"/>
          <w:lang w:eastAsia="pt-BR"/>
        </w:rPr>
        <w:t>12/08/2019</w:t>
      </w:r>
      <w:r w:rsidRPr="00C84062">
        <w:rPr>
          <w:rFonts w:asciiTheme="minorHAnsi" w:hAnsiTheme="minorHAnsi"/>
          <w:noProof/>
          <w:sz w:val="16"/>
          <w:szCs w:val="16"/>
          <w:lang w:eastAsia="pt-BR"/>
        </w:rPr>
        <w:t>. Elaboração</w:t>
      </w:r>
      <w:r w:rsidRPr="00DA7412">
        <w:rPr>
          <w:rFonts w:asciiTheme="minorHAnsi" w:hAnsiTheme="minorHAnsi"/>
          <w:noProof/>
          <w:sz w:val="16"/>
          <w:szCs w:val="16"/>
          <w:lang w:eastAsia="pt-BR"/>
        </w:rPr>
        <w:t xml:space="preserve"> própria.</w:t>
      </w:r>
    </w:p>
    <w:p w:rsidR="00DA7412" w:rsidRPr="00DA7412" w:rsidRDefault="00DA7412">
      <w:pPr>
        <w:spacing w:after="0" w:line="240" w:lineRule="auto"/>
        <w:rPr>
          <w:rFonts w:asciiTheme="minorHAnsi" w:eastAsia="Times New Roman" w:hAnsiTheme="minorHAnsi"/>
          <w:b/>
          <w:bCs/>
          <w:sz w:val="24"/>
          <w:szCs w:val="24"/>
          <w:lang w:eastAsia="pt-BR"/>
        </w:rPr>
      </w:pPr>
      <w:bookmarkStart w:id="6" w:name="_Toc410404570"/>
      <w:bookmarkStart w:id="7" w:name="_Toc442180845"/>
      <w:r w:rsidRPr="00DA7412">
        <w:rPr>
          <w:rFonts w:asciiTheme="minorHAnsi" w:hAnsiTheme="minorHAnsi"/>
          <w:sz w:val="24"/>
          <w:szCs w:val="24"/>
          <w:lang w:eastAsia="pt-BR"/>
        </w:rPr>
        <w:br w:type="page"/>
      </w:r>
    </w:p>
    <w:p w:rsidR="00F617C4" w:rsidRPr="00DA7412" w:rsidRDefault="00676BAC" w:rsidP="005923B3">
      <w:pPr>
        <w:pStyle w:val="Ttulo1"/>
        <w:spacing w:before="360"/>
        <w:rPr>
          <w:rFonts w:asciiTheme="minorHAnsi" w:hAnsiTheme="minorHAnsi"/>
          <w:color w:val="E36C0A"/>
          <w:sz w:val="24"/>
          <w:szCs w:val="24"/>
          <w:lang w:eastAsia="pt-BR"/>
        </w:rPr>
      </w:pPr>
      <w:bookmarkStart w:id="8" w:name="_Toc17987363"/>
      <w:r w:rsidRPr="00DA7412">
        <w:rPr>
          <w:rFonts w:asciiTheme="minorHAnsi" w:hAnsiTheme="minorHAnsi"/>
          <w:color w:val="E36C0A"/>
          <w:sz w:val="24"/>
          <w:szCs w:val="24"/>
          <w:lang w:eastAsia="pt-BR"/>
        </w:rPr>
        <w:lastRenderedPageBreak/>
        <w:t>4</w:t>
      </w:r>
      <w:r w:rsidR="00F617C4" w:rsidRPr="00DA7412">
        <w:rPr>
          <w:rFonts w:asciiTheme="minorHAnsi" w:hAnsiTheme="minorHAnsi"/>
          <w:color w:val="E36C0A"/>
          <w:sz w:val="24"/>
          <w:szCs w:val="24"/>
          <w:lang w:eastAsia="pt-BR"/>
        </w:rPr>
        <w:t xml:space="preserve"> – PRINCIPAIS </w:t>
      </w:r>
      <w:bookmarkStart w:id="9" w:name="_MON_1382422875"/>
      <w:bookmarkStart w:id="10" w:name="_MON_1382431300"/>
      <w:bookmarkStart w:id="11" w:name="_MON_1383576796"/>
      <w:bookmarkStart w:id="12" w:name="_MON_1383577284"/>
      <w:bookmarkStart w:id="13" w:name="_MON_1382427891"/>
      <w:bookmarkStart w:id="14" w:name="_MON_1382526987"/>
      <w:bookmarkEnd w:id="6"/>
      <w:bookmarkEnd w:id="9"/>
      <w:bookmarkEnd w:id="10"/>
      <w:bookmarkEnd w:id="11"/>
      <w:bookmarkEnd w:id="12"/>
      <w:bookmarkEnd w:id="13"/>
      <w:bookmarkEnd w:id="14"/>
      <w:r w:rsidR="00511231" w:rsidRPr="00DA7412">
        <w:rPr>
          <w:rFonts w:asciiTheme="minorHAnsi" w:hAnsiTheme="minorHAnsi"/>
          <w:color w:val="E36C0A"/>
          <w:sz w:val="24"/>
          <w:szCs w:val="24"/>
          <w:lang w:eastAsia="pt-BR"/>
        </w:rPr>
        <w:t>MOTIVAÇÕES DOS AUTOS DE INFRAÇÃO</w:t>
      </w:r>
      <w:bookmarkEnd w:id="7"/>
      <w:bookmarkEnd w:id="8"/>
    </w:p>
    <w:p w:rsidR="008C6CB7" w:rsidRPr="00DA7412" w:rsidRDefault="008C6CB7" w:rsidP="00753901">
      <w:pPr>
        <w:shd w:val="clear" w:color="auto" w:fill="FFFFFF"/>
        <w:spacing w:after="0" w:line="240" w:lineRule="auto"/>
        <w:contextualSpacing/>
        <w:rPr>
          <w:rFonts w:asciiTheme="minorHAnsi" w:hAnsiTheme="minorHAnsi"/>
        </w:rPr>
      </w:pPr>
    </w:p>
    <w:p w:rsidR="00B0420A" w:rsidRPr="00DA7412" w:rsidRDefault="00B0420A" w:rsidP="00B0420A">
      <w:pPr>
        <w:shd w:val="clear" w:color="auto" w:fill="FFFFFF"/>
        <w:spacing w:after="0" w:line="240" w:lineRule="auto"/>
        <w:contextualSpacing/>
        <w:jc w:val="both"/>
        <w:rPr>
          <w:rFonts w:asciiTheme="minorHAnsi" w:hAnsiTheme="minorHAnsi"/>
          <w:lang w:eastAsia="pt-BR"/>
        </w:rPr>
      </w:pPr>
      <w:r w:rsidRPr="00DA7412">
        <w:rPr>
          <w:rFonts w:asciiTheme="minorHAnsi" w:hAnsiTheme="minorHAnsi"/>
        </w:rPr>
        <w:t xml:space="preserve">O agente de fiscalização, ao constatar o não atendimento à legislação em vigor, verificará a necessidade de, entre outras medidas, lavrar </w:t>
      </w:r>
      <w:r w:rsidR="00646D65">
        <w:rPr>
          <w:rFonts w:asciiTheme="minorHAnsi" w:hAnsiTheme="minorHAnsi"/>
        </w:rPr>
        <w:t xml:space="preserve">o </w:t>
      </w:r>
      <w:r w:rsidRPr="00DA7412">
        <w:rPr>
          <w:rFonts w:asciiTheme="minorHAnsi" w:hAnsiTheme="minorHAnsi"/>
        </w:rPr>
        <w:t xml:space="preserve">auto de infração, </w:t>
      </w:r>
      <w:r w:rsidR="00527265" w:rsidRPr="00DA7412">
        <w:rPr>
          <w:rFonts w:asciiTheme="minorHAnsi" w:hAnsiTheme="minorHAnsi"/>
        </w:rPr>
        <w:t>discriminando (motivando) todas as irregularidades encontradas durante a ação de fiscalização.</w:t>
      </w:r>
      <w:r w:rsidR="0086325E" w:rsidRPr="00DA7412">
        <w:rPr>
          <w:rFonts w:asciiTheme="minorHAnsi" w:hAnsiTheme="minorHAnsi"/>
        </w:rPr>
        <w:t xml:space="preserve"> </w:t>
      </w:r>
      <w:r w:rsidRPr="00DA7412">
        <w:rPr>
          <w:rFonts w:asciiTheme="minorHAnsi" w:hAnsiTheme="minorHAnsi"/>
        </w:rPr>
        <w:t xml:space="preserve">Dessa forma, um auto de infração pode </w:t>
      </w:r>
      <w:r w:rsidR="00527265" w:rsidRPr="00DA7412">
        <w:rPr>
          <w:rFonts w:asciiTheme="minorHAnsi" w:hAnsiTheme="minorHAnsi"/>
        </w:rPr>
        <w:t xml:space="preserve">ser motivado por várias irregularidades. </w:t>
      </w:r>
      <w:r w:rsidR="003D5849" w:rsidRPr="00DA7412">
        <w:rPr>
          <w:rFonts w:asciiTheme="minorHAnsi" w:hAnsiTheme="minorHAnsi"/>
        </w:rPr>
        <w:t>No</w:t>
      </w:r>
      <w:r w:rsidRPr="00DA7412">
        <w:rPr>
          <w:rFonts w:asciiTheme="minorHAnsi" w:hAnsiTheme="minorHAnsi"/>
        </w:rPr>
        <w:t xml:space="preserve"> gráfico </w:t>
      </w:r>
      <w:proofErr w:type="gramStart"/>
      <w:r w:rsidR="00F26183" w:rsidRPr="00DA7412">
        <w:rPr>
          <w:rFonts w:asciiTheme="minorHAnsi" w:hAnsiTheme="minorHAnsi"/>
        </w:rPr>
        <w:t>1</w:t>
      </w:r>
      <w:proofErr w:type="gramEnd"/>
      <w:r w:rsidR="002161AC" w:rsidRPr="00DA7412">
        <w:rPr>
          <w:rFonts w:asciiTheme="minorHAnsi" w:hAnsiTheme="minorHAnsi"/>
        </w:rPr>
        <w:t>,</w:t>
      </w:r>
      <w:r w:rsidR="003D5849" w:rsidRPr="00DA7412">
        <w:rPr>
          <w:rFonts w:asciiTheme="minorHAnsi" w:hAnsiTheme="minorHAnsi"/>
        </w:rPr>
        <w:t xml:space="preserve"> são</w:t>
      </w:r>
      <w:r w:rsidRPr="00DA7412">
        <w:rPr>
          <w:rFonts w:asciiTheme="minorHAnsi" w:hAnsiTheme="minorHAnsi"/>
        </w:rPr>
        <w:t xml:space="preserve"> apresenta</w:t>
      </w:r>
      <w:r w:rsidR="003D5849" w:rsidRPr="00DA7412">
        <w:rPr>
          <w:rFonts w:asciiTheme="minorHAnsi" w:hAnsiTheme="minorHAnsi"/>
        </w:rPr>
        <w:t>das</w:t>
      </w:r>
      <w:r w:rsidRPr="00DA7412">
        <w:rPr>
          <w:rFonts w:asciiTheme="minorHAnsi" w:hAnsiTheme="minorHAnsi"/>
        </w:rPr>
        <w:t xml:space="preserve"> as principais motivações verificadas no</w:t>
      </w:r>
      <w:r w:rsidR="00D90912" w:rsidRPr="00DA7412">
        <w:rPr>
          <w:rFonts w:asciiTheme="minorHAnsi" w:hAnsiTheme="minorHAnsi"/>
        </w:rPr>
        <w:t xml:space="preserve"> </w:t>
      </w:r>
      <w:r w:rsidR="00FE163D" w:rsidRPr="00DA7412">
        <w:rPr>
          <w:rFonts w:asciiTheme="minorHAnsi" w:hAnsiTheme="minorHAnsi"/>
        </w:rPr>
        <w:t>primeiro</w:t>
      </w:r>
      <w:r w:rsidR="00091E3F" w:rsidRPr="00DA7412">
        <w:rPr>
          <w:rFonts w:asciiTheme="minorHAnsi" w:hAnsiTheme="minorHAnsi"/>
        </w:rPr>
        <w:t xml:space="preserve"> semestre de </w:t>
      </w:r>
      <w:r w:rsidR="00FE163D" w:rsidRPr="00DA7412">
        <w:rPr>
          <w:rFonts w:asciiTheme="minorHAnsi" w:hAnsiTheme="minorHAnsi"/>
        </w:rPr>
        <w:t>2019, em termos percentuais. Informações detalhadas de motivações</w:t>
      </w:r>
      <w:r w:rsidR="00527265" w:rsidRPr="00DA7412">
        <w:rPr>
          <w:rFonts w:asciiTheme="minorHAnsi" w:hAnsiTheme="minorHAnsi"/>
        </w:rPr>
        <w:t>,</w:t>
      </w:r>
      <w:r w:rsidRPr="00DA7412">
        <w:rPr>
          <w:rFonts w:asciiTheme="minorHAnsi" w:hAnsiTheme="minorHAnsi"/>
        </w:rPr>
        <w:t xml:space="preserve"> por segmento</w:t>
      </w:r>
      <w:r w:rsidR="00527265" w:rsidRPr="00DA7412">
        <w:rPr>
          <w:rFonts w:asciiTheme="minorHAnsi" w:hAnsiTheme="minorHAnsi"/>
        </w:rPr>
        <w:t>,</w:t>
      </w:r>
      <w:r w:rsidRPr="00DA7412">
        <w:rPr>
          <w:rFonts w:asciiTheme="minorHAnsi" w:hAnsiTheme="minorHAnsi"/>
        </w:rPr>
        <w:t xml:space="preserve"> são apresentadas no anexo </w:t>
      </w:r>
      <w:proofErr w:type="gramStart"/>
      <w:r w:rsidR="00FE163D" w:rsidRPr="00DA7412">
        <w:rPr>
          <w:rFonts w:asciiTheme="minorHAnsi" w:hAnsiTheme="minorHAnsi"/>
        </w:rPr>
        <w:t>2</w:t>
      </w:r>
      <w:proofErr w:type="gramEnd"/>
      <w:r w:rsidR="00FE163D" w:rsidRPr="00DA7412">
        <w:rPr>
          <w:rFonts w:asciiTheme="minorHAnsi" w:hAnsiTheme="minorHAnsi"/>
        </w:rPr>
        <w:t xml:space="preserve"> </w:t>
      </w:r>
      <w:r w:rsidRPr="00DA7412">
        <w:rPr>
          <w:rFonts w:asciiTheme="minorHAnsi" w:hAnsiTheme="minorHAnsi"/>
        </w:rPr>
        <w:t>deste periódico.</w:t>
      </w:r>
    </w:p>
    <w:p w:rsidR="001961D2" w:rsidRPr="00DA7412" w:rsidRDefault="001961D2" w:rsidP="00DD6AA2">
      <w:pPr>
        <w:spacing w:after="0"/>
        <w:contextualSpacing/>
        <w:jc w:val="both"/>
        <w:rPr>
          <w:rFonts w:asciiTheme="minorHAnsi" w:hAnsiTheme="minorHAnsi"/>
          <w:b/>
          <w:lang w:eastAsia="pt-BR"/>
        </w:rPr>
      </w:pPr>
    </w:p>
    <w:p w:rsidR="00F617C4" w:rsidRDefault="00232FD0" w:rsidP="00DD6AA2">
      <w:pPr>
        <w:spacing w:after="0"/>
        <w:contextualSpacing/>
        <w:jc w:val="both"/>
        <w:rPr>
          <w:rFonts w:asciiTheme="minorHAnsi" w:hAnsiTheme="minorHAnsi"/>
          <w:lang w:eastAsia="pt-BR"/>
        </w:rPr>
      </w:pPr>
      <w:r w:rsidRPr="00DA7412">
        <w:rPr>
          <w:rFonts w:asciiTheme="minorHAnsi" w:hAnsiTheme="minorHAnsi"/>
          <w:b/>
          <w:lang w:eastAsia="pt-BR"/>
        </w:rPr>
        <w:t xml:space="preserve">GRÁFICO </w:t>
      </w:r>
      <w:r w:rsidR="00F26183" w:rsidRPr="00DA7412">
        <w:rPr>
          <w:rFonts w:asciiTheme="minorHAnsi" w:hAnsiTheme="minorHAnsi"/>
          <w:b/>
          <w:lang w:eastAsia="pt-BR"/>
        </w:rPr>
        <w:t>1</w:t>
      </w:r>
      <w:r w:rsidRPr="00DA7412">
        <w:rPr>
          <w:rFonts w:asciiTheme="minorHAnsi" w:hAnsiTheme="minorHAnsi"/>
          <w:lang w:eastAsia="pt-BR"/>
        </w:rPr>
        <w:t xml:space="preserve"> – Principais </w:t>
      </w:r>
      <w:r w:rsidR="009C3259" w:rsidRPr="00DA7412">
        <w:rPr>
          <w:rFonts w:asciiTheme="minorHAnsi" w:hAnsiTheme="minorHAnsi"/>
          <w:lang w:eastAsia="pt-BR"/>
        </w:rPr>
        <w:t>motivações</w:t>
      </w:r>
      <w:r w:rsidRPr="00DA7412">
        <w:rPr>
          <w:rFonts w:asciiTheme="minorHAnsi" w:hAnsiTheme="minorHAnsi"/>
          <w:lang w:eastAsia="pt-BR"/>
        </w:rPr>
        <w:t xml:space="preserve"> </w:t>
      </w:r>
      <w:r w:rsidR="009C3259" w:rsidRPr="00DA7412">
        <w:rPr>
          <w:rFonts w:asciiTheme="minorHAnsi" w:hAnsiTheme="minorHAnsi"/>
          <w:lang w:eastAsia="pt-BR"/>
        </w:rPr>
        <w:t>dos</w:t>
      </w:r>
      <w:r w:rsidR="006073C5" w:rsidRPr="00DA7412">
        <w:rPr>
          <w:rFonts w:asciiTheme="minorHAnsi" w:hAnsiTheme="minorHAnsi"/>
          <w:lang w:eastAsia="pt-BR"/>
        </w:rPr>
        <w:t xml:space="preserve"> autos de infração</w:t>
      </w:r>
      <w:r w:rsidR="009A153A" w:rsidRPr="00DA7412">
        <w:rPr>
          <w:rFonts w:asciiTheme="minorHAnsi" w:hAnsiTheme="minorHAnsi"/>
          <w:lang w:eastAsia="pt-BR"/>
        </w:rPr>
        <w:t>, em percentual</w:t>
      </w:r>
      <w:r w:rsidR="000B19C1" w:rsidRPr="00DA7412">
        <w:rPr>
          <w:rFonts w:asciiTheme="minorHAnsi" w:hAnsiTheme="minorHAnsi"/>
          <w:lang w:eastAsia="pt-BR"/>
        </w:rPr>
        <w:t xml:space="preserve">, </w:t>
      </w:r>
      <w:proofErr w:type="gramStart"/>
      <w:r w:rsidR="000B19C1" w:rsidRPr="00DA7412">
        <w:rPr>
          <w:rFonts w:asciiTheme="minorHAnsi" w:hAnsiTheme="minorHAnsi"/>
          <w:lang w:eastAsia="pt-BR"/>
        </w:rPr>
        <w:t>Brasil</w:t>
      </w:r>
      <w:proofErr w:type="gramEnd"/>
    </w:p>
    <w:p w:rsidR="006C3D2A" w:rsidRPr="00DA7412" w:rsidRDefault="006C3D2A" w:rsidP="00DD6AA2">
      <w:pPr>
        <w:spacing w:after="0"/>
        <w:contextualSpacing/>
        <w:jc w:val="both"/>
        <w:rPr>
          <w:rFonts w:asciiTheme="minorHAnsi" w:hAnsiTheme="minorHAnsi"/>
          <w:lang w:eastAsia="pt-BR"/>
        </w:rPr>
      </w:pPr>
    </w:p>
    <w:p w:rsidR="00FE163D" w:rsidRPr="00DA7412" w:rsidRDefault="00E93FAE" w:rsidP="006C3D2A">
      <w:pPr>
        <w:spacing w:after="0"/>
        <w:contextualSpacing/>
        <w:jc w:val="center"/>
        <w:rPr>
          <w:rFonts w:asciiTheme="minorHAnsi" w:hAnsiTheme="minorHAnsi"/>
          <w:lang w:eastAsia="pt-BR"/>
        </w:rPr>
      </w:pPr>
      <w:r w:rsidRPr="00E93FAE">
        <w:rPr>
          <w:rFonts w:asciiTheme="minorHAnsi" w:hAnsiTheme="minorHAnsi"/>
          <w:noProof/>
          <w:lang w:eastAsia="pt-BR"/>
        </w:rPr>
        <w:drawing>
          <wp:inline distT="0" distB="0" distL="0" distR="0">
            <wp:extent cx="6124353" cy="3498111"/>
            <wp:effectExtent l="0" t="0" r="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163D" w:rsidRDefault="006C3D2A" w:rsidP="006C3D2A">
      <w:pPr>
        <w:spacing w:after="0" w:line="240" w:lineRule="auto"/>
        <w:contextualSpacing/>
        <w:jc w:val="both"/>
        <w:rPr>
          <w:rFonts w:asciiTheme="minorHAnsi" w:hAnsiTheme="minorHAnsi"/>
          <w:sz w:val="16"/>
          <w:lang w:eastAsia="pt-BR"/>
        </w:rPr>
      </w:pPr>
      <w:r w:rsidRPr="006C3D2A">
        <w:rPr>
          <w:rFonts w:asciiTheme="minorHAnsi" w:hAnsiTheme="minorHAnsi"/>
          <w:sz w:val="16"/>
          <w:lang w:eastAsia="pt-BR"/>
        </w:rPr>
        <w:t xml:space="preserve">* Não apresentar documentação referente à qualidade dos combustíveis; </w:t>
      </w:r>
      <w:r w:rsidR="00A111E5">
        <w:rPr>
          <w:rFonts w:asciiTheme="minorHAnsi" w:hAnsiTheme="minorHAnsi"/>
          <w:sz w:val="16"/>
          <w:lang w:eastAsia="pt-BR"/>
        </w:rPr>
        <w:t>d</w:t>
      </w:r>
      <w:r w:rsidRPr="006C3D2A">
        <w:rPr>
          <w:rFonts w:asciiTheme="minorHAnsi" w:hAnsiTheme="minorHAnsi"/>
          <w:sz w:val="16"/>
          <w:lang w:eastAsia="pt-BR"/>
        </w:rPr>
        <w:t>eixar de apresentar informação sobre movimentação de produto</w:t>
      </w:r>
      <w:r w:rsidR="00BD1979" w:rsidRPr="00BD1979">
        <w:rPr>
          <w:rFonts w:asciiTheme="minorHAnsi" w:hAnsiTheme="minorHAnsi"/>
          <w:sz w:val="16"/>
          <w:lang w:eastAsia="pt-BR"/>
        </w:rPr>
        <w:t xml:space="preserve"> </w:t>
      </w:r>
      <w:r w:rsidR="00BD1979" w:rsidRPr="006C3D2A">
        <w:rPr>
          <w:rFonts w:asciiTheme="minorHAnsi" w:hAnsiTheme="minorHAnsi"/>
          <w:sz w:val="16"/>
          <w:lang w:eastAsia="pt-BR"/>
        </w:rPr>
        <w:t xml:space="preserve">ou </w:t>
      </w:r>
      <w:r w:rsidR="00BD1979">
        <w:rPr>
          <w:rFonts w:asciiTheme="minorHAnsi" w:hAnsiTheme="minorHAnsi"/>
          <w:sz w:val="16"/>
          <w:lang w:eastAsia="pt-BR"/>
        </w:rPr>
        <w:t>apresenta-la</w:t>
      </w:r>
      <w:r w:rsidR="00BD1979" w:rsidRPr="006C3D2A">
        <w:rPr>
          <w:rFonts w:asciiTheme="minorHAnsi" w:hAnsiTheme="minorHAnsi"/>
          <w:sz w:val="16"/>
          <w:lang w:eastAsia="pt-BR"/>
        </w:rPr>
        <w:t xml:space="preserve"> incorretamente</w:t>
      </w:r>
      <w:r w:rsidRPr="006C3D2A">
        <w:rPr>
          <w:rFonts w:asciiTheme="minorHAnsi" w:hAnsiTheme="minorHAnsi"/>
          <w:sz w:val="16"/>
          <w:lang w:eastAsia="pt-BR"/>
        </w:rPr>
        <w:t xml:space="preserve">; </w:t>
      </w:r>
      <w:r w:rsidR="00A111E5">
        <w:rPr>
          <w:rFonts w:asciiTheme="minorHAnsi" w:hAnsiTheme="minorHAnsi"/>
          <w:sz w:val="16"/>
          <w:lang w:eastAsia="pt-BR"/>
        </w:rPr>
        <w:t>a</w:t>
      </w:r>
      <w:r w:rsidRPr="006C3D2A">
        <w:rPr>
          <w:rFonts w:asciiTheme="minorHAnsi" w:hAnsiTheme="minorHAnsi"/>
          <w:sz w:val="16"/>
          <w:lang w:eastAsia="pt-BR"/>
        </w:rPr>
        <w:t xml:space="preserve">dquirir ou comercializar produto sem cobertura fiscal; </w:t>
      </w:r>
      <w:r w:rsidR="00A111E5">
        <w:rPr>
          <w:rFonts w:asciiTheme="minorHAnsi" w:hAnsiTheme="minorHAnsi"/>
          <w:sz w:val="16"/>
          <w:lang w:eastAsia="pt-BR"/>
        </w:rPr>
        <w:t>n</w:t>
      </w:r>
      <w:r w:rsidRPr="006C3D2A">
        <w:rPr>
          <w:rFonts w:asciiTheme="minorHAnsi" w:hAnsiTheme="minorHAnsi"/>
          <w:sz w:val="16"/>
          <w:lang w:eastAsia="pt-BR"/>
        </w:rPr>
        <w:t xml:space="preserve">ão atualizar dados cadastrais na ANP; </w:t>
      </w:r>
      <w:r w:rsidR="00A111E5">
        <w:rPr>
          <w:rFonts w:asciiTheme="minorHAnsi" w:hAnsiTheme="minorHAnsi"/>
          <w:sz w:val="16"/>
          <w:lang w:eastAsia="pt-BR"/>
        </w:rPr>
        <w:t>o</w:t>
      </w:r>
      <w:r w:rsidRPr="006C3D2A">
        <w:rPr>
          <w:rFonts w:asciiTheme="minorHAnsi" w:hAnsiTheme="minorHAnsi"/>
          <w:sz w:val="16"/>
          <w:lang w:eastAsia="pt-BR"/>
        </w:rPr>
        <w:t xml:space="preserve">perar instalação em desacordo com a legislação; </w:t>
      </w:r>
      <w:r w:rsidR="00A111E5">
        <w:rPr>
          <w:rFonts w:asciiTheme="minorHAnsi" w:hAnsiTheme="minorHAnsi"/>
          <w:sz w:val="16"/>
          <w:lang w:eastAsia="pt-BR"/>
        </w:rPr>
        <w:t>r</w:t>
      </w:r>
      <w:r w:rsidRPr="006C3D2A">
        <w:rPr>
          <w:rFonts w:asciiTheme="minorHAnsi" w:hAnsiTheme="minorHAnsi"/>
          <w:sz w:val="16"/>
          <w:lang w:eastAsia="pt-BR"/>
        </w:rPr>
        <w:t xml:space="preserve">omper ou ocultar faixa/lacre; </w:t>
      </w:r>
      <w:r w:rsidR="00A111E5">
        <w:rPr>
          <w:rFonts w:asciiTheme="minorHAnsi" w:hAnsiTheme="minorHAnsi"/>
          <w:sz w:val="16"/>
          <w:lang w:eastAsia="pt-BR"/>
        </w:rPr>
        <w:t>n</w:t>
      </w:r>
      <w:r w:rsidRPr="006C3D2A">
        <w:rPr>
          <w:rFonts w:asciiTheme="minorHAnsi" w:hAnsiTheme="minorHAnsi"/>
          <w:sz w:val="16"/>
          <w:lang w:eastAsia="pt-BR"/>
        </w:rPr>
        <w:t xml:space="preserve">ão fornecer </w:t>
      </w:r>
      <w:r w:rsidR="00446090" w:rsidRPr="006C3D2A">
        <w:rPr>
          <w:rFonts w:asciiTheme="minorHAnsi" w:hAnsiTheme="minorHAnsi"/>
          <w:sz w:val="16"/>
          <w:lang w:eastAsia="pt-BR"/>
        </w:rPr>
        <w:t xml:space="preserve">amostra-testemunha </w:t>
      </w:r>
      <w:r w:rsidRPr="006C3D2A">
        <w:rPr>
          <w:rFonts w:asciiTheme="minorHAnsi" w:hAnsiTheme="minorHAnsi"/>
          <w:sz w:val="16"/>
          <w:lang w:eastAsia="pt-BR"/>
        </w:rPr>
        <w:t>ou fornec</w:t>
      </w:r>
      <w:r w:rsidR="00446090">
        <w:rPr>
          <w:rFonts w:asciiTheme="minorHAnsi" w:hAnsiTheme="minorHAnsi"/>
          <w:sz w:val="16"/>
          <w:lang w:eastAsia="pt-BR"/>
        </w:rPr>
        <w:t>ê-la</w:t>
      </w:r>
      <w:r w:rsidRPr="006C3D2A">
        <w:rPr>
          <w:rFonts w:asciiTheme="minorHAnsi" w:hAnsiTheme="minorHAnsi"/>
          <w:sz w:val="16"/>
          <w:lang w:eastAsia="pt-BR"/>
        </w:rPr>
        <w:t xml:space="preserve"> em desacordo com a legislação; </w:t>
      </w:r>
      <w:r w:rsidR="00A111E5">
        <w:rPr>
          <w:rFonts w:asciiTheme="minorHAnsi" w:hAnsiTheme="minorHAnsi"/>
          <w:sz w:val="16"/>
          <w:lang w:eastAsia="pt-BR"/>
        </w:rPr>
        <w:t>c</w:t>
      </w:r>
      <w:r w:rsidRPr="006C3D2A">
        <w:rPr>
          <w:rFonts w:asciiTheme="minorHAnsi" w:hAnsiTheme="minorHAnsi"/>
          <w:sz w:val="16"/>
          <w:lang w:eastAsia="pt-BR"/>
        </w:rPr>
        <w:t xml:space="preserve">omercializar ou armazenar produto sem registro e/ou informação de registro na ANP; </w:t>
      </w:r>
      <w:r w:rsidR="00A111E5">
        <w:rPr>
          <w:rFonts w:asciiTheme="minorHAnsi" w:hAnsiTheme="minorHAnsi"/>
          <w:sz w:val="16"/>
          <w:lang w:eastAsia="pt-BR"/>
        </w:rPr>
        <w:t>c</w:t>
      </w:r>
      <w:r w:rsidRPr="006C3D2A">
        <w:rPr>
          <w:rFonts w:asciiTheme="minorHAnsi" w:hAnsiTheme="minorHAnsi"/>
          <w:sz w:val="16"/>
          <w:lang w:eastAsia="pt-BR"/>
        </w:rPr>
        <w:t xml:space="preserve">onstruir ou operar instalação sem autorização; </w:t>
      </w:r>
      <w:r w:rsidR="00A111E5">
        <w:rPr>
          <w:rFonts w:asciiTheme="minorHAnsi" w:hAnsiTheme="minorHAnsi"/>
          <w:sz w:val="16"/>
          <w:lang w:eastAsia="pt-BR"/>
        </w:rPr>
        <w:t>n</w:t>
      </w:r>
      <w:r w:rsidRPr="006C3D2A">
        <w:rPr>
          <w:rFonts w:asciiTheme="minorHAnsi" w:hAnsiTheme="minorHAnsi"/>
          <w:sz w:val="16"/>
          <w:lang w:eastAsia="pt-BR"/>
        </w:rPr>
        <w:t>ão utilizar os la</w:t>
      </w:r>
      <w:r w:rsidR="00A111E5">
        <w:rPr>
          <w:rFonts w:asciiTheme="minorHAnsi" w:hAnsiTheme="minorHAnsi"/>
          <w:sz w:val="16"/>
          <w:lang w:eastAsia="pt-BR"/>
        </w:rPr>
        <w:t xml:space="preserve">cres </w:t>
      </w:r>
      <w:r w:rsidR="002A1433" w:rsidRPr="006C3D2A">
        <w:rPr>
          <w:rFonts w:asciiTheme="minorHAnsi" w:hAnsiTheme="minorHAnsi"/>
          <w:sz w:val="16"/>
          <w:lang w:eastAsia="pt-BR"/>
        </w:rPr>
        <w:t>ou utiliz</w:t>
      </w:r>
      <w:r w:rsidR="002A1433">
        <w:rPr>
          <w:rFonts w:asciiTheme="minorHAnsi" w:hAnsiTheme="minorHAnsi"/>
          <w:sz w:val="16"/>
          <w:lang w:eastAsia="pt-BR"/>
        </w:rPr>
        <w:t>á-los</w:t>
      </w:r>
      <w:r w:rsidR="002A1433" w:rsidRPr="006C3D2A">
        <w:rPr>
          <w:rFonts w:asciiTheme="minorHAnsi" w:hAnsiTheme="minorHAnsi"/>
          <w:sz w:val="16"/>
          <w:lang w:eastAsia="pt-BR"/>
        </w:rPr>
        <w:t xml:space="preserve"> em desacordo com a legislação </w:t>
      </w:r>
      <w:r w:rsidR="00A111E5">
        <w:rPr>
          <w:rFonts w:asciiTheme="minorHAnsi" w:hAnsiTheme="minorHAnsi"/>
          <w:sz w:val="16"/>
          <w:lang w:eastAsia="pt-BR"/>
        </w:rPr>
        <w:t>e</w:t>
      </w:r>
      <w:r w:rsidRPr="006C3D2A">
        <w:rPr>
          <w:rFonts w:asciiTheme="minorHAnsi" w:hAnsiTheme="minorHAnsi"/>
          <w:sz w:val="16"/>
          <w:lang w:eastAsia="pt-BR"/>
        </w:rPr>
        <w:t xml:space="preserve"> </w:t>
      </w:r>
      <w:r w:rsidR="00A111E5">
        <w:rPr>
          <w:rFonts w:asciiTheme="minorHAnsi" w:hAnsiTheme="minorHAnsi"/>
          <w:sz w:val="16"/>
          <w:lang w:eastAsia="pt-BR"/>
        </w:rPr>
        <w:t>n</w:t>
      </w:r>
      <w:r w:rsidRPr="006C3D2A">
        <w:rPr>
          <w:rFonts w:asciiTheme="minorHAnsi" w:hAnsiTheme="minorHAnsi"/>
          <w:sz w:val="16"/>
          <w:lang w:eastAsia="pt-BR"/>
        </w:rPr>
        <w:t>ão cumprir medida cautelar.</w:t>
      </w:r>
    </w:p>
    <w:p w:rsidR="006C3D2A" w:rsidRPr="00DA7412" w:rsidRDefault="006C3D2A" w:rsidP="00FE163D">
      <w:pPr>
        <w:spacing w:after="0" w:line="240" w:lineRule="auto"/>
        <w:contextualSpacing/>
        <w:jc w:val="center"/>
        <w:rPr>
          <w:rFonts w:asciiTheme="minorHAnsi" w:hAnsiTheme="minorHAnsi"/>
          <w:noProof/>
          <w:sz w:val="16"/>
          <w:szCs w:val="16"/>
          <w:lang w:eastAsia="pt-BR"/>
        </w:rPr>
      </w:pPr>
    </w:p>
    <w:p w:rsidR="00FE163D" w:rsidRPr="00DA7412" w:rsidRDefault="00FE163D" w:rsidP="00FE163D">
      <w:pPr>
        <w:spacing w:after="0" w:line="240" w:lineRule="auto"/>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 xml:space="preserve">Fonte: Dados extraídos do SIGAF em </w:t>
      </w:r>
      <w:r w:rsidR="00FE5858" w:rsidRPr="00C84062">
        <w:rPr>
          <w:rFonts w:asciiTheme="minorHAnsi" w:hAnsiTheme="minorHAnsi"/>
          <w:noProof/>
          <w:sz w:val="16"/>
          <w:szCs w:val="16"/>
          <w:lang w:eastAsia="pt-BR"/>
        </w:rPr>
        <w:t>12/08/2019</w:t>
      </w:r>
      <w:r w:rsidRPr="00C84062">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p>
    <w:p w:rsidR="00C27102" w:rsidRPr="00DA7412" w:rsidRDefault="00C27102" w:rsidP="00FE163D">
      <w:pPr>
        <w:spacing w:after="0" w:line="240" w:lineRule="auto"/>
        <w:contextualSpacing/>
        <w:jc w:val="center"/>
        <w:rPr>
          <w:rFonts w:asciiTheme="minorHAnsi" w:hAnsiTheme="minorHAnsi"/>
          <w:lang w:eastAsia="pt-BR"/>
        </w:rPr>
      </w:pPr>
    </w:p>
    <w:p w:rsidR="00002B69" w:rsidRPr="00DA7412" w:rsidRDefault="00002B69" w:rsidP="002A6619">
      <w:pPr>
        <w:pStyle w:val="Ttulo2"/>
        <w:spacing w:before="360"/>
        <w:rPr>
          <w:rFonts w:asciiTheme="minorHAnsi" w:hAnsiTheme="minorHAnsi"/>
          <w:color w:val="E36C0A"/>
          <w:sz w:val="24"/>
          <w:szCs w:val="24"/>
          <w:lang w:eastAsia="pt-BR"/>
        </w:rPr>
      </w:pPr>
      <w:bookmarkStart w:id="15" w:name="_Toc442180846"/>
      <w:bookmarkStart w:id="16" w:name="_Toc490842897"/>
      <w:bookmarkStart w:id="17" w:name="_Toc17987364"/>
      <w:r w:rsidRPr="00DA7412">
        <w:rPr>
          <w:rFonts w:asciiTheme="minorHAnsi" w:hAnsiTheme="minorHAnsi"/>
          <w:color w:val="E36C0A"/>
          <w:sz w:val="24"/>
          <w:szCs w:val="24"/>
          <w:lang w:eastAsia="pt-BR"/>
        </w:rPr>
        <w:t xml:space="preserve">4.1 – </w:t>
      </w:r>
      <w:bookmarkEnd w:id="15"/>
      <w:r w:rsidRPr="00DA7412">
        <w:rPr>
          <w:rFonts w:asciiTheme="minorHAnsi" w:hAnsiTheme="minorHAnsi"/>
          <w:color w:val="E36C0A"/>
          <w:sz w:val="24"/>
          <w:szCs w:val="24"/>
          <w:lang w:eastAsia="pt-BR"/>
        </w:rPr>
        <w:t>Infrações por Qualidade</w:t>
      </w:r>
      <w:bookmarkEnd w:id="16"/>
      <w:bookmarkEnd w:id="17"/>
    </w:p>
    <w:p w:rsidR="0065436D" w:rsidRPr="00DA7412" w:rsidRDefault="0065436D" w:rsidP="00753901">
      <w:pPr>
        <w:spacing w:after="0" w:line="240" w:lineRule="auto"/>
        <w:contextualSpacing/>
        <w:rPr>
          <w:rFonts w:asciiTheme="minorHAnsi" w:hAnsiTheme="minorHAnsi"/>
          <w:lang w:eastAsia="pt-BR"/>
        </w:rPr>
      </w:pPr>
    </w:p>
    <w:p w:rsidR="004F7310" w:rsidRPr="00DA7412" w:rsidRDefault="00616271" w:rsidP="008905F6">
      <w:pPr>
        <w:autoSpaceDE w:val="0"/>
        <w:autoSpaceDN w:val="0"/>
        <w:adjustRightInd w:val="0"/>
        <w:spacing w:after="0" w:line="240" w:lineRule="auto"/>
        <w:jc w:val="both"/>
        <w:rPr>
          <w:rFonts w:asciiTheme="minorHAnsi" w:hAnsiTheme="minorHAnsi" w:cs="Arial"/>
          <w:color w:val="000000"/>
        </w:rPr>
      </w:pPr>
      <w:r w:rsidRPr="00DA7412">
        <w:rPr>
          <w:rFonts w:asciiTheme="minorHAnsi" w:hAnsiTheme="minorHAnsi" w:cs="Calibri"/>
          <w:color w:val="000000"/>
          <w:lang w:eastAsia="pt-BR"/>
        </w:rPr>
        <w:t xml:space="preserve">Uma das principais preocupações do consumidor na hora de abastecer seu veículo é com a qualidade do </w:t>
      </w:r>
      <w:r w:rsidRPr="00DA7412">
        <w:rPr>
          <w:rFonts w:asciiTheme="minorHAnsi" w:hAnsiTheme="minorHAnsi" w:cs="Arial"/>
          <w:color w:val="000000"/>
        </w:rPr>
        <w:t xml:space="preserve">combustível adquirido. </w:t>
      </w:r>
      <w:r w:rsidR="00730B65" w:rsidRPr="00DA7412">
        <w:rPr>
          <w:rFonts w:asciiTheme="minorHAnsi" w:hAnsiTheme="minorHAnsi" w:cs="Arial"/>
          <w:color w:val="000000"/>
        </w:rPr>
        <w:t>Em virtude disso</w:t>
      </w:r>
      <w:r w:rsidRPr="00DA7412">
        <w:rPr>
          <w:rFonts w:asciiTheme="minorHAnsi" w:hAnsiTheme="minorHAnsi" w:cs="Arial"/>
          <w:color w:val="000000"/>
        </w:rPr>
        <w:t xml:space="preserve">, a fiscalização da ANP </w:t>
      </w:r>
      <w:r w:rsidR="008905F6" w:rsidRPr="00DA7412">
        <w:rPr>
          <w:rFonts w:asciiTheme="minorHAnsi" w:hAnsiTheme="minorHAnsi" w:cs="Arial"/>
          <w:color w:val="000000"/>
        </w:rPr>
        <w:t>tem como um</w:t>
      </w:r>
      <w:r w:rsidR="00730B65" w:rsidRPr="00DA7412">
        <w:rPr>
          <w:rFonts w:asciiTheme="minorHAnsi" w:hAnsiTheme="minorHAnsi" w:cs="Arial"/>
          <w:color w:val="000000"/>
        </w:rPr>
        <w:t>a</w:t>
      </w:r>
      <w:r w:rsidR="008905F6" w:rsidRPr="00DA7412">
        <w:rPr>
          <w:rFonts w:asciiTheme="minorHAnsi" w:hAnsiTheme="minorHAnsi" w:cs="Arial"/>
          <w:color w:val="000000"/>
        </w:rPr>
        <w:t xml:space="preserve"> de s</w:t>
      </w:r>
      <w:r w:rsidR="00730B65" w:rsidRPr="00DA7412">
        <w:rPr>
          <w:rFonts w:asciiTheme="minorHAnsi" w:hAnsiTheme="minorHAnsi" w:cs="Arial"/>
          <w:color w:val="000000"/>
        </w:rPr>
        <w:t>uas</w:t>
      </w:r>
      <w:r w:rsidR="008905F6" w:rsidRPr="00DA7412">
        <w:rPr>
          <w:rFonts w:asciiTheme="minorHAnsi" w:hAnsiTheme="minorHAnsi" w:cs="Arial"/>
          <w:color w:val="000000"/>
        </w:rPr>
        <w:t xml:space="preserve"> principais </w:t>
      </w:r>
      <w:r w:rsidR="00730B65" w:rsidRPr="00DA7412">
        <w:rPr>
          <w:rFonts w:asciiTheme="minorHAnsi" w:hAnsiTheme="minorHAnsi" w:cs="Arial"/>
          <w:color w:val="000000"/>
        </w:rPr>
        <w:t>preocupações</w:t>
      </w:r>
      <w:r w:rsidR="008905F6" w:rsidRPr="00DA7412">
        <w:rPr>
          <w:rFonts w:asciiTheme="minorHAnsi" w:hAnsiTheme="minorHAnsi" w:cs="Arial"/>
          <w:color w:val="000000"/>
        </w:rPr>
        <w:t xml:space="preserve"> </w:t>
      </w:r>
      <w:r w:rsidR="00730B65" w:rsidRPr="00DA7412">
        <w:rPr>
          <w:rFonts w:asciiTheme="minorHAnsi" w:hAnsiTheme="minorHAnsi" w:cs="Arial"/>
          <w:color w:val="000000"/>
        </w:rPr>
        <w:t xml:space="preserve">a </w:t>
      </w:r>
      <w:r w:rsidR="008905F6" w:rsidRPr="00DA7412">
        <w:rPr>
          <w:rFonts w:asciiTheme="minorHAnsi" w:hAnsiTheme="minorHAnsi" w:cs="Arial"/>
          <w:color w:val="000000"/>
        </w:rPr>
        <w:t>garanti</w:t>
      </w:r>
      <w:r w:rsidR="00730B65" w:rsidRPr="00DA7412">
        <w:rPr>
          <w:rFonts w:asciiTheme="minorHAnsi" w:hAnsiTheme="minorHAnsi" w:cs="Arial"/>
          <w:color w:val="000000"/>
        </w:rPr>
        <w:t>a</w:t>
      </w:r>
      <w:r w:rsidR="008905F6" w:rsidRPr="00DA7412">
        <w:rPr>
          <w:rFonts w:asciiTheme="minorHAnsi" w:hAnsiTheme="minorHAnsi" w:cs="Arial"/>
          <w:color w:val="000000"/>
        </w:rPr>
        <w:t xml:space="preserve"> </w:t>
      </w:r>
      <w:r w:rsidR="00730B65" w:rsidRPr="00DA7412">
        <w:rPr>
          <w:rFonts w:asciiTheme="minorHAnsi" w:hAnsiTheme="minorHAnsi" w:cs="Arial"/>
          <w:color w:val="000000"/>
        </w:rPr>
        <w:t>d</w:t>
      </w:r>
      <w:r w:rsidR="008905F6" w:rsidRPr="00DA7412">
        <w:rPr>
          <w:rFonts w:asciiTheme="minorHAnsi" w:hAnsiTheme="minorHAnsi" w:cs="Arial"/>
          <w:color w:val="000000"/>
        </w:rPr>
        <w:t xml:space="preserve">a qualidade dos produtos </w:t>
      </w:r>
      <w:r w:rsidR="00646D65">
        <w:rPr>
          <w:rFonts w:asciiTheme="minorHAnsi" w:hAnsiTheme="minorHAnsi" w:cs="Arial"/>
          <w:color w:val="000000"/>
        </w:rPr>
        <w:t>comercializados</w:t>
      </w:r>
      <w:r w:rsidR="00730B65" w:rsidRPr="00DA7412">
        <w:rPr>
          <w:rFonts w:asciiTheme="minorHAnsi" w:hAnsiTheme="minorHAnsi" w:cs="Arial"/>
          <w:color w:val="000000"/>
        </w:rPr>
        <w:t xml:space="preserve"> pelos revendedores de combustíveis automotivos</w:t>
      </w:r>
      <w:r w:rsidR="008905F6" w:rsidRPr="00DA7412">
        <w:rPr>
          <w:rFonts w:asciiTheme="minorHAnsi" w:hAnsiTheme="minorHAnsi" w:cs="Arial"/>
          <w:color w:val="000000"/>
        </w:rPr>
        <w:t xml:space="preserve">. </w:t>
      </w:r>
    </w:p>
    <w:p w:rsidR="00373BB1" w:rsidRPr="00DA7412" w:rsidRDefault="00373BB1" w:rsidP="008905F6">
      <w:pPr>
        <w:autoSpaceDE w:val="0"/>
        <w:autoSpaceDN w:val="0"/>
        <w:adjustRightInd w:val="0"/>
        <w:spacing w:after="0" w:line="240" w:lineRule="auto"/>
        <w:jc w:val="both"/>
        <w:rPr>
          <w:rFonts w:asciiTheme="minorHAnsi" w:hAnsiTheme="minorHAnsi" w:cs="Arial"/>
          <w:color w:val="000000"/>
        </w:rPr>
      </w:pPr>
    </w:p>
    <w:p w:rsidR="004F7310" w:rsidRPr="00DA7412" w:rsidRDefault="00373BB1" w:rsidP="004F7310">
      <w:pPr>
        <w:autoSpaceDE w:val="0"/>
        <w:autoSpaceDN w:val="0"/>
        <w:adjustRightInd w:val="0"/>
        <w:spacing w:after="0" w:line="240" w:lineRule="auto"/>
        <w:jc w:val="both"/>
        <w:rPr>
          <w:rFonts w:asciiTheme="minorHAnsi" w:hAnsiTheme="minorHAnsi" w:cs="Arial"/>
          <w:color w:val="000000"/>
        </w:rPr>
      </w:pPr>
      <w:r w:rsidRPr="00DA7412">
        <w:rPr>
          <w:rFonts w:asciiTheme="minorHAnsi" w:hAnsiTheme="minorHAnsi" w:cs="Arial"/>
          <w:color w:val="000000"/>
        </w:rPr>
        <w:t>Essa</w:t>
      </w:r>
      <w:r w:rsidR="004F7310" w:rsidRPr="00DA7412">
        <w:rPr>
          <w:rFonts w:asciiTheme="minorHAnsi" w:hAnsiTheme="minorHAnsi" w:cs="Arial"/>
          <w:color w:val="000000"/>
        </w:rPr>
        <w:t xml:space="preserve"> fiscalização é dirigida para os focos de irregularidades</w:t>
      </w:r>
      <w:r w:rsidR="00195112" w:rsidRPr="00DA7412">
        <w:rPr>
          <w:rFonts w:asciiTheme="minorHAnsi" w:hAnsiTheme="minorHAnsi" w:cs="Arial"/>
          <w:color w:val="000000"/>
        </w:rPr>
        <w:t xml:space="preserve"> e é</w:t>
      </w:r>
      <w:r w:rsidR="004F7310" w:rsidRPr="00DA7412">
        <w:rPr>
          <w:rFonts w:asciiTheme="minorHAnsi" w:hAnsiTheme="minorHAnsi" w:cs="Arial"/>
          <w:color w:val="000000"/>
        </w:rPr>
        <w:t xml:space="preserve"> executada por fiscais da Agência (servidores públicos) nos postos de combustíveis com indícios de </w:t>
      </w:r>
      <w:r w:rsidR="00195112" w:rsidRPr="00DA7412">
        <w:rPr>
          <w:rFonts w:asciiTheme="minorHAnsi" w:hAnsiTheme="minorHAnsi" w:cs="Arial"/>
          <w:color w:val="000000"/>
        </w:rPr>
        <w:t>infrações</w:t>
      </w:r>
      <w:r w:rsidRPr="00DA7412">
        <w:rPr>
          <w:rFonts w:asciiTheme="minorHAnsi" w:hAnsiTheme="minorHAnsi" w:cs="Arial"/>
          <w:color w:val="000000"/>
        </w:rPr>
        <w:t xml:space="preserve">, definidos </w:t>
      </w:r>
      <w:r w:rsidRPr="00DA7412">
        <w:rPr>
          <w:rFonts w:asciiTheme="minorHAnsi" w:hAnsiTheme="minorHAnsi"/>
        </w:rPr>
        <w:t>a partir do rastreamento, da investigação, do cruzamento e da análise das informações disponíveis, também conhecidas como vetores de inteligência.</w:t>
      </w:r>
      <w:r w:rsidR="004F7310" w:rsidRPr="00DA7412">
        <w:rPr>
          <w:rFonts w:asciiTheme="minorHAnsi" w:hAnsiTheme="minorHAnsi" w:cs="Arial"/>
          <w:color w:val="000000"/>
        </w:rPr>
        <w:t xml:space="preserve"> </w:t>
      </w:r>
    </w:p>
    <w:p w:rsidR="00373BB1" w:rsidRPr="00DA7412" w:rsidRDefault="00373BB1" w:rsidP="004F7310">
      <w:pPr>
        <w:autoSpaceDE w:val="0"/>
        <w:autoSpaceDN w:val="0"/>
        <w:adjustRightInd w:val="0"/>
        <w:spacing w:after="0" w:line="240" w:lineRule="auto"/>
        <w:jc w:val="both"/>
        <w:rPr>
          <w:rFonts w:asciiTheme="minorHAnsi" w:hAnsiTheme="minorHAnsi" w:cs="Arial"/>
          <w:color w:val="000000"/>
        </w:rPr>
      </w:pPr>
    </w:p>
    <w:p w:rsidR="008905F6" w:rsidRPr="00DA7412" w:rsidRDefault="00373BB1" w:rsidP="00D01C12">
      <w:pPr>
        <w:autoSpaceDE w:val="0"/>
        <w:autoSpaceDN w:val="0"/>
        <w:adjustRightInd w:val="0"/>
        <w:spacing w:after="0" w:line="240" w:lineRule="auto"/>
        <w:jc w:val="both"/>
        <w:rPr>
          <w:rFonts w:asciiTheme="minorHAnsi" w:hAnsiTheme="minorHAnsi" w:cs="Calibri"/>
          <w:color w:val="000000"/>
          <w:lang w:eastAsia="pt-BR"/>
        </w:rPr>
      </w:pPr>
      <w:r w:rsidRPr="00DA7412">
        <w:rPr>
          <w:rFonts w:asciiTheme="minorHAnsi" w:hAnsiTheme="minorHAnsi" w:cs="Calibri"/>
          <w:color w:val="000000"/>
          <w:lang w:eastAsia="pt-BR"/>
        </w:rPr>
        <w:lastRenderedPageBreak/>
        <w:t xml:space="preserve">Um dos principais vetores são </w:t>
      </w:r>
      <w:r w:rsidRPr="00DA7412">
        <w:rPr>
          <w:rFonts w:asciiTheme="minorHAnsi" w:hAnsiTheme="minorHAnsi"/>
        </w:rPr>
        <w:t xml:space="preserve">as informações </w:t>
      </w:r>
      <w:r w:rsidR="00D01C12" w:rsidRPr="00DA7412">
        <w:rPr>
          <w:rFonts w:asciiTheme="minorHAnsi" w:hAnsiTheme="minorHAnsi"/>
        </w:rPr>
        <w:t>do P</w:t>
      </w:r>
      <w:r w:rsidRPr="00DA7412">
        <w:rPr>
          <w:rFonts w:asciiTheme="minorHAnsi" w:hAnsiTheme="minorHAnsi"/>
        </w:rPr>
        <w:t xml:space="preserve">rograma de </w:t>
      </w:r>
      <w:r w:rsidR="00D01C12" w:rsidRPr="00DA7412">
        <w:rPr>
          <w:rFonts w:asciiTheme="minorHAnsi" w:hAnsiTheme="minorHAnsi"/>
        </w:rPr>
        <w:t>M</w:t>
      </w:r>
      <w:r w:rsidRPr="00DA7412">
        <w:rPr>
          <w:rFonts w:asciiTheme="minorHAnsi" w:hAnsiTheme="minorHAnsi"/>
        </w:rPr>
        <w:t xml:space="preserve">onitoramento da </w:t>
      </w:r>
      <w:r w:rsidR="00D01C12" w:rsidRPr="00DA7412">
        <w:rPr>
          <w:rFonts w:asciiTheme="minorHAnsi" w:hAnsiTheme="minorHAnsi"/>
        </w:rPr>
        <w:t>Q</w:t>
      </w:r>
      <w:r w:rsidRPr="00DA7412">
        <w:rPr>
          <w:rFonts w:asciiTheme="minorHAnsi" w:hAnsiTheme="minorHAnsi"/>
        </w:rPr>
        <w:t xml:space="preserve">ualidade dos </w:t>
      </w:r>
      <w:r w:rsidR="00D01C12" w:rsidRPr="00DA7412">
        <w:rPr>
          <w:rFonts w:asciiTheme="minorHAnsi" w:hAnsiTheme="minorHAnsi"/>
        </w:rPr>
        <w:t>C</w:t>
      </w:r>
      <w:r w:rsidRPr="00DA7412">
        <w:rPr>
          <w:rFonts w:asciiTheme="minorHAnsi" w:hAnsiTheme="minorHAnsi"/>
        </w:rPr>
        <w:t>ombustív</w:t>
      </w:r>
      <w:r w:rsidR="00D01C12" w:rsidRPr="00DA7412">
        <w:rPr>
          <w:rFonts w:asciiTheme="minorHAnsi" w:hAnsiTheme="minorHAnsi"/>
        </w:rPr>
        <w:t xml:space="preserve">eis (PMQC). </w:t>
      </w:r>
      <w:r w:rsidR="00D01C12" w:rsidRPr="00DA7412">
        <w:rPr>
          <w:rFonts w:asciiTheme="minorHAnsi" w:hAnsiTheme="minorHAnsi" w:cs="Calibri"/>
          <w:color w:val="000000"/>
          <w:lang w:eastAsia="pt-BR"/>
        </w:rPr>
        <w:t xml:space="preserve">Esse programa </w:t>
      </w:r>
      <w:r w:rsidR="00D01C12" w:rsidRPr="00DA7412">
        <w:rPr>
          <w:rFonts w:asciiTheme="minorHAnsi" w:hAnsiTheme="minorHAnsi"/>
        </w:rPr>
        <w:t xml:space="preserve">proporciona um retrato da qualidade dos combustíveis líquidos vendidos no País, uma vez que seleciona </w:t>
      </w:r>
      <w:r w:rsidR="00D01C12" w:rsidRPr="00DA7412">
        <w:rPr>
          <w:rFonts w:asciiTheme="minorHAnsi" w:hAnsiTheme="minorHAnsi" w:cs="Calibri"/>
          <w:color w:val="000000"/>
          <w:lang w:eastAsia="pt-BR"/>
        </w:rPr>
        <w:t xml:space="preserve">aleatoriamente os postos por meio de critérios estatísticos de amostragem. </w:t>
      </w:r>
      <w:r w:rsidR="004F7310" w:rsidRPr="00DA7412">
        <w:rPr>
          <w:rFonts w:asciiTheme="minorHAnsi" w:hAnsiTheme="minorHAnsi" w:cs="Calibri"/>
          <w:color w:val="000000"/>
          <w:lang w:eastAsia="pt-BR"/>
        </w:rPr>
        <w:t xml:space="preserve">Esse trabalho é </w:t>
      </w:r>
      <w:r w:rsidR="00D01C12" w:rsidRPr="00DA7412">
        <w:rPr>
          <w:rFonts w:asciiTheme="minorHAnsi" w:hAnsiTheme="minorHAnsi" w:cs="Calibri"/>
          <w:color w:val="000000"/>
          <w:lang w:eastAsia="pt-BR"/>
        </w:rPr>
        <w:t>realizado</w:t>
      </w:r>
      <w:r w:rsidR="004F7310" w:rsidRPr="00DA7412">
        <w:rPr>
          <w:rFonts w:asciiTheme="minorHAnsi" w:hAnsiTheme="minorHAnsi" w:cs="Calibri"/>
          <w:color w:val="000000"/>
          <w:lang w:eastAsia="pt-BR"/>
        </w:rPr>
        <w:t xml:space="preserve"> por instituições contratad</w:t>
      </w:r>
      <w:r w:rsidR="00195112" w:rsidRPr="00DA7412">
        <w:rPr>
          <w:rFonts w:asciiTheme="minorHAnsi" w:hAnsiTheme="minorHAnsi" w:cs="Calibri"/>
          <w:color w:val="000000"/>
          <w:lang w:eastAsia="pt-BR"/>
        </w:rPr>
        <w:t>a</w:t>
      </w:r>
      <w:r w:rsidR="004F7310" w:rsidRPr="00DA7412">
        <w:rPr>
          <w:rFonts w:asciiTheme="minorHAnsi" w:hAnsiTheme="minorHAnsi" w:cs="Calibri"/>
          <w:color w:val="000000"/>
          <w:lang w:eastAsia="pt-BR"/>
        </w:rPr>
        <w:t>s pela ANP por meio de licitação pública.</w:t>
      </w:r>
    </w:p>
    <w:p w:rsidR="00195112" w:rsidRPr="00DA7412" w:rsidRDefault="00195112" w:rsidP="00195112">
      <w:pPr>
        <w:autoSpaceDE w:val="0"/>
        <w:autoSpaceDN w:val="0"/>
        <w:adjustRightInd w:val="0"/>
        <w:spacing w:after="0" w:line="240" w:lineRule="auto"/>
        <w:jc w:val="both"/>
        <w:rPr>
          <w:rFonts w:asciiTheme="minorHAnsi" w:hAnsiTheme="minorHAnsi" w:cs="Calibri"/>
          <w:color w:val="000000"/>
          <w:lang w:eastAsia="pt-BR"/>
        </w:rPr>
      </w:pPr>
    </w:p>
    <w:p w:rsidR="009A1D3D" w:rsidRPr="00F56762" w:rsidRDefault="00195112" w:rsidP="007F487D">
      <w:pPr>
        <w:autoSpaceDE w:val="0"/>
        <w:autoSpaceDN w:val="0"/>
        <w:adjustRightInd w:val="0"/>
        <w:spacing w:after="0" w:line="240" w:lineRule="auto"/>
        <w:jc w:val="both"/>
        <w:rPr>
          <w:rFonts w:asciiTheme="minorHAnsi" w:hAnsiTheme="minorHAnsi" w:cs="Arial"/>
          <w:color w:val="000000"/>
        </w:rPr>
      </w:pPr>
      <w:r w:rsidRPr="00F56762">
        <w:rPr>
          <w:rFonts w:asciiTheme="minorHAnsi" w:hAnsiTheme="minorHAnsi" w:cs="Calibri"/>
          <w:color w:val="000000"/>
          <w:lang w:eastAsia="pt-BR"/>
        </w:rPr>
        <w:t>No</w:t>
      </w:r>
      <w:r w:rsidR="00231858" w:rsidRPr="00F56762">
        <w:rPr>
          <w:rFonts w:asciiTheme="minorHAnsi" w:hAnsiTheme="minorHAnsi" w:cs="Calibri"/>
          <w:color w:val="000000"/>
          <w:lang w:eastAsia="pt-BR"/>
        </w:rPr>
        <w:t xml:space="preserve"> gráfico </w:t>
      </w:r>
      <w:proofErr w:type="gramStart"/>
      <w:r w:rsidR="00333FE4">
        <w:rPr>
          <w:rFonts w:asciiTheme="minorHAnsi" w:hAnsiTheme="minorHAnsi" w:cs="Calibri"/>
          <w:color w:val="000000"/>
          <w:lang w:eastAsia="pt-BR"/>
        </w:rPr>
        <w:t>2</w:t>
      </w:r>
      <w:proofErr w:type="gramEnd"/>
      <w:r w:rsidRPr="00F56762">
        <w:rPr>
          <w:rFonts w:asciiTheme="minorHAnsi" w:hAnsiTheme="minorHAnsi" w:cs="Calibri"/>
          <w:color w:val="000000"/>
          <w:lang w:eastAsia="pt-BR"/>
        </w:rPr>
        <w:t>, é</w:t>
      </w:r>
      <w:r w:rsidR="00231858" w:rsidRPr="00F56762">
        <w:rPr>
          <w:rFonts w:asciiTheme="minorHAnsi" w:hAnsiTheme="minorHAnsi" w:cs="Calibri"/>
          <w:color w:val="000000"/>
          <w:lang w:eastAsia="pt-BR"/>
        </w:rPr>
        <w:t xml:space="preserve"> apresenta</w:t>
      </w:r>
      <w:r w:rsidRPr="00F56762">
        <w:rPr>
          <w:rFonts w:asciiTheme="minorHAnsi" w:hAnsiTheme="minorHAnsi" w:cs="Calibri"/>
          <w:color w:val="000000"/>
          <w:lang w:eastAsia="pt-BR"/>
        </w:rPr>
        <w:t>do</w:t>
      </w:r>
      <w:r w:rsidR="00231858" w:rsidRPr="00F56762">
        <w:rPr>
          <w:rFonts w:asciiTheme="minorHAnsi" w:hAnsiTheme="minorHAnsi" w:cs="Calibri"/>
          <w:color w:val="000000"/>
          <w:lang w:eastAsia="pt-BR"/>
        </w:rPr>
        <w:t xml:space="preserve"> o percentual de autos de infração </w:t>
      </w:r>
      <w:r w:rsidR="00E323AD" w:rsidRPr="00F56762">
        <w:rPr>
          <w:rFonts w:asciiTheme="minorHAnsi" w:hAnsiTheme="minorHAnsi" w:cs="Calibri"/>
          <w:color w:val="000000"/>
          <w:lang w:eastAsia="pt-BR"/>
        </w:rPr>
        <w:t xml:space="preserve">em relação ao </w:t>
      </w:r>
      <w:r w:rsidR="007C45C1" w:rsidRPr="00F56762">
        <w:rPr>
          <w:rFonts w:asciiTheme="minorHAnsi" w:hAnsiTheme="minorHAnsi" w:cs="Calibri"/>
          <w:color w:val="000000"/>
          <w:lang w:eastAsia="pt-BR"/>
        </w:rPr>
        <w:t xml:space="preserve">número total de ações de fiscalização </w:t>
      </w:r>
      <w:r w:rsidR="00E323AD" w:rsidRPr="00F56762">
        <w:rPr>
          <w:rFonts w:asciiTheme="minorHAnsi" w:hAnsiTheme="minorHAnsi" w:cs="Calibri"/>
          <w:color w:val="000000"/>
          <w:lang w:eastAsia="pt-BR"/>
        </w:rPr>
        <w:t xml:space="preserve">em cada </w:t>
      </w:r>
      <w:r w:rsidR="007C45C1" w:rsidRPr="00F56762">
        <w:rPr>
          <w:rFonts w:asciiTheme="minorHAnsi" w:hAnsiTheme="minorHAnsi" w:cs="Calibri"/>
          <w:color w:val="000000"/>
          <w:lang w:eastAsia="pt-BR"/>
        </w:rPr>
        <w:t>uma das cinco regiões do Brasil.</w:t>
      </w:r>
      <w:r w:rsidR="00C44A81" w:rsidRPr="00F56762">
        <w:rPr>
          <w:rFonts w:asciiTheme="minorHAnsi" w:hAnsiTheme="minorHAnsi" w:cs="Calibri"/>
          <w:color w:val="000000"/>
          <w:lang w:eastAsia="pt-BR"/>
        </w:rPr>
        <w:t xml:space="preserve"> Para fins de comparação, é </w:t>
      </w:r>
      <w:r w:rsidRPr="00F56762">
        <w:rPr>
          <w:rFonts w:asciiTheme="minorHAnsi" w:hAnsiTheme="minorHAnsi" w:cs="Calibri"/>
          <w:color w:val="000000"/>
          <w:lang w:eastAsia="pt-BR"/>
        </w:rPr>
        <w:t>exposto também</w:t>
      </w:r>
      <w:r w:rsidR="00C44A81" w:rsidRPr="00F56762">
        <w:rPr>
          <w:rFonts w:asciiTheme="minorHAnsi" w:hAnsiTheme="minorHAnsi" w:cs="Calibri"/>
          <w:color w:val="000000"/>
          <w:lang w:eastAsia="pt-BR"/>
        </w:rPr>
        <w:t xml:space="preserve"> o percentual</w:t>
      </w:r>
      <w:r w:rsidR="00850BE8" w:rsidRPr="00F56762">
        <w:rPr>
          <w:rFonts w:asciiTheme="minorHAnsi" w:hAnsiTheme="minorHAnsi" w:cs="Arial"/>
          <w:color w:val="000000"/>
        </w:rPr>
        <w:t xml:space="preserve"> médio</w:t>
      </w:r>
      <w:r w:rsidR="00C44A81" w:rsidRPr="00F56762">
        <w:rPr>
          <w:rFonts w:asciiTheme="minorHAnsi" w:hAnsiTheme="minorHAnsi" w:cs="Arial"/>
          <w:color w:val="000000"/>
        </w:rPr>
        <w:t xml:space="preserve"> </w:t>
      </w:r>
      <w:r w:rsidR="00D01C12" w:rsidRPr="00F56762">
        <w:rPr>
          <w:rFonts w:asciiTheme="minorHAnsi" w:hAnsiTheme="minorHAnsi" w:cs="Arial"/>
          <w:color w:val="000000"/>
        </w:rPr>
        <w:t>d</w:t>
      </w:r>
      <w:r w:rsidR="00C44A81" w:rsidRPr="00F56762">
        <w:rPr>
          <w:rFonts w:asciiTheme="minorHAnsi" w:hAnsiTheme="minorHAnsi" w:cs="Arial"/>
          <w:color w:val="000000"/>
        </w:rPr>
        <w:t>o Brasil.</w:t>
      </w:r>
      <w:r w:rsidR="00C0156B" w:rsidRPr="00F56762">
        <w:rPr>
          <w:rFonts w:asciiTheme="minorHAnsi" w:hAnsiTheme="minorHAnsi" w:cs="Arial"/>
          <w:color w:val="000000"/>
        </w:rPr>
        <w:t xml:space="preserve"> </w:t>
      </w:r>
      <w:r w:rsidR="009A1D3D" w:rsidRPr="00F56762">
        <w:rPr>
          <w:rFonts w:asciiTheme="minorHAnsi" w:hAnsiTheme="minorHAnsi"/>
        </w:rPr>
        <w:t>Cabe esclarecer que um auto de infração poderá conter uma ou mais motivaç</w:t>
      </w:r>
      <w:r w:rsidR="00333FE4">
        <w:rPr>
          <w:rFonts w:asciiTheme="minorHAnsi" w:hAnsiTheme="minorHAnsi"/>
        </w:rPr>
        <w:t xml:space="preserve">ões de </w:t>
      </w:r>
      <w:r w:rsidR="009A1D3D" w:rsidRPr="00F56762">
        <w:rPr>
          <w:rFonts w:asciiTheme="minorHAnsi" w:hAnsiTheme="minorHAnsi"/>
        </w:rPr>
        <w:t xml:space="preserve">infração. </w:t>
      </w:r>
    </w:p>
    <w:p w:rsidR="009A1D3D" w:rsidRPr="00DA7412" w:rsidRDefault="009A1D3D" w:rsidP="00231858">
      <w:pPr>
        <w:autoSpaceDE w:val="0"/>
        <w:autoSpaceDN w:val="0"/>
        <w:adjustRightInd w:val="0"/>
        <w:spacing w:after="0" w:line="240" w:lineRule="auto"/>
        <w:jc w:val="both"/>
        <w:rPr>
          <w:rFonts w:asciiTheme="minorHAnsi" w:hAnsiTheme="minorHAnsi" w:cs="Arial"/>
          <w:color w:val="000000"/>
        </w:rPr>
      </w:pPr>
    </w:p>
    <w:p w:rsidR="00AB4B0B" w:rsidRPr="00DA7412" w:rsidRDefault="00AB4B0B" w:rsidP="00231858">
      <w:pPr>
        <w:autoSpaceDE w:val="0"/>
        <w:autoSpaceDN w:val="0"/>
        <w:adjustRightInd w:val="0"/>
        <w:spacing w:after="0" w:line="240" w:lineRule="auto"/>
        <w:jc w:val="both"/>
        <w:rPr>
          <w:rFonts w:asciiTheme="minorHAnsi" w:hAnsiTheme="minorHAnsi" w:cs="Calibri"/>
          <w:color w:val="000000"/>
          <w:lang w:eastAsia="pt-BR"/>
        </w:rPr>
      </w:pPr>
    </w:p>
    <w:p w:rsidR="00A1345A" w:rsidRPr="00DA7412" w:rsidRDefault="00A1345A" w:rsidP="00A1345A">
      <w:pPr>
        <w:spacing w:after="0"/>
        <w:contextualSpacing/>
        <w:jc w:val="both"/>
        <w:rPr>
          <w:rFonts w:asciiTheme="minorHAnsi" w:hAnsiTheme="minorHAnsi"/>
          <w:lang w:eastAsia="pt-BR"/>
        </w:rPr>
      </w:pPr>
      <w:r w:rsidRPr="00DA7412">
        <w:rPr>
          <w:rFonts w:asciiTheme="minorHAnsi" w:hAnsiTheme="minorHAnsi"/>
          <w:b/>
          <w:lang w:eastAsia="pt-BR"/>
        </w:rPr>
        <w:t>GRÁFICO 2</w:t>
      </w:r>
      <w:r w:rsidRPr="00DA7412">
        <w:rPr>
          <w:rFonts w:asciiTheme="minorHAnsi" w:hAnsiTheme="minorHAnsi"/>
          <w:lang w:eastAsia="pt-BR"/>
        </w:rPr>
        <w:t xml:space="preserve"> – Percentual dos autos de infração motivados por não conformidade com as especificações do combustível, </w:t>
      </w:r>
      <w:r w:rsidR="00E323AD" w:rsidRPr="00DA7412">
        <w:rPr>
          <w:rFonts w:asciiTheme="minorHAnsi" w:hAnsiTheme="minorHAnsi"/>
          <w:lang w:eastAsia="pt-BR"/>
        </w:rPr>
        <w:t xml:space="preserve">em relação </w:t>
      </w:r>
      <w:r w:rsidR="007C45C1" w:rsidRPr="00DA7412">
        <w:rPr>
          <w:rFonts w:asciiTheme="minorHAnsi" w:hAnsiTheme="minorHAnsi" w:cs="Calibri"/>
          <w:color w:val="000000"/>
          <w:lang w:eastAsia="pt-BR"/>
        </w:rPr>
        <w:t xml:space="preserve">ao número total de ações de fiscalização, por região do </w:t>
      </w:r>
      <w:proofErr w:type="gramStart"/>
      <w:r w:rsidR="007C45C1" w:rsidRPr="00DA7412">
        <w:rPr>
          <w:rFonts w:asciiTheme="minorHAnsi" w:hAnsiTheme="minorHAnsi" w:cs="Calibri"/>
          <w:color w:val="000000"/>
          <w:lang w:eastAsia="pt-BR"/>
        </w:rPr>
        <w:t>Brasil</w:t>
      </w:r>
      <w:proofErr w:type="gramEnd"/>
    </w:p>
    <w:p w:rsidR="0067630B" w:rsidRPr="00DA7412" w:rsidRDefault="0067630B" w:rsidP="00A1345A">
      <w:pPr>
        <w:spacing w:after="0"/>
        <w:contextualSpacing/>
        <w:jc w:val="both"/>
        <w:rPr>
          <w:rFonts w:asciiTheme="minorHAnsi" w:hAnsiTheme="minorHAnsi"/>
          <w:lang w:eastAsia="pt-BR"/>
        </w:rPr>
      </w:pPr>
    </w:p>
    <w:p w:rsidR="0067630B" w:rsidRPr="00DA7412" w:rsidRDefault="006C3D2A" w:rsidP="00A1345A">
      <w:pPr>
        <w:spacing w:after="0"/>
        <w:contextualSpacing/>
        <w:jc w:val="both"/>
        <w:rPr>
          <w:rFonts w:asciiTheme="minorHAnsi" w:hAnsiTheme="minorHAnsi"/>
          <w:lang w:eastAsia="pt-BR"/>
        </w:rPr>
      </w:pPr>
      <w:r w:rsidRPr="006C3D2A">
        <w:rPr>
          <w:rFonts w:asciiTheme="minorHAnsi" w:hAnsiTheme="minorHAnsi"/>
          <w:noProof/>
          <w:lang w:eastAsia="pt-BR"/>
        </w:rPr>
        <w:drawing>
          <wp:inline distT="0" distB="0" distL="0" distR="0">
            <wp:extent cx="6120000" cy="2743200"/>
            <wp:effectExtent l="0" t="0" r="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630B" w:rsidRPr="00DA7412" w:rsidRDefault="0067630B" w:rsidP="0067630B">
      <w:pPr>
        <w:spacing w:after="0"/>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SIGAF </w:t>
      </w:r>
      <w:r w:rsidRPr="00C84062">
        <w:rPr>
          <w:rFonts w:asciiTheme="minorHAnsi" w:hAnsiTheme="minorHAnsi"/>
          <w:noProof/>
          <w:sz w:val="16"/>
          <w:szCs w:val="16"/>
          <w:lang w:eastAsia="pt-BR"/>
        </w:rPr>
        <w:t xml:space="preserve">em </w:t>
      </w:r>
      <w:r w:rsidR="00EF1CE3" w:rsidRPr="00C84062">
        <w:rPr>
          <w:rFonts w:asciiTheme="minorHAnsi" w:hAnsiTheme="minorHAnsi"/>
          <w:noProof/>
          <w:sz w:val="16"/>
          <w:szCs w:val="16"/>
          <w:lang w:eastAsia="pt-BR"/>
        </w:rPr>
        <w:t>12/08/2019</w:t>
      </w:r>
      <w:r w:rsidRPr="00C84062">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r w:rsidR="00DA7412" w:rsidRPr="00DA7412">
        <w:rPr>
          <w:rFonts w:asciiTheme="minorHAnsi" w:hAnsiTheme="minorHAnsi"/>
          <w:noProof/>
          <w:sz w:val="16"/>
          <w:szCs w:val="16"/>
          <w:lang w:eastAsia="pt-BR"/>
        </w:rPr>
        <w:t>.</w:t>
      </w:r>
    </w:p>
    <w:p w:rsidR="0067630B" w:rsidRPr="00DA7412" w:rsidRDefault="0067630B" w:rsidP="00A1345A">
      <w:pPr>
        <w:spacing w:after="0"/>
        <w:contextualSpacing/>
        <w:jc w:val="both"/>
        <w:rPr>
          <w:rFonts w:asciiTheme="minorHAnsi" w:hAnsiTheme="minorHAnsi"/>
          <w:lang w:eastAsia="pt-BR"/>
        </w:rPr>
      </w:pPr>
    </w:p>
    <w:p w:rsidR="00233A50" w:rsidRDefault="0067630B" w:rsidP="00233A50">
      <w:pPr>
        <w:spacing w:after="0"/>
        <w:contextualSpacing/>
        <w:jc w:val="both"/>
        <w:rPr>
          <w:rFonts w:asciiTheme="minorHAnsi" w:hAnsiTheme="minorHAnsi"/>
        </w:rPr>
      </w:pPr>
      <w:r w:rsidRPr="005D59AA">
        <w:rPr>
          <w:rFonts w:asciiTheme="minorHAnsi" w:hAnsiTheme="minorHAnsi"/>
          <w:lang w:eastAsia="pt-BR"/>
        </w:rPr>
        <w:t xml:space="preserve">Dentre as cinco regiões do Brasil, a Região Norte foi aquela que apresentou a maior relação entre autos de infração por qualidade sobre o número total de </w:t>
      </w:r>
      <w:r w:rsidR="00F56762">
        <w:rPr>
          <w:rFonts w:asciiTheme="minorHAnsi" w:hAnsiTheme="minorHAnsi"/>
          <w:lang w:eastAsia="pt-BR"/>
        </w:rPr>
        <w:t>ações de fiscalização</w:t>
      </w:r>
      <w:r w:rsidRPr="005D59AA">
        <w:rPr>
          <w:rFonts w:asciiTheme="minorHAnsi" w:hAnsiTheme="minorHAnsi"/>
          <w:lang w:eastAsia="pt-BR"/>
        </w:rPr>
        <w:t xml:space="preserve">, alcançando 7%, </w:t>
      </w:r>
      <w:r w:rsidR="00646D65" w:rsidRPr="005D59AA">
        <w:rPr>
          <w:rFonts w:asciiTheme="minorHAnsi" w:hAnsiTheme="minorHAnsi"/>
          <w:lang w:eastAsia="pt-BR"/>
        </w:rPr>
        <w:t>enquanto</w:t>
      </w:r>
      <w:r w:rsidRPr="005D59AA">
        <w:rPr>
          <w:rFonts w:asciiTheme="minorHAnsi" w:hAnsiTheme="minorHAnsi"/>
          <w:lang w:eastAsia="pt-BR"/>
        </w:rPr>
        <w:t xml:space="preserve"> a média nacional foi de 3%. </w:t>
      </w:r>
      <w:r w:rsidR="0023017E" w:rsidRPr="000F2948">
        <w:rPr>
          <w:rFonts w:asciiTheme="minorHAnsi" w:hAnsiTheme="minorHAnsi"/>
          <w:lang w:eastAsia="pt-BR"/>
        </w:rPr>
        <w:t xml:space="preserve">Ressalta-se que alguns autos de infração lavrados </w:t>
      </w:r>
      <w:r w:rsidR="00DF160F" w:rsidRPr="000F2948">
        <w:rPr>
          <w:rFonts w:asciiTheme="minorHAnsi" w:hAnsiTheme="minorHAnsi"/>
          <w:lang w:eastAsia="pt-BR"/>
        </w:rPr>
        <w:t xml:space="preserve">na </w:t>
      </w:r>
      <w:r w:rsidR="006C3D2A" w:rsidRPr="000F2948">
        <w:rPr>
          <w:rFonts w:asciiTheme="minorHAnsi" w:hAnsiTheme="minorHAnsi"/>
          <w:lang w:eastAsia="pt-BR"/>
        </w:rPr>
        <w:t>R</w:t>
      </w:r>
      <w:r w:rsidR="00DF160F" w:rsidRPr="000F2948">
        <w:rPr>
          <w:rFonts w:asciiTheme="minorHAnsi" w:hAnsiTheme="minorHAnsi"/>
          <w:lang w:eastAsia="pt-BR"/>
        </w:rPr>
        <w:t xml:space="preserve">egião </w:t>
      </w:r>
      <w:r w:rsidR="006C3D2A" w:rsidRPr="000F2948">
        <w:rPr>
          <w:rFonts w:asciiTheme="minorHAnsi" w:hAnsiTheme="minorHAnsi"/>
          <w:lang w:eastAsia="pt-BR"/>
        </w:rPr>
        <w:t>N</w:t>
      </w:r>
      <w:r w:rsidR="00DF160F" w:rsidRPr="000F2948">
        <w:rPr>
          <w:rFonts w:asciiTheme="minorHAnsi" w:hAnsiTheme="minorHAnsi"/>
          <w:lang w:eastAsia="pt-BR"/>
        </w:rPr>
        <w:t xml:space="preserve">orte, </w:t>
      </w:r>
      <w:r w:rsidR="00646D65" w:rsidRPr="000F2948">
        <w:rPr>
          <w:rFonts w:asciiTheme="minorHAnsi" w:hAnsiTheme="minorHAnsi"/>
          <w:lang w:eastAsia="pt-BR"/>
        </w:rPr>
        <w:t xml:space="preserve">em 2019, </w:t>
      </w:r>
      <w:r w:rsidR="0023017E" w:rsidRPr="000F2948">
        <w:rPr>
          <w:rFonts w:asciiTheme="minorHAnsi" w:hAnsiTheme="minorHAnsi"/>
          <w:lang w:eastAsia="pt-BR"/>
        </w:rPr>
        <w:t xml:space="preserve">dizem respeito a amostras de combustíveis coletadas nas operações especiais em </w:t>
      </w:r>
      <w:r w:rsidR="00C0156B">
        <w:rPr>
          <w:rFonts w:asciiTheme="minorHAnsi" w:hAnsiTheme="minorHAnsi"/>
          <w:lang w:eastAsia="pt-BR"/>
        </w:rPr>
        <w:t>d</w:t>
      </w:r>
      <w:r w:rsidR="0023017E" w:rsidRPr="000F2948">
        <w:rPr>
          <w:rFonts w:asciiTheme="minorHAnsi" w:hAnsiTheme="minorHAnsi"/>
          <w:lang w:eastAsia="pt-BR"/>
        </w:rPr>
        <w:t xml:space="preserve">istribuidores de </w:t>
      </w:r>
      <w:r w:rsidR="00C0156B">
        <w:rPr>
          <w:rFonts w:asciiTheme="minorHAnsi" w:hAnsiTheme="minorHAnsi"/>
          <w:lang w:eastAsia="pt-BR"/>
        </w:rPr>
        <w:t>c</w:t>
      </w:r>
      <w:r w:rsidR="0023017E" w:rsidRPr="000F2948">
        <w:rPr>
          <w:rFonts w:asciiTheme="minorHAnsi" w:hAnsiTheme="minorHAnsi"/>
          <w:lang w:eastAsia="pt-BR"/>
        </w:rPr>
        <w:t>ombustível no final de 2018</w:t>
      </w:r>
      <w:r w:rsidR="0023017E" w:rsidRPr="00DF160F">
        <w:rPr>
          <w:rFonts w:asciiTheme="minorHAnsi" w:hAnsiTheme="minorHAnsi"/>
          <w:lang w:eastAsia="pt-BR"/>
        </w:rPr>
        <w:t>.</w:t>
      </w:r>
      <w:r w:rsidR="00DF160F">
        <w:rPr>
          <w:rFonts w:asciiTheme="minorHAnsi" w:hAnsiTheme="minorHAnsi"/>
          <w:lang w:eastAsia="pt-BR"/>
        </w:rPr>
        <w:t xml:space="preserve"> </w:t>
      </w:r>
      <w:r w:rsidRPr="00DA7412">
        <w:rPr>
          <w:rFonts w:asciiTheme="minorHAnsi" w:hAnsiTheme="minorHAnsi"/>
          <w:lang w:eastAsia="pt-BR"/>
        </w:rPr>
        <w:t xml:space="preserve">Já em termos quantitativos, a região sudeste foi aquela que apresentou o maior número de autos de infração </w:t>
      </w:r>
      <w:r w:rsidR="006C3D2A">
        <w:rPr>
          <w:rFonts w:asciiTheme="minorHAnsi" w:hAnsiTheme="minorHAnsi"/>
          <w:lang w:eastAsia="pt-BR"/>
        </w:rPr>
        <w:t xml:space="preserve">por </w:t>
      </w:r>
      <w:r w:rsidR="006C3D2A" w:rsidRPr="00353A09">
        <w:rPr>
          <w:rFonts w:asciiTheme="minorHAnsi" w:hAnsiTheme="minorHAnsi"/>
          <w:lang w:eastAsia="pt-BR"/>
        </w:rPr>
        <w:t xml:space="preserve">qualidade </w:t>
      </w:r>
      <w:r w:rsidRPr="00353A09">
        <w:rPr>
          <w:rFonts w:asciiTheme="minorHAnsi" w:hAnsiTheme="minorHAnsi"/>
          <w:lang w:eastAsia="pt-BR"/>
        </w:rPr>
        <w:t>(1</w:t>
      </w:r>
      <w:r w:rsidR="00C27D7C" w:rsidRPr="00353A09">
        <w:rPr>
          <w:rFonts w:asciiTheme="minorHAnsi" w:hAnsiTheme="minorHAnsi"/>
          <w:lang w:eastAsia="pt-BR"/>
        </w:rPr>
        <w:t>16</w:t>
      </w:r>
      <w:r w:rsidRPr="00353A09">
        <w:rPr>
          <w:rFonts w:asciiTheme="minorHAnsi" w:hAnsiTheme="minorHAnsi"/>
          <w:lang w:eastAsia="pt-BR"/>
        </w:rPr>
        <w:t xml:space="preserve"> autos), de um total de 2</w:t>
      </w:r>
      <w:r w:rsidR="00C27D7C" w:rsidRPr="00353A09">
        <w:rPr>
          <w:rFonts w:asciiTheme="minorHAnsi" w:hAnsiTheme="minorHAnsi"/>
          <w:lang w:eastAsia="pt-BR"/>
        </w:rPr>
        <w:t>34</w:t>
      </w:r>
      <w:r w:rsidRPr="00353A09">
        <w:rPr>
          <w:rFonts w:asciiTheme="minorHAnsi" w:hAnsiTheme="minorHAnsi"/>
          <w:lang w:eastAsia="pt-BR"/>
        </w:rPr>
        <w:t xml:space="preserve"> la</w:t>
      </w:r>
      <w:r w:rsidR="00C27D7C" w:rsidRPr="00353A09">
        <w:rPr>
          <w:rFonts w:asciiTheme="minorHAnsi" w:hAnsiTheme="minorHAnsi"/>
          <w:lang w:eastAsia="pt-BR"/>
        </w:rPr>
        <w:t>vrados, o que corresponde a</w:t>
      </w:r>
      <w:r w:rsidRPr="00353A09">
        <w:rPr>
          <w:rFonts w:asciiTheme="minorHAnsi" w:hAnsiTheme="minorHAnsi"/>
          <w:lang w:eastAsia="pt-BR"/>
        </w:rPr>
        <w:t xml:space="preserve"> 50%</w:t>
      </w:r>
      <w:r w:rsidR="00617881" w:rsidRPr="00353A09">
        <w:rPr>
          <w:rFonts w:asciiTheme="minorHAnsi" w:hAnsiTheme="minorHAnsi"/>
          <w:lang w:eastAsia="pt-BR"/>
        </w:rPr>
        <w:t xml:space="preserve"> dos casos encontrados no Brasil</w:t>
      </w:r>
      <w:r w:rsidR="00617881" w:rsidRPr="00F56762">
        <w:rPr>
          <w:rFonts w:asciiTheme="minorHAnsi" w:hAnsiTheme="minorHAnsi"/>
          <w:lang w:eastAsia="pt-BR"/>
        </w:rPr>
        <w:t>.</w:t>
      </w:r>
      <w:r w:rsidR="00A13961" w:rsidRPr="00F56762">
        <w:rPr>
          <w:rFonts w:asciiTheme="minorHAnsi" w:hAnsiTheme="minorHAnsi"/>
          <w:lang w:eastAsia="pt-BR"/>
        </w:rPr>
        <w:t xml:space="preserve"> </w:t>
      </w:r>
      <w:r w:rsidR="00233A50" w:rsidRPr="00F56762">
        <w:rPr>
          <w:rFonts w:asciiTheme="minorHAnsi" w:hAnsiTheme="minorHAnsi"/>
        </w:rPr>
        <w:t xml:space="preserve">Informações detalhadas sobre </w:t>
      </w:r>
      <w:r w:rsidR="009A1D3D" w:rsidRPr="00F56762">
        <w:rPr>
          <w:rFonts w:asciiTheme="minorHAnsi" w:hAnsiTheme="minorHAnsi"/>
        </w:rPr>
        <w:t xml:space="preserve">o </w:t>
      </w:r>
      <w:r w:rsidR="009A1D3D" w:rsidRPr="00F56762">
        <w:rPr>
          <w:rFonts w:asciiTheme="minorHAnsi" w:hAnsiTheme="minorHAnsi"/>
          <w:lang w:eastAsia="pt-BR"/>
        </w:rPr>
        <w:t>p</w:t>
      </w:r>
      <w:r w:rsidR="00233A50" w:rsidRPr="00F56762">
        <w:rPr>
          <w:rFonts w:asciiTheme="minorHAnsi" w:hAnsiTheme="minorHAnsi"/>
          <w:lang w:eastAsia="pt-BR"/>
        </w:rPr>
        <w:t xml:space="preserve">ercentual dos autos de infração motivados por </w:t>
      </w:r>
      <w:r w:rsidR="002743A8" w:rsidRPr="00F56762">
        <w:rPr>
          <w:rFonts w:asciiTheme="minorHAnsi" w:hAnsiTheme="minorHAnsi"/>
          <w:lang w:eastAsia="pt-BR"/>
        </w:rPr>
        <w:t xml:space="preserve">vício de </w:t>
      </w:r>
      <w:r w:rsidR="009A1D3D" w:rsidRPr="00F56762">
        <w:rPr>
          <w:rFonts w:asciiTheme="minorHAnsi" w:hAnsiTheme="minorHAnsi"/>
          <w:lang w:eastAsia="pt-BR"/>
        </w:rPr>
        <w:t>qualidade</w:t>
      </w:r>
      <w:r w:rsidR="00233A50" w:rsidRPr="00F56762">
        <w:rPr>
          <w:rFonts w:asciiTheme="minorHAnsi" w:hAnsiTheme="minorHAnsi"/>
          <w:lang w:eastAsia="pt-BR"/>
        </w:rPr>
        <w:t xml:space="preserve"> em relação </w:t>
      </w:r>
      <w:r w:rsidR="00233A50" w:rsidRPr="00F56762">
        <w:rPr>
          <w:rFonts w:asciiTheme="minorHAnsi" w:hAnsiTheme="minorHAnsi" w:cs="Calibri"/>
          <w:color w:val="000000"/>
          <w:lang w:eastAsia="pt-BR"/>
        </w:rPr>
        <w:t xml:space="preserve">ao número total de ações de fiscalização, por região do Brasil, </w:t>
      </w:r>
      <w:r w:rsidR="00233A50" w:rsidRPr="00F56762">
        <w:rPr>
          <w:rFonts w:asciiTheme="minorHAnsi" w:hAnsiTheme="minorHAnsi"/>
        </w:rPr>
        <w:t xml:space="preserve">são apresentadas no anexo </w:t>
      </w:r>
      <w:proofErr w:type="gramStart"/>
      <w:r w:rsidR="00711309" w:rsidRPr="00F56762">
        <w:rPr>
          <w:rFonts w:asciiTheme="minorHAnsi" w:hAnsiTheme="minorHAnsi"/>
        </w:rPr>
        <w:t>3</w:t>
      </w:r>
      <w:proofErr w:type="gramEnd"/>
      <w:r w:rsidR="00233A50" w:rsidRPr="00F56762">
        <w:rPr>
          <w:rFonts w:asciiTheme="minorHAnsi" w:hAnsiTheme="minorHAnsi"/>
        </w:rPr>
        <w:t xml:space="preserve"> deste periódico.</w:t>
      </w:r>
    </w:p>
    <w:p w:rsidR="009A1D3D" w:rsidRDefault="009A1D3D" w:rsidP="00233A50">
      <w:pPr>
        <w:spacing w:after="0"/>
        <w:contextualSpacing/>
        <w:jc w:val="both"/>
        <w:rPr>
          <w:rFonts w:asciiTheme="minorHAnsi" w:hAnsiTheme="minorHAnsi"/>
        </w:rPr>
      </w:pPr>
    </w:p>
    <w:p w:rsidR="00716B6F" w:rsidRPr="00DA7412" w:rsidRDefault="00716B6F" w:rsidP="00233A50">
      <w:pPr>
        <w:spacing w:after="0"/>
        <w:contextualSpacing/>
        <w:jc w:val="both"/>
        <w:rPr>
          <w:rFonts w:asciiTheme="minorHAnsi" w:hAnsiTheme="minorHAnsi"/>
          <w:lang w:eastAsia="pt-BR"/>
        </w:rPr>
      </w:pPr>
    </w:p>
    <w:p w:rsidR="0096459A" w:rsidRDefault="0067630B" w:rsidP="0096459A">
      <w:pPr>
        <w:spacing w:after="0" w:line="240" w:lineRule="auto"/>
        <w:contextualSpacing/>
        <w:jc w:val="both"/>
        <w:rPr>
          <w:rFonts w:asciiTheme="minorHAnsi" w:hAnsiTheme="minorHAnsi"/>
        </w:rPr>
      </w:pPr>
      <w:r w:rsidRPr="00DA7412">
        <w:rPr>
          <w:rFonts w:asciiTheme="minorHAnsi" w:hAnsiTheme="minorHAnsi"/>
        </w:rPr>
        <w:t xml:space="preserve">O combustível com o maior número de irregularidades no primeiro semestre de 2019 foi </w:t>
      </w:r>
      <w:proofErr w:type="gramStart"/>
      <w:r w:rsidRPr="00DA7412">
        <w:rPr>
          <w:rFonts w:asciiTheme="minorHAnsi" w:hAnsiTheme="minorHAnsi"/>
        </w:rPr>
        <w:t>a</w:t>
      </w:r>
      <w:proofErr w:type="gramEnd"/>
      <w:r w:rsidRPr="00DA7412">
        <w:rPr>
          <w:rFonts w:asciiTheme="minorHAnsi" w:hAnsiTheme="minorHAnsi"/>
        </w:rPr>
        <w:t xml:space="preserve"> </w:t>
      </w:r>
      <w:r w:rsidR="0096459A" w:rsidRPr="00DA7412">
        <w:rPr>
          <w:rFonts w:asciiTheme="minorHAnsi" w:hAnsiTheme="minorHAnsi"/>
        </w:rPr>
        <w:t xml:space="preserve">gasolina, </w:t>
      </w:r>
      <w:r w:rsidR="00AB60C8" w:rsidRPr="00DA7412">
        <w:rPr>
          <w:rFonts w:asciiTheme="minorHAnsi" w:hAnsiTheme="minorHAnsi"/>
        </w:rPr>
        <w:t xml:space="preserve">sendo que, entre </w:t>
      </w:r>
      <w:r w:rsidR="0096459A" w:rsidRPr="00DA7412">
        <w:rPr>
          <w:rFonts w:asciiTheme="minorHAnsi" w:hAnsiTheme="minorHAnsi"/>
        </w:rPr>
        <w:t xml:space="preserve">as </w:t>
      </w:r>
      <w:r w:rsidR="00333FE4">
        <w:rPr>
          <w:rFonts w:asciiTheme="minorHAnsi" w:hAnsiTheme="minorHAnsi"/>
        </w:rPr>
        <w:t xml:space="preserve">não conformidades </w:t>
      </w:r>
      <w:r w:rsidR="0096459A" w:rsidRPr="00DA7412">
        <w:rPr>
          <w:rFonts w:asciiTheme="minorHAnsi" w:hAnsiTheme="minorHAnsi"/>
        </w:rPr>
        <w:t>detectadas pela fiscalização, destaca-se o percentual de etanol acima do permitido</w:t>
      </w:r>
      <w:r w:rsidR="00333FE4">
        <w:rPr>
          <w:rFonts w:asciiTheme="minorHAnsi" w:hAnsiTheme="minorHAnsi"/>
        </w:rPr>
        <w:t>, conforme verificado no gráfico 3</w:t>
      </w:r>
      <w:r w:rsidR="0096459A" w:rsidRPr="00DA7412">
        <w:rPr>
          <w:rFonts w:asciiTheme="minorHAnsi" w:hAnsiTheme="minorHAnsi"/>
        </w:rPr>
        <w:t>.</w:t>
      </w:r>
      <w:r w:rsidR="00EB516E" w:rsidRPr="00DA7412">
        <w:rPr>
          <w:rFonts w:asciiTheme="minorHAnsi" w:hAnsiTheme="minorHAnsi"/>
        </w:rPr>
        <w:t xml:space="preserve"> </w:t>
      </w:r>
    </w:p>
    <w:p w:rsidR="00711309" w:rsidRDefault="00711309" w:rsidP="00625EBA">
      <w:pPr>
        <w:spacing w:after="0" w:line="240" w:lineRule="auto"/>
        <w:contextualSpacing/>
        <w:jc w:val="both"/>
        <w:rPr>
          <w:rFonts w:asciiTheme="minorHAnsi" w:hAnsiTheme="minorHAnsi"/>
          <w:b/>
        </w:rPr>
      </w:pPr>
    </w:p>
    <w:p w:rsidR="00711309" w:rsidRDefault="00711309" w:rsidP="00625EBA">
      <w:pPr>
        <w:spacing w:after="0" w:line="240" w:lineRule="auto"/>
        <w:contextualSpacing/>
        <w:jc w:val="both"/>
        <w:rPr>
          <w:rFonts w:asciiTheme="minorHAnsi" w:hAnsiTheme="minorHAnsi"/>
          <w:b/>
        </w:rPr>
      </w:pPr>
    </w:p>
    <w:p w:rsidR="00711309" w:rsidRDefault="00711309" w:rsidP="00625EBA">
      <w:pPr>
        <w:spacing w:after="0" w:line="240" w:lineRule="auto"/>
        <w:contextualSpacing/>
        <w:jc w:val="both"/>
        <w:rPr>
          <w:rFonts w:asciiTheme="minorHAnsi" w:hAnsiTheme="minorHAnsi"/>
          <w:b/>
        </w:rPr>
      </w:pPr>
    </w:p>
    <w:p w:rsidR="00711309" w:rsidRDefault="00711309" w:rsidP="00625EBA">
      <w:pPr>
        <w:spacing w:after="0" w:line="240" w:lineRule="auto"/>
        <w:contextualSpacing/>
        <w:jc w:val="both"/>
        <w:rPr>
          <w:rFonts w:asciiTheme="minorHAnsi" w:hAnsiTheme="minorHAnsi"/>
          <w:b/>
        </w:rPr>
      </w:pPr>
    </w:p>
    <w:p w:rsidR="00711309" w:rsidRDefault="00711309" w:rsidP="00625EBA">
      <w:pPr>
        <w:spacing w:after="0" w:line="240" w:lineRule="auto"/>
        <w:contextualSpacing/>
        <w:jc w:val="both"/>
        <w:rPr>
          <w:rFonts w:asciiTheme="minorHAnsi" w:hAnsiTheme="minorHAnsi"/>
          <w:b/>
        </w:rPr>
      </w:pPr>
    </w:p>
    <w:p w:rsidR="0096459A" w:rsidRPr="00DA7412" w:rsidRDefault="00625EBA" w:rsidP="00625EBA">
      <w:pPr>
        <w:spacing w:after="0" w:line="240" w:lineRule="auto"/>
        <w:contextualSpacing/>
        <w:jc w:val="both"/>
        <w:rPr>
          <w:rFonts w:asciiTheme="minorHAnsi" w:hAnsiTheme="minorHAnsi"/>
        </w:rPr>
      </w:pPr>
      <w:r w:rsidRPr="00DA7412">
        <w:rPr>
          <w:rFonts w:asciiTheme="minorHAnsi" w:hAnsiTheme="minorHAnsi"/>
          <w:b/>
        </w:rPr>
        <w:lastRenderedPageBreak/>
        <w:t xml:space="preserve">GRÁFICO </w:t>
      </w:r>
      <w:r w:rsidR="00086687" w:rsidRPr="00DA7412">
        <w:rPr>
          <w:rFonts w:asciiTheme="minorHAnsi" w:hAnsiTheme="minorHAnsi"/>
          <w:b/>
        </w:rPr>
        <w:t>3</w:t>
      </w:r>
      <w:r w:rsidRPr="00DA7412">
        <w:rPr>
          <w:rFonts w:asciiTheme="minorHAnsi" w:hAnsiTheme="minorHAnsi"/>
        </w:rPr>
        <w:t xml:space="preserve"> – </w:t>
      </w:r>
      <w:r w:rsidR="0096459A" w:rsidRPr="00DA7412">
        <w:rPr>
          <w:rFonts w:asciiTheme="minorHAnsi" w:hAnsiTheme="minorHAnsi"/>
        </w:rPr>
        <w:t>Distribuição percentual das irregularidades verificadas nas amostras de gasolina não conformes com a especificação</w:t>
      </w:r>
    </w:p>
    <w:p w:rsidR="00AB60C8" w:rsidRPr="00DA7412" w:rsidRDefault="00C27D7C" w:rsidP="00625EBA">
      <w:pPr>
        <w:spacing w:after="0" w:line="240" w:lineRule="auto"/>
        <w:contextualSpacing/>
        <w:jc w:val="both"/>
        <w:rPr>
          <w:rFonts w:asciiTheme="minorHAnsi" w:hAnsiTheme="minorHAnsi"/>
        </w:rPr>
      </w:pPr>
      <w:r w:rsidRPr="00205C42">
        <w:rPr>
          <w:rFonts w:asciiTheme="minorHAnsi" w:hAnsiTheme="minorHAnsi"/>
          <w:noProof/>
          <w:lang w:eastAsia="pt-BR"/>
        </w:rPr>
        <w:drawing>
          <wp:inline distT="0" distB="0" distL="0" distR="0">
            <wp:extent cx="6123600" cy="2541182"/>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2F80" w:rsidRPr="00DA7412" w:rsidRDefault="007C2F80" w:rsidP="00B56B98">
      <w:pPr>
        <w:spacing w:after="0"/>
        <w:contextualSpacing/>
        <w:jc w:val="center"/>
        <w:rPr>
          <w:rFonts w:asciiTheme="minorHAnsi" w:hAnsiTheme="minorHAnsi"/>
          <w:noProof/>
          <w:sz w:val="16"/>
          <w:szCs w:val="16"/>
          <w:lang w:eastAsia="pt-BR"/>
        </w:rPr>
      </w:pPr>
    </w:p>
    <w:p w:rsidR="00B56B98" w:rsidRPr="00DA7412" w:rsidRDefault="00B56B98" w:rsidP="00B56B98">
      <w:pPr>
        <w:spacing w:after="0"/>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SIGAF </w:t>
      </w:r>
      <w:r w:rsidRPr="00EC1AAD">
        <w:rPr>
          <w:rFonts w:asciiTheme="minorHAnsi" w:hAnsiTheme="minorHAnsi"/>
          <w:noProof/>
          <w:sz w:val="16"/>
          <w:szCs w:val="16"/>
          <w:lang w:eastAsia="pt-BR"/>
        </w:rPr>
        <w:t xml:space="preserve">em </w:t>
      </w:r>
      <w:r w:rsidR="003648EC" w:rsidRPr="00EC1AAD">
        <w:rPr>
          <w:rFonts w:asciiTheme="minorHAnsi" w:hAnsiTheme="minorHAnsi"/>
          <w:noProof/>
          <w:sz w:val="16"/>
          <w:szCs w:val="16"/>
          <w:lang w:eastAsia="pt-BR"/>
        </w:rPr>
        <w:t>12/08/2019</w:t>
      </w:r>
      <w:r w:rsidRPr="00DA7412">
        <w:rPr>
          <w:rFonts w:asciiTheme="minorHAnsi" w:hAnsiTheme="minorHAnsi"/>
          <w:noProof/>
          <w:sz w:val="16"/>
          <w:szCs w:val="16"/>
          <w:lang w:eastAsia="pt-BR"/>
        </w:rPr>
        <w:t>. Elaboração própria</w:t>
      </w:r>
      <w:r w:rsidR="00DA7412" w:rsidRPr="00DA7412">
        <w:rPr>
          <w:rFonts w:asciiTheme="minorHAnsi" w:hAnsiTheme="minorHAnsi"/>
          <w:noProof/>
          <w:sz w:val="16"/>
          <w:szCs w:val="16"/>
          <w:lang w:eastAsia="pt-BR"/>
        </w:rPr>
        <w:t>.</w:t>
      </w:r>
    </w:p>
    <w:p w:rsidR="0096459A" w:rsidRPr="00DA7412" w:rsidRDefault="0096459A" w:rsidP="00625EBA">
      <w:pPr>
        <w:spacing w:after="0" w:line="240" w:lineRule="auto"/>
        <w:contextualSpacing/>
        <w:jc w:val="both"/>
        <w:rPr>
          <w:rFonts w:asciiTheme="minorHAnsi" w:hAnsiTheme="minorHAnsi"/>
        </w:rPr>
      </w:pPr>
    </w:p>
    <w:p w:rsidR="0096459A" w:rsidRPr="00DA7412" w:rsidRDefault="002F4C10" w:rsidP="00625EBA">
      <w:pPr>
        <w:spacing w:after="0" w:line="240" w:lineRule="auto"/>
        <w:contextualSpacing/>
        <w:jc w:val="both"/>
        <w:rPr>
          <w:rFonts w:asciiTheme="minorHAnsi" w:hAnsiTheme="minorHAnsi"/>
        </w:rPr>
      </w:pPr>
      <w:r w:rsidRPr="00DA7412">
        <w:rPr>
          <w:rFonts w:asciiTheme="minorHAnsi" w:hAnsiTheme="minorHAnsi" w:cs="Calibri"/>
          <w:color w:val="000000"/>
          <w:lang w:eastAsia="pt-BR"/>
        </w:rPr>
        <w:t>E</w:t>
      </w:r>
      <w:r w:rsidR="0096459A" w:rsidRPr="00DA7412">
        <w:rPr>
          <w:rFonts w:asciiTheme="minorHAnsi" w:hAnsiTheme="minorHAnsi" w:cs="Calibri"/>
          <w:color w:val="000000"/>
          <w:lang w:eastAsia="pt-BR"/>
        </w:rPr>
        <w:t>ntr</w:t>
      </w:r>
      <w:r w:rsidRPr="00DA7412">
        <w:rPr>
          <w:rFonts w:asciiTheme="minorHAnsi" w:hAnsiTheme="minorHAnsi" w:cs="Calibri"/>
          <w:color w:val="000000"/>
          <w:lang w:eastAsia="pt-BR"/>
        </w:rPr>
        <w:t>e</w:t>
      </w:r>
      <w:r w:rsidR="0096459A" w:rsidRPr="00DA7412">
        <w:rPr>
          <w:rFonts w:asciiTheme="minorHAnsi" w:hAnsiTheme="minorHAnsi" w:cs="Calibri"/>
          <w:color w:val="000000"/>
          <w:lang w:eastAsia="pt-BR"/>
        </w:rPr>
        <w:t xml:space="preserve"> os produtos fiscalizados, o etanol hidratado registrou o segundo maior número de não conformidades. Entre as </w:t>
      </w:r>
      <w:r w:rsidRPr="00DA7412">
        <w:rPr>
          <w:rFonts w:asciiTheme="minorHAnsi" w:hAnsiTheme="minorHAnsi" w:cs="Calibri"/>
          <w:color w:val="000000"/>
          <w:lang w:eastAsia="pt-BR"/>
        </w:rPr>
        <w:t xml:space="preserve">principais </w:t>
      </w:r>
      <w:r w:rsidR="0096459A" w:rsidRPr="00DA7412">
        <w:rPr>
          <w:rFonts w:asciiTheme="minorHAnsi" w:hAnsiTheme="minorHAnsi" w:cs="Calibri"/>
          <w:color w:val="000000"/>
          <w:lang w:eastAsia="pt-BR"/>
        </w:rPr>
        <w:t>irregularidades detectadas pela fiscalização</w:t>
      </w:r>
      <w:r w:rsidR="00C0156B">
        <w:rPr>
          <w:rFonts w:asciiTheme="minorHAnsi" w:hAnsiTheme="minorHAnsi" w:cs="Calibri"/>
          <w:color w:val="000000"/>
          <w:lang w:eastAsia="pt-BR"/>
        </w:rPr>
        <w:t>,</w:t>
      </w:r>
      <w:r w:rsidR="0096459A" w:rsidRPr="00DA7412">
        <w:rPr>
          <w:rFonts w:asciiTheme="minorHAnsi" w:hAnsiTheme="minorHAnsi" w:cs="Calibri"/>
          <w:color w:val="000000"/>
          <w:lang w:eastAsia="pt-BR"/>
        </w:rPr>
        <w:t xml:space="preserve"> </w:t>
      </w:r>
      <w:r w:rsidR="004A59F7" w:rsidRPr="00DA7412">
        <w:rPr>
          <w:rFonts w:asciiTheme="minorHAnsi" w:hAnsiTheme="minorHAnsi" w:cs="Calibri"/>
          <w:color w:val="000000"/>
          <w:lang w:eastAsia="pt-BR"/>
        </w:rPr>
        <w:t>está</w:t>
      </w:r>
      <w:r w:rsidR="0096459A" w:rsidRPr="00DA7412">
        <w:rPr>
          <w:rFonts w:asciiTheme="minorHAnsi" w:hAnsiTheme="minorHAnsi" w:cs="Calibri"/>
          <w:color w:val="000000"/>
          <w:lang w:eastAsia="pt-BR"/>
        </w:rPr>
        <w:t xml:space="preserve"> </w:t>
      </w:r>
      <w:r w:rsidR="0061759C">
        <w:rPr>
          <w:rFonts w:asciiTheme="minorHAnsi" w:hAnsiTheme="minorHAnsi"/>
        </w:rPr>
        <w:t xml:space="preserve">a </w:t>
      </w:r>
      <w:r w:rsidR="0061759C" w:rsidRPr="00DA7412">
        <w:rPr>
          <w:rFonts w:asciiTheme="minorHAnsi" w:hAnsiTheme="minorHAnsi"/>
        </w:rPr>
        <w:t>massa específica a 20°</w:t>
      </w:r>
      <w:r w:rsidR="0061759C">
        <w:rPr>
          <w:rFonts w:asciiTheme="minorHAnsi" w:hAnsiTheme="minorHAnsi"/>
        </w:rPr>
        <w:t>/</w:t>
      </w:r>
      <w:r w:rsidRPr="00DA7412">
        <w:rPr>
          <w:rFonts w:asciiTheme="minorHAnsi" w:hAnsiTheme="minorHAnsi"/>
        </w:rPr>
        <w:t xml:space="preserve">teor alcoólico, </w:t>
      </w:r>
      <w:r w:rsidR="00646D65">
        <w:rPr>
          <w:rFonts w:asciiTheme="minorHAnsi" w:hAnsiTheme="minorHAnsi"/>
        </w:rPr>
        <w:t xml:space="preserve">a </w:t>
      </w:r>
      <w:r w:rsidR="0096459A" w:rsidRPr="00DA7412">
        <w:rPr>
          <w:rFonts w:asciiTheme="minorHAnsi" w:hAnsiTheme="minorHAnsi"/>
        </w:rPr>
        <w:t>condutividade elétrica</w:t>
      </w:r>
      <w:r w:rsidRPr="00DA7412">
        <w:rPr>
          <w:rFonts w:asciiTheme="minorHAnsi" w:hAnsiTheme="minorHAnsi"/>
        </w:rPr>
        <w:t xml:space="preserve"> e o</w:t>
      </w:r>
      <w:r w:rsidR="0096459A" w:rsidRPr="00DA7412">
        <w:rPr>
          <w:rFonts w:asciiTheme="minorHAnsi" w:hAnsiTheme="minorHAnsi"/>
        </w:rPr>
        <w:t xml:space="preserve"> teor de metanol</w:t>
      </w:r>
      <w:r w:rsidR="00646D65">
        <w:rPr>
          <w:rFonts w:asciiTheme="minorHAnsi" w:hAnsiTheme="minorHAnsi"/>
        </w:rPr>
        <w:t xml:space="preserve"> fora da especificação</w:t>
      </w:r>
      <w:r w:rsidR="00F805EE">
        <w:rPr>
          <w:rFonts w:asciiTheme="minorHAnsi" w:hAnsiTheme="minorHAnsi"/>
        </w:rPr>
        <w:t xml:space="preserve">, segundo mostrado no gráfico </w:t>
      </w:r>
      <w:proofErr w:type="gramStart"/>
      <w:r w:rsidR="00F805EE">
        <w:rPr>
          <w:rFonts w:asciiTheme="minorHAnsi" w:hAnsiTheme="minorHAnsi"/>
        </w:rPr>
        <w:t>4</w:t>
      </w:r>
      <w:proofErr w:type="gramEnd"/>
      <w:r w:rsidR="00646D65">
        <w:rPr>
          <w:rFonts w:asciiTheme="minorHAnsi" w:hAnsiTheme="minorHAnsi"/>
        </w:rPr>
        <w:t>.</w:t>
      </w:r>
    </w:p>
    <w:p w:rsidR="002F4C10" w:rsidRDefault="002F4C10" w:rsidP="00625EBA">
      <w:pPr>
        <w:spacing w:after="0" w:line="240" w:lineRule="auto"/>
        <w:contextualSpacing/>
        <w:jc w:val="both"/>
        <w:rPr>
          <w:rFonts w:asciiTheme="minorHAnsi" w:hAnsiTheme="minorHAnsi"/>
        </w:rPr>
      </w:pPr>
    </w:p>
    <w:p w:rsidR="008E6B06" w:rsidRPr="00DA7412" w:rsidRDefault="008E6B06" w:rsidP="00625EBA">
      <w:pPr>
        <w:spacing w:after="0" w:line="240" w:lineRule="auto"/>
        <w:contextualSpacing/>
        <w:jc w:val="both"/>
        <w:rPr>
          <w:rFonts w:asciiTheme="minorHAnsi" w:hAnsiTheme="minorHAnsi"/>
        </w:rPr>
      </w:pPr>
    </w:p>
    <w:p w:rsidR="00625EBA" w:rsidRPr="00DA7412" w:rsidRDefault="0096459A" w:rsidP="00625EBA">
      <w:pPr>
        <w:spacing w:after="0" w:line="240" w:lineRule="auto"/>
        <w:contextualSpacing/>
        <w:jc w:val="both"/>
        <w:rPr>
          <w:rFonts w:asciiTheme="minorHAnsi" w:hAnsiTheme="minorHAnsi"/>
        </w:rPr>
      </w:pPr>
      <w:r w:rsidRPr="00DA7412">
        <w:rPr>
          <w:rFonts w:asciiTheme="minorHAnsi" w:hAnsiTheme="minorHAnsi"/>
          <w:b/>
        </w:rPr>
        <w:t>GRÁFICO 4</w:t>
      </w:r>
      <w:r w:rsidRPr="00DA7412">
        <w:rPr>
          <w:rFonts w:asciiTheme="minorHAnsi" w:hAnsiTheme="minorHAnsi"/>
        </w:rPr>
        <w:t xml:space="preserve"> – </w:t>
      </w:r>
      <w:r w:rsidR="00625EBA" w:rsidRPr="00DA7412">
        <w:rPr>
          <w:rFonts w:asciiTheme="minorHAnsi" w:hAnsiTheme="minorHAnsi"/>
        </w:rPr>
        <w:t>Distribuição percentual das irregularidades verificadas nas amostras de etanol hidratado não conformes com a especificação</w:t>
      </w:r>
    </w:p>
    <w:p w:rsidR="00625EBA" w:rsidRPr="00DA7412" w:rsidRDefault="00625EBA" w:rsidP="00625EBA">
      <w:pPr>
        <w:spacing w:after="0" w:line="240" w:lineRule="auto"/>
        <w:contextualSpacing/>
        <w:jc w:val="both"/>
        <w:rPr>
          <w:rFonts w:asciiTheme="minorHAnsi" w:hAnsiTheme="minorHAnsi"/>
        </w:rPr>
      </w:pPr>
    </w:p>
    <w:p w:rsidR="00817D7D" w:rsidRPr="00DA7412" w:rsidRDefault="00C63FE5" w:rsidP="002F4C10">
      <w:pPr>
        <w:spacing w:after="0"/>
        <w:contextualSpacing/>
        <w:jc w:val="both"/>
        <w:rPr>
          <w:rFonts w:asciiTheme="minorHAnsi" w:hAnsiTheme="minorHAnsi"/>
          <w:lang w:eastAsia="pt-BR"/>
        </w:rPr>
      </w:pPr>
      <w:r w:rsidRPr="00C63FE5">
        <w:rPr>
          <w:rFonts w:asciiTheme="minorHAnsi" w:hAnsiTheme="minorHAnsi"/>
          <w:noProof/>
          <w:lang w:eastAsia="pt-BR"/>
        </w:rPr>
        <w:drawing>
          <wp:inline distT="0" distB="0" distL="0" distR="0">
            <wp:extent cx="5612130" cy="2602230"/>
            <wp:effectExtent l="19050" t="0" r="762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7320" w:rsidRDefault="00BC7320" w:rsidP="00B56B98">
      <w:pPr>
        <w:spacing w:after="0"/>
        <w:contextualSpacing/>
        <w:jc w:val="center"/>
        <w:rPr>
          <w:rFonts w:asciiTheme="minorHAnsi" w:hAnsiTheme="minorHAnsi"/>
          <w:noProof/>
          <w:sz w:val="16"/>
          <w:szCs w:val="16"/>
          <w:lang w:eastAsia="pt-BR"/>
        </w:rPr>
      </w:pPr>
    </w:p>
    <w:p w:rsidR="00B56B98" w:rsidRPr="00DA7412" w:rsidRDefault="00B56B98" w:rsidP="00B56B98">
      <w:pPr>
        <w:spacing w:after="0"/>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w:t>
      </w:r>
      <w:r w:rsidRPr="00BC7320">
        <w:rPr>
          <w:rFonts w:asciiTheme="minorHAnsi" w:hAnsiTheme="minorHAnsi"/>
          <w:noProof/>
          <w:sz w:val="16"/>
          <w:szCs w:val="16"/>
          <w:lang w:eastAsia="pt-BR"/>
        </w:rPr>
        <w:t xml:space="preserve">SIGAF em </w:t>
      </w:r>
      <w:r w:rsidR="003648EC" w:rsidRPr="00BC7320">
        <w:rPr>
          <w:rFonts w:asciiTheme="minorHAnsi" w:hAnsiTheme="minorHAnsi"/>
          <w:noProof/>
          <w:sz w:val="16"/>
          <w:szCs w:val="16"/>
          <w:lang w:eastAsia="pt-BR"/>
        </w:rPr>
        <w:t>12/08/2019</w:t>
      </w:r>
      <w:r w:rsidRPr="00BC7320">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r w:rsidR="00DA7412" w:rsidRPr="00DA7412">
        <w:rPr>
          <w:rFonts w:asciiTheme="minorHAnsi" w:hAnsiTheme="minorHAnsi"/>
          <w:noProof/>
          <w:sz w:val="16"/>
          <w:szCs w:val="16"/>
          <w:lang w:eastAsia="pt-BR"/>
        </w:rPr>
        <w:t>.</w:t>
      </w:r>
    </w:p>
    <w:p w:rsidR="00443C19" w:rsidRPr="00DA7412" w:rsidRDefault="00443C19" w:rsidP="00753901">
      <w:pPr>
        <w:spacing w:after="0" w:line="240" w:lineRule="auto"/>
        <w:contextualSpacing/>
        <w:jc w:val="both"/>
        <w:rPr>
          <w:rFonts w:asciiTheme="minorHAnsi" w:hAnsiTheme="minorHAnsi"/>
        </w:rPr>
      </w:pPr>
    </w:p>
    <w:p w:rsidR="00CC6BF1" w:rsidRPr="00DA7412" w:rsidRDefault="00F74C51" w:rsidP="00753901">
      <w:pPr>
        <w:spacing w:after="0" w:line="240" w:lineRule="auto"/>
        <w:contextualSpacing/>
        <w:jc w:val="both"/>
        <w:rPr>
          <w:rFonts w:asciiTheme="minorHAnsi" w:hAnsiTheme="minorHAnsi"/>
        </w:rPr>
      </w:pPr>
      <w:r w:rsidRPr="00403C66">
        <w:rPr>
          <w:rFonts w:asciiTheme="minorHAnsi" w:hAnsiTheme="minorHAnsi"/>
        </w:rPr>
        <w:t xml:space="preserve">Quanto ao </w:t>
      </w:r>
      <w:r w:rsidR="00291055" w:rsidRPr="00403C66">
        <w:rPr>
          <w:rFonts w:asciiTheme="minorHAnsi" w:hAnsiTheme="minorHAnsi"/>
        </w:rPr>
        <w:t xml:space="preserve">óleo </w:t>
      </w:r>
      <w:r w:rsidRPr="00403C66">
        <w:rPr>
          <w:rFonts w:asciiTheme="minorHAnsi" w:hAnsiTheme="minorHAnsi"/>
        </w:rPr>
        <w:t>diesel</w:t>
      </w:r>
      <w:r w:rsidR="00291055" w:rsidRPr="00403C66">
        <w:rPr>
          <w:rFonts w:asciiTheme="minorHAnsi" w:hAnsiTheme="minorHAnsi"/>
        </w:rPr>
        <w:t xml:space="preserve"> B</w:t>
      </w:r>
      <w:r w:rsidR="00F617C4" w:rsidRPr="00403C66">
        <w:rPr>
          <w:rFonts w:asciiTheme="minorHAnsi" w:hAnsiTheme="minorHAnsi"/>
        </w:rPr>
        <w:t>,</w:t>
      </w:r>
      <w:r w:rsidR="00A70222" w:rsidRPr="00403C66">
        <w:rPr>
          <w:rFonts w:asciiTheme="minorHAnsi" w:hAnsiTheme="minorHAnsi"/>
        </w:rPr>
        <w:t xml:space="preserve"> gráfico </w:t>
      </w:r>
      <w:proofErr w:type="gramStart"/>
      <w:r w:rsidR="00060567" w:rsidRPr="00403C66">
        <w:rPr>
          <w:rFonts w:asciiTheme="minorHAnsi" w:hAnsiTheme="minorHAnsi"/>
        </w:rPr>
        <w:t>5</w:t>
      </w:r>
      <w:proofErr w:type="gramEnd"/>
      <w:r w:rsidR="00A70222" w:rsidRPr="00403C66">
        <w:rPr>
          <w:rFonts w:asciiTheme="minorHAnsi" w:hAnsiTheme="minorHAnsi"/>
        </w:rPr>
        <w:t xml:space="preserve">, </w:t>
      </w:r>
      <w:r w:rsidR="00C62AD9" w:rsidRPr="00403C66">
        <w:rPr>
          <w:rFonts w:asciiTheme="minorHAnsi" w:hAnsiTheme="minorHAnsi"/>
        </w:rPr>
        <w:t>destaca-se a não c</w:t>
      </w:r>
      <w:r w:rsidR="00AD5490" w:rsidRPr="00403C66">
        <w:rPr>
          <w:rFonts w:asciiTheme="minorHAnsi" w:hAnsiTheme="minorHAnsi"/>
        </w:rPr>
        <w:t xml:space="preserve">onformidade </w:t>
      </w:r>
      <w:r w:rsidR="00354D44" w:rsidRPr="00403C66">
        <w:rPr>
          <w:rFonts w:asciiTheme="minorHAnsi" w:hAnsiTheme="minorHAnsi"/>
        </w:rPr>
        <w:t>d</w:t>
      </w:r>
      <w:r w:rsidR="00086687" w:rsidRPr="00403C66">
        <w:rPr>
          <w:rFonts w:asciiTheme="minorHAnsi" w:hAnsiTheme="minorHAnsi"/>
        </w:rPr>
        <w:t>o</w:t>
      </w:r>
      <w:r w:rsidR="00354D44" w:rsidRPr="00403C66">
        <w:rPr>
          <w:rFonts w:asciiTheme="minorHAnsi" w:hAnsiTheme="minorHAnsi"/>
        </w:rPr>
        <w:t xml:space="preserve"> </w:t>
      </w:r>
      <w:r w:rsidR="00AD5490" w:rsidRPr="00403C66">
        <w:rPr>
          <w:rFonts w:asciiTheme="minorHAnsi" w:hAnsiTheme="minorHAnsi"/>
        </w:rPr>
        <w:t xml:space="preserve">teor </w:t>
      </w:r>
      <w:r w:rsidR="00E64B51" w:rsidRPr="00403C66">
        <w:rPr>
          <w:rFonts w:asciiTheme="minorHAnsi" w:hAnsiTheme="minorHAnsi"/>
        </w:rPr>
        <w:t xml:space="preserve">de </w:t>
      </w:r>
      <w:r w:rsidR="00AD5490" w:rsidRPr="00403C66">
        <w:rPr>
          <w:rFonts w:asciiTheme="minorHAnsi" w:hAnsiTheme="minorHAnsi"/>
        </w:rPr>
        <w:t xml:space="preserve">biodiesel </w:t>
      </w:r>
      <w:r w:rsidR="00B56B98" w:rsidRPr="00403C66">
        <w:rPr>
          <w:rFonts w:asciiTheme="minorHAnsi" w:hAnsiTheme="minorHAnsi"/>
        </w:rPr>
        <w:t>como principal irregularidade</w:t>
      </w:r>
      <w:r w:rsidR="00C0156B" w:rsidRPr="00403C66">
        <w:rPr>
          <w:rFonts w:asciiTheme="minorHAnsi" w:hAnsiTheme="minorHAnsi"/>
        </w:rPr>
        <w:t xml:space="preserve"> (58%)</w:t>
      </w:r>
      <w:r w:rsidR="00587CE3" w:rsidRPr="00403C66">
        <w:rPr>
          <w:rFonts w:asciiTheme="minorHAnsi" w:hAnsiTheme="minorHAnsi"/>
        </w:rPr>
        <w:t>.</w:t>
      </w:r>
    </w:p>
    <w:p w:rsidR="002A45FF" w:rsidRPr="00DA7412" w:rsidRDefault="002A45FF" w:rsidP="0087727C">
      <w:pPr>
        <w:spacing w:after="0" w:line="240" w:lineRule="auto"/>
        <w:contextualSpacing/>
        <w:jc w:val="both"/>
        <w:rPr>
          <w:rFonts w:asciiTheme="minorHAnsi" w:hAnsiTheme="minorHAnsi"/>
          <w:b/>
        </w:rPr>
      </w:pPr>
    </w:p>
    <w:p w:rsidR="00DA7412" w:rsidRPr="00DA7412" w:rsidRDefault="00DA7412" w:rsidP="0087727C">
      <w:pPr>
        <w:spacing w:after="0" w:line="240" w:lineRule="auto"/>
        <w:contextualSpacing/>
        <w:jc w:val="both"/>
        <w:rPr>
          <w:rFonts w:asciiTheme="minorHAnsi" w:hAnsiTheme="minorHAnsi"/>
          <w:b/>
        </w:rPr>
      </w:pPr>
    </w:p>
    <w:p w:rsidR="00DA7412" w:rsidRDefault="00DA7412" w:rsidP="0087727C">
      <w:pPr>
        <w:spacing w:after="0" w:line="240" w:lineRule="auto"/>
        <w:contextualSpacing/>
        <w:jc w:val="both"/>
        <w:rPr>
          <w:rFonts w:asciiTheme="minorHAnsi" w:hAnsiTheme="minorHAnsi"/>
          <w:b/>
        </w:rPr>
      </w:pPr>
    </w:p>
    <w:p w:rsidR="00711309" w:rsidRPr="00DA7412" w:rsidRDefault="00711309" w:rsidP="0087727C">
      <w:pPr>
        <w:spacing w:after="0" w:line="240" w:lineRule="auto"/>
        <w:contextualSpacing/>
        <w:jc w:val="both"/>
        <w:rPr>
          <w:rFonts w:asciiTheme="minorHAnsi" w:hAnsiTheme="minorHAnsi"/>
          <w:b/>
        </w:rPr>
      </w:pPr>
    </w:p>
    <w:p w:rsidR="00711309" w:rsidRDefault="00711309" w:rsidP="0096459A">
      <w:pPr>
        <w:spacing w:after="0" w:line="240" w:lineRule="auto"/>
        <w:contextualSpacing/>
        <w:jc w:val="both"/>
        <w:rPr>
          <w:rFonts w:asciiTheme="minorHAnsi" w:hAnsiTheme="minorHAnsi"/>
          <w:b/>
        </w:rPr>
      </w:pPr>
    </w:p>
    <w:p w:rsidR="002A45FF" w:rsidRDefault="00F74C51" w:rsidP="0096459A">
      <w:pPr>
        <w:spacing w:after="0" w:line="240" w:lineRule="auto"/>
        <w:contextualSpacing/>
        <w:jc w:val="both"/>
        <w:rPr>
          <w:rFonts w:asciiTheme="minorHAnsi" w:hAnsiTheme="minorHAnsi"/>
        </w:rPr>
      </w:pPr>
      <w:r w:rsidRPr="00953EA6">
        <w:rPr>
          <w:rFonts w:asciiTheme="minorHAnsi" w:hAnsiTheme="minorHAnsi"/>
          <w:b/>
        </w:rPr>
        <w:lastRenderedPageBreak/>
        <w:t>GRÁF</w:t>
      </w:r>
      <w:r w:rsidR="002F2C08" w:rsidRPr="00953EA6">
        <w:rPr>
          <w:rFonts w:asciiTheme="minorHAnsi" w:hAnsiTheme="minorHAnsi"/>
          <w:b/>
        </w:rPr>
        <w:t>I</w:t>
      </w:r>
      <w:r w:rsidRPr="00953EA6">
        <w:rPr>
          <w:rFonts w:asciiTheme="minorHAnsi" w:hAnsiTheme="minorHAnsi"/>
          <w:b/>
        </w:rPr>
        <w:t xml:space="preserve">CO </w:t>
      </w:r>
      <w:r w:rsidR="00060567" w:rsidRPr="00953EA6">
        <w:rPr>
          <w:rFonts w:asciiTheme="minorHAnsi" w:hAnsiTheme="minorHAnsi"/>
          <w:b/>
        </w:rPr>
        <w:t>5</w:t>
      </w:r>
      <w:r w:rsidRPr="00953EA6">
        <w:rPr>
          <w:rFonts w:asciiTheme="minorHAnsi" w:hAnsiTheme="minorHAnsi"/>
        </w:rPr>
        <w:t xml:space="preserve"> – Distribuição percentual das irregularidades verificadas nas amostras de </w:t>
      </w:r>
      <w:r w:rsidR="00291055" w:rsidRPr="00953EA6">
        <w:rPr>
          <w:rFonts w:asciiTheme="minorHAnsi" w:hAnsiTheme="minorHAnsi"/>
        </w:rPr>
        <w:t xml:space="preserve">óleo </w:t>
      </w:r>
      <w:r w:rsidRPr="00953EA6">
        <w:rPr>
          <w:rFonts w:asciiTheme="minorHAnsi" w:hAnsiTheme="minorHAnsi"/>
        </w:rPr>
        <w:t>diesel</w:t>
      </w:r>
      <w:r w:rsidR="00291055" w:rsidRPr="00953EA6">
        <w:rPr>
          <w:rFonts w:asciiTheme="minorHAnsi" w:hAnsiTheme="minorHAnsi"/>
        </w:rPr>
        <w:t xml:space="preserve"> B</w:t>
      </w:r>
      <w:r w:rsidRPr="00953EA6">
        <w:rPr>
          <w:rFonts w:asciiTheme="minorHAnsi" w:hAnsiTheme="minorHAnsi"/>
        </w:rPr>
        <w:t xml:space="preserve"> nã</w:t>
      </w:r>
      <w:r w:rsidR="00161797" w:rsidRPr="00953EA6">
        <w:rPr>
          <w:rFonts w:asciiTheme="minorHAnsi" w:hAnsiTheme="minorHAnsi"/>
        </w:rPr>
        <w:t>o conformes com a especificação</w:t>
      </w:r>
      <w:r w:rsidR="00F805EE" w:rsidRPr="00953EA6">
        <w:rPr>
          <w:rFonts w:asciiTheme="minorHAnsi" w:hAnsiTheme="minorHAnsi"/>
        </w:rPr>
        <w:t xml:space="preserve"> </w:t>
      </w:r>
    </w:p>
    <w:p w:rsidR="00F805EE" w:rsidRDefault="00F805EE" w:rsidP="0096459A">
      <w:pPr>
        <w:spacing w:after="0" w:line="240" w:lineRule="auto"/>
        <w:contextualSpacing/>
        <w:jc w:val="both"/>
        <w:rPr>
          <w:rFonts w:asciiTheme="minorHAnsi" w:hAnsiTheme="minorHAnsi"/>
        </w:rPr>
      </w:pPr>
    </w:p>
    <w:p w:rsidR="003648EC" w:rsidRDefault="00C63FE5" w:rsidP="0096459A">
      <w:pPr>
        <w:spacing w:after="0" w:line="240" w:lineRule="auto"/>
        <w:contextualSpacing/>
        <w:jc w:val="both"/>
        <w:rPr>
          <w:rFonts w:asciiTheme="minorHAnsi" w:hAnsiTheme="minorHAnsi"/>
        </w:rPr>
      </w:pPr>
      <w:r w:rsidRPr="00C63FE5">
        <w:rPr>
          <w:rFonts w:asciiTheme="minorHAnsi" w:hAnsiTheme="minorHAnsi"/>
          <w:noProof/>
          <w:lang w:eastAsia="pt-BR"/>
        </w:rPr>
        <w:drawing>
          <wp:inline distT="0" distB="0" distL="0" distR="0">
            <wp:extent cx="5924550" cy="2531533"/>
            <wp:effectExtent l="0" t="0" r="0"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6B98" w:rsidRPr="00DA7412" w:rsidRDefault="00B56B98" w:rsidP="00B56B98">
      <w:pPr>
        <w:spacing w:after="0" w:line="240" w:lineRule="auto"/>
        <w:contextualSpacing/>
        <w:jc w:val="center"/>
        <w:rPr>
          <w:rFonts w:asciiTheme="minorHAnsi" w:hAnsiTheme="minorHAnsi"/>
        </w:rPr>
      </w:pPr>
    </w:p>
    <w:p w:rsidR="003648EC" w:rsidRDefault="003648EC" w:rsidP="003F4BB3">
      <w:pPr>
        <w:spacing w:after="0" w:line="240" w:lineRule="auto"/>
        <w:contextualSpacing/>
        <w:jc w:val="center"/>
        <w:rPr>
          <w:rFonts w:asciiTheme="minorHAnsi" w:hAnsiTheme="minorHAnsi"/>
          <w:noProof/>
          <w:sz w:val="16"/>
          <w:szCs w:val="16"/>
          <w:lang w:eastAsia="pt-BR"/>
        </w:rPr>
      </w:pPr>
    </w:p>
    <w:p w:rsidR="00B56B98" w:rsidRPr="00DA7412" w:rsidRDefault="00B56B98" w:rsidP="003F4BB3">
      <w:pPr>
        <w:spacing w:after="0" w:line="240" w:lineRule="auto"/>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SIGAF em </w:t>
      </w:r>
      <w:r w:rsidR="003648EC" w:rsidRPr="00BC7320">
        <w:rPr>
          <w:rFonts w:asciiTheme="minorHAnsi" w:hAnsiTheme="minorHAnsi"/>
          <w:noProof/>
          <w:sz w:val="16"/>
          <w:szCs w:val="16"/>
          <w:lang w:eastAsia="pt-BR"/>
        </w:rPr>
        <w:t>12/08/2019</w:t>
      </w:r>
      <w:r w:rsidRPr="00BC7320">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r w:rsidR="00DA7412" w:rsidRPr="00DA7412">
        <w:rPr>
          <w:rFonts w:asciiTheme="minorHAnsi" w:hAnsiTheme="minorHAnsi"/>
          <w:noProof/>
          <w:sz w:val="16"/>
          <w:szCs w:val="16"/>
          <w:lang w:eastAsia="pt-BR"/>
        </w:rPr>
        <w:t>.</w:t>
      </w:r>
    </w:p>
    <w:p w:rsidR="00D63838" w:rsidRPr="00DA7412" w:rsidRDefault="00D63838" w:rsidP="003F4BB3">
      <w:pPr>
        <w:pStyle w:val="Ttulo2"/>
        <w:spacing w:before="360" w:line="240" w:lineRule="auto"/>
        <w:rPr>
          <w:rFonts w:asciiTheme="minorHAnsi" w:hAnsiTheme="minorHAnsi"/>
          <w:color w:val="E36C0A" w:themeColor="accent6" w:themeShade="BF"/>
          <w:sz w:val="24"/>
          <w:lang w:eastAsia="pt-BR"/>
        </w:rPr>
      </w:pPr>
      <w:bookmarkStart w:id="18" w:name="_Toc17987365"/>
      <w:r w:rsidRPr="00DA7412">
        <w:rPr>
          <w:rFonts w:asciiTheme="minorHAnsi" w:hAnsiTheme="minorHAnsi"/>
          <w:color w:val="E36C0A" w:themeColor="accent6" w:themeShade="BF"/>
          <w:sz w:val="24"/>
          <w:lang w:eastAsia="pt-BR"/>
        </w:rPr>
        <w:t>4.2 – Infrações por Vício de Quantidade</w:t>
      </w:r>
      <w:bookmarkEnd w:id="18"/>
    </w:p>
    <w:p w:rsidR="006B535D" w:rsidRPr="00C63FE5" w:rsidRDefault="006B535D" w:rsidP="00A4678F">
      <w:pPr>
        <w:spacing w:after="0" w:line="240" w:lineRule="auto"/>
        <w:contextualSpacing/>
        <w:jc w:val="both"/>
        <w:rPr>
          <w:rFonts w:asciiTheme="minorHAnsi" w:hAnsiTheme="minorHAnsi"/>
          <w:sz w:val="16"/>
          <w:szCs w:val="16"/>
        </w:rPr>
      </w:pPr>
    </w:p>
    <w:p w:rsidR="007C45C1" w:rsidRPr="00DA7412" w:rsidRDefault="00B63F64" w:rsidP="007C45C1">
      <w:pPr>
        <w:spacing w:after="0" w:line="240" w:lineRule="auto"/>
        <w:contextualSpacing/>
        <w:jc w:val="both"/>
        <w:rPr>
          <w:rFonts w:asciiTheme="minorHAnsi" w:hAnsiTheme="minorHAnsi" w:cs="Calibri"/>
          <w:color w:val="000000"/>
          <w:lang w:eastAsia="pt-BR"/>
        </w:rPr>
      </w:pPr>
      <w:r w:rsidRPr="00DA7412">
        <w:rPr>
          <w:rFonts w:asciiTheme="minorHAnsi" w:hAnsiTheme="minorHAnsi"/>
        </w:rPr>
        <w:t>Outra</w:t>
      </w:r>
      <w:r w:rsidR="00E323AD" w:rsidRPr="00DA7412">
        <w:rPr>
          <w:rFonts w:asciiTheme="minorHAnsi" w:hAnsiTheme="minorHAnsi"/>
        </w:rPr>
        <w:t xml:space="preserve"> </w:t>
      </w:r>
      <w:r w:rsidR="002943FB" w:rsidRPr="00DA7412">
        <w:rPr>
          <w:rFonts w:asciiTheme="minorHAnsi" w:hAnsiTheme="minorHAnsi"/>
        </w:rPr>
        <w:t xml:space="preserve">grande </w:t>
      </w:r>
      <w:r w:rsidR="00E323AD" w:rsidRPr="00DA7412">
        <w:rPr>
          <w:rFonts w:asciiTheme="minorHAnsi" w:hAnsiTheme="minorHAnsi"/>
        </w:rPr>
        <w:t xml:space="preserve">preocupação </w:t>
      </w:r>
      <w:r w:rsidR="002943FB" w:rsidRPr="00DA7412">
        <w:rPr>
          <w:rFonts w:asciiTheme="minorHAnsi" w:hAnsiTheme="minorHAnsi"/>
        </w:rPr>
        <w:t xml:space="preserve">dos consumidores de combustíveis </w:t>
      </w:r>
      <w:r w:rsidR="00F805EE">
        <w:rPr>
          <w:rFonts w:asciiTheme="minorHAnsi" w:hAnsiTheme="minorHAnsi"/>
        </w:rPr>
        <w:t xml:space="preserve">refere-se à correspondência entre a quantidade de </w:t>
      </w:r>
      <w:r w:rsidR="002943FB" w:rsidRPr="00DA7412">
        <w:rPr>
          <w:rFonts w:asciiTheme="minorHAnsi" w:hAnsiTheme="minorHAnsi"/>
        </w:rPr>
        <w:t>combustível mostra</w:t>
      </w:r>
      <w:r w:rsidR="00F805EE">
        <w:rPr>
          <w:rFonts w:asciiTheme="minorHAnsi" w:hAnsiTheme="minorHAnsi"/>
        </w:rPr>
        <w:t>da n</w:t>
      </w:r>
      <w:r w:rsidR="002943FB" w:rsidRPr="00DA7412">
        <w:rPr>
          <w:rFonts w:asciiTheme="minorHAnsi" w:hAnsiTheme="minorHAnsi"/>
        </w:rPr>
        <w:t xml:space="preserve">a bomba </w:t>
      </w:r>
      <w:r w:rsidR="00F805EE">
        <w:rPr>
          <w:rFonts w:asciiTheme="minorHAnsi" w:hAnsiTheme="minorHAnsi"/>
        </w:rPr>
        <w:t xml:space="preserve">e a efetivamente colocada no tanque do carro. </w:t>
      </w:r>
      <w:r w:rsidR="0020066B" w:rsidRPr="00DA7412">
        <w:rPr>
          <w:rFonts w:asciiTheme="minorHAnsi" w:hAnsiTheme="minorHAnsi"/>
        </w:rPr>
        <w:t>Em razão disso</w:t>
      </w:r>
      <w:r w:rsidR="006A7D7C" w:rsidRPr="00DA7412">
        <w:rPr>
          <w:rFonts w:asciiTheme="minorHAnsi" w:hAnsiTheme="minorHAnsi"/>
        </w:rPr>
        <w:t xml:space="preserve">, as fiscalizações </w:t>
      </w:r>
      <w:r w:rsidR="00C0156B" w:rsidRPr="00DA7412">
        <w:rPr>
          <w:rFonts w:asciiTheme="minorHAnsi" w:hAnsiTheme="minorHAnsi"/>
        </w:rPr>
        <w:t>têm</w:t>
      </w:r>
      <w:r w:rsidR="006A7D7C" w:rsidRPr="00DA7412">
        <w:rPr>
          <w:rFonts w:asciiTheme="minorHAnsi" w:hAnsiTheme="minorHAnsi"/>
        </w:rPr>
        <w:t xml:space="preserve"> </w:t>
      </w:r>
      <w:r w:rsidR="0020066B" w:rsidRPr="00DA7412">
        <w:rPr>
          <w:rFonts w:asciiTheme="minorHAnsi" w:hAnsiTheme="minorHAnsi" w:cs="Calibri"/>
          <w:color w:val="000000"/>
          <w:lang w:eastAsia="pt-BR"/>
        </w:rPr>
        <w:t>como uma de suas prioridades a verificação do perfeito estado de funcionamento do equipamento medido</w:t>
      </w:r>
      <w:r w:rsidR="00602620">
        <w:rPr>
          <w:rFonts w:asciiTheme="minorHAnsi" w:hAnsiTheme="minorHAnsi" w:cs="Calibri"/>
          <w:color w:val="000000"/>
          <w:lang w:eastAsia="pt-BR"/>
        </w:rPr>
        <w:t xml:space="preserve">r de abastecimento dos veículos na revenda. </w:t>
      </w:r>
      <w:r w:rsidR="008947F6" w:rsidRPr="00DA7412">
        <w:rPr>
          <w:rFonts w:asciiTheme="minorHAnsi" w:hAnsiTheme="minorHAnsi" w:cs="Calibri"/>
          <w:color w:val="000000"/>
          <w:lang w:eastAsia="pt-BR"/>
        </w:rPr>
        <w:t xml:space="preserve"> </w:t>
      </w:r>
    </w:p>
    <w:p w:rsidR="007C45C1" w:rsidRPr="00C63FE5" w:rsidRDefault="007C45C1" w:rsidP="007C45C1">
      <w:pPr>
        <w:spacing w:after="0" w:line="240" w:lineRule="auto"/>
        <w:contextualSpacing/>
        <w:jc w:val="both"/>
        <w:rPr>
          <w:rFonts w:asciiTheme="minorHAnsi" w:hAnsiTheme="minorHAnsi" w:cs="Calibri"/>
          <w:color w:val="000000"/>
          <w:sz w:val="20"/>
          <w:szCs w:val="20"/>
          <w:lang w:eastAsia="pt-BR"/>
        </w:rPr>
      </w:pPr>
    </w:p>
    <w:p w:rsidR="009A1D3D" w:rsidRPr="00DA7412" w:rsidRDefault="00A4678F" w:rsidP="00052771">
      <w:pPr>
        <w:shd w:val="clear" w:color="auto" w:fill="FFFFFF"/>
        <w:spacing w:after="0" w:line="240" w:lineRule="auto"/>
        <w:contextualSpacing/>
        <w:jc w:val="both"/>
        <w:rPr>
          <w:rFonts w:asciiTheme="minorHAnsi" w:hAnsiTheme="minorHAnsi"/>
        </w:rPr>
      </w:pPr>
      <w:r w:rsidRPr="002878DF">
        <w:rPr>
          <w:rFonts w:asciiTheme="minorHAnsi" w:hAnsiTheme="minorHAnsi" w:cs="Calibri"/>
          <w:color w:val="000000"/>
          <w:lang w:eastAsia="pt-BR"/>
        </w:rPr>
        <w:t>No primeiro</w:t>
      </w:r>
      <w:r w:rsidR="0015255D" w:rsidRPr="002878DF">
        <w:rPr>
          <w:rFonts w:asciiTheme="minorHAnsi" w:hAnsiTheme="minorHAnsi" w:cs="Calibri"/>
          <w:color w:val="000000"/>
          <w:lang w:eastAsia="pt-BR"/>
        </w:rPr>
        <w:t xml:space="preserve"> semestre</w:t>
      </w:r>
      <w:r w:rsidRPr="002878DF">
        <w:rPr>
          <w:rFonts w:asciiTheme="minorHAnsi" w:hAnsiTheme="minorHAnsi" w:cs="Calibri"/>
          <w:color w:val="000000"/>
          <w:lang w:eastAsia="pt-BR"/>
        </w:rPr>
        <w:t xml:space="preserve"> deste ano</w:t>
      </w:r>
      <w:r w:rsidR="006B535D" w:rsidRPr="002878DF">
        <w:rPr>
          <w:rFonts w:asciiTheme="minorHAnsi" w:hAnsiTheme="minorHAnsi" w:cs="Calibri"/>
          <w:color w:val="000000"/>
          <w:lang w:eastAsia="pt-BR"/>
        </w:rPr>
        <w:t xml:space="preserve">, </w:t>
      </w:r>
      <w:r w:rsidRPr="002878DF">
        <w:rPr>
          <w:rFonts w:asciiTheme="minorHAnsi" w:hAnsiTheme="minorHAnsi" w:cs="Calibri"/>
          <w:color w:val="000000"/>
          <w:lang w:eastAsia="pt-BR"/>
        </w:rPr>
        <w:t>foram lavrad</w:t>
      </w:r>
      <w:r w:rsidR="006C4E42" w:rsidRPr="002878DF">
        <w:rPr>
          <w:rFonts w:asciiTheme="minorHAnsi" w:hAnsiTheme="minorHAnsi" w:cs="Calibri"/>
          <w:color w:val="000000"/>
          <w:lang w:eastAsia="pt-BR"/>
        </w:rPr>
        <w:t>a</w:t>
      </w:r>
      <w:r w:rsidRPr="002878DF">
        <w:rPr>
          <w:rFonts w:asciiTheme="minorHAnsi" w:hAnsiTheme="minorHAnsi" w:cs="Calibri"/>
          <w:color w:val="000000"/>
          <w:lang w:eastAsia="pt-BR"/>
        </w:rPr>
        <w:t>s</w:t>
      </w:r>
      <w:r w:rsidR="00E1301D" w:rsidRPr="002878DF">
        <w:rPr>
          <w:rFonts w:asciiTheme="minorHAnsi" w:hAnsiTheme="minorHAnsi" w:cs="Calibri"/>
          <w:color w:val="000000"/>
          <w:lang w:eastAsia="pt-BR"/>
        </w:rPr>
        <w:t xml:space="preserve"> </w:t>
      </w:r>
      <w:r w:rsidRPr="002878DF">
        <w:rPr>
          <w:rFonts w:asciiTheme="minorHAnsi" w:hAnsiTheme="minorHAnsi" w:cs="Calibri"/>
          <w:color w:val="000000"/>
          <w:lang w:eastAsia="pt-BR"/>
        </w:rPr>
        <w:t>2</w:t>
      </w:r>
      <w:r w:rsidR="003648EC" w:rsidRPr="002878DF">
        <w:rPr>
          <w:rFonts w:asciiTheme="minorHAnsi" w:hAnsiTheme="minorHAnsi" w:cs="Calibri"/>
          <w:color w:val="000000"/>
          <w:lang w:eastAsia="pt-BR"/>
        </w:rPr>
        <w:t>74</w:t>
      </w:r>
      <w:r w:rsidR="00E1301D" w:rsidRPr="002878DF">
        <w:rPr>
          <w:rFonts w:asciiTheme="minorHAnsi" w:hAnsiTheme="minorHAnsi" w:cs="Calibri"/>
          <w:color w:val="000000"/>
          <w:lang w:eastAsia="pt-BR"/>
        </w:rPr>
        <w:t xml:space="preserve"> </w:t>
      </w:r>
      <w:r w:rsidR="006B535D" w:rsidRPr="002878DF">
        <w:rPr>
          <w:rFonts w:asciiTheme="minorHAnsi" w:hAnsiTheme="minorHAnsi" w:cs="Calibri"/>
          <w:color w:val="000000"/>
          <w:lang w:eastAsia="pt-BR"/>
        </w:rPr>
        <w:t xml:space="preserve">autuações por </w:t>
      </w:r>
      <w:r w:rsidR="006C4E42" w:rsidRPr="002878DF">
        <w:rPr>
          <w:rFonts w:asciiTheme="minorHAnsi" w:hAnsiTheme="minorHAnsi" w:cs="Calibri"/>
          <w:color w:val="000000"/>
          <w:lang w:eastAsia="pt-BR"/>
        </w:rPr>
        <w:t xml:space="preserve">comercializar combustível com </w:t>
      </w:r>
      <w:r w:rsidR="001A52E6" w:rsidRPr="002878DF">
        <w:rPr>
          <w:rFonts w:asciiTheme="minorHAnsi" w:hAnsiTheme="minorHAnsi" w:cs="Calibri"/>
          <w:color w:val="000000"/>
          <w:lang w:eastAsia="pt-BR"/>
        </w:rPr>
        <w:t>vício de quantidade</w:t>
      </w:r>
      <w:r w:rsidR="00587CE3" w:rsidRPr="002878DF">
        <w:rPr>
          <w:rFonts w:asciiTheme="minorHAnsi" w:hAnsiTheme="minorHAnsi" w:cs="Calibri"/>
          <w:color w:val="000000"/>
          <w:lang w:eastAsia="pt-BR"/>
        </w:rPr>
        <w:t xml:space="preserve">. </w:t>
      </w:r>
      <w:r w:rsidR="00800795" w:rsidRPr="002878DF">
        <w:rPr>
          <w:rFonts w:asciiTheme="minorHAnsi" w:hAnsiTheme="minorHAnsi" w:cs="Calibri"/>
          <w:color w:val="000000"/>
          <w:lang w:eastAsia="pt-BR"/>
        </w:rPr>
        <w:t xml:space="preserve">No gráfico </w:t>
      </w:r>
      <w:proofErr w:type="gramStart"/>
      <w:r w:rsidR="00595BD9">
        <w:rPr>
          <w:rFonts w:asciiTheme="minorHAnsi" w:hAnsiTheme="minorHAnsi" w:cs="Calibri"/>
          <w:color w:val="000000"/>
          <w:lang w:eastAsia="pt-BR"/>
        </w:rPr>
        <w:t>6</w:t>
      </w:r>
      <w:proofErr w:type="gramEnd"/>
      <w:r w:rsidR="00800795" w:rsidRPr="002878DF">
        <w:rPr>
          <w:rFonts w:asciiTheme="minorHAnsi" w:hAnsiTheme="minorHAnsi" w:cs="Calibri"/>
          <w:color w:val="000000"/>
          <w:lang w:eastAsia="pt-BR"/>
        </w:rPr>
        <w:t xml:space="preserve">, é apresentado o percentual de autos de infração </w:t>
      </w:r>
      <w:r w:rsidR="007C45C1" w:rsidRPr="002878DF">
        <w:rPr>
          <w:rFonts w:asciiTheme="minorHAnsi" w:hAnsiTheme="minorHAnsi" w:cs="Calibri"/>
          <w:color w:val="000000"/>
          <w:lang w:eastAsia="pt-BR"/>
        </w:rPr>
        <w:t>em relação ao número total de ações de fiscalização em cada uma das cinco regiões do Brasil.</w:t>
      </w:r>
      <w:r w:rsidR="00A13961" w:rsidRPr="002878DF">
        <w:rPr>
          <w:rFonts w:asciiTheme="minorHAnsi" w:hAnsiTheme="minorHAnsi" w:cs="Calibri"/>
          <w:color w:val="000000"/>
          <w:lang w:eastAsia="pt-BR"/>
        </w:rPr>
        <w:t xml:space="preserve"> </w:t>
      </w:r>
      <w:r w:rsidR="00052771" w:rsidRPr="002878DF">
        <w:rPr>
          <w:rFonts w:asciiTheme="minorHAnsi" w:hAnsiTheme="minorHAnsi"/>
        </w:rPr>
        <w:t xml:space="preserve">Informações detalhadas sobre o </w:t>
      </w:r>
      <w:r w:rsidR="00052771" w:rsidRPr="002878DF">
        <w:rPr>
          <w:rFonts w:asciiTheme="minorHAnsi" w:hAnsiTheme="minorHAnsi"/>
          <w:lang w:eastAsia="pt-BR"/>
        </w:rPr>
        <w:t>percentual dos autos de infração</w:t>
      </w:r>
      <w:r w:rsidR="00602620">
        <w:rPr>
          <w:rFonts w:asciiTheme="minorHAnsi" w:hAnsiTheme="minorHAnsi"/>
          <w:lang w:eastAsia="pt-BR"/>
        </w:rPr>
        <w:t>,</w:t>
      </w:r>
      <w:r w:rsidR="00052771" w:rsidRPr="002878DF">
        <w:rPr>
          <w:rFonts w:asciiTheme="minorHAnsi" w:hAnsiTheme="minorHAnsi"/>
          <w:lang w:eastAsia="pt-BR"/>
        </w:rPr>
        <w:t xml:space="preserve"> motivados por vício de quantidade</w:t>
      </w:r>
      <w:r w:rsidR="00602620">
        <w:rPr>
          <w:rFonts w:asciiTheme="minorHAnsi" w:hAnsiTheme="minorHAnsi"/>
          <w:lang w:eastAsia="pt-BR"/>
        </w:rPr>
        <w:t>,</w:t>
      </w:r>
      <w:r w:rsidR="00052771" w:rsidRPr="002878DF">
        <w:rPr>
          <w:rFonts w:asciiTheme="minorHAnsi" w:hAnsiTheme="minorHAnsi"/>
          <w:lang w:eastAsia="pt-BR"/>
        </w:rPr>
        <w:t xml:space="preserve"> em relação </w:t>
      </w:r>
      <w:r w:rsidR="00052771" w:rsidRPr="002878DF">
        <w:rPr>
          <w:rFonts w:asciiTheme="minorHAnsi" w:hAnsiTheme="minorHAnsi" w:cs="Calibri"/>
          <w:color w:val="000000"/>
          <w:lang w:eastAsia="pt-BR"/>
        </w:rPr>
        <w:t>ao número total de ações de fiscalização, por região do Brasil</w:t>
      </w:r>
      <w:r w:rsidR="00052771" w:rsidRPr="002878DF">
        <w:rPr>
          <w:rFonts w:asciiTheme="minorHAnsi" w:hAnsiTheme="minorHAnsi"/>
        </w:rPr>
        <w:t xml:space="preserve">, são apresentadas no anexo </w:t>
      </w:r>
      <w:r w:rsidR="00711309" w:rsidRPr="002878DF">
        <w:rPr>
          <w:rFonts w:asciiTheme="minorHAnsi" w:hAnsiTheme="minorHAnsi"/>
        </w:rPr>
        <w:t>3</w:t>
      </w:r>
      <w:r w:rsidR="00052771" w:rsidRPr="002878DF">
        <w:rPr>
          <w:rFonts w:asciiTheme="minorHAnsi" w:hAnsiTheme="minorHAnsi"/>
        </w:rPr>
        <w:t xml:space="preserve"> deste periódico.</w:t>
      </w:r>
      <w:r w:rsidR="009A1D3D" w:rsidRPr="002878DF">
        <w:rPr>
          <w:rFonts w:asciiTheme="minorHAnsi" w:hAnsiTheme="minorHAnsi"/>
        </w:rPr>
        <w:t xml:space="preserve"> Cabe esclarecer que um auto de infração poderá conter uma ou mais motivação de infração.</w:t>
      </w:r>
      <w:r w:rsidR="009A1D3D">
        <w:rPr>
          <w:rFonts w:asciiTheme="minorHAnsi" w:hAnsiTheme="minorHAnsi"/>
        </w:rPr>
        <w:t xml:space="preserve"> </w:t>
      </w:r>
    </w:p>
    <w:p w:rsidR="00711309" w:rsidRPr="00C63FE5" w:rsidRDefault="00711309" w:rsidP="007C45C1">
      <w:pPr>
        <w:spacing w:after="0"/>
        <w:contextualSpacing/>
        <w:jc w:val="both"/>
        <w:rPr>
          <w:rFonts w:asciiTheme="minorHAnsi" w:hAnsiTheme="minorHAnsi"/>
          <w:b/>
          <w:sz w:val="20"/>
          <w:szCs w:val="20"/>
          <w:lang w:eastAsia="pt-BR"/>
        </w:rPr>
      </w:pPr>
    </w:p>
    <w:p w:rsidR="002A1474" w:rsidRDefault="00716B6F" w:rsidP="007C45C1">
      <w:pPr>
        <w:spacing w:after="0"/>
        <w:contextualSpacing/>
        <w:jc w:val="both"/>
        <w:rPr>
          <w:rFonts w:asciiTheme="minorHAnsi" w:hAnsiTheme="minorHAnsi" w:cs="Calibri"/>
          <w:color w:val="000000"/>
          <w:lang w:eastAsia="pt-BR"/>
        </w:rPr>
      </w:pPr>
      <w:r>
        <w:rPr>
          <w:rFonts w:asciiTheme="minorHAnsi" w:hAnsiTheme="minorHAnsi"/>
          <w:b/>
          <w:lang w:eastAsia="pt-BR"/>
        </w:rPr>
        <w:t>G</w:t>
      </w:r>
      <w:r w:rsidR="006B535D" w:rsidRPr="00DA7412">
        <w:rPr>
          <w:rFonts w:asciiTheme="minorHAnsi" w:hAnsiTheme="minorHAnsi"/>
          <w:b/>
          <w:lang w:eastAsia="pt-BR"/>
        </w:rPr>
        <w:t xml:space="preserve">RÁFICO </w:t>
      </w:r>
      <w:r w:rsidR="00B75CA5">
        <w:rPr>
          <w:rFonts w:asciiTheme="minorHAnsi" w:hAnsiTheme="minorHAnsi"/>
          <w:b/>
          <w:lang w:eastAsia="pt-BR"/>
        </w:rPr>
        <w:t>6</w:t>
      </w:r>
      <w:r w:rsidR="006B535D" w:rsidRPr="00DA7412">
        <w:rPr>
          <w:rFonts w:asciiTheme="minorHAnsi" w:hAnsiTheme="minorHAnsi"/>
          <w:lang w:eastAsia="pt-BR"/>
        </w:rPr>
        <w:t xml:space="preserve"> – Percentual dos autos de infração</w:t>
      </w:r>
      <w:r w:rsidR="00602620">
        <w:rPr>
          <w:rFonts w:asciiTheme="minorHAnsi" w:hAnsiTheme="minorHAnsi"/>
          <w:lang w:eastAsia="pt-BR"/>
        </w:rPr>
        <w:t>,</w:t>
      </w:r>
      <w:r w:rsidR="006B535D" w:rsidRPr="00DA7412">
        <w:rPr>
          <w:rFonts w:asciiTheme="minorHAnsi" w:hAnsiTheme="minorHAnsi"/>
          <w:lang w:eastAsia="pt-BR"/>
        </w:rPr>
        <w:t xml:space="preserve"> motivado</w:t>
      </w:r>
      <w:r w:rsidR="00447CFB" w:rsidRPr="00DA7412">
        <w:rPr>
          <w:rFonts w:asciiTheme="minorHAnsi" w:hAnsiTheme="minorHAnsi"/>
          <w:lang w:eastAsia="pt-BR"/>
        </w:rPr>
        <w:t>s</w:t>
      </w:r>
      <w:r w:rsidR="00B834D4" w:rsidRPr="00DA7412">
        <w:rPr>
          <w:rFonts w:asciiTheme="minorHAnsi" w:hAnsiTheme="minorHAnsi"/>
          <w:lang w:eastAsia="pt-BR"/>
        </w:rPr>
        <w:t xml:space="preserve"> por </w:t>
      </w:r>
      <w:r w:rsidR="00A33F2F" w:rsidRPr="00DA7412">
        <w:rPr>
          <w:rFonts w:asciiTheme="minorHAnsi" w:hAnsiTheme="minorHAnsi"/>
          <w:lang w:eastAsia="pt-BR"/>
        </w:rPr>
        <w:t>vício de</w:t>
      </w:r>
      <w:r w:rsidR="00B834D4" w:rsidRPr="00DA7412">
        <w:rPr>
          <w:rFonts w:asciiTheme="minorHAnsi" w:hAnsiTheme="minorHAnsi"/>
          <w:lang w:eastAsia="pt-BR"/>
        </w:rPr>
        <w:t xml:space="preserve"> qua</w:t>
      </w:r>
      <w:r w:rsidR="004861E1" w:rsidRPr="00DA7412">
        <w:rPr>
          <w:rFonts w:asciiTheme="minorHAnsi" w:hAnsiTheme="minorHAnsi"/>
          <w:lang w:eastAsia="pt-BR"/>
        </w:rPr>
        <w:t>nt</w:t>
      </w:r>
      <w:r w:rsidR="00B834D4" w:rsidRPr="00DA7412">
        <w:rPr>
          <w:rFonts w:asciiTheme="minorHAnsi" w:hAnsiTheme="minorHAnsi"/>
          <w:lang w:eastAsia="pt-BR"/>
        </w:rPr>
        <w:t>idade</w:t>
      </w:r>
      <w:r w:rsidR="006B535D" w:rsidRPr="00DA7412">
        <w:rPr>
          <w:rFonts w:asciiTheme="minorHAnsi" w:hAnsiTheme="minorHAnsi"/>
          <w:lang w:eastAsia="pt-BR"/>
        </w:rPr>
        <w:t xml:space="preserve">, </w:t>
      </w:r>
      <w:r w:rsidR="007C45C1" w:rsidRPr="00DA7412">
        <w:rPr>
          <w:rFonts w:asciiTheme="minorHAnsi" w:hAnsiTheme="minorHAnsi"/>
          <w:lang w:eastAsia="pt-BR"/>
        </w:rPr>
        <w:t xml:space="preserve">em relação </w:t>
      </w:r>
      <w:r w:rsidR="007C45C1" w:rsidRPr="00DA7412">
        <w:rPr>
          <w:rFonts w:asciiTheme="minorHAnsi" w:hAnsiTheme="minorHAnsi" w:cs="Calibri"/>
          <w:color w:val="000000"/>
          <w:lang w:eastAsia="pt-BR"/>
        </w:rPr>
        <w:t>ao número total de ações de fiscalização, por região do Brasil</w:t>
      </w:r>
      <w:r>
        <w:rPr>
          <w:rFonts w:asciiTheme="minorHAnsi" w:hAnsiTheme="minorHAnsi" w:cs="Calibri"/>
          <w:color w:val="000000"/>
          <w:lang w:eastAsia="pt-BR"/>
        </w:rPr>
        <w:t>.</w:t>
      </w:r>
    </w:p>
    <w:p w:rsidR="00716B6F" w:rsidRPr="00DA7412" w:rsidRDefault="00716B6F" w:rsidP="007C45C1">
      <w:pPr>
        <w:spacing w:after="0"/>
        <w:contextualSpacing/>
        <w:jc w:val="both"/>
        <w:rPr>
          <w:rFonts w:asciiTheme="minorHAnsi" w:hAnsiTheme="minorHAnsi"/>
          <w:sz w:val="6"/>
          <w:lang w:eastAsia="pt-BR"/>
        </w:rPr>
      </w:pPr>
    </w:p>
    <w:p w:rsidR="00D554B9" w:rsidRDefault="00D554B9" w:rsidP="003F4BB3">
      <w:pPr>
        <w:spacing w:after="0"/>
        <w:contextualSpacing/>
        <w:jc w:val="both"/>
        <w:rPr>
          <w:rFonts w:asciiTheme="minorHAnsi" w:hAnsiTheme="minorHAnsi"/>
          <w:noProof/>
          <w:lang w:eastAsia="pt-BR"/>
        </w:rPr>
      </w:pPr>
      <w:r w:rsidRPr="00D554B9">
        <w:rPr>
          <w:rFonts w:asciiTheme="minorHAnsi" w:hAnsiTheme="minorHAnsi"/>
          <w:noProof/>
          <w:lang w:eastAsia="pt-BR"/>
        </w:rPr>
        <w:lastRenderedPageBreak/>
        <w:drawing>
          <wp:inline distT="0" distB="0" distL="0" distR="0">
            <wp:extent cx="6121400" cy="2692400"/>
            <wp:effectExtent l="0" t="0" r="0" b="0"/>
            <wp:docPr id="2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7412" w:rsidRPr="00DA7412" w:rsidRDefault="006A38C7" w:rsidP="007F487D">
      <w:pPr>
        <w:spacing w:after="0"/>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 xml:space="preserve">Fonte: Dados extraídos do </w:t>
      </w:r>
      <w:r w:rsidRPr="00797F47">
        <w:rPr>
          <w:rFonts w:asciiTheme="minorHAnsi" w:hAnsiTheme="minorHAnsi"/>
          <w:noProof/>
          <w:sz w:val="16"/>
          <w:szCs w:val="16"/>
          <w:lang w:eastAsia="pt-BR"/>
        </w:rPr>
        <w:t xml:space="preserve">SIGAF em </w:t>
      </w:r>
      <w:r w:rsidR="003648EC" w:rsidRPr="00797F47">
        <w:rPr>
          <w:rFonts w:asciiTheme="minorHAnsi" w:hAnsiTheme="minorHAnsi"/>
          <w:noProof/>
          <w:sz w:val="16"/>
          <w:szCs w:val="16"/>
          <w:lang w:eastAsia="pt-BR"/>
        </w:rPr>
        <w:t>12/08/2019</w:t>
      </w:r>
      <w:r w:rsidRPr="00797F47">
        <w:rPr>
          <w:rFonts w:asciiTheme="minorHAnsi" w:hAnsiTheme="minorHAnsi"/>
          <w:noProof/>
          <w:sz w:val="16"/>
          <w:szCs w:val="16"/>
          <w:lang w:eastAsia="pt-BR"/>
        </w:rPr>
        <w:t>.</w:t>
      </w:r>
      <w:r w:rsidRPr="00DA7412">
        <w:rPr>
          <w:rFonts w:asciiTheme="minorHAnsi" w:hAnsiTheme="minorHAnsi"/>
          <w:noProof/>
          <w:sz w:val="16"/>
          <w:szCs w:val="16"/>
          <w:lang w:eastAsia="pt-BR"/>
        </w:rPr>
        <w:t xml:space="preserve"> Elaboração própria</w:t>
      </w:r>
      <w:r w:rsidR="00DA7412" w:rsidRPr="00DA7412">
        <w:rPr>
          <w:rFonts w:asciiTheme="minorHAnsi" w:hAnsiTheme="minorHAnsi"/>
          <w:noProof/>
          <w:sz w:val="16"/>
          <w:szCs w:val="16"/>
          <w:lang w:eastAsia="pt-BR"/>
        </w:rPr>
        <w:t>.</w:t>
      </w:r>
      <w:r w:rsidR="00DA7412" w:rsidRPr="00DA7412">
        <w:rPr>
          <w:rFonts w:asciiTheme="minorHAnsi" w:hAnsiTheme="minorHAnsi"/>
          <w:noProof/>
          <w:sz w:val="16"/>
          <w:szCs w:val="16"/>
          <w:lang w:eastAsia="pt-BR"/>
        </w:rPr>
        <w:br w:type="page"/>
      </w:r>
    </w:p>
    <w:p w:rsidR="00191066" w:rsidRPr="00DA7412" w:rsidRDefault="00D63838" w:rsidP="000D45B6">
      <w:pPr>
        <w:pStyle w:val="Ttulo1"/>
        <w:spacing w:before="360"/>
        <w:rPr>
          <w:rFonts w:asciiTheme="minorHAnsi" w:hAnsiTheme="minorHAnsi"/>
          <w:color w:val="E36C0A"/>
          <w:sz w:val="24"/>
          <w:szCs w:val="24"/>
          <w:lang w:eastAsia="pt-BR"/>
        </w:rPr>
      </w:pPr>
      <w:bookmarkStart w:id="19" w:name="_Toc17987366"/>
      <w:r w:rsidRPr="00DA7412">
        <w:rPr>
          <w:rFonts w:asciiTheme="minorHAnsi" w:hAnsiTheme="minorHAnsi"/>
          <w:color w:val="E36C0A"/>
          <w:sz w:val="24"/>
          <w:szCs w:val="24"/>
          <w:lang w:eastAsia="pt-BR"/>
        </w:rPr>
        <w:lastRenderedPageBreak/>
        <w:t>5</w:t>
      </w:r>
      <w:r w:rsidR="00191066" w:rsidRPr="00DA7412">
        <w:rPr>
          <w:rFonts w:asciiTheme="minorHAnsi" w:hAnsiTheme="minorHAnsi"/>
          <w:color w:val="E36C0A"/>
          <w:sz w:val="24"/>
          <w:szCs w:val="24"/>
          <w:lang w:eastAsia="pt-BR"/>
        </w:rPr>
        <w:t xml:space="preserve"> – MEDIDAS CAUTELARES</w:t>
      </w:r>
      <w:bookmarkEnd w:id="19"/>
      <w:r w:rsidR="00191066" w:rsidRPr="00DA7412">
        <w:rPr>
          <w:rFonts w:asciiTheme="minorHAnsi" w:hAnsiTheme="minorHAnsi"/>
          <w:color w:val="E36C0A"/>
          <w:sz w:val="24"/>
          <w:szCs w:val="24"/>
          <w:lang w:eastAsia="pt-BR"/>
        </w:rPr>
        <w:t xml:space="preserve"> </w:t>
      </w:r>
    </w:p>
    <w:p w:rsidR="00191066" w:rsidRPr="00DA7412" w:rsidRDefault="00191066" w:rsidP="00753901">
      <w:pPr>
        <w:spacing w:after="0" w:line="240" w:lineRule="auto"/>
        <w:contextualSpacing/>
        <w:jc w:val="both"/>
        <w:rPr>
          <w:rFonts w:asciiTheme="minorHAnsi" w:hAnsiTheme="minorHAnsi"/>
        </w:rPr>
      </w:pPr>
    </w:p>
    <w:p w:rsidR="00B914D3" w:rsidRPr="00DA7412" w:rsidRDefault="001A52E6" w:rsidP="00753901">
      <w:pPr>
        <w:spacing w:after="0" w:line="240" w:lineRule="auto"/>
        <w:contextualSpacing/>
        <w:jc w:val="both"/>
        <w:rPr>
          <w:rFonts w:asciiTheme="minorHAnsi" w:hAnsiTheme="minorHAnsi"/>
        </w:rPr>
      </w:pPr>
      <w:r w:rsidRPr="00DA7412">
        <w:rPr>
          <w:rFonts w:asciiTheme="minorHAnsi" w:hAnsiTheme="minorHAnsi"/>
        </w:rPr>
        <w:t>Além do auto de infração, o agente de fiscalização</w:t>
      </w:r>
      <w:r w:rsidR="007D6AE1" w:rsidRPr="00DA7412">
        <w:rPr>
          <w:rFonts w:asciiTheme="minorHAnsi" w:hAnsiTheme="minorHAnsi"/>
        </w:rPr>
        <w:t>,</w:t>
      </w:r>
      <w:r w:rsidRPr="00DA7412">
        <w:rPr>
          <w:rFonts w:asciiTheme="minorHAnsi" w:hAnsiTheme="minorHAnsi"/>
        </w:rPr>
        <w:t xml:space="preserve"> </w:t>
      </w:r>
      <w:r w:rsidR="007D6AE1" w:rsidRPr="00DA7412">
        <w:rPr>
          <w:rFonts w:asciiTheme="minorHAnsi" w:hAnsiTheme="minorHAnsi"/>
        </w:rPr>
        <w:t>a</w:t>
      </w:r>
      <w:r w:rsidR="00D64A8A" w:rsidRPr="00DA7412">
        <w:rPr>
          <w:rFonts w:asciiTheme="minorHAnsi" w:hAnsiTheme="minorHAnsi"/>
        </w:rPr>
        <w:t xml:space="preserve">o constatar o não </w:t>
      </w:r>
      <w:r w:rsidR="00BD649D" w:rsidRPr="00DA7412">
        <w:rPr>
          <w:rFonts w:asciiTheme="minorHAnsi" w:hAnsiTheme="minorHAnsi"/>
        </w:rPr>
        <w:t xml:space="preserve">cumprimento </w:t>
      </w:r>
      <w:r w:rsidR="00CF28F0" w:rsidRPr="00DA7412">
        <w:rPr>
          <w:rFonts w:asciiTheme="minorHAnsi" w:hAnsiTheme="minorHAnsi"/>
        </w:rPr>
        <w:t>d</w:t>
      </w:r>
      <w:r w:rsidR="00BD649D" w:rsidRPr="00DA7412">
        <w:rPr>
          <w:rFonts w:asciiTheme="minorHAnsi" w:hAnsiTheme="minorHAnsi"/>
        </w:rPr>
        <w:t>a</w:t>
      </w:r>
      <w:r w:rsidR="00D64A8A" w:rsidRPr="00DA7412">
        <w:rPr>
          <w:rFonts w:asciiTheme="minorHAnsi" w:hAnsiTheme="minorHAnsi"/>
        </w:rPr>
        <w:t xml:space="preserve"> legislação, poderá </w:t>
      </w:r>
      <w:r w:rsidR="0075501C" w:rsidRPr="00DA7412">
        <w:rPr>
          <w:rFonts w:asciiTheme="minorHAnsi" w:hAnsiTheme="minorHAnsi"/>
        </w:rPr>
        <w:t>aplicar</w:t>
      </w:r>
      <w:r w:rsidR="00E1148F" w:rsidRPr="00DA7412">
        <w:rPr>
          <w:rFonts w:asciiTheme="minorHAnsi" w:hAnsiTheme="minorHAnsi"/>
        </w:rPr>
        <w:t>,</w:t>
      </w:r>
      <w:r w:rsidR="0075501C" w:rsidRPr="00DA7412">
        <w:rPr>
          <w:rFonts w:asciiTheme="minorHAnsi" w:hAnsiTheme="minorHAnsi"/>
        </w:rPr>
        <w:t xml:space="preserve"> </w:t>
      </w:r>
      <w:r w:rsidR="00CF28F0" w:rsidRPr="00DA7412">
        <w:rPr>
          <w:rFonts w:asciiTheme="minorHAnsi" w:hAnsiTheme="minorHAnsi"/>
        </w:rPr>
        <w:t>cautelarmente</w:t>
      </w:r>
      <w:r w:rsidR="00E1148F" w:rsidRPr="00DA7412">
        <w:rPr>
          <w:rFonts w:asciiTheme="minorHAnsi" w:hAnsiTheme="minorHAnsi"/>
        </w:rPr>
        <w:t>,</w:t>
      </w:r>
      <w:r w:rsidR="00CF28F0" w:rsidRPr="00DA7412">
        <w:rPr>
          <w:rFonts w:asciiTheme="minorHAnsi" w:hAnsiTheme="minorHAnsi"/>
        </w:rPr>
        <w:t xml:space="preserve"> </w:t>
      </w:r>
      <w:r w:rsidR="0075501C" w:rsidRPr="00DA7412">
        <w:rPr>
          <w:rFonts w:asciiTheme="minorHAnsi" w:hAnsiTheme="minorHAnsi"/>
        </w:rPr>
        <w:t xml:space="preserve">a interdição </w:t>
      </w:r>
      <w:r w:rsidR="00CF28F0" w:rsidRPr="00DA7412">
        <w:rPr>
          <w:rFonts w:asciiTheme="minorHAnsi" w:hAnsiTheme="minorHAnsi"/>
        </w:rPr>
        <w:t xml:space="preserve">de equipamentos </w:t>
      </w:r>
      <w:r w:rsidR="0075501C" w:rsidRPr="00DA7412">
        <w:rPr>
          <w:rFonts w:asciiTheme="minorHAnsi" w:hAnsiTheme="minorHAnsi"/>
        </w:rPr>
        <w:t>e</w:t>
      </w:r>
      <w:r w:rsidR="00CF28F0" w:rsidRPr="00DA7412">
        <w:rPr>
          <w:rFonts w:asciiTheme="minorHAnsi" w:hAnsiTheme="minorHAnsi"/>
        </w:rPr>
        <w:t xml:space="preserve"> de instalações </w:t>
      </w:r>
      <w:r w:rsidR="0075501C" w:rsidRPr="00DA7412">
        <w:rPr>
          <w:rFonts w:asciiTheme="minorHAnsi" w:hAnsiTheme="minorHAnsi"/>
        </w:rPr>
        <w:t>ou</w:t>
      </w:r>
      <w:r w:rsidR="00D64A8A" w:rsidRPr="00DA7412">
        <w:rPr>
          <w:rFonts w:asciiTheme="minorHAnsi" w:hAnsiTheme="minorHAnsi"/>
        </w:rPr>
        <w:t xml:space="preserve"> </w:t>
      </w:r>
      <w:r w:rsidR="00CF28F0" w:rsidRPr="00DA7412">
        <w:rPr>
          <w:rFonts w:asciiTheme="minorHAnsi" w:hAnsiTheme="minorHAnsi"/>
        </w:rPr>
        <w:t xml:space="preserve">a </w:t>
      </w:r>
      <w:r w:rsidR="00D64A8A" w:rsidRPr="00DA7412">
        <w:rPr>
          <w:rFonts w:asciiTheme="minorHAnsi" w:hAnsiTheme="minorHAnsi"/>
        </w:rPr>
        <w:t>apreen</w:t>
      </w:r>
      <w:r w:rsidR="0075501C" w:rsidRPr="00DA7412">
        <w:rPr>
          <w:rFonts w:asciiTheme="minorHAnsi" w:hAnsiTheme="minorHAnsi"/>
        </w:rPr>
        <w:t>são</w:t>
      </w:r>
      <w:r w:rsidR="00D64A8A" w:rsidRPr="00DA7412">
        <w:rPr>
          <w:rFonts w:asciiTheme="minorHAnsi" w:hAnsiTheme="minorHAnsi"/>
        </w:rPr>
        <w:t xml:space="preserve"> </w:t>
      </w:r>
      <w:r w:rsidR="0075501C" w:rsidRPr="00DA7412">
        <w:rPr>
          <w:rFonts w:asciiTheme="minorHAnsi" w:hAnsiTheme="minorHAnsi"/>
        </w:rPr>
        <w:t xml:space="preserve">de </w:t>
      </w:r>
      <w:r w:rsidR="00D64A8A" w:rsidRPr="00DA7412">
        <w:rPr>
          <w:rFonts w:asciiTheme="minorHAnsi" w:hAnsiTheme="minorHAnsi"/>
        </w:rPr>
        <w:t>produtos</w:t>
      </w:r>
      <w:r w:rsidR="00CF28F0" w:rsidRPr="00DA7412">
        <w:rPr>
          <w:rFonts w:asciiTheme="minorHAnsi" w:hAnsiTheme="minorHAnsi"/>
        </w:rPr>
        <w:t>.</w:t>
      </w:r>
      <w:r w:rsidR="007D6AE1" w:rsidRPr="00DA7412">
        <w:rPr>
          <w:rFonts w:asciiTheme="minorHAnsi" w:hAnsiTheme="minorHAnsi"/>
        </w:rPr>
        <w:t xml:space="preserve"> </w:t>
      </w:r>
      <w:r w:rsidR="00B914D3" w:rsidRPr="00DA7412">
        <w:rPr>
          <w:rFonts w:asciiTheme="minorHAnsi" w:hAnsiTheme="minorHAnsi"/>
        </w:rPr>
        <w:t xml:space="preserve">Uma vez adotada </w:t>
      </w:r>
      <w:r w:rsidR="00BD14A8">
        <w:rPr>
          <w:rFonts w:asciiTheme="minorHAnsi" w:hAnsiTheme="minorHAnsi"/>
        </w:rPr>
        <w:t>essa</w:t>
      </w:r>
      <w:r w:rsidR="00B914D3" w:rsidRPr="00DA7412">
        <w:rPr>
          <w:rFonts w:asciiTheme="minorHAnsi" w:hAnsiTheme="minorHAnsi"/>
        </w:rPr>
        <w:t xml:space="preserve"> medida cautelar, sua reversão s</w:t>
      </w:r>
      <w:r w:rsidR="00E1148F" w:rsidRPr="00DA7412">
        <w:rPr>
          <w:rFonts w:asciiTheme="minorHAnsi" w:hAnsiTheme="minorHAnsi"/>
        </w:rPr>
        <w:t>omente</w:t>
      </w:r>
      <w:r w:rsidR="00B914D3" w:rsidRPr="00DA7412">
        <w:rPr>
          <w:rFonts w:asciiTheme="minorHAnsi" w:hAnsiTheme="minorHAnsi"/>
        </w:rPr>
        <w:t xml:space="preserve"> o</w:t>
      </w:r>
      <w:r w:rsidR="007D6AE1" w:rsidRPr="00DA7412">
        <w:rPr>
          <w:rFonts w:asciiTheme="minorHAnsi" w:hAnsiTheme="minorHAnsi"/>
        </w:rPr>
        <w:t xml:space="preserve">correrá após cessarem as causas, observados </w:t>
      </w:r>
      <w:r w:rsidR="00447CFB" w:rsidRPr="00DA7412">
        <w:rPr>
          <w:rFonts w:asciiTheme="minorHAnsi" w:hAnsiTheme="minorHAnsi"/>
        </w:rPr>
        <w:t xml:space="preserve">os </w:t>
      </w:r>
      <w:r w:rsidR="007D6AE1" w:rsidRPr="00DA7412">
        <w:rPr>
          <w:rFonts w:asciiTheme="minorHAnsi" w:hAnsiTheme="minorHAnsi"/>
        </w:rPr>
        <w:t>prazos legais.</w:t>
      </w:r>
    </w:p>
    <w:p w:rsidR="002C5C63" w:rsidRPr="00DA7412" w:rsidRDefault="002C5C63" w:rsidP="00753901">
      <w:pPr>
        <w:spacing w:after="0" w:line="240" w:lineRule="auto"/>
        <w:contextualSpacing/>
        <w:jc w:val="both"/>
        <w:rPr>
          <w:rFonts w:asciiTheme="minorHAnsi" w:hAnsiTheme="minorHAnsi"/>
        </w:rPr>
      </w:pPr>
    </w:p>
    <w:p w:rsidR="005E5A0B" w:rsidRPr="00DA7412" w:rsidRDefault="00121861" w:rsidP="00F617C4">
      <w:pPr>
        <w:spacing w:after="0" w:line="240" w:lineRule="auto"/>
        <w:contextualSpacing/>
        <w:jc w:val="both"/>
        <w:rPr>
          <w:rFonts w:asciiTheme="minorHAnsi" w:hAnsiTheme="minorHAnsi"/>
        </w:rPr>
      </w:pPr>
      <w:r w:rsidRPr="00DA7412">
        <w:rPr>
          <w:rFonts w:asciiTheme="minorHAnsi" w:hAnsiTheme="minorHAnsi"/>
        </w:rPr>
        <w:t>E</w:t>
      </w:r>
      <w:r w:rsidR="00DA740F" w:rsidRPr="00DA7412">
        <w:rPr>
          <w:rFonts w:asciiTheme="minorHAnsi" w:hAnsiTheme="minorHAnsi"/>
        </w:rPr>
        <w:t xml:space="preserve">ntre as principais irregularidades que ensejaram interdições, destacam-se: </w:t>
      </w:r>
      <w:r w:rsidR="00D348CE" w:rsidRPr="00DA7412">
        <w:rPr>
          <w:rFonts w:asciiTheme="minorHAnsi" w:hAnsiTheme="minorHAnsi"/>
        </w:rPr>
        <w:t>comercializar com vício de quantidade (4</w:t>
      </w:r>
      <w:r w:rsidR="00714A9F">
        <w:rPr>
          <w:rFonts w:asciiTheme="minorHAnsi" w:hAnsiTheme="minorHAnsi"/>
        </w:rPr>
        <w:t>0</w:t>
      </w:r>
      <w:r w:rsidR="00D348CE" w:rsidRPr="00DA7412">
        <w:rPr>
          <w:rFonts w:asciiTheme="minorHAnsi" w:hAnsiTheme="minorHAnsi"/>
        </w:rPr>
        <w:t xml:space="preserve">%), </w:t>
      </w:r>
      <w:r w:rsidR="00DA740F" w:rsidRPr="00DA7412">
        <w:rPr>
          <w:rFonts w:asciiTheme="minorHAnsi" w:hAnsiTheme="minorHAnsi"/>
        </w:rPr>
        <w:t xml:space="preserve">não atender </w:t>
      </w:r>
      <w:r w:rsidR="00B32D1A" w:rsidRPr="00DA7412">
        <w:rPr>
          <w:rFonts w:asciiTheme="minorHAnsi" w:hAnsiTheme="minorHAnsi"/>
        </w:rPr>
        <w:t>a</w:t>
      </w:r>
      <w:r w:rsidR="00DA740F" w:rsidRPr="00DA7412">
        <w:rPr>
          <w:rFonts w:asciiTheme="minorHAnsi" w:hAnsiTheme="minorHAnsi"/>
        </w:rPr>
        <w:t xml:space="preserve"> normas de segurança (</w:t>
      </w:r>
      <w:r w:rsidR="009F2685" w:rsidRPr="00DA7412">
        <w:rPr>
          <w:rFonts w:asciiTheme="minorHAnsi" w:hAnsiTheme="minorHAnsi"/>
        </w:rPr>
        <w:t>2</w:t>
      </w:r>
      <w:r w:rsidR="00D348CE" w:rsidRPr="00DA7412">
        <w:rPr>
          <w:rFonts w:asciiTheme="minorHAnsi" w:hAnsiTheme="minorHAnsi"/>
        </w:rPr>
        <w:t>7%) e</w:t>
      </w:r>
      <w:r w:rsidR="00DA740F" w:rsidRPr="00DA7412">
        <w:rPr>
          <w:rFonts w:asciiTheme="minorHAnsi" w:hAnsiTheme="minorHAnsi"/>
        </w:rPr>
        <w:t xml:space="preserve"> </w:t>
      </w:r>
      <w:r w:rsidR="009B2859" w:rsidRPr="00DA7412">
        <w:rPr>
          <w:rFonts w:asciiTheme="minorHAnsi" w:hAnsiTheme="minorHAnsi"/>
        </w:rPr>
        <w:t>comercializar ou armazenar produtos não conformes com a especificação (</w:t>
      </w:r>
      <w:r w:rsidR="00D348CE" w:rsidRPr="00DA7412">
        <w:rPr>
          <w:rFonts w:asciiTheme="minorHAnsi" w:hAnsiTheme="minorHAnsi"/>
        </w:rPr>
        <w:t>14%).</w:t>
      </w:r>
    </w:p>
    <w:p w:rsidR="00D348CE" w:rsidRPr="00DA7412" w:rsidRDefault="00D348CE" w:rsidP="00F617C4">
      <w:pPr>
        <w:spacing w:after="0" w:line="240" w:lineRule="auto"/>
        <w:contextualSpacing/>
        <w:jc w:val="both"/>
        <w:rPr>
          <w:rFonts w:asciiTheme="minorHAnsi" w:hAnsiTheme="minorHAnsi"/>
        </w:rPr>
      </w:pPr>
    </w:p>
    <w:p w:rsidR="003E1F07" w:rsidRPr="00DA7412" w:rsidRDefault="003E1F07" w:rsidP="003E1F07">
      <w:pPr>
        <w:spacing w:after="0" w:line="240" w:lineRule="auto"/>
        <w:contextualSpacing/>
        <w:jc w:val="both"/>
        <w:rPr>
          <w:rFonts w:asciiTheme="minorHAnsi" w:hAnsiTheme="minorHAnsi"/>
          <w:lang w:eastAsia="pt-BR"/>
        </w:rPr>
      </w:pPr>
      <w:r w:rsidRPr="00DA7412">
        <w:rPr>
          <w:rFonts w:asciiTheme="minorHAnsi" w:hAnsiTheme="minorHAnsi"/>
          <w:b/>
        </w:rPr>
        <w:t xml:space="preserve">GRÁFICO </w:t>
      </w:r>
      <w:r w:rsidR="00B75CA5">
        <w:rPr>
          <w:rFonts w:asciiTheme="minorHAnsi" w:hAnsiTheme="minorHAnsi"/>
          <w:b/>
        </w:rPr>
        <w:t>7</w:t>
      </w:r>
      <w:r w:rsidRPr="00DA7412">
        <w:rPr>
          <w:rFonts w:asciiTheme="minorHAnsi" w:hAnsiTheme="minorHAnsi"/>
        </w:rPr>
        <w:t xml:space="preserve"> – </w:t>
      </w:r>
      <w:r w:rsidRPr="00DA7412">
        <w:rPr>
          <w:rFonts w:asciiTheme="minorHAnsi" w:hAnsiTheme="minorHAnsi"/>
          <w:lang w:eastAsia="pt-BR"/>
        </w:rPr>
        <w:t xml:space="preserve">Principais motivações dos autos de interdição, em percentual, </w:t>
      </w:r>
      <w:proofErr w:type="gramStart"/>
      <w:r w:rsidRPr="00DA7412">
        <w:rPr>
          <w:rFonts w:asciiTheme="minorHAnsi" w:hAnsiTheme="minorHAnsi"/>
          <w:lang w:eastAsia="pt-BR"/>
        </w:rPr>
        <w:t>Brasil</w:t>
      </w:r>
      <w:proofErr w:type="gramEnd"/>
    </w:p>
    <w:p w:rsidR="00AF6A8F" w:rsidRPr="00DA7412" w:rsidRDefault="00AF6A8F" w:rsidP="003E1F07">
      <w:pPr>
        <w:spacing w:after="0" w:line="240" w:lineRule="auto"/>
        <w:contextualSpacing/>
        <w:jc w:val="both"/>
        <w:rPr>
          <w:rFonts w:asciiTheme="minorHAnsi" w:hAnsiTheme="minorHAnsi"/>
          <w:lang w:eastAsia="pt-BR"/>
        </w:rPr>
      </w:pPr>
    </w:p>
    <w:p w:rsidR="00D348CE" w:rsidRPr="00DA7412" w:rsidRDefault="00D348CE" w:rsidP="003E1F07">
      <w:pPr>
        <w:spacing w:after="0" w:line="240" w:lineRule="auto"/>
        <w:contextualSpacing/>
        <w:jc w:val="both"/>
        <w:rPr>
          <w:rFonts w:asciiTheme="minorHAnsi" w:hAnsiTheme="minorHAnsi"/>
          <w:lang w:eastAsia="pt-BR"/>
        </w:rPr>
      </w:pPr>
    </w:p>
    <w:p w:rsidR="00D348CE" w:rsidRPr="00DA7412" w:rsidRDefault="00714A9F" w:rsidP="0049683A">
      <w:pPr>
        <w:shd w:val="clear" w:color="auto" w:fill="FFFFFF"/>
        <w:spacing w:after="0" w:line="240" w:lineRule="auto"/>
        <w:jc w:val="center"/>
        <w:rPr>
          <w:rFonts w:asciiTheme="minorHAnsi" w:hAnsiTheme="minorHAnsi"/>
          <w:noProof/>
          <w:sz w:val="16"/>
          <w:szCs w:val="16"/>
          <w:lang w:eastAsia="pt-BR"/>
        </w:rPr>
      </w:pPr>
      <w:bookmarkStart w:id="20" w:name="_Toc410404576"/>
      <w:r w:rsidRPr="00714A9F">
        <w:rPr>
          <w:rFonts w:asciiTheme="minorHAnsi" w:hAnsiTheme="minorHAnsi"/>
          <w:noProof/>
          <w:sz w:val="16"/>
          <w:szCs w:val="16"/>
          <w:lang w:eastAsia="pt-BR"/>
        </w:rPr>
        <w:drawing>
          <wp:inline distT="0" distB="0" distL="0" distR="0">
            <wp:extent cx="6124575" cy="3704400"/>
            <wp:effectExtent l="19050" t="0" r="0" b="0"/>
            <wp:docPr id="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7728" w:rsidRDefault="00BA7728" w:rsidP="00D348CE">
      <w:pPr>
        <w:spacing w:after="0"/>
        <w:contextualSpacing/>
        <w:jc w:val="center"/>
        <w:rPr>
          <w:rFonts w:asciiTheme="minorHAnsi" w:hAnsiTheme="minorHAnsi"/>
          <w:noProof/>
          <w:sz w:val="16"/>
          <w:szCs w:val="16"/>
          <w:lang w:eastAsia="pt-BR"/>
        </w:rPr>
      </w:pPr>
    </w:p>
    <w:p w:rsidR="00D348CE" w:rsidRPr="00DA7412" w:rsidRDefault="00D348CE" w:rsidP="00D348CE">
      <w:pPr>
        <w:spacing w:after="0"/>
        <w:contextualSpacing/>
        <w:jc w:val="center"/>
        <w:rPr>
          <w:rFonts w:asciiTheme="minorHAnsi" w:hAnsiTheme="minorHAnsi"/>
          <w:lang w:eastAsia="pt-BR"/>
        </w:rPr>
      </w:pPr>
      <w:r w:rsidRPr="00DA7412">
        <w:rPr>
          <w:rFonts w:asciiTheme="minorHAnsi" w:hAnsiTheme="minorHAnsi"/>
          <w:noProof/>
          <w:sz w:val="16"/>
          <w:szCs w:val="16"/>
          <w:lang w:eastAsia="pt-BR"/>
        </w:rPr>
        <w:t xml:space="preserve">Fonte: Dados extraídos do SIGAF em </w:t>
      </w:r>
      <w:r w:rsidR="00714A9F">
        <w:rPr>
          <w:rFonts w:asciiTheme="minorHAnsi" w:hAnsiTheme="minorHAnsi"/>
          <w:noProof/>
          <w:sz w:val="16"/>
          <w:szCs w:val="16"/>
          <w:lang w:eastAsia="pt-BR"/>
        </w:rPr>
        <w:t>18</w:t>
      </w:r>
      <w:r w:rsidRPr="00DA7412">
        <w:rPr>
          <w:rFonts w:asciiTheme="minorHAnsi" w:hAnsiTheme="minorHAnsi"/>
          <w:noProof/>
          <w:sz w:val="16"/>
          <w:szCs w:val="16"/>
          <w:lang w:eastAsia="pt-BR"/>
        </w:rPr>
        <w:t>/07/2019. Elaboração própria</w:t>
      </w:r>
    </w:p>
    <w:p w:rsidR="009B2859" w:rsidRPr="00DA7412" w:rsidRDefault="009B2859" w:rsidP="009B2859">
      <w:pPr>
        <w:spacing w:after="0" w:line="240" w:lineRule="auto"/>
        <w:contextualSpacing/>
        <w:jc w:val="both"/>
        <w:rPr>
          <w:rFonts w:asciiTheme="minorHAnsi" w:hAnsiTheme="minorHAnsi"/>
        </w:rPr>
      </w:pPr>
    </w:p>
    <w:bookmarkEnd w:id="20"/>
    <w:p w:rsidR="00BA7728" w:rsidRDefault="00BA7728" w:rsidP="00753901">
      <w:pPr>
        <w:spacing w:after="0" w:line="240" w:lineRule="auto"/>
        <w:contextualSpacing/>
        <w:jc w:val="both"/>
        <w:rPr>
          <w:rFonts w:asciiTheme="minorHAnsi" w:hAnsiTheme="minorHAnsi" w:cs="Calibri"/>
          <w:color w:val="000000"/>
          <w:lang w:eastAsia="pt-BR"/>
        </w:rPr>
      </w:pPr>
    </w:p>
    <w:p w:rsidR="009B1C50" w:rsidRPr="00DA7412" w:rsidRDefault="00BD14A8" w:rsidP="00753901">
      <w:pPr>
        <w:spacing w:after="0" w:line="240" w:lineRule="auto"/>
        <w:contextualSpacing/>
        <w:jc w:val="both"/>
        <w:rPr>
          <w:rFonts w:asciiTheme="minorHAnsi" w:hAnsiTheme="minorHAnsi" w:cs="Calibri"/>
          <w:color w:val="000000"/>
          <w:lang w:eastAsia="pt-BR"/>
        </w:rPr>
      </w:pPr>
      <w:r>
        <w:rPr>
          <w:rFonts w:asciiTheme="minorHAnsi" w:hAnsiTheme="minorHAnsi" w:cs="Calibri"/>
          <w:color w:val="000000"/>
          <w:lang w:eastAsia="pt-BR"/>
        </w:rPr>
        <w:t>O</w:t>
      </w:r>
      <w:r w:rsidR="001328DF" w:rsidRPr="00DA7412">
        <w:rPr>
          <w:rFonts w:asciiTheme="minorHAnsi" w:hAnsiTheme="minorHAnsi" w:cs="Calibri"/>
          <w:color w:val="000000"/>
          <w:lang w:eastAsia="pt-BR"/>
        </w:rPr>
        <w:t xml:space="preserve">utra </w:t>
      </w:r>
      <w:r w:rsidR="00934529" w:rsidRPr="00DA7412">
        <w:rPr>
          <w:rFonts w:asciiTheme="minorHAnsi" w:hAnsiTheme="minorHAnsi" w:cs="Calibri"/>
          <w:color w:val="000000"/>
          <w:lang w:eastAsia="pt-BR"/>
        </w:rPr>
        <w:t>medida cautelar</w:t>
      </w:r>
      <w:r w:rsidR="009A47A5" w:rsidRPr="00DA7412">
        <w:rPr>
          <w:rFonts w:asciiTheme="minorHAnsi" w:hAnsiTheme="minorHAnsi" w:cs="Calibri"/>
          <w:color w:val="000000"/>
          <w:lang w:eastAsia="pt-BR"/>
        </w:rPr>
        <w:t xml:space="preserve"> </w:t>
      </w:r>
      <w:r w:rsidR="001328DF" w:rsidRPr="00DA7412">
        <w:rPr>
          <w:rFonts w:asciiTheme="minorHAnsi" w:hAnsiTheme="minorHAnsi" w:cs="Calibri"/>
          <w:color w:val="000000"/>
          <w:lang w:eastAsia="pt-BR"/>
        </w:rPr>
        <w:t xml:space="preserve">passível de </w:t>
      </w:r>
      <w:r w:rsidR="00C0156B">
        <w:rPr>
          <w:rFonts w:asciiTheme="minorHAnsi" w:hAnsiTheme="minorHAnsi" w:cs="Calibri"/>
          <w:color w:val="000000"/>
          <w:lang w:eastAsia="pt-BR"/>
        </w:rPr>
        <w:t xml:space="preserve">aplicação </w:t>
      </w:r>
      <w:r w:rsidR="001328DF" w:rsidRPr="00DA7412">
        <w:rPr>
          <w:rFonts w:asciiTheme="minorHAnsi" w:hAnsiTheme="minorHAnsi" w:cs="Calibri"/>
          <w:color w:val="000000"/>
          <w:lang w:eastAsia="pt-BR"/>
        </w:rPr>
        <w:t xml:space="preserve">é a </w:t>
      </w:r>
      <w:r w:rsidR="00992CCE" w:rsidRPr="00DA7412">
        <w:rPr>
          <w:rFonts w:asciiTheme="minorHAnsi" w:hAnsiTheme="minorHAnsi" w:cs="Calibri"/>
          <w:color w:val="000000"/>
          <w:lang w:eastAsia="pt-BR"/>
        </w:rPr>
        <w:t>apreensão</w:t>
      </w:r>
      <w:r w:rsidR="001328DF" w:rsidRPr="00DA7412">
        <w:rPr>
          <w:rFonts w:asciiTheme="minorHAnsi" w:hAnsiTheme="minorHAnsi" w:cs="Calibri"/>
          <w:color w:val="000000"/>
          <w:lang w:eastAsia="pt-BR"/>
        </w:rPr>
        <w:t>, que</w:t>
      </w:r>
      <w:r w:rsidR="00992CCE" w:rsidRPr="00DA7412">
        <w:rPr>
          <w:rFonts w:asciiTheme="minorHAnsi" w:hAnsiTheme="minorHAnsi" w:cs="Calibri"/>
          <w:color w:val="000000"/>
          <w:lang w:eastAsia="pt-BR"/>
        </w:rPr>
        <w:t xml:space="preserve"> </w:t>
      </w:r>
      <w:r w:rsidR="001328DF" w:rsidRPr="00DA7412">
        <w:rPr>
          <w:rFonts w:asciiTheme="minorHAnsi" w:hAnsiTheme="minorHAnsi" w:cs="Calibri"/>
          <w:color w:val="000000"/>
          <w:lang w:eastAsia="pt-BR"/>
        </w:rPr>
        <w:t>tem por objetivo</w:t>
      </w:r>
      <w:r w:rsidR="009A47A5" w:rsidRPr="00DA7412">
        <w:rPr>
          <w:rFonts w:asciiTheme="minorHAnsi" w:hAnsiTheme="minorHAnsi" w:cs="Calibri"/>
          <w:color w:val="000000"/>
          <w:lang w:eastAsia="pt-BR"/>
        </w:rPr>
        <w:t xml:space="preserve"> impedir a utilização</w:t>
      </w:r>
      <w:r w:rsidR="00C85822" w:rsidRPr="00DA7412">
        <w:rPr>
          <w:rFonts w:asciiTheme="minorHAnsi" w:hAnsiTheme="minorHAnsi" w:cs="Calibri"/>
          <w:color w:val="000000"/>
          <w:lang w:eastAsia="pt-BR"/>
        </w:rPr>
        <w:t xml:space="preserve"> ou a </w:t>
      </w:r>
      <w:r w:rsidR="009A47A5" w:rsidRPr="00DA7412">
        <w:rPr>
          <w:rFonts w:asciiTheme="minorHAnsi" w:hAnsiTheme="minorHAnsi" w:cs="Calibri"/>
          <w:color w:val="000000"/>
          <w:lang w:eastAsia="pt-BR"/>
        </w:rPr>
        <w:t>comercialização de bens ou produtos em desac</w:t>
      </w:r>
      <w:r w:rsidR="001328DF" w:rsidRPr="00DA7412">
        <w:rPr>
          <w:rFonts w:asciiTheme="minorHAnsi" w:hAnsiTheme="minorHAnsi" w:cs="Calibri"/>
          <w:color w:val="000000"/>
          <w:lang w:eastAsia="pt-BR"/>
        </w:rPr>
        <w:t>o</w:t>
      </w:r>
      <w:r>
        <w:rPr>
          <w:rFonts w:asciiTheme="minorHAnsi" w:hAnsiTheme="minorHAnsi" w:cs="Calibri"/>
          <w:color w:val="000000"/>
          <w:lang w:eastAsia="pt-BR"/>
        </w:rPr>
        <w:t>rdo com a legislação aplicável, ficando</w:t>
      </w:r>
      <w:r w:rsidR="009A47A5" w:rsidRPr="00DA7412">
        <w:rPr>
          <w:rFonts w:asciiTheme="minorHAnsi" w:hAnsiTheme="minorHAnsi" w:cs="Calibri"/>
          <w:color w:val="000000"/>
          <w:lang w:eastAsia="pt-BR"/>
        </w:rPr>
        <w:t xml:space="preserve"> sob a guarda de</w:t>
      </w:r>
      <w:r w:rsidR="009B2859" w:rsidRPr="00DA7412">
        <w:rPr>
          <w:rFonts w:asciiTheme="minorHAnsi" w:hAnsiTheme="minorHAnsi" w:cs="Calibri"/>
          <w:color w:val="000000"/>
          <w:lang w:eastAsia="pt-BR"/>
        </w:rPr>
        <w:t xml:space="preserve"> um</w:t>
      </w:r>
      <w:r w:rsidR="009A47A5" w:rsidRPr="00DA7412">
        <w:rPr>
          <w:rFonts w:asciiTheme="minorHAnsi" w:hAnsiTheme="minorHAnsi" w:cs="Calibri"/>
          <w:color w:val="000000"/>
          <w:lang w:eastAsia="pt-BR"/>
        </w:rPr>
        <w:t xml:space="preserve"> fiel depositário. </w:t>
      </w:r>
    </w:p>
    <w:p w:rsidR="009B1C50" w:rsidRPr="00DA7412" w:rsidRDefault="009B1C50" w:rsidP="00753901">
      <w:pPr>
        <w:spacing w:after="0" w:line="240" w:lineRule="auto"/>
        <w:contextualSpacing/>
        <w:jc w:val="both"/>
        <w:rPr>
          <w:rFonts w:asciiTheme="minorHAnsi" w:hAnsiTheme="minorHAnsi" w:cs="Calibri"/>
          <w:color w:val="000000"/>
          <w:lang w:eastAsia="pt-BR"/>
        </w:rPr>
      </w:pPr>
    </w:p>
    <w:p w:rsidR="005E5A0B" w:rsidRPr="00DA7412" w:rsidRDefault="00B22721" w:rsidP="00753901">
      <w:pPr>
        <w:spacing w:after="0" w:line="240" w:lineRule="auto"/>
        <w:contextualSpacing/>
        <w:jc w:val="both"/>
        <w:rPr>
          <w:rFonts w:asciiTheme="minorHAnsi" w:hAnsiTheme="minorHAnsi"/>
        </w:rPr>
      </w:pPr>
      <w:r w:rsidRPr="00DA7412">
        <w:rPr>
          <w:rFonts w:asciiTheme="minorHAnsi" w:hAnsiTheme="minorHAnsi" w:cs="Calibri"/>
          <w:color w:val="000000"/>
          <w:lang w:eastAsia="pt-BR"/>
        </w:rPr>
        <w:t xml:space="preserve">Em relação aos combustíveis líquidos, destaca-se a apreensão de </w:t>
      </w:r>
      <w:r w:rsidR="00C0156B">
        <w:rPr>
          <w:rFonts w:asciiTheme="minorHAnsi" w:hAnsiTheme="minorHAnsi" w:cs="Calibri"/>
          <w:color w:val="000000"/>
          <w:lang w:eastAsia="pt-BR"/>
        </w:rPr>
        <w:t>e</w:t>
      </w:r>
      <w:r w:rsidRPr="00DA7412">
        <w:rPr>
          <w:rFonts w:asciiTheme="minorHAnsi" w:hAnsiTheme="minorHAnsi" w:cs="Calibri"/>
          <w:color w:val="000000"/>
          <w:lang w:eastAsia="pt-BR"/>
        </w:rPr>
        <w:t xml:space="preserve">tanol </w:t>
      </w:r>
      <w:r w:rsidR="00C0156B">
        <w:rPr>
          <w:rFonts w:asciiTheme="minorHAnsi" w:hAnsiTheme="minorHAnsi" w:cs="Calibri"/>
          <w:color w:val="000000"/>
          <w:lang w:eastAsia="pt-BR"/>
        </w:rPr>
        <w:t>h</w:t>
      </w:r>
      <w:r w:rsidRPr="00DA7412">
        <w:rPr>
          <w:rFonts w:asciiTheme="minorHAnsi" w:hAnsiTheme="minorHAnsi" w:cs="Calibri"/>
          <w:color w:val="000000"/>
          <w:lang w:eastAsia="pt-BR"/>
        </w:rPr>
        <w:t>idratado, com 1.336.882 litros apreendidos</w:t>
      </w:r>
      <w:r w:rsidR="00587CE3">
        <w:rPr>
          <w:rFonts w:asciiTheme="minorHAnsi" w:hAnsiTheme="minorHAnsi" w:cs="Calibri"/>
          <w:color w:val="000000"/>
          <w:lang w:eastAsia="pt-BR"/>
        </w:rPr>
        <w:t xml:space="preserve">. </w:t>
      </w:r>
      <w:r w:rsidR="00CC27B4" w:rsidRPr="00DA7412">
        <w:rPr>
          <w:rFonts w:asciiTheme="minorHAnsi" w:hAnsiTheme="minorHAnsi"/>
        </w:rPr>
        <w:t>Já em relação aos recipientes de GLP, as maiores apreensões foram de vasilhames de 13 kg (</w:t>
      </w:r>
      <w:r w:rsidR="00FD04A1">
        <w:rPr>
          <w:rFonts w:asciiTheme="minorHAnsi" w:hAnsiTheme="minorHAnsi"/>
        </w:rPr>
        <w:t>P</w:t>
      </w:r>
      <w:r w:rsidR="00CC27B4" w:rsidRPr="00DA7412">
        <w:rPr>
          <w:rFonts w:asciiTheme="minorHAnsi" w:hAnsiTheme="minorHAnsi"/>
        </w:rPr>
        <w:t>-13) vazios, que somaram 1.897 recipientes</w:t>
      </w:r>
      <w:r w:rsidR="00587CE3">
        <w:rPr>
          <w:rFonts w:asciiTheme="minorHAnsi" w:hAnsiTheme="minorHAnsi"/>
        </w:rPr>
        <w:t xml:space="preserve">. </w:t>
      </w:r>
      <w:r w:rsidR="00EB1210" w:rsidRPr="00DA7412">
        <w:rPr>
          <w:rFonts w:asciiTheme="minorHAnsi" w:hAnsiTheme="minorHAnsi"/>
        </w:rPr>
        <w:t>Nos</w:t>
      </w:r>
      <w:r w:rsidR="0024243D" w:rsidRPr="00DA7412">
        <w:rPr>
          <w:rFonts w:asciiTheme="minorHAnsi" w:hAnsiTheme="minorHAnsi"/>
        </w:rPr>
        <w:t xml:space="preserve"> gráficos </w:t>
      </w:r>
      <w:proofErr w:type="gramStart"/>
      <w:r w:rsidR="00BA7E1A">
        <w:rPr>
          <w:rFonts w:asciiTheme="minorHAnsi" w:hAnsiTheme="minorHAnsi"/>
        </w:rPr>
        <w:t>8</w:t>
      </w:r>
      <w:proofErr w:type="gramEnd"/>
      <w:r w:rsidR="0024243D" w:rsidRPr="00DA7412">
        <w:rPr>
          <w:rFonts w:asciiTheme="minorHAnsi" w:hAnsiTheme="minorHAnsi"/>
        </w:rPr>
        <w:t xml:space="preserve"> e </w:t>
      </w:r>
      <w:r w:rsidR="00BA7E1A">
        <w:rPr>
          <w:rFonts w:asciiTheme="minorHAnsi" w:hAnsiTheme="minorHAnsi"/>
        </w:rPr>
        <w:t>9</w:t>
      </w:r>
      <w:r w:rsidR="00A444DA">
        <w:rPr>
          <w:rFonts w:asciiTheme="minorHAnsi" w:hAnsiTheme="minorHAnsi"/>
        </w:rPr>
        <w:t xml:space="preserve"> </w:t>
      </w:r>
      <w:r w:rsidR="00EB1210" w:rsidRPr="00DA7412">
        <w:rPr>
          <w:rFonts w:asciiTheme="minorHAnsi" w:hAnsiTheme="minorHAnsi"/>
        </w:rPr>
        <w:t xml:space="preserve">é </w:t>
      </w:r>
      <w:r w:rsidR="0024243D" w:rsidRPr="00DA7412">
        <w:rPr>
          <w:rFonts w:asciiTheme="minorHAnsi" w:hAnsiTheme="minorHAnsi"/>
        </w:rPr>
        <w:t>mostra</w:t>
      </w:r>
      <w:r w:rsidR="00EB1210" w:rsidRPr="00DA7412">
        <w:rPr>
          <w:rFonts w:asciiTheme="minorHAnsi" w:hAnsiTheme="minorHAnsi"/>
        </w:rPr>
        <w:t>do</w:t>
      </w:r>
      <w:r w:rsidR="0024243D" w:rsidRPr="00DA7412">
        <w:rPr>
          <w:rFonts w:asciiTheme="minorHAnsi" w:hAnsiTheme="minorHAnsi"/>
        </w:rPr>
        <w:t xml:space="preserve"> o </w:t>
      </w:r>
      <w:r w:rsidR="00C07350" w:rsidRPr="00DA7412">
        <w:rPr>
          <w:rFonts w:asciiTheme="minorHAnsi" w:hAnsiTheme="minorHAnsi"/>
        </w:rPr>
        <w:t>quantitativo</w:t>
      </w:r>
      <w:r w:rsidR="0024243D" w:rsidRPr="00DA7412">
        <w:rPr>
          <w:rFonts w:asciiTheme="minorHAnsi" w:hAnsiTheme="minorHAnsi"/>
        </w:rPr>
        <w:t xml:space="preserve"> </w:t>
      </w:r>
      <w:r w:rsidR="0014608B" w:rsidRPr="00DA7412">
        <w:rPr>
          <w:rFonts w:asciiTheme="minorHAnsi" w:hAnsiTheme="minorHAnsi"/>
        </w:rPr>
        <w:t xml:space="preserve">de produtos </w:t>
      </w:r>
      <w:r w:rsidR="0024243D" w:rsidRPr="00DA7412">
        <w:rPr>
          <w:rFonts w:asciiTheme="minorHAnsi" w:hAnsiTheme="minorHAnsi"/>
        </w:rPr>
        <w:t>apreendido</w:t>
      </w:r>
      <w:r w:rsidR="0014608B" w:rsidRPr="00DA7412">
        <w:rPr>
          <w:rFonts w:asciiTheme="minorHAnsi" w:hAnsiTheme="minorHAnsi"/>
        </w:rPr>
        <w:t>s</w:t>
      </w:r>
      <w:r w:rsidR="009054BD" w:rsidRPr="00DA7412">
        <w:rPr>
          <w:rFonts w:asciiTheme="minorHAnsi" w:hAnsiTheme="minorHAnsi"/>
        </w:rPr>
        <w:t>.</w:t>
      </w:r>
    </w:p>
    <w:p w:rsidR="00F4023F" w:rsidRDefault="00F4023F"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587CE3" w:rsidRDefault="00587CE3" w:rsidP="00C20AAB">
      <w:pPr>
        <w:spacing w:after="0" w:line="240" w:lineRule="auto"/>
        <w:contextualSpacing/>
        <w:jc w:val="both"/>
        <w:rPr>
          <w:rFonts w:asciiTheme="minorHAnsi" w:hAnsiTheme="minorHAnsi"/>
          <w:b/>
          <w:lang w:eastAsia="pt-BR"/>
        </w:rPr>
      </w:pPr>
    </w:p>
    <w:p w:rsidR="00F11A3D" w:rsidRPr="00DA7412" w:rsidRDefault="00F11A3D" w:rsidP="00DE4AF6">
      <w:pPr>
        <w:spacing w:after="0"/>
        <w:contextualSpacing/>
        <w:jc w:val="both"/>
        <w:rPr>
          <w:rFonts w:asciiTheme="minorHAnsi" w:hAnsiTheme="minorHAnsi"/>
          <w:lang w:eastAsia="pt-BR"/>
        </w:rPr>
      </w:pPr>
      <w:r w:rsidRPr="00DA7412">
        <w:rPr>
          <w:rFonts w:asciiTheme="minorHAnsi" w:hAnsiTheme="minorHAnsi"/>
          <w:b/>
          <w:lang w:eastAsia="pt-BR"/>
        </w:rPr>
        <w:t xml:space="preserve">GRÁFICO </w:t>
      </w:r>
      <w:r w:rsidR="00B75CA5">
        <w:rPr>
          <w:rFonts w:asciiTheme="minorHAnsi" w:hAnsiTheme="minorHAnsi"/>
          <w:b/>
          <w:lang w:eastAsia="pt-BR"/>
        </w:rPr>
        <w:t>8</w:t>
      </w:r>
      <w:r w:rsidR="00480B79" w:rsidRPr="00DA7412">
        <w:rPr>
          <w:rFonts w:asciiTheme="minorHAnsi" w:hAnsiTheme="minorHAnsi"/>
          <w:lang w:eastAsia="pt-BR"/>
        </w:rPr>
        <w:t xml:space="preserve"> </w:t>
      </w:r>
      <w:r w:rsidRPr="00DA7412">
        <w:rPr>
          <w:rFonts w:asciiTheme="minorHAnsi" w:hAnsiTheme="minorHAnsi"/>
          <w:lang w:eastAsia="pt-BR"/>
        </w:rPr>
        <w:t>– Quantitativo de produtos apreendidos, se</w:t>
      </w:r>
      <w:r w:rsidR="00DE4AF6" w:rsidRPr="00DA7412">
        <w:rPr>
          <w:rFonts w:asciiTheme="minorHAnsi" w:hAnsiTheme="minorHAnsi"/>
          <w:lang w:eastAsia="pt-BR"/>
        </w:rPr>
        <w:t xml:space="preserve">gmentado por </w:t>
      </w:r>
      <w:r w:rsidR="000B4002" w:rsidRPr="00DA7412">
        <w:rPr>
          <w:rFonts w:asciiTheme="minorHAnsi" w:hAnsiTheme="minorHAnsi"/>
          <w:lang w:eastAsia="pt-BR"/>
        </w:rPr>
        <w:t>tipo</w:t>
      </w:r>
      <w:r w:rsidR="00DE4AF6" w:rsidRPr="00DA7412">
        <w:rPr>
          <w:rFonts w:asciiTheme="minorHAnsi" w:hAnsiTheme="minorHAnsi"/>
          <w:lang w:eastAsia="pt-BR"/>
        </w:rPr>
        <w:t xml:space="preserve">, em </w:t>
      </w:r>
      <w:proofErr w:type="gramStart"/>
      <w:r w:rsidR="00106203" w:rsidRPr="00DA7412">
        <w:rPr>
          <w:rFonts w:asciiTheme="minorHAnsi" w:hAnsiTheme="minorHAnsi"/>
          <w:lang w:eastAsia="pt-BR"/>
        </w:rPr>
        <w:t>litro</w:t>
      </w:r>
      <w:r w:rsidR="00C0156B">
        <w:rPr>
          <w:rFonts w:asciiTheme="minorHAnsi" w:hAnsiTheme="minorHAnsi"/>
          <w:lang w:eastAsia="pt-BR"/>
        </w:rPr>
        <w:t>s</w:t>
      </w:r>
      <w:proofErr w:type="gramEnd"/>
    </w:p>
    <w:p w:rsidR="00292955" w:rsidRPr="00DA7412" w:rsidRDefault="00292955" w:rsidP="00DE4AF6">
      <w:pPr>
        <w:spacing w:after="0"/>
        <w:contextualSpacing/>
        <w:jc w:val="both"/>
        <w:rPr>
          <w:rFonts w:asciiTheme="minorHAnsi" w:hAnsiTheme="minorHAnsi"/>
          <w:lang w:eastAsia="pt-BR"/>
        </w:rPr>
      </w:pPr>
    </w:p>
    <w:p w:rsidR="009B1C50" w:rsidRPr="00DA7412" w:rsidRDefault="00B22721" w:rsidP="00B22721">
      <w:pPr>
        <w:spacing w:after="0"/>
        <w:contextualSpacing/>
        <w:jc w:val="center"/>
        <w:rPr>
          <w:rFonts w:asciiTheme="minorHAnsi" w:hAnsiTheme="minorHAnsi"/>
          <w:lang w:eastAsia="pt-BR"/>
        </w:rPr>
      </w:pPr>
      <w:r w:rsidRPr="00DA7412">
        <w:rPr>
          <w:rFonts w:asciiTheme="minorHAnsi" w:hAnsiTheme="minorHAnsi"/>
          <w:noProof/>
          <w:lang w:eastAsia="pt-BR"/>
        </w:rPr>
        <w:drawing>
          <wp:inline distT="0" distB="0" distL="0" distR="0">
            <wp:extent cx="6116128" cy="2736000"/>
            <wp:effectExtent l="0" t="0" r="0" b="0"/>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09D9" w:rsidRPr="000F01C9" w:rsidRDefault="00BA7728" w:rsidP="00DE4AF6">
      <w:pPr>
        <w:spacing w:after="0"/>
        <w:contextualSpacing/>
        <w:jc w:val="both"/>
        <w:rPr>
          <w:rFonts w:asciiTheme="minorHAnsi" w:hAnsiTheme="minorHAnsi"/>
          <w:bCs/>
          <w:sz w:val="16"/>
          <w:szCs w:val="16"/>
          <w:lang w:eastAsia="pt-BR"/>
        </w:rPr>
      </w:pPr>
      <w:r>
        <w:rPr>
          <w:rFonts w:asciiTheme="minorHAnsi" w:hAnsiTheme="minorHAnsi"/>
          <w:bCs/>
          <w:sz w:val="18"/>
          <w:szCs w:val="18"/>
          <w:lang w:eastAsia="pt-BR"/>
        </w:rPr>
        <w:tab/>
      </w:r>
      <w:r w:rsidR="00501708" w:rsidRPr="000F01C9">
        <w:rPr>
          <w:rFonts w:asciiTheme="minorHAnsi" w:hAnsiTheme="minorHAnsi"/>
          <w:bCs/>
          <w:sz w:val="16"/>
          <w:szCs w:val="16"/>
          <w:lang w:eastAsia="pt-BR"/>
        </w:rPr>
        <w:t>*Óleo lubrificante usado ou contaminado</w:t>
      </w:r>
    </w:p>
    <w:p w:rsidR="00BA7728" w:rsidRDefault="00BA7728" w:rsidP="00BA7728">
      <w:pPr>
        <w:shd w:val="clear" w:color="auto" w:fill="FFFFFF"/>
        <w:spacing w:after="0" w:line="240" w:lineRule="auto"/>
        <w:contextualSpacing/>
        <w:jc w:val="center"/>
        <w:rPr>
          <w:rFonts w:asciiTheme="minorHAnsi" w:hAnsiTheme="minorHAnsi"/>
          <w:noProof/>
          <w:sz w:val="16"/>
          <w:szCs w:val="16"/>
          <w:lang w:eastAsia="pt-BR"/>
        </w:rPr>
      </w:pPr>
    </w:p>
    <w:p w:rsidR="00BA7728" w:rsidRPr="00DA7412" w:rsidRDefault="00BA7728" w:rsidP="00BA7728">
      <w:pPr>
        <w:shd w:val="clear" w:color="auto" w:fill="FFFFFF"/>
        <w:spacing w:after="0" w:line="240" w:lineRule="auto"/>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Fonte: Dados extraídos de planilha de controle de Medidas Cautelares em 04/07/19. Elaboração própria.</w:t>
      </w:r>
    </w:p>
    <w:p w:rsidR="00BA7728" w:rsidRDefault="00BA7728" w:rsidP="00DE4AF6">
      <w:pPr>
        <w:spacing w:after="0"/>
        <w:contextualSpacing/>
        <w:jc w:val="both"/>
        <w:rPr>
          <w:rFonts w:asciiTheme="minorHAnsi" w:hAnsiTheme="minorHAnsi"/>
          <w:bCs/>
          <w:sz w:val="18"/>
          <w:szCs w:val="18"/>
          <w:lang w:eastAsia="pt-BR"/>
        </w:rPr>
      </w:pPr>
    </w:p>
    <w:p w:rsidR="00BA7728" w:rsidRPr="00BA7728" w:rsidRDefault="00BA7728" w:rsidP="00DE4AF6">
      <w:pPr>
        <w:spacing w:after="0"/>
        <w:contextualSpacing/>
        <w:jc w:val="both"/>
        <w:rPr>
          <w:rFonts w:asciiTheme="minorHAnsi" w:hAnsiTheme="minorHAnsi"/>
          <w:bCs/>
          <w:sz w:val="18"/>
          <w:szCs w:val="18"/>
          <w:lang w:eastAsia="pt-BR"/>
        </w:rPr>
      </w:pPr>
    </w:p>
    <w:p w:rsidR="00F11A3D" w:rsidRPr="00DA7412" w:rsidRDefault="00F11A3D" w:rsidP="00DE4AF6">
      <w:pPr>
        <w:spacing w:after="0"/>
        <w:contextualSpacing/>
        <w:jc w:val="both"/>
        <w:rPr>
          <w:rFonts w:asciiTheme="minorHAnsi" w:hAnsiTheme="minorHAnsi"/>
          <w:lang w:eastAsia="pt-BR"/>
        </w:rPr>
      </w:pPr>
      <w:r w:rsidRPr="00DA7412">
        <w:rPr>
          <w:rFonts w:asciiTheme="minorHAnsi" w:hAnsiTheme="minorHAnsi"/>
          <w:b/>
          <w:lang w:eastAsia="pt-BR"/>
        </w:rPr>
        <w:t xml:space="preserve">GRÁFICO </w:t>
      </w:r>
      <w:r w:rsidR="00B75CA5">
        <w:rPr>
          <w:rFonts w:asciiTheme="minorHAnsi" w:hAnsiTheme="minorHAnsi"/>
          <w:b/>
          <w:lang w:eastAsia="pt-BR"/>
        </w:rPr>
        <w:t>9</w:t>
      </w:r>
      <w:r w:rsidRPr="00DA7412">
        <w:rPr>
          <w:rFonts w:asciiTheme="minorHAnsi" w:hAnsiTheme="minorHAnsi"/>
          <w:lang w:eastAsia="pt-BR"/>
        </w:rPr>
        <w:t xml:space="preserve"> – Quantitativo de</w:t>
      </w:r>
      <w:r w:rsidR="00F13ED5" w:rsidRPr="00DA7412">
        <w:rPr>
          <w:rFonts w:asciiTheme="minorHAnsi" w:hAnsiTheme="minorHAnsi"/>
          <w:lang w:eastAsia="pt-BR"/>
        </w:rPr>
        <w:t xml:space="preserve"> </w:t>
      </w:r>
      <w:r w:rsidR="002C3F3D" w:rsidRPr="00DA7412">
        <w:rPr>
          <w:rFonts w:asciiTheme="minorHAnsi" w:hAnsiTheme="minorHAnsi"/>
          <w:lang w:eastAsia="pt-BR"/>
        </w:rPr>
        <w:t>recipientes</w:t>
      </w:r>
      <w:r w:rsidRPr="00DA7412">
        <w:rPr>
          <w:rFonts w:asciiTheme="minorHAnsi" w:hAnsiTheme="minorHAnsi"/>
          <w:lang w:eastAsia="pt-BR"/>
        </w:rPr>
        <w:t xml:space="preserve"> </w:t>
      </w:r>
      <w:r w:rsidR="001361E0" w:rsidRPr="00DA7412">
        <w:rPr>
          <w:rFonts w:asciiTheme="minorHAnsi" w:hAnsiTheme="minorHAnsi"/>
          <w:lang w:eastAsia="pt-BR"/>
        </w:rPr>
        <w:t xml:space="preserve">transportáveis </w:t>
      </w:r>
      <w:r w:rsidR="00C050CE" w:rsidRPr="00DA7412">
        <w:rPr>
          <w:rFonts w:asciiTheme="minorHAnsi" w:hAnsiTheme="minorHAnsi"/>
          <w:lang w:eastAsia="pt-BR"/>
        </w:rPr>
        <w:t xml:space="preserve">de </w:t>
      </w:r>
      <w:r w:rsidRPr="00DA7412">
        <w:rPr>
          <w:rFonts w:asciiTheme="minorHAnsi" w:hAnsiTheme="minorHAnsi"/>
          <w:lang w:eastAsia="pt-BR"/>
        </w:rPr>
        <w:t xml:space="preserve">gás </w:t>
      </w:r>
      <w:proofErr w:type="gramStart"/>
      <w:r w:rsidRPr="00DA7412">
        <w:rPr>
          <w:rFonts w:asciiTheme="minorHAnsi" w:hAnsiTheme="minorHAnsi"/>
          <w:lang w:eastAsia="pt-BR"/>
        </w:rPr>
        <w:t>liquefeito de petróleo (GLP) apreendido</w:t>
      </w:r>
      <w:r w:rsidR="008A4F39">
        <w:rPr>
          <w:rFonts w:asciiTheme="minorHAnsi" w:hAnsiTheme="minorHAnsi"/>
          <w:lang w:eastAsia="pt-BR"/>
        </w:rPr>
        <w:t>s</w:t>
      </w:r>
      <w:r w:rsidRPr="00DA7412">
        <w:rPr>
          <w:rFonts w:asciiTheme="minorHAnsi" w:hAnsiTheme="minorHAnsi"/>
          <w:lang w:eastAsia="pt-BR"/>
        </w:rPr>
        <w:t xml:space="preserve">, </w:t>
      </w:r>
      <w:r w:rsidR="00DE4AF6" w:rsidRPr="00DA7412">
        <w:rPr>
          <w:rFonts w:asciiTheme="minorHAnsi" w:hAnsiTheme="minorHAnsi"/>
          <w:lang w:eastAsia="pt-BR"/>
        </w:rPr>
        <w:t>em unidade</w:t>
      </w:r>
      <w:r w:rsidR="00FD04A1">
        <w:rPr>
          <w:rFonts w:asciiTheme="minorHAnsi" w:hAnsiTheme="minorHAnsi"/>
          <w:lang w:eastAsia="pt-BR"/>
        </w:rPr>
        <w:t>s</w:t>
      </w:r>
      <w:proofErr w:type="gramEnd"/>
    </w:p>
    <w:p w:rsidR="00B22721" w:rsidRPr="00DA7412" w:rsidRDefault="00B22721" w:rsidP="00DE4AF6">
      <w:pPr>
        <w:spacing w:after="0"/>
        <w:contextualSpacing/>
        <w:jc w:val="both"/>
        <w:rPr>
          <w:rFonts w:asciiTheme="minorHAnsi" w:hAnsiTheme="minorHAnsi"/>
          <w:lang w:eastAsia="pt-BR"/>
        </w:rPr>
      </w:pPr>
    </w:p>
    <w:p w:rsidR="00B22721" w:rsidRPr="00DA7412" w:rsidRDefault="00B22721" w:rsidP="00DE4AF6">
      <w:pPr>
        <w:spacing w:after="0"/>
        <w:contextualSpacing/>
        <w:jc w:val="both"/>
        <w:rPr>
          <w:rFonts w:asciiTheme="minorHAnsi" w:hAnsiTheme="minorHAnsi"/>
          <w:lang w:eastAsia="pt-BR"/>
        </w:rPr>
      </w:pPr>
      <w:r w:rsidRPr="00DA7412">
        <w:rPr>
          <w:rFonts w:asciiTheme="minorHAnsi" w:hAnsiTheme="minorHAnsi"/>
          <w:noProof/>
          <w:lang w:eastAsia="pt-BR"/>
        </w:rPr>
        <w:drawing>
          <wp:inline distT="0" distB="0" distL="0" distR="0">
            <wp:extent cx="6120000" cy="2734573"/>
            <wp:effectExtent l="0" t="0" r="0" b="0"/>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7412" w:rsidRPr="00DA7412" w:rsidRDefault="00CC27B4" w:rsidP="00B615BB">
      <w:pPr>
        <w:shd w:val="clear" w:color="auto" w:fill="FFFFFF"/>
        <w:spacing w:after="0" w:line="240" w:lineRule="auto"/>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Fonte: Dados extraídos de planilha de controle de Medidas Cautelares em 04/07/19. Elaboração própria.</w:t>
      </w:r>
      <w:bookmarkStart w:id="21" w:name="_Toc442180850"/>
      <w:bookmarkStart w:id="22" w:name="_Toc410404578"/>
    </w:p>
    <w:p w:rsidR="00DA7412" w:rsidRPr="00DA7412" w:rsidRDefault="00DA7412">
      <w:pPr>
        <w:spacing w:after="0" w:line="240" w:lineRule="auto"/>
        <w:rPr>
          <w:rFonts w:asciiTheme="minorHAnsi" w:hAnsiTheme="minorHAnsi"/>
          <w:noProof/>
          <w:sz w:val="16"/>
          <w:szCs w:val="16"/>
          <w:lang w:eastAsia="pt-BR"/>
        </w:rPr>
      </w:pPr>
      <w:r w:rsidRPr="00DA7412">
        <w:rPr>
          <w:rFonts w:asciiTheme="minorHAnsi" w:hAnsiTheme="minorHAnsi"/>
          <w:noProof/>
          <w:sz w:val="16"/>
          <w:szCs w:val="16"/>
          <w:lang w:eastAsia="pt-BR"/>
        </w:rPr>
        <w:br w:type="page"/>
      </w:r>
    </w:p>
    <w:p w:rsidR="00511231" w:rsidRPr="00DA7412" w:rsidRDefault="00D63838" w:rsidP="005E5A0B">
      <w:pPr>
        <w:pStyle w:val="Ttulo1"/>
        <w:spacing w:before="360"/>
        <w:rPr>
          <w:rFonts w:asciiTheme="minorHAnsi" w:hAnsiTheme="minorHAnsi"/>
          <w:color w:val="E36C0A"/>
          <w:sz w:val="24"/>
          <w:szCs w:val="24"/>
          <w:lang w:eastAsia="pt-BR"/>
        </w:rPr>
      </w:pPr>
      <w:bookmarkStart w:id="23" w:name="_Toc17987367"/>
      <w:proofErr w:type="gramStart"/>
      <w:r w:rsidRPr="00DA7412">
        <w:rPr>
          <w:rFonts w:asciiTheme="minorHAnsi" w:hAnsiTheme="minorHAnsi"/>
          <w:color w:val="E36C0A"/>
          <w:sz w:val="24"/>
          <w:szCs w:val="24"/>
          <w:lang w:eastAsia="pt-BR"/>
        </w:rPr>
        <w:lastRenderedPageBreak/>
        <w:t>6</w:t>
      </w:r>
      <w:r w:rsidR="00511231" w:rsidRPr="00DA7412">
        <w:rPr>
          <w:rFonts w:asciiTheme="minorHAnsi" w:hAnsiTheme="minorHAnsi"/>
          <w:color w:val="E36C0A"/>
          <w:sz w:val="24"/>
          <w:szCs w:val="24"/>
          <w:lang w:eastAsia="pt-BR"/>
        </w:rPr>
        <w:t xml:space="preserve"> – ATENDIMENTO</w:t>
      </w:r>
      <w:proofErr w:type="gramEnd"/>
      <w:r w:rsidR="00511231" w:rsidRPr="00DA7412">
        <w:rPr>
          <w:rFonts w:asciiTheme="minorHAnsi" w:hAnsiTheme="minorHAnsi"/>
          <w:color w:val="E36C0A"/>
          <w:sz w:val="24"/>
          <w:szCs w:val="24"/>
          <w:lang w:eastAsia="pt-BR"/>
        </w:rPr>
        <w:t xml:space="preserve"> A DENÚNCIAS DO CENTRO DE RELAÇÕES COM O CONSUMIDOR – CRC</w:t>
      </w:r>
      <w:bookmarkEnd w:id="21"/>
      <w:bookmarkEnd w:id="23"/>
    </w:p>
    <w:p w:rsidR="00B46E6E" w:rsidRPr="00DA7412" w:rsidRDefault="00B46E6E" w:rsidP="00B46E6E">
      <w:pPr>
        <w:spacing w:after="0" w:line="240" w:lineRule="auto"/>
        <w:contextualSpacing/>
        <w:jc w:val="both"/>
        <w:rPr>
          <w:rFonts w:asciiTheme="minorHAnsi" w:hAnsiTheme="minorHAnsi"/>
          <w:lang w:eastAsia="pt-BR"/>
        </w:rPr>
      </w:pPr>
    </w:p>
    <w:p w:rsidR="00A9176F" w:rsidRPr="00DA7412" w:rsidRDefault="00A9176F" w:rsidP="00A9176F">
      <w:pPr>
        <w:shd w:val="clear" w:color="auto" w:fill="FFFFFF"/>
        <w:spacing w:after="0" w:line="240" w:lineRule="auto"/>
        <w:contextualSpacing/>
        <w:jc w:val="both"/>
        <w:rPr>
          <w:rFonts w:asciiTheme="minorHAnsi" w:hAnsiTheme="minorHAnsi"/>
        </w:rPr>
      </w:pPr>
      <w:r w:rsidRPr="00DA7412">
        <w:rPr>
          <w:rFonts w:asciiTheme="minorHAnsi" w:hAnsiTheme="minorHAnsi"/>
        </w:rPr>
        <w:t xml:space="preserve">Um </w:t>
      </w:r>
      <w:r w:rsidR="00C42130">
        <w:rPr>
          <w:rFonts w:asciiTheme="minorHAnsi" w:hAnsiTheme="minorHAnsi"/>
        </w:rPr>
        <w:t>importante</w:t>
      </w:r>
      <w:r w:rsidRPr="00DA7412">
        <w:rPr>
          <w:rFonts w:asciiTheme="minorHAnsi" w:hAnsiTheme="minorHAnsi"/>
        </w:rPr>
        <w:t xml:space="preserve"> vetor utilizado para o planejamento das ações </w:t>
      </w:r>
      <w:r w:rsidR="00DF195C">
        <w:rPr>
          <w:rFonts w:asciiTheme="minorHAnsi" w:hAnsiTheme="minorHAnsi"/>
        </w:rPr>
        <w:t xml:space="preserve">de fiscalização </w:t>
      </w:r>
      <w:r w:rsidRPr="00DA7412">
        <w:rPr>
          <w:rFonts w:asciiTheme="minorHAnsi" w:hAnsiTheme="minorHAnsi"/>
        </w:rPr>
        <w:t>são as denúncias que chegam ao Centro de Relações com o Consumidor da ANP</w:t>
      </w:r>
      <w:r w:rsidR="00C42130">
        <w:rPr>
          <w:rFonts w:asciiTheme="minorHAnsi" w:hAnsiTheme="minorHAnsi"/>
        </w:rPr>
        <w:t xml:space="preserve"> (</w:t>
      </w:r>
      <w:r w:rsidRPr="00DA7412">
        <w:rPr>
          <w:rFonts w:asciiTheme="minorHAnsi" w:hAnsiTheme="minorHAnsi"/>
        </w:rPr>
        <w:t>CRC</w:t>
      </w:r>
      <w:r w:rsidR="00C42130">
        <w:rPr>
          <w:rFonts w:asciiTheme="minorHAnsi" w:hAnsiTheme="minorHAnsi"/>
        </w:rPr>
        <w:t>)</w:t>
      </w:r>
      <w:r w:rsidRPr="00DA7412">
        <w:rPr>
          <w:rFonts w:asciiTheme="minorHAnsi" w:hAnsiTheme="minorHAnsi"/>
        </w:rPr>
        <w:t>. Todas as denúncias recebidas são analisadas, classificadas conforme características e critérios estabelecidos, e posteriormente enviadas às unidades regionais para planejamento e programação das respectivas ações.</w:t>
      </w:r>
    </w:p>
    <w:p w:rsidR="001302D4" w:rsidRPr="00DA7412" w:rsidRDefault="001302D4" w:rsidP="00A9176F">
      <w:pPr>
        <w:shd w:val="clear" w:color="auto" w:fill="FFFFFF"/>
        <w:spacing w:after="0" w:line="240" w:lineRule="auto"/>
        <w:jc w:val="both"/>
        <w:rPr>
          <w:rFonts w:asciiTheme="minorHAnsi" w:hAnsiTheme="minorHAnsi"/>
        </w:rPr>
      </w:pPr>
    </w:p>
    <w:p w:rsidR="00A9176F" w:rsidRPr="00DA7412" w:rsidRDefault="00A9176F" w:rsidP="00B33672">
      <w:pPr>
        <w:shd w:val="clear" w:color="auto" w:fill="FFFFFF"/>
        <w:spacing w:after="0" w:line="240" w:lineRule="auto"/>
        <w:jc w:val="both"/>
        <w:rPr>
          <w:rFonts w:asciiTheme="minorHAnsi" w:hAnsiTheme="minorHAnsi"/>
        </w:rPr>
      </w:pPr>
      <w:r w:rsidRPr="00DA7412">
        <w:rPr>
          <w:rFonts w:asciiTheme="minorHAnsi" w:hAnsiTheme="minorHAnsi"/>
        </w:rPr>
        <w:t xml:space="preserve">Visando </w:t>
      </w:r>
      <w:r w:rsidR="00DF195C">
        <w:rPr>
          <w:rFonts w:asciiTheme="minorHAnsi" w:hAnsiTheme="minorHAnsi"/>
        </w:rPr>
        <w:t xml:space="preserve">a </w:t>
      </w:r>
      <w:r w:rsidRPr="00DA7412">
        <w:rPr>
          <w:rFonts w:asciiTheme="minorHAnsi" w:hAnsiTheme="minorHAnsi"/>
        </w:rPr>
        <w:t xml:space="preserve">uma atuação mais direcionada nos locais que são foco de não conformidades, bem como </w:t>
      </w:r>
      <w:r w:rsidR="006A18A4">
        <w:rPr>
          <w:rFonts w:asciiTheme="minorHAnsi" w:hAnsiTheme="minorHAnsi"/>
        </w:rPr>
        <w:t>a racionalização</w:t>
      </w:r>
      <w:r w:rsidRPr="00DA7412">
        <w:rPr>
          <w:rFonts w:asciiTheme="minorHAnsi" w:hAnsiTheme="minorHAnsi"/>
        </w:rPr>
        <w:t xml:space="preserve"> </w:t>
      </w:r>
      <w:r w:rsidR="006A18A4">
        <w:rPr>
          <w:rFonts w:asciiTheme="minorHAnsi" w:hAnsiTheme="minorHAnsi"/>
        </w:rPr>
        <w:t>d</w:t>
      </w:r>
      <w:r w:rsidRPr="00DA7412">
        <w:rPr>
          <w:rFonts w:asciiTheme="minorHAnsi" w:hAnsiTheme="minorHAnsi"/>
        </w:rPr>
        <w:t xml:space="preserve">os custos </w:t>
      </w:r>
      <w:r w:rsidR="006A18A4">
        <w:rPr>
          <w:rFonts w:asciiTheme="minorHAnsi" w:hAnsiTheme="minorHAnsi"/>
        </w:rPr>
        <w:t xml:space="preserve">e </w:t>
      </w:r>
      <w:r w:rsidRPr="00DA7412">
        <w:rPr>
          <w:rFonts w:asciiTheme="minorHAnsi" w:hAnsiTheme="minorHAnsi"/>
        </w:rPr>
        <w:t xml:space="preserve">esforços da administração pública, os estabelecimentos que receberam denúncias com indícios claros de irregularidades são </w:t>
      </w:r>
      <w:r w:rsidR="00B33672">
        <w:rPr>
          <w:rFonts w:asciiTheme="minorHAnsi" w:hAnsiTheme="minorHAnsi"/>
        </w:rPr>
        <w:t>incluídos na programação das ações de fiscalização</w:t>
      </w:r>
      <w:r w:rsidRPr="00DA7412">
        <w:rPr>
          <w:rFonts w:asciiTheme="minorHAnsi" w:hAnsiTheme="minorHAnsi"/>
        </w:rPr>
        <w:t xml:space="preserve"> </w:t>
      </w:r>
      <w:r w:rsidRPr="00DA7412">
        <w:rPr>
          <w:rFonts w:asciiTheme="minorHAnsi" w:hAnsiTheme="minorHAnsi"/>
          <w:i/>
        </w:rPr>
        <w:t>in loco</w:t>
      </w:r>
      <w:r w:rsidRPr="00DA7412">
        <w:rPr>
          <w:rFonts w:asciiTheme="minorHAnsi" w:hAnsiTheme="minorHAnsi"/>
        </w:rPr>
        <w:t xml:space="preserve">. Os demais agentes econômicos </w:t>
      </w:r>
      <w:r w:rsidRPr="00DA7412">
        <w:rPr>
          <w:rFonts w:asciiTheme="minorHAnsi" w:hAnsiTheme="minorHAnsi" w:cs="Calibri"/>
        </w:rPr>
        <w:t xml:space="preserve">são informados e advertidos formalmente sobre a existência de denúncias e são orientados a tomar as providências necessárias para corrigir as possíveis </w:t>
      </w:r>
      <w:r w:rsidR="005A1E03">
        <w:rPr>
          <w:rFonts w:asciiTheme="minorHAnsi" w:hAnsiTheme="minorHAnsi" w:cs="Calibri"/>
        </w:rPr>
        <w:t>não c</w:t>
      </w:r>
      <w:r w:rsidRPr="00DA7412">
        <w:rPr>
          <w:rFonts w:asciiTheme="minorHAnsi" w:hAnsiTheme="minorHAnsi" w:cs="Calibri"/>
        </w:rPr>
        <w:t>onformidades.</w:t>
      </w:r>
    </w:p>
    <w:p w:rsidR="00A9176F" w:rsidRPr="00DA7412" w:rsidRDefault="00A9176F" w:rsidP="00A9176F">
      <w:pPr>
        <w:shd w:val="clear" w:color="auto" w:fill="FFFFFF"/>
        <w:spacing w:after="0" w:line="240" w:lineRule="auto"/>
        <w:jc w:val="both"/>
        <w:rPr>
          <w:rFonts w:asciiTheme="minorHAnsi" w:hAnsiTheme="minorHAnsi"/>
        </w:rPr>
      </w:pPr>
    </w:p>
    <w:p w:rsidR="00A9176F" w:rsidRDefault="00527209" w:rsidP="00A9176F">
      <w:pPr>
        <w:shd w:val="clear" w:color="auto" w:fill="FFFFFF"/>
        <w:spacing w:after="0" w:line="240" w:lineRule="auto"/>
        <w:contextualSpacing/>
        <w:jc w:val="both"/>
        <w:rPr>
          <w:rFonts w:asciiTheme="minorHAnsi" w:hAnsiTheme="minorHAnsi" w:cs="Calibri"/>
        </w:rPr>
      </w:pPr>
      <w:r w:rsidRPr="00DA7412">
        <w:rPr>
          <w:rFonts w:asciiTheme="minorHAnsi" w:hAnsiTheme="minorHAnsi" w:cs="Calibri"/>
        </w:rPr>
        <w:t xml:space="preserve">No primeiro semestre de 2019, foram recebidas pelo CRC da ANP </w:t>
      </w:r>
      <w:r w:rsidR="00B023D5" w:rsidRPr="00DA7412">
        <w:rPr>
          <w:rFonts w:asciiTheme="minorHAnsi" w:hAnsiTheme="minorHAnsi" w:cs="Calibri"/>
        </w:rPr>
        <w:t>13.290</w:t>
      </w:r>
      <w:r w:rsidRPr="00DA7412">
        <w:rPr>
          <w:rFonts w:asciiTheme="minorHAnsi" w:hAnsiTheme="minorHAnsi" w:cs="Calibri"/>
        </w:rPr>
        <w:t xml:space="preserve"> denúncias relacionadas ao abastecimento de combustíveis</w:t>
      </w:r>
      <w:r w:rsidR="00A554A9" w:rsidRPr="00DA7412">
        <w:rPr>
          <w:rFonts w:asciiTheme="minorHAnsi" w:hAnsiTheme="minorHAnsi" w:cs="Calibri"/>
        </w:rPr>
        <w:t>. Desse total, 11.716 manifestações, o que corresponde a 6.955 estabelecimentos, apresentavam informações completas.</w:t>
      </w:r>
      <w:r w:rsidR="00AB237A">
        <w:rPr>
          <w:rFonts w:asciiTheme="minorHAnsi" w:hAnsiTheme="minorHAnsi" w:cs="Calibri"/>
        </w:rPr>
        <w:t xml:space="preserve"> </w:t>
      </w:r>
      <w:r w:rsidR="00A554A9" w:rsidRPr="00DA7412">
        <w:rPr>
          <w:rFonts w:asciiTheme="minorHAnsi" w:hAnsiTheme="minorHAnsi" w:cs="Calibri"/>
        </w:rPr>
        <w:t>Desses estabelecimentos</w:t>
      </w:r>
      <w:r w:rsidR="00715E69" w:rsidRPr="00DA7412">
        <w:rPr>
          <w:rFonts w:asciiTheme="minorHAnsi" w:hAnsiTheme="minorHAnsi" w:cs="Calibri"/>
        </w:rPr>
        <w:t>, 4.865 (70</w:t>
      </w:r>
      <w:r w:rsidRPr="00DA7412">
        <w:rPr>
          <w:rFonts w:asciiTheme="minorHAnsi" w:hAnsiTheme="minorHAnsi" w:cs="Calibri"/>
        </w:rPr>
        <w:t>%) foram fiscalizados pela SFI e o restante se encontra em fase de planejamento.</w:t>
      </w:r>
      <w:r w:rsidR="00C92692">
        <w:rPr>
          <w:rFonts w:asciiTheme="minorHAnsi" w:hAnsiTheme="minorHAnsi" w:cs="Calibri"/>
        </w:rPr>
        <w:t xml:space="preserve"> V</w:t>
      </w:r>
      <w:r w:rsidR="00A9176F" w:rsidRPr="00DA7412">
        <w:rPr>
          <w:rFonts w:asciiTheme="minorHAnsi" w:hAnsiTheme="minorHAnsi" w:cs="Calibri"/>
        </w:rPr>
        <w:t>erifica-se que 88% das denúncias recebidas referiam-se à revenda varejista de combustíveis automotivos; 10% se destinavam à atividade de revenda de GLP</w:t>
      </w:r>
      <w:r w:rsidR="006A18A4">
        <w:rPr>
          <w:rFonts w:asciiTheme="minorHAnsi" w:hAnsiTheme="minorHAnsi" w:cs="Calibri"/>
        </w:rPr>
        <w:t>;</w:t>
      </w:r>
      <w:r w:rsidR="00A9176F" w:rsidRPr="00DA7412">
        <w:rPr>
          <w:rFonts w:asciiTheme="minorHAnsi" w:hAnsiTheme="minorHAnsi" w:cs="Calibri"/>
        </w:rPr>
        <w:t xml:space="preserve"> e 2% a outras atividades.</w:t>
      </w:r>
    </w:p>
    <w:p w:rsidR="00C92692" w:rsidRDefault="00C92692" w:rsidP="00A9176F">
      <w:pPr>
        <w:shd w:val="clear" w:color="auto" w:fill="FFFFFF"/>
        <w:spacing w:after="0" w:line="240" w:lineRule="auto"/>
        <w:contextualSpacing/>
        <w:jc w:val="both"/>
        <w:rPr>
          <w:rFonts w:asciiTheme="minorHAnsi" w:hAnsiTheme="minorHAnsi" w:cs="Calibri"/>
        </w:rPr>
      </w:pPr>
    </w:p>
    <w:p w:rsidR="00C92692" w:rsidRPr="00DA7412" w:rsidRDefault="00C92692" w:rsidP="00A9176F">
      <w:pPr>
        <w:shd w:val="clear" w:color="auto" w:fill="FFFFFF"/>
        <w:spacing w:after="0" w:line="240" w:lineRule="auto"/>
        <w:contextualSpacing/>
        <w:jc w:val="both"/>
        <w:rPr>
          <w:rFonts w:asciiTheme="minorHAnsi" w:hAnsiTheme="minorHAnsi" w:cs="Calibri"/>
        </w:rPr>
      </w:pPr>
      <w:r>
        <w:rPr>
          <w:rFonts w:asciiTheme="minorHAnsi" w:hAnsiTheme="minorHAnsi" w:cs="Calibri"/>
        </w:rPr>
        <w:t>O</w:t>
      </w:r>
      <w:r w:rsidR="00DD7247">
        <w:rPr>
          <w:rFonts w:asciiTheme="minorHAnsi" w:hAnsiTheme="minorHAnsi" w:cs="Calibri"/>
        </w:rPr>
        <w:t>s</w:t>
      </w:r>
      <w:r>
        <w:rPr>
          <w:rFonts w:asciiTheme="minorHAnsi" w:hAnsiTheme="minorHAnsi" w:cs="Calibri"/>
        </w:rPr>
        <w:t xml:space="preserve"> Gráfico</w:t>
      </w:r>
      <w:r w:rsidR="00DD7247">
        <w:rPr>
          <w:rFonts w:asciiTheme="minorHAnsi" w:hAnsiTheme="minorHAnsi" w:cs="Calibri"/>
        </w:rPr>
        <w:t>s</w:t>
      </w:r>
      <w:r>
        <w:rPr>
          <w:rFonts w:asciiTheme="minorHAnsi" w:hAnsiTheme="minorHAnsi" w:cs="Calibri"/>
        </w:rPr>
        <w:t xml:space="preserve"> 10</w:t>
      </w:r>
      <w:r w:rsidR="00DD7247">
        <w:rPr>
          <w:rFonts w:asciiTheme="minorHAnsi" w:hAnsiTheme="minorHAnsi" w:cs="Calibri"/>
        </w:rPr>
        <w:t xml:space="preserve"> e 11</w:t>
      </w:r>
      <w:r>
        <w:rPr>
          <w:rFonts w:asciiTheme="minorHAnsi" w:hAnsiTheme="minorHAnsi" w:cs="Calibri"/>
        </w:rPr>
        <w:t xml:space="preserve"> apresenta</w:t>
      </w:r>
      <w:r w:rsidR="00DD7247">
        <w:rPr>
          <w:rFonts w:asciiTheme="minorHAnsi" w:hAnsiTheme="minorHAnsi" w:cs="Calibri"/>
        </w:rPr>
        <w:t>m</w:t>
      </w:r>
      <w:r>
        <w:rPr>
          <w:rFonts w:asciiTheme="minorHAnsi" w:hAnsiTheme="minorHAnsi" w:cs="Calibri"/>
        </w:rPr>
        <w:t xml:space="preserve"> a</w:t>
      </w:r>
      <w:r w:rsidR="00DD7247">
        <w:rPr>
          <w:rFonts w:asciiTheme="minorHAnsi" w:hAnsiTheme="minorHAnsi" w:cs="Calibri"/>
        </w:rPr>
        <w:t>s</w:t>
      </w:r>
      <w:r>
        <w:rPr>
          <w:rFonts w:asciiTheme="minorHAnsi" w:hAnsiTheme="minorHAnsi" w:cs="Calibri"/>
        </w:rPr>
        <w:t xml:space="preserve"> distribuiç</w:t>
      </w:r>
      <w:r w:rsidR="00DD7247">
        <w:rPr>
          <w:rFonts w:asciiTheme="minorHAnsi" w:hAnsiTheme="minorHAnsi" w:cs="Calibri"/>
        </w:rPr>
        <w:t>ões</w:t>
      </w:r>
      <w:r>
        <w:rPr>
          <w:rFonts w:asciiTheme="minorHAnsi" w:hAnsiTheme="minorHAnsi" w:cs="Calibri"/>
        </w:rPr>
        <w:t xml:space="preserve"> das motivações de denúncias recebidas por meio do CRC</w:t>
      </w:r>
      <w:r w:rsidR="00DD7247">
        <w:rPr>
          <w:rFonts w:asciiTheme="minorHAnsi" w:hAnsiTheme="minorHAnsi" w:cs="Calibri"/>
        </w:rPr>
        <w:t xml:space="preserve"> para a revenda de líquidos e GLP, respectivamente</w:t>
      </w:r>
      <w:r>
        <w:rPr>
          <w:rFonts w:asciiTheme="minorHAnsi" w:hAnsiTheme="minorHAnsi" w:cs="Calibri"/>
        </w:rPr>
        <w:t xml:space="preserve">.  </w:t>
      </w:r>
    </w:p>
    <w:p w:rsidR="00A9176F" w:rsidRPr="00DA7412" w:rsidRDefault="00A9176F" w:rsidP="00A9176F">
      <w:pPr>
        <w:shd w:val="clear" w:color="auto" w:fill="FFFFFF"/>
        <w:spacing w:after="0" w:line="240" w:lineRule="auto"/>
        <w:contextualSpacing/>
        <w:jc w:val="both"/>
        <w:rPr>
          <w:rFonts w:asciiTheme="minorHAnsi" w:hAnsiTheme="minorHAnsi" w:cs="Calibri"/>
        </w:rPr>
      </w:pPr>
    </w:p>
    <w:p w:rsidR="00A9176F" w:rsidRDefault="00A9176F" w:rsidP="00A9176F">
      <w:pPr>
        <w:shd w:val="clear" w:color="auto" w:fill="FFFFFF"/>
        <w:spacing w:after="0" w:line="240" w:lineRule="auto"/>
        <w:contextualSpacing/>
        <w:rPr>
          <w:rFonts w:asciiTheme="minorHAnsi" w:hAnsiTheme="minorHAnsi" w:cs="Calibri"/>
        </w:rPr>
      </w:pPr>
      <w:r w:rsidRPr="00972B2D">
        <w:rPr>
          <w:rFonts w:asciiTheme="minorHAnsi" w:hAnsiTheme="minorHAnsi" w:cs="Calibri"/>
          <w:b/>
        </w:rPr>
        <w:t>GRÁFICO 1</w:t>
      </w:r>
      <w:r w:rsidR="00B75CA5" w:rsidRPr="00972B2D">
        <w:rPr>
          <w:rFonts w:asciiTheme="minorHAnsi" w:hAnsiTheme="minorHAnsi" w:cs="Calibri"/>
          <w:b/>
        </w:rPr>
        <w:t>0</w:t>
      </w:r>
      <w:r w:rsidRPr="00972B2D">
        <w:rPr>
          <w:rFonts w:asciiTheme="minorHAnsi" w:hAnsiTheme="minorHAnsi" w:cs="Calibri"/>
        </w:rPr>
        <w:t xml:space="preserve"> – Distribuição percentual das denúncias em relação a combustível, por </w:t>
      </w:r>
      <w:proofErr w:type="gramStart"/>
      <w:r w:rsidRPr="00972B2D">
        <w:rPr>
          <w:rFonts w:asciiTheme="minorHAnsi" w:hAnsiTheme="minorHAnsi" w:cs="Calibri"/>
        </w:rPr>
        <w:t>tipo</w:t>
      </w:r>
      <w:proofErr w:type="gramEnd"/>
      <w:r w:rsidR="00972B2D">
        <w:rPr>
          <w:rFonts w:asciiTheme="minorHAnsi" w:hAnsiTheme="minorHAnsi" w:cs="Calibri"/>
        </w:rPr>
        <w:t xml:space="preserve"> </w:t>
      </w:r>
    </w:p>
    <w:p w:rsidR="001E1F14" w:rsidRPr="00DA7412" w:rsidRDefault="001E1F14" w:rsidP="00A9176F">
      <w:pPr>
        <w:shd w:val="clear" w:color="auto" w:fill="FFFFFF"/>
        <w:spacing w:after="0" w:line="240" w:lineRule="auto"/>
        <w:contextualSpacing/>
        <w:rPr>
          <w:rFonts w:asciiTheme="minorHAnsi" w:hAnsiTheme="minorHAnsi" w:cs="Calibri"/>
        </w:rPr>
      </w:pPr>
    </w:p>
    <w:p w:rsidR="00A9176F" w:rsidRPr="00DA7412" w:rsidRDefault="001302D4" w:rsidP="00A9176F">
      <w:pPr>
        <w:shd w:val="clear" w:color="auto" w:fill="FFFFFF"/>
        <w:spacing w:after="0" w:line="240" w:lineRule="auto"/>
        <w:contextualSpacing/>
        <w:jc w:val="both"/>
        <w:rPr>
          <w:rFonts w:asciiTheme="minorHAnsi" w:hAnsiTheme="minorHAnsi" w:cs="Calibri"/>
        </w:rPr>
      </w:pPr>
      <w:r w:rsidRPr="00DA7412">
        <w:rPr>
          <w:rFonts w:asciiTheme="minorHAnsi" w:hAnsiTheme="minorHAnsi" w:cs="Calibri"/>
          <w:noProof/>
          <w:lang w:eastAsia="pt-BR"/>
        </w:rPr>
        <w:drawing>
          <wp:inline distT="0" distB="0" distL="0" distR="0">
            <wp:extent cx="6115050" cy="2736000"/>
            <wp:effectExtent l="19050" t="0" r="0" b="0"/>
            <wp:docPr id="2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1F14" w:rsidRDefault="001E1F14" w:rsidP="00A9176F">
      <w:pPr>
        <w:shd w:val="clear" w:color="auto" w:fill="FFFFFF"/>
        <w:spacing w:after="0" w:line="240" w:lineRule="auto"/>
        <w:contextualSpacing/>
        <w:jc w:val="center"/>
        <w:rPr>
          <w:rFonts w:asciiTheme="minorHAnsi" w:hAnsiTheme="minorHAnsi"/>
          <w:noProof/>
          <w:sz w:val="16"/>
          <w:szCs w:val="16"/>
          <w:lang w:eastAsia="pt-BR"/>
        </w:rPr>
      </w:pPr>
    </w:p>
    <w:p w:rsidR="001E1F14" w:rsidRDefault="001E1F14" w:rsidP="00A9176F">
      <w:pPr>
        <w:shd w:val="clear" w:color="auto" w:fill="FFFFFF"/>
        <w:spacing w:after="0" w:line="240" w:lineRule="auto"/>
        <w:contextualSpacing/>
        <w:jc w:val="center"/>
        <w:rPr>
          <w:rFonts w:asciiTheme="minorHAnsi" w:hAnsiTheme="minorHAnsi"/>
          <w:noProof/>
          <w:sz w:val="16"/>
          <w:szCs w:val="16"/>
          <w:lang w:eastAsia="pt-BR"/>
        </w:rPr>
      </w:pPr>
    </w:p>
    <w:p w:rsidR="00A9176F" w:rsidRPr="00DA7412" w:rsidRDefault="00A9176F" w:rsidP="00A9176F">
      <w:pPr>
        <w:shd w:val="clear" w:color="auto" w:fill="FFFFFF"/>
        <w:spacing w:after="0" w:line="240" w:lineRule="auto"/>
        <w:contextualSpacing/>
        <w:jc w:val="center"/>
        <w:rPr>
          <w:rFonts w:asciiTheme="minorHAnsi" w:hAnsiTheme="minorHAnsi"/>
        </w:rPr>
      </w:pPr>
      <w:r w:rsidRPr="00DA7412">
        <w:rPr>
          <w:rFonts w:asciiTheme="minorHAnsi" w:hAnsiTheme="minorHAnsi"/>
          <w:noProof/>
          <w:sz w:val="16"/>
          <w:szCs w:val="16"/>
          <w:lang w:eastAsia="pt-BR"/>
        </w:rPr>
        <w:t>Fonte: Dados extraídos do Sistema Via Call Center/ANP em 09/07/201</w:t>
      </w:r>
      <w:r w:rsidR="001302D4" w:rsidRPr="00DA7412">
        <w:rPr>
          <w:rFonts w:asciiTheme="minorHAnsi" w:hAnsiTheme="minorHAnsi"/>
          <w:noProof/>
          <w:sz w:val="16"/>
          <w:szCs w:val="16"/>
          <w:lang w:eastAsia="pt-BR"/>
        </w:rPr>
        <w:t>9</w:t>
      </w:r>
      <w:r w:rsidRPr="00DA7412">
        <w:rPr>
          <w:rFonts w:asciiTheme="minorHAnsi" w:hAnsiTheme="minorHAnsi"/>
          <w:noProof/>
          <w:sz w:val="16"/>
          <w:szCs w:val="16"/>
          <w:lang w:eastAsia="pt-BR"/>
        </w:rPr>
        <w:t>. Elaboração própria.</w:t>
      </w:r>
    </w:p>
    <w:p w:rsidR="00A9176F" w:rsidRPr="00DA7412" w:rsidRDefault="00A9176F"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DA7412" w:rsidRDefault="00DA7412" w:rsidP="00A9176F">
      <w:pPr>
        <w:spacing w:after="0" w:line="240" w:lineRule="auto"/>
        <w:contextualSpacing/>
        <w:rPr>
          <w:rFonts w:asciiTheme="minorHAnsi" w:hAnsiTheme="minorHAnsi" w:cs="Calibri"/>
          <w:b/>
        </w:rPr>
      </w:pPr>
    </w:p>
    <w:p w:rsidR="000A48E8" w:rsidRDefault="000A48E8" w:rsidP="00A9176F">
      <w:pPr>
        <w:spacing w:after="0" w:line="240" w:lineRule="auto"/>
        <w:contextualSpacing/>
        <w:rPr>
          <w:rFonts w:asciiTheme="minorHAnsi" w:hAnsiTheme="minorHAnsi" w:cs="Calibri"/>
          <w:b/>
        </w:rPr>
      </w:pPr>
    </w:p>
    <w:p w:rsidR="000A48E8" w:rsidRPr="00DA7412" w:rsidRDefault="000A48E8" w:rsidP="00A9176F">
      <w:pPr>
        <w:spacing w:after="0" w:line="240" w:lineRule="auto"/>
        <w:contextualSpacing/>
        <w:rPr>
          <w:rFonts w:asciiTheme="minorHAnsi" w:hAnsiTheme="minorHAnsi" w:cs="Calibri"/>
          <w:b/>
        </w:rPr>
      </w:pPr>
    </w:p>
    <w:p w:rsidR="00DA7412" w:rsidRPr="00DA7412" w:rsidRDefault="00DA7412" w:rsidP="00A9176F">
      <w:pPr>
        <w:spacing w:after="0" w:line="240" w:lineRule="auto"/>
        <w:contextualSpacing/>
        <w:rPr>
          <w:rFonts w:asciiTheme="minorHAnsi" w:hAnsiTheme="minorHAnsi" w:cs="Calibri"/>
          <w:b/>
        </w:rPr>
      </w:pPr>
    </w:p>
    <w:p w:rsidR="00A9176F" w:rsidRDefault="00A9176F" w:rsidP="000A48E8">
      <w:pPr>
        <w:spacing w:after="0" w:line="240" w:lineRule="auto"/>
        <w:contextualSpacing/>
        <w:rPr>
          <w:rFonts w:asciiTheme="minorHAnsi" w:hAnsiTheme="minorHAnsi" w:cs="Calibri"/>
        </w:rPr>
      </w:pPr>
      <w:r w:rsidRPr="00DA7412">
        <w:rPr>
          <w:rFonts w:asciiTheme="minorHAnsi" w:hAnsiTheme="minorHAnsi" w:cs="Calibri"/>
          <w:b/>
        </w:rPr>
        <w:t>GRÁFICO 1</w:t>
      </w:r>
      <w:r w:rsidR="00B75CA5">
        <w:rPr>
          <w:rFonts w:asciiTheme="minorHAnsi" w:hAnsiTheme="minorHAnsi" w:cs="Calibri"/>
          <w:b/>
        </w:rPr>
        <w:t>1</w:t>
      </w:r>
      <w:r w:rsidRPr="00DA7412">
        <w:rPr>
          <w:rFonts w:asciiTheme="minorHAnsi" w:hAnsiTheme="minorHAnsi" w:cs="Calibri"/>
        </w:rPr>
        <w:t xml:space="preserve"> – Distribuição percentual das denúncias em relação a GLP, por </w:t>
      </w:r>
      <w:proofErr w:type="gramStart"/>
      <w:r w:rsidRPr="00DA7412">
        <w:rPr>
          <w:rFonts w:asciiTheme="minorHAnsi" w:hAnsiTheme="minorHAnsi" w:cs="Calibri"/>
        </w:rPr>
        <w:t>tipo</w:t>
      </w:r>
      <w:proofErr w:type="gramEnd"/>
    </w:p>
    <w:p w:rsidR="000A48E8" w:rsidRDefault="000A48E8" w:rsidP="000A48E8">
      <w:pPr>
        <w:spacing w:after="0" w:line="240" w:lineRule="auto"/>
        <w:contextualSpacing/>
        <w:rPr>
          <w:rFonts w:asciiTheme="minorHAnsi" w:hAnsiTheme="minorHAnsi" w:cs="Calibri"/>
        </w:rPr>
      </w:pPr>
      <w:r w:rsidRPr="000A48E8">
        <w:rPr>
          <w:rFonts w:asciiTheme="minorHAnsi" w:hAnsiTheme="minorHAnsi" w:cs="Calibri"/>
          <w:noProof/>
          <w:lang w:eastAsia="pt-BR"/>
        </w:rPr>
        <w:drawing>
          <wp:inline distT="0" distB="0" distL="0" distR="0">
            <wp:extent cx="6105525" cy="2736000"/>
            <wp:effectExtent l="19050" t="0" r="0" b="0"/>
            <wp:docPr id="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4DA3" w:rsidRDefault="00CC4DA3" w:rsidP="001302D4">
      <w:pPr>
        <w:shd w:val="clear" w:color="auto" w:fill="FFFFFF"/>
        <w:spacing w:after="0" w:line="240" w:lineRule="auto"/>
        <w:contextualSpacing/>
        <w:jc w:val="center"/>
        <w:rPr>
          <w:rFonts w:asciiTheme="minorHAnsi" w:hAnsiTheme="minorHAnsi"/>
          <w:noProof/>
          <w:sz w:val="16"/>
          <w:szCs w:val="16"/>
          <w:lang w:eastAsia="pt-BR"/>
        </w:rPr>
      </w:pPr>
    </w:p>
    <w:p w:rsidR="001302D4" w:rsidRPr="00DA7412" w:rsidRDefault="001302D4" w:rsidP="001302D4">
      <w:pPr>
        <w:shd w:val="clear" w:color="auto" w:fill="FFFFFF"/>
        <w:spacing w:after="0" w:line="240" w:lineRule="auto"/>
        <w:contextualSpacing/>
        <w:jc w:val="center"/>
        <w:rPr>
          <w:rFonts w:asciiTheme="minorHAnsi" w:hAnsiTheme="minorHAnsi"/>
        </w:rPr>
      </w:pPr>
      <w:r w:rsidRPr="00DA7412">
        <w:rPr>
          <w:rFonts w:asciiTheme="minorHAnsi" w:hAnsiTheme="minorHAnsi"/>
          <w:noProof/>
          <w:sz w:val="16"/>
          <w:szCs w:val="16"/>
          <w:lang w:eastAsia="pt-BR"/>
        </w:rPr>
        <w:t>Fonte: Dados extraídos do Sistema Via Call Center/ANP em 09/07/2019. Elaboração própria.</w:t>
      </w:r>
    </w:p>
    <w:p w:rsidR="001302D4" w:rsidRPr="00DA7412" w:rsidRDefault="001302D4" w:rsidP="001302D4">
      <w:pPr>
        <w:spacing w:after="0" w:line="240" w:lineRule="auto"/>
        <w:contextualSpacing/>
        <w:rPr>
          <w:rFonts w:asciiTheme="minorHAnsi" w:hAnsiTheme="minorHAnsi" w:cs="Calibri"/>
          <w:b/>
        </w:rPr>
      </w:pPr>
    </w:p>
    <w:p w:rsidR="00BA7728" w:rsidRDefault="00BA7728" w:rsidP="00753901">
      <w:pPr>
        <w:shd w:val="clear" w:color="auto" w:fill="FFFFFF"/>
        <w:spacing w:after="0" w:line="240" w:lineRule="auto"/>
        <w:contextualSpacing/>
        <w:jc w:val="both"/>
        <w:rPr>
          <w:rFonts w:asciiTheme="minorHAnsi" w:hAnsiTheme="minorHAnsi" w:cs="Calibri"/>
        </w:rPr>
      </w:pPr>
    </w:p>
    <w:p w:rsidR="00DA7412" w:rsidRPr="00DA7412" w:rsidRDefault="000773E3" w:rsidP="00753901">
      <w:pPr>
        <w:shd w:val="clear" w:color="auto" w:fill="FFFFFF"/>
        <w:spacing w:after="0" w:line="240" w:lineRule="auto"/>
        <w:contextualSpacing/>
        <w:jc w:val="both"/>
        <w:rPr>
          <w:rFonts w:asciiTheme="minorHAnsi" w:hAnsiTheme="minorHAnsi" w:cs="Calibri"/>
        </w:rPr>
      </w:pPr>
      <w:r w:rsidRPr="00DA7412">
        <w:rPr>
          <w:rFonts w:asciiTheme="minorHAnsi" w:hAnsiTheme="minorHAnsi" w:cs="Calibri"/>
        </w:rPr>
        <w:t>Paralelamente, a SFI respondeu</w:t>
      </w:r>
      <w:r w:rsidR="006A18A4">
        <w:rPr>
          <w:rFonts w:asciiTheme="minorHAnsi" w:hAnsiTheme="minorHAnsi" w:cs="Calibri"/>
        </w:rPr>
        <w:t xml:space="preserve"> a</w:t>
      </w:r>
      <w:r w:rsidRPr="00DA7412">
        <w:rPr>
          <w:rFonts w:asciiTheme="minorHAnsi" w:hAnsiTheme="minorHAnsi" w:cs="Calibri"/>
        </w:rPr>
        <w:t xml:space="preserve"> cerca de </w:t>
      </w:r>
      <w:r w:rsidR="00BF37D1" w:rsidRPr="00DA7412">
        <w:rPr>
          <w:rFonts w:asciiTheme="minorHAnsi" w:hAnsiTheme="minorHAnsi" w:cs="Calibri"/>
        </w:rPr>
        <w:t>200</w:t>
      </w:r>
      <w:r w:rsidRPr="00DA7412">
        <w:rPr>
          <w:rFonts w:asciiTheme="minorHAnsi" w:hAnsiTheme="minorHAnsi" w:cs="Calibri"/>
        </w:rPr>
        <w:t xml:space="preserve"> solicitações de informação recebidas por meio do CRC</w:t>
      </w:r>
      <w:r w:rsidR="004D1AE8" w:rsidRPr="00DA7412">
        <w:rPr>
          <w:rFonts w:asciiTheme="minorHAnsi" w:hAnsiTheme="minorHAnsi" w:cs="Calibri"/>
        </w:rPr>
        <w:t>.</w:t>
      </w:r>
      <w:r w:rsidR="00F20BA9" w:rsidRPr="00DA7412">
        <w:rPr>
          <w:rFonts w:asciiTheme="minorHAnsi" w:hAnsiTheme="minorHAnsi" w:cs="Calibri"/>
        </w:rPr>
        <w:t xml:space="preserve"> E</w:t>
      </w:r>
      <w:r w:rsidR="00D7568E" w:rsidRPr="00DA7412">
        <w:rPr>
          <w:rFonts w:asciiTheme="minorHAnsi" w:hAnsiTheme="minorHAnsi" w:cs="Calibri"/>
        </w:rPr>
        <w:t xml:space="preserve">ntre </w:t>
      </w:r>
      <w:r w:rsidR="00323DEC" w:rsidRPr="00DA7412">
        <w:rPr>
          <w:rFonts w:asciiTheme="minorHAnsi" w:hAnsiTheme="minorHAnsi" w:cs="Calibri"/>
        </w:rPr>
        <w:t>as</w:t>
      </w:r>
      <w:r w:rsidR="00D7568E" w:rsidRPr="00DA7412">
        <w:rPr>
          <w:rFonts w:asciiTheme="minorHAnsi" w:hAnsiTheme="minorHAnsi" w:cs="Calibri"/>
        </w:rPr>
        <w:t xml:space="preserve"> </w:t>
      </w:r>
      <w:r w:rsidR="00A060CF" w:rsidRPr="00DA7412">
        <w:rPr>
          <w:rFonts w:asciiTheme="minorHAnsi" w:hAnsiTheme="minorHAnsi" w:cs="Calibri"/>
        </w:rPr>
        <w:t>demandas</w:t>
      </w:r>
      <w:r w:rsidR="00D7568E" w:rsidRPr="00DA7412">
        <w:rPr>
          <w:rFonts w:asciiTheme="minorHAnsi" w:hAnsiTheme="minorHAnsi" w:cs="Calibri"/>
        </w:rPr>
        <w:t xml:space="preserve">, </w:t>
      </w:r>
      <w:r w:rsidR="001649EC">
        <w:rPr>
          <w:rFonts w:asciiTheme="minorHAnsi" w:hAnsiTheme="minorHAnsi" w:cs="Calibri"/>
        </w:rPr>
        <w:t>destacaram</w:t>
      </w:r>
      <w:r w:rsidR="006A18A4">
        <w:rPr>
          <w:rFonts w:asciiTheme="minorHAnsi" w:hAnsiTheme="minorHAnsi" w:cs="Calibri"/>
        </w:rPr>
        <w:t>-se</w:t>
      </w:r>
      <w:r w:rsidR="001649EC">
        <w:rPr>
          <w:rFonts w:asciiTheme="minorHAnsi" w:hAnsiTheme="minorHAnsi" w:cs="Calibri"/>
        </w:rPr>
        <w:t xml:space="preserve"> </w:t>
      </w:r>
      <w:r w:rsidR="006A18A4">
        <w:rPr>
          <w:rFonts w:asciiTheme="minorHAnsi" w:hAnsiTheme="minorHAnsi" w:cs="Calibri"/>
        </w:rPr>
        <w:t xml:space="preserve">as </w:t>
      </w:r>
      <w:r w:rsidR="00A060CF" w:rsidRPr="00DA7412">
        <w:rPr>
          <w:rFonts w:asciiTheme="minorHAnsi" w:hAnsiTheme="minorHAnsi" w:cs="Calibri"/>
        </w:rPr>
        <w:t>relacionada</w:t>
      </w:r>
      <w:r w:rsidR="00D7568E" w:rsidRPr="00DA7412">
        <w:rPr>
          <w:rFonts w:asciiTheme="minorHAnsi" w:hAnsiTheme="minorHAnsi" w:cs="Calibri"/>
        </w:rPr>
        <w:t xml:space="preserve">s </w:t>
      </w:r>
      <w:r w:rsidR="001649EC" w:rsidRPr="00DA7412">
        <w:rPr>
          <w:rFonts w:asciiTheme="minorHAnsi" w:hAnsiTheme="minorHAnsi" w:cs="Calibri"/>
        </w:rPr>
        <w:t>à</w:t>
      </w:r>
      <w:r w:rsidR="001649EC">
        <w:rPr>
          <w:rFonts w:asciiTheme="minorHAnsi" w:hAnsiTheme="minorHAnsi" w:cs="Calibri"/>
        </w:rPr>
        <w:t xml:space="preserve"> legislação, livros e mapas de movimentação, bem como nota fiscal</w:t>
      </w:r>
      <w:r w:rsidR="002A5A5B" w:rsidRPr="00DA7412">
        <w:rPr>
          <w:rFonts w:asciiTheme="minorHAnsi" w:hAnsiTheme="minorHAnsi" w:cs="Calibri"/>
        </w:rPr>
        <w:t>, entre outros.</w:t>
      </w:r>
    </w:p>
    <w:p w:rsidR="00DA7412" w:rsidRPr="00DA7412" w:rsidRDefault="00DA7412">
      <w:pPr>
        <w:spacing w:after="0" w:line="240" w:lineRule="auto"/>
        <w:rPr>
          <w:rFonts w:asciiTheme="minorHAnsi" w:hAnsiTheme="minorHAnsi" w:cs="Calibri"/>
        </w:rPr>
      </w:pPr>
      <w:r w:rsidRPr="00DA7412">
        <w:rPr>
          <w:rFonts w:asciiTheme="minorHAnsi" w:hAnsiTheme="minorHAnsi" w:cs="Calibri"/>
        </w:rPr>
        <w:br w:type="page"/>
      </w:r>
    </w:p>
    <w:p w:rsidR="00511231" w:rsidRPr="00DA7412" w:rsidRDefault="00D63838" w:rsidP="007A0949">
      <w:pPr>
        <w:pStyle w:val="Ttulo1"/>
        <w:spacing w:before="360"/>
        <w:rPr>
          <w:rFonts w:asciiTheme="minorHAnsi" w:hAnsiTheme="minorHAnsi"/>
          <w:color w:val="E36C0A"/>
          <w:sz w:val="24"/>
          <w:szCs w:val="24"/>
          <w:lang w:eastAsia="pt-BR"/>
        </w:rPr>
      </w:pPr>
      <w:bookmarkStart w:id="24" w:name="_Toc442180851"/>
      <w:bookmarkStart w:id="25" w:name="_Toc17987368"/>
      <w:bookmarkEnd w:id="22"/>
      <w:r w:rsidRPr="00DA7412">
        <w:rPr>
          <w:rFonts w:asciiTheme="minorHAnsi" w:hAnsiTheme="minorHAnsi"/>
          <w:color w:val="E36C0A"/>
          <w:sz w:val="24"/>
          <w:szCs w:val="24"/>
          <w:lang w:eastAsia="pt-BR"/>
        </w:rPr>
        <w:lastRenderedPageBreak/>
        <w:t>7</w:t>
      </w:r>
      <w:r w:rsidR="00511231" w:rsidRPr="00DA7412">
        <w:rPr>
          <w:rFonts w:asciiTheme="minorHAnsi" w:hAnsiTheme="minorHAnsi"/>
          <w:color w:val="E36C0A"/>
          <w:sz w:val="24"/>
          <w:szCs w:val="24"/>
          <w:lang w:eastAsia="pt-BR"/>
        </w:rPr>
        <w:t xml:space="preserve"> – </w:t>
      </w:r>
      <w:bookmarkEnd w:id="24"/>
      <w:r w:rsidR="00DB0391" w:rsidRPr="00DA7412">
        <w:rPr>
          <w:rFonts w:asciiTheme="minorHAnsi" w:hAnsiTheme="minorHAnsi"/>
          <w:color w:val="E36C0A"/>
          <w:sz w:val="24"/>
          <w:szCs w:val="24"/>
          <w:lang w:eastAsia="pt-BR"/>
        </w:rPr>
        <w:t>PARCERIAS COM OUTRAS INSTITUIÇÕES</w:t>
      </w:r>
      <w:bookmarkEnd w:id="25"/>
    </w:p>
    <w:p w:rsidR="00511231" w:rsidRPr="00DA7412" w:rsidRDefault="00511231" w:rsidP="00753901">
      <w:pPr>
        <w:spacing w:after="0" w:line="240" w:lineRule="auto"/>
        <w:contextualSpacing/>
        <w:jc w:val="both"/>
        <w:rPr>
          <w:rFonts w:asciiTheme="minorHAnsi" w:hAnsiTheme="minorHAnsi"/>
        </w:rPr>
      </w:pPr>
    </w:p>
    <w:p w:rsidR="00577714" w:rsidRPr="00DA7412" w:rsidRDefault="001C6408" w:rsidP="00753901">
      <w:pPr>
        <w:spacing w:after="0" w:line="240" w:lineRule="auto"/>
        <w:contextualSpacing/>
        <w:jc w:val="both"/>
        <w:rPr>
          <w:rFonts w:asciiTheme="minorHAnsi" w:hAnsiTheme="minorHAnsi"/>
        </w:rPr>
      </w:pPr>
      <w:r w:rsidRPr="00DA7412">
        <w:rPr>
          <w:rFonts w:asciiTheme="minorHAnsi" w:hAnsiTheme="minorHAnsi"/>
        </w:rPr>
        <w:t xml:space="preserve">Outra fonte de informação são os acordos mantidos pela Agência com os mais diversos órgãos </w:t>
      </w:r>
      <w:r w:rsidR="004A4F6B">
        <w:rPr>
          <w:rFonts w:asciiTheme="minorHAnsi" w:hAnsiTheme="minorHAnsi"/>
        </w:rPr>
        <w:t xml:space="preserve">federais, </w:t>
      </w:r>
      <w:r w:rsidRPr="00DA7412">
        <w:rPr>
          <w:rFonts w:asciiTheme="minorHAnsi" w:hAnsiTheme="minorHAnsi"/>
        </w:rPr>
        <w:t xml:space="preserve">estaduais e municipais, o que permite à ANP fiscalizar com mais frequência os agentes econômicos localizados em pontos de difícil acesso. </w:t>
      </w:r>
      <w:r w:rsidR="000C20B5" w:rsidRPr="00DA7412">
        <w:rPr>
          <w:rFonts w:asciiTheme="minorHAnsi" w:hAnsiTheme="minorHAnsi"/>
        </w:rPr>
        <w:t>Essas</w:t>
      </w:r>
      <w:r w:rsidR="00511231" w:rsidRPr="00DA7412">
        <w:rPr>
          <w:rFonts w:asciiTheme="minorHAnsi" w:hAnsiTheme="minorHAnsi"/>
        </w:rPr>
        <w:t xml:space="preserve"> parcerias </w:t>
      </w:r>
      <w:r w:rsidR="00DB0391" w:rsidRPr="00DA7412">
        <w:rPr>
          <w:rFonts w:asciiTheme="minorHAnsi" w:hAnsiTheme="minorHAnsi"/>
        </w:rPr>
        <w:t xml:space="preserve">podem ser formais, </w:t>
      </w:r>
      <w:r w:rsidR="00491031" w:rsidRPr="00DA7412">
        <w:rPr>
          <w:rFonts w:asciiTheme="minorHAnsi" w:hAnsiTheme="minorHAnsi"/>
        </w:rPr>
        <w:t>amparadas por</w:t>
      </w:r>
      <w:r w:rsidR="005E5A0B" w:rsidRPr="00DA7412">
        <w:rPr>
          <w:rFonts w:asciiTheme="minorHAnsi" w:hAnsiTheme="minorHAnsi"/>
        </w:rPr>
        <w:t xml:space="preserve"> convênio</w:t>
      </w:r>
      <w:r w:rsidR="00577714" w:rsidRPr="00DA7412">
        <w:rPr>
          <w:rFonts w:asciiTheme="minorHAnsi" w:hAnsiTheme="minorHAnsi"/>
        </w:rPr>
        <w:t>s (</w:t>
      </w:r>
      <w:r w:rsidR="005E5A0B" w:rsidRPr="00DA7412">
        <w:rPr>
          <w:rFonts w:asciiTheme="minorHAnsi" w:hAnsiTheme="minorHAnsi"/>
        </w:rPr>
        <w:t>que envolvem transferências de recursos financeiros</w:t>
      </w:r>
      <w:r w:rsidR="00577714" w:rsidRPr="00DA7412">
        <w:rPr>
          <w:rFonts w:asciiTheme="minorHAnsi" w:hAnsiTheme="minorHAnsi"/>
        </w:rPr>
        <w:t>)</w:t>
      </w:r>
      <w:r w:rsidRPr="00DA7412">
        <w:rPr>
          <w:rFonts w:asciiTheme="minorHAnsi" w:hAnsiTheme="minorHAnsi"/>
        </w:rPr>
        <w:t>,</w:t>
      </w:r>
      <w:r w:rsidR="00DB0391" w:rsidRPr="00DA7412">
        <w:rPr>
          <w:rFonts w:asciiTheme="minorHAnsi" w:hAnsiTheme="minorHAnsi"/>
        </w:rPr>
        <w:t xml:space="preserve"> </w:t>
      </w:r>
      <w:r w:rsidR="00491031" w:rsidRPr="00DA7412">
        <w:rPr>
          <w:rFonts w:asciiTheme="minorHAnsi" w:hAnsiTheme="minorHAnsi"/>
        </w:rPr>
        <w:t>por</w:t>
      </w:r>
      <w:r w:rsidR="005E5A0B" w:rsidRPr="00DA7412">
        <w:rPr>
          <w:rFonts w:asciiTheme="minorHAnsi" w:hAnsiTheme="minorHAnsi"/>
        </w:rPr>
        <w:t xml:space="preserve"> acordos de co</w:t>
      </w:r>
      <w:r w:rsidR="00DB0391" w:rsidRPr="00DA7412">
        <w:rPr>
          <w:rFonts w:asciiTheme="minorHAnsi" w:hAnsiTheme="minorHAnsi"/>
        </w:rPr>
        <w:t>operação técnica ou mesmo informais, com instituições que compartilham de uma agenda comum de trabalho.</w:t>
      </w:r>
    </w:p>
    <w:p w:rsidR="00577714" w:rsidRPr="00DA7412" w:rsidRDefault="00577714" w:rsidP="00753901">
      <w:pPr>
        <w:spacing w:after="0" w:line="240" w:lineRule="auto"/>
        <w:contextualSpacing/>
        <w:jc w:val="both"/>
        <w:rPr>
          <w:rFonts w:asciiTheme="minorHAnsi" w:hAnsiTheme="minorHAnsi"/>
        </w:rPr>
      </w:pPr>
    </w:p>
    <w:p w:rsidR="00577714" w:rsidRPr="00DA7412" w:rsidRDefault="00EF6E13" w:rsidP="00753901">
      <w:pPr>
        <w:spacing w:after="0" w:line="240" w:lineRule="auto"/>
        <w:contextualSpacing/>
        <w:jc w:val="both"/>
        <w:rPr>
          <w:rFonts w:asciiTheme="minorHAnsi" w:hAnsiTheme="minorHAnsi"/>
        </w:rPr>
      </w:pPr>
      <w:r w:rsidRPr="00DA7412">
        <w:rPr>
          <w:rFonts w:asciiTheme="minorHAnsi" w:hAnsiTheme="minorHAnsi"/>
        </w:rPr>
        <w:t>O</w:t>
      </w:r>
      <w:r w:rsidR="00577714" w:rsidRPr="00DA7412">
        <w:rPr>
          <w:rFonts w:asciiTheme="minorHAnsi" w:hAnsiTheme="minorHAnsi"/>
        </w:rPr>
        <w:t xml:space="preserve"> número de ações realizadas </w:t>
      </w:r>
      <w:r w:rsidR="001225DB" w:rsidRPr="00DA7412">
        <w:rPr>
          <w:rFonts w:asciiTheme="minorHAnsi" w:hAnsiTheme="minorHAnsi"/>
        </w:rPr>
        <w:t>por meio</w:t>
      </w:r>
      <w:r w:rsidR="003B2BDD" w:rsidRPr="00DA7412">
        <w:rPr>
          <w:rFonts w:asciiTheme="minorHAnsi" w:hAnsiTheme="minorHAnsi"/>
        </w:rPr>
        <w:t xml:space="preserve"> de parcerias</w:t>
      </w:r>
      <w:r w:rsidR="00DB0391" w:rsidRPr="00DA7412">
        <w:rPr>
          <w:rFonts w:asciiTheme="minorHAnsi" w:hAnsiTheme="minorHAnsi"/>
        </w:rPr>
        <w:t xml:space="preserve"> </w:t>
      </w:r>
      <w:r w:rsidR="00577714" w:rsidRPr="00DA7412">
        <w:rPr>
          <w:rFonts w:asciiTheme="minorHAnsi" w:hAnsiTheme="minorHAnsi"/>
        </w:rPr>
        <w:t>corresponde</w:t>
      </w:r>
      <w:r w:rsidR="00907268" w:rsidRPr="00DA7412">
        <w:rPr>
          <w:rFonts w:asciiTheme="minorHAnsi" w:hAnsiTheme="minorHAnsi"/>
        </w:rPr>
        <w:t xml:space="preserve">u a </w:t>
      </w:r>
      <w:r w:rsidR="001225DB" w:rsidRPr="00DA7412">
        <w:rPr>
          <w:rFonts w:asciiTheme="minorHAnsi" w:hAnsiTheme="minorHAnsi"/>
        </w:rPr>
        <w:t>2</w:t>
      </w:r>
      <w:r w:rsidR="00907268" w:rsidRPr="00DA7412">
        <w:rPr>
          <w:rFonts w:asciiTheme="minorHAnsi" w:hAnsiTheme="minorHAnsi"/>
        </w:rPr>
        <w:t>% do</w:t>
      </w:r>
      <w:r w:rsidR="0087672B" w:rsidRPr="00DA7412">
        <w:rPr>
          <w:rFonts w:asciiTheme="minorHAnsi" w:hAnsiTheme="minorHAnsi"/>
        </w:rPr>
        <w:t xml:space="preserve"> total de ações de fiscalização</w:t>
      </w:r>
      <w:bookmarkStart w:id="26" w:name="_MON_1483784806"/>
      <w:bookmarkStart w:id="27" w:name="_MON_1394545110"/>
      <w:bookmarkStart w:id="28" w:name="_MON_1394545120"/>
      <w:bookmarkStart w:id="29" w:name="_MON_1394545231"/>
      <w:bookmarkStart w:id="30" w:name="_MON_1394545262"/>
      <w:bookmarkStart w:id="31" w:name="_MON_1394545268"/>
      <w:bookmarkStart w:id="32" w:name="_MON_1394545280"/>
      <w:bookmarkStart w:id="33" w:name="_MON_1394545786"/>
      <w:bookmarkStart w:id="34" w:name="_MON_1394545790"/>
      <w:bookmarkStart w:id="35" w:name="_MON_1394559196"/>
      <w:bookmarkStart w:id="36" w:name="_MON_1383740754"/>
      <w:bookmarkStart w:id="37" w:name="_MON_1383739735"/>
      <w:bookmarkStart w:id="38" w:name="_MON_1383740156"/>
      <w:bookmarkStart w:id="39" w:name="_MON_1393245571"/>
      <w:bookmarkStart w:id="40" w:name="_MON_1393245607"/>
      <w:bookmarkStart w:id="41" w:name="_MON_1394266992"/>
      <w:bookmarkStart w:id="42" w:name="_MON_1397564756"/>
      <w:bookmarkStart w:id="43" w:name="_MON_1394539287"/>
      <w:bookmarkStart w:id="44" w:name="_MON_1394539334"/>
      <w:bookmarkStart w:id="45" w:name="_MON_1394539360"/>
      <w:bookmarkStart w:id="46" w:name="_MON_1394539383"/>
      <w:bookmarkStart w:id="47" w:name="_MON_139453947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1225DB" w:rsidRPr="00DA7412">
        <w:rPr>
          <w:rFonts w:asciiTheme="minorHAnsi" w:hAnsiTheme="minorHAnsi"/>
        </w:rPr>
        <w:t>, no primeiro semestre de 2019.</w:t>
      </w:r>
    </w:p>
    <w:p w:rsidR="001225DB" w:rsidRPr="00DA7412" w:rsidRDefault="001225DB" w:rsidP="00753901">
      <w:pPr>
        <w:spacing w:after="0" w:line="240" w:lineRule="auto"/>
        <w:contextualSpacing/>
        <w:jc w:val="both"/>
        <w:rPr>
          <w:rFonts w:asciiTheme="minorHAnsi" w:hAnsiTheme="minorHAnsi"/>
        </w:rPr>
      </w:pPr>
    </w:p>
    <w:p w:rsidR="00936834" w:rsidRPr="00DA7412" w:rsidRDefault="00936834" w:rsidP="00753901">
      <w:pPr>
        <w:spacing w:after="0" w:line="240" w:lineRule="auto"/>
        <w:contextualSpacing/>
        <w:jc w:val="both"/>
        <w:rPr>
          <w:rFonts w:asciiTheme="minorHAnsi" w:hAnsiTheme="minorHAnsi"/>
        </w:rPr>
      </w:pPr>
    </w:p>
    <w:p w:rsidR="00555BCA" w:rsidRPr="00DA7412" w:rsidRDefault="00555BCA" w:rsidP="00753901">
      <w:pPr>
        <w:spacing w:after="0" w:line="240" w:lineRule="auto"/>
        <w:contextualSpacing/>
        <w:jc w:val="both"/>
        <w:rPr>
          <w:rFonts w:asciiTheme="minorHAnsi" w:hAnsiTheme="minorHAnsi"/>
        </w:rPr>
        <w:sectPr w:rsidR="00555BCA" w:rsidRPr="00DA7412" w:rsidSect="009D3E67">
          <w:headerReference w:type="default" r:id="rId23"/>
          <w:footerReference w:type="default" r:id="rId24"/>
          <w:type w:val="continuous"/>
          <w:pgSz w:w="11906" w:h="16838"/>
          <w:pgMar w:top="1418" w:right="1134" w:bottom="993" w:left="1134" w:header="680" w:footer="737" w:gutter="0"/>
          <w:cols w:space="708"/>
          <w:docGrid w:linePitch="360"/>
        </w:sectPr>
      </w:pPr>
    </w:p>
    <w:p w:rsidR="00936834" w:rsidRPr="00DA7412" w:rsidRDefault="00936834" w:rsidP="00753901">
      <w:pPr>
        <w:spacing w:after="0" w:line="240" w:lineRule="auto"/>
        <w:contextualSpacing/>
        <w:jc w:val="both"/>
        <w:rPr>
          <w:rFonts w:asciiTheme="minorHAnsi" w:hAnsiTheme="minorHAnsi"/>
        </w:rPr>
      </w:pPr>
      <w:r w:rsidRPr="00DA7412">
        <w:rPr>
          <w:rFonts w:asciiTheme="minorHAnsi" w:hAnsiTheme="minorHAnsi"/>
          <w:b/>
        </w:rPr>
        <w:lastRenderedPageBreak/>
        <w:t xml:space="preserve">TABELA </w:t>
      </w:r>
      <w:r w:rsidR="009756D4" w:rsidRPr="00DA7412">
        <w:rPr>
          <w:rFonts w:asciiTheme="minorHAnsi" w:hAnsiTheme="minorHAnsi"/>
          <w:b/>
        </w:rPr>
        <w:t>3</w:t>
      </w:r>
      <w:r w:rsidRPr="00DA7412">
        <w:rPr>
          <w:rFonts w:asciiTheme="minorHAnsi" w:hAnsiTheme="minorHAnsi"/>
        </w:rPr>
        <w:t xml:space="preserve"> – </w:t>
      </w:r>
      <w:r w:rsidR="00926924" w:rsidRPr="00DA7412">
        <w:rPr>
          <w:rFonts w:asciiTheme="minorHAnsi" w:hAnsiTheme="minorHAnsi"/>
        </w:rPr>
        <w:t>Distribuição das ações de fiscalização</w:t>
      </w:r>
    </w:p>
    <w:p w:rsidR="001E4932" w:rsidRPr="00DA7412" w:rsidRDefault="001E4932" w:rsidP="00D014BE">
      <w:pPr>
        <w:spacing w:after="0" w:line="240" w:lineRule="auto"/>
        <w:contextualSpacing/>
        <w:jc w:val="both"/>
        <w:rPr>
          <w:rFonts w:asciiTheme="minorHAnsi" w:hAnsiTheme="minorHAnsi"/>
        </w:rPr>
      </w:pPr>
    </w:p>
    <w:tbl>
      <w:tblPr>
        <w:tblStyle w:val="GradeClara-nfase6"/>
        <w:tblW w:w="0" w:type="auto"/>
        <w:jc w:val="center"/>
        <w:tblLook w:val="04A0"/>
      </w:tblPr>
      <w:tblGrid>
        <w:gridCol w:w="2376"/>
        <w:gridCol w:w="1877"/>
      </w:tblGrid>
      <w:tr w:rsidR="00B710F9" w:rsidRPr="00DA7412" w:rsidTr="00714A9F">
        <w:trPr>
          <w:cnfStyle w:val="100000000000"/>
          <w:trHeight w:val="270"/>
          <w:jc w:val="center"/>
        </w:trPr>
        <w:tc>
          <w:tcPr>
            <w:cnfStyle w:val="001000000000"/>
            <w:tcW w:w="2376" w:type="dxa"/>
            <w:tcBorders>
              <w:left w:val="nil"/>
            </w:tcBorders>
            <w:noWrap/>
            <w:vAlign w:val="center"/>
            <w:hideMark/>
          </w:tcPr>
          <w:p w:rsidR="00B710F9" w:rsidRPr="00714A9F" w:rsidRDefault="00B710F9" w:rsidP="00106203">
            <w:pPr>
              <w:spacing w:after="0" w:line="240" w:lineRule="auto"/>
              <w:jc w:val="center"/>
              <w:rPr>
                <w:rFonts w:asciiTheme="minorHAnsi" w:eastAsia="Times New Roman" w:hAnsiTheme="minorHAnsi"/>
                <w:b w:val="0"/>
                <w:bCs w:val="0"/>
                <w:color w:val="000000"/>
                <w:szCs w:val="20"/>
                <w:lang w:eastAsia="pt-BR"/>
              </w:rPr>
            </w:pPr>
            <w:r w:rsidRPr="00714A9F">
              <w:rPr>
                <w:rFonts w:asciiTheme="minorHAnsi" w:eastAsia="Times New Roman" w:hAnsiTheme="minorHAnsi"/>
                <w:color w:val="000000"/>
                <w:szCs w:val="20"/>
                <w:lang w:eastAsia="pt-BR"/>
              </w:rPr>
              <w:t>Agente fiscalizador</w:t>
            </w:r>
          </w:p>
        </w:tc>
        <w:tc>
          <w:tcPr>
            <w:tcW w:w="1877" w:type="dxa"/>
            <w:tcBorders>
              <w:right w:val="nil"/>
            </w:tcBorders>
            <w:vAlign w:val="center"/>
            <w:hideMark/>
          </w:tcPr>
          <w:p w:rsidR="00B710F9" w:rsidRPr="00714A9F" w:rsidRDefault="00B710F9" w:rsidP="00106203">
            <w:pPr>
              <w:spacing w:after="0" w:line="240" w:lineRule="auto"/>
              <w:jc w:val="center"/>
              <w:cnfStyle w:val="100000000000"/>
              <w:rPr>
                <w:rFonts w:asciiTheme="minorHAnsi" w:eastAsia="Times New Roman" w:hAnsiTheme="minorHAnsi"/>
                <w:b w:val="0"/>
                <w:bCs w:val="0"/>
                <w:color w:val="000000"/>
                <w:szCs w:val="20"/>
                <w:lang w:eastAsia="pt-BR"/>
              </w:rPr>
            </w:pPr>
            <w:r w:rsidRPr="00714A9F">
              <w:rPr>
                <w:rFonts w:asciiTheme="minorHAnsi" w:eastAsia="Times New Roman" w:hAnsiTheme="minorHAnsi"/>
                <w:color w:val="000000"/>
                <w:szCs w:val="20"/>
                <w:lang w:eastAsia="pt-BR"/>
              </w:rPr>
              <w:t>Ações de fiscalização</w:t>
            </w:r>
          </w:p>
        </w:tc>
      </w:tr>
      <w:tr w:rsidR="00EF6E13" w:rsidRPr="005F6542" w:rsidTr="006A5890">
        <w:trPr>
          <w:cnfStyle w:val="000000100000"/>
          <w:trHeight w:val="270"/>
          <w:jc w:val="center"/>
        </w:trPr>
        <w:tc>
          <w:tcPr>
            <w:cnfStyle w:val="001000000000"/>
            <w:tcW w:w="2376" w:type="dxa"/>
            <w:tcBorders>
              <w:top w:val="single" w:sz="18" w:space="0" w:color="F79646" w:themeColor="accent6"/>
              <w:left w:val="nil"/>
              <w:bottom w:val="nil"/>
            </w:tcBorders>
            <w:shd w:val="clear" w:color="auto" w:fill="FDE9D9" w:themeFill="accent6" w:themeFillTint="33"/>
            <w:noWrap/>
            <w:vAlign w:val="center"/>
            <w:hideMark/>
          </w:tcPr>
          <w:p w:rsidR="00EF6E13" w:rsidRPr="005F6542" w:rsidRDefault="001225DB" w:rsidP="006A5890">
            <w:pPr>
              <w:spacing w:after="0"/>
              <w:rPr>
                <w:rFonts w:asciiTheme="minorHAnsi" w:hAnsiTheme="minorHAnsi"/>
                <w:b w:val="0"/>
                <w:color w:val="000000"/>
                <w:szCs w:val="20"/>
              </w:rPr>
            </w:pPr>
            <w:r w:rsidRPr="005F6542">
              <w:rPr>
                <w:rFonts w:asciiTheme="minorHAnsi" w:hAnsiTheme="minorHAnsi"/>
                <w:b w:val="0"/>
                <w:color w:val="000000"/>
                <w:szCs w:val="20"/>
              </w:rPr>
              <w:t>Instituições parceiras</w:t>
            </w:r>
          </w:p>
        </w:tc>
        <w:tc>
          <w:tcPr>
            <w:tcW w:w="1877" w:type="dxa"/>
            <w:tcBorders>
              <w:top w:val="single" w:sz="18" w:space="0" w:color="F79646" w:themeColor="accent6"/>
              <w:bottom w:val="nil"/>
              <w:right w:val="nil"/>
            </w:tcBorders>
            <w:shd w:val="clear" w:color="auto" w:fill="FDE9D9" w:themeFill="accent6" w:themeFillTint="33"/>
            <w:noWrap/>
            <w:vAlign w:val="center"/>
            <w:hideMark/>
          </w:tcPr>
          <w:p w:rsidR="00EF6E13" w:rsidRPr="005F6542" w:rsidRDefault="009D3E67" w:rsidP="006A5890">
            <w:pPr>
              <w:spacing w:after="0"/>
              <w:jc w:val="center"/>
              <w:cnfStyle w:val="000000100000"/>
              <w:rPr>
                <w:rFonts w:asciiTheme="minorHAnsi" w:hAnsiTheme="minorHAnsi"/>
                <w:color w:val="000000"/>
                <w:szCs w:val="20"/>
              </w:rPr>
            </w:pPr>
            <w:r w:rsidRPr="005F6542">
              <w:rPr>
                <w:rFonts w:asciiTheme="minorHAnsi" w:hAnsiTheme="minorHAnsi"/>
                <w:color w:val="000000"/>
                <w:szCs w:val="20"/>
              </w:rPr>
              <w:t>219</w:t>
            </w:r>
          </w:p>
        </w:tc>
      </w:tr>
      <w:tr w:rsidR="00EF6E13" w:rsidRPr="005F6542" w:rsidTr="006A5890">
        <w:trPr>
          <w:cnfStyle w:val="000000010000"/>
          <w:trHeight w:val="255"/>
          <w:jc w:val="center"/>
        </w:trPr>
        <w:tc>
          <w:tcPr>
            <w:cnfStyle w:val="001000000000"/>
            <w:tcW w:w="2376" w:type="dxa"/>
            <w:tcBorders>
              <w:top w:val="nil"/>
              <w:left w:val="nil"/>
              <w:bottom w:val="single" w:sz="18" w:space="0" w:color="F79646" w:themeColor="accent6"/>
            </w:tcBorders>
            <w:noWrap/>
            <w:vAlign w:val="center"/>
            <w:hideMark/>
          </w:tcPr>
          <w:p w:rsidR="00EF6E13" w:rsidRPr="005F6542" w:rsidRDefault="00EF6E13" w:rsidP="006A5890">
            <w:pPr>
              <w:spacing w:after="0"/>
              <w:rPr>
                <w:rFonts w:asciiTheme="minorHAnsi" w:hAnsiTheme="minorHAnsi"/>
                <w:b w:val="0"/>
                <w:color w:val="000000"/>
                <w:szCs w:val="20"/>
              </w:rPr>
            </w:pPr>
            <w:r w:rsidRPr="005F6542">
              <w:rPr>
                <w:rFonts w:asciiTheme="minorHAnsi" w:hAnsiTheme="minorHAnsi"/>
                <w:b w:val="0"/>
                <w:color w:val="000000"/>
                <w:szCs w:val="20"/>
              </w:rPr>
              <w:t>ANP</w:t>
            </w:r>
          </w:p>
        </w:tc>
        <w:tc>
          <w:tcPr>
            <w:tcW w:w="1877" w:type="dxa"/>
            <w:tcBorders>
              <w:top w:val="nil"/>
              <w:bottom w:val="single" w:sz="18" w:space="0" w:color="F79646" w:themeColor="accent6"/>
              <w:right w:val="nil"/>
            </w:tcBorders>
            <w:noWrap/>
            <w:vAlign w:val="center"/>
            <w:hideMark/>
          </w:tcPr>
          <w:p w:rsidR="00EF6E13" w:rsidRPr="005F6542" w:rsidRDefault="009D3E67" w:rsidP="006A5890">
            <w:pPr>
              <w:spacing w:after="0"/>
              <w:jc w:val="center"/>
              <w:cnfStyle w:val="000000010000"/>
              <w:rPr>
                <w:rFonts w:asciiTheme="minorHAnsi" w:hAnsiTheme="minorHAnsi"/>
                <w:color w:val="000000"/>
                <w:szCs w:val="20"/>
              </w:rPr>
            </w:pPr>
            <w:r w:rsidRPr="005F6542">
              <w:rPr>
                <w:rFonts w:asciiTheme="minorHAnsi" w:hAnsiTheme="minorHAnsi"/>
                <w:color w:val="000000"/>
                <w:szCs w:val="20"/>
              </w:rPr>
              <w:t>8.842</w:t>
            </w:r>
          </w:p>
        </w:tc>
      </w:tr>
      <w:tr w:rsidR="00B710F9" w:rsidRPr="005F6542" w:rsidTr="00714A9F">
        <w:trPr>
          <w:cnfStyle w:val="000000100000"/>
          <w:trHeight w:val="255"/>
          <w:jc w:val="center"/>
        </w:trPr>
        <w:tc>
          <w:tcPr>
            <w:cnfStyle w:val="001000000000"/>
            <w:tcW w:w="2376" w:type="dxa"/>
            <w:tcBorders>
              <w:top w:val="single" w:sz="18" w:space="0" w:color="F79646" w:themeColor="accent6"/>
              <w:left w:val="nil"/>
            </w:tcBorders>
            <w:shd w:val="clear" w:color="auto" w:fill="FDE9D9" w:themeFill="accent6" w:themeFillTint="33"/>
            <w:noWrap/>
            <w:vAlign w:val="center"/>
            <w:hideMark/>
          </w:tcPr>
          <w:p w:rsidR="00B710F9" w:rsidRPr="005F6542" w:rsidRDefault="00B710F9" w:rsidP="00EF6E13">
            <w:pPr>
              <w:spacing w:after="0"/>
              <w:jc w:val="center"/>
              <w:rPr>
                <w:rFonts w:asciiTheme="minorHAnsi" w:eastAsia="Times New Roman" w:hAnsiTheme="minorHAnsi"/>
                <w:b w:val="0"/>
                <w:bCs w:val="0"/>
                <w:color w:val="000000"/>
                <w:szCs w:val="20"/>
                <w:lang w:eastAsia="pt-BR"/>
              </w:rPr>
            </w:pPr>
            <w:r w:rsidRPr="005F6542">
              <w:rPr>
                <w:rFonts w:asciiTheme="minorHAnsi" w:eastAsia="Times New Roman" w:hAnsiTheme="minorHAnsi"/>
                <w:color w:val="000000"/>
                <w:szCs w:val="20"/>
                <w:lang w:eastAsia="pt-BR"/>
              </w:rPr>
              <w:t>Total</w:t>
            </w:r>
          </w:p>
        </w:tc>
        <w:tc>
          <w:tcPr>
            <w:tcW w:w="1877" w:type="dxa"/>
            <w:tcBorders>
              <w:top w:val="single" w:sz="18" w:space="0" w:color="F79646" w:themeColor="accent6"/>
              <w:right w:val="nil"/>
            </w:tcBorders>
            <w:shd w:val="clear" w:color="auto" w:fill="FDE9D9" w:themeFill="accent6" w:themeFillTint="33"/>
            <w:noWrap/>
            <w:vAlign w:val="center"/>
            <w:hideMark/>
          </w:tcPr>
          <w:p w:rsidR="00B710F9" w:rsidRPr="005F6542" w:rsidRDefault="009D3E67" w:rsidP="00EF6E13">
            <w:pPr>
              <w:spacing w:after="0"/>
              <w:jc w:val="center"/>
              <w:cnfStyle w:val="000000100000"/>
              <w:rPr>
                <w:rFonts w:asciiTheme="minorHAnsi" w:hAnsiTheme="minorHAnsi"/>
                <w:b/>
                <w:bCs/>
                <w:color w:val="000000"/>
                <w:szCs w:val="20"/>
              </w:rPr>
            </w:pPr>
            <w:r w:rsidRPr="005F6542">
              <w:rPr>
                <w:rFonts w:asciiTheme="minorHAnsi" w:hAnsiTheme="minorHAnsi"/>
                <w:b/>
                <w:bCs/>
                <w:color w:val="000000"/>
                <w:szCs w:val="20"/>
              </w:rPr>
              <w:t>9.061</w:t>
            </w:r>
          </w:p>
        </w:tc>
      </w:tr>
    </w:tbl>
    <w:p w:rsidR="00EA22D5" w:rsidRPr="00DA7412" w:rsidRDefault="009D3E67" w:rsidP="009D3E67">
      <w:pPr>
        <w:spacing w:after="0" w:line="240" w:lineRule="auto"/>
        <w:contextualSpacing/>
        <w:rPr>
          <w:rFonts w:asciiTheme="minorHAnsi" w:hAnsiTheme="minorHAnsi"/>
          <w:noProof/>
          <w:sz w:val="16"/>
          <w:szCs w:val="16"/>
          <w:lang w:eastAsia="pt-BR"/>
        </w:rPr>
      </w:pPr>
      <w:r w:rsidRPr="005F6542">
        <w:rPr>
          <w:rFonts w:asciiTheme="minorHAnsi" w:hAnsiTheme="minorHAnsi"/>
          <w:noProof/>
          <w:sz w:val="16"/>
          <w:szCs w:val="16"/>
          <w:lang w:eastAsia="pt-BR"/>
        </w:rPr>
        <w:t xml:space="preserve">     Dados extraídos do SIGAF em 18/07/2019. Elaboração própria</w:t>
      </w:r>
      <w:r w:rsidR="0049683A" w:rsidRPr="005F6542">
        <w:rPr>
          <w:rFonts w:asciiTheme="minorHAnsi" w:hAnsiTheme="minorHAnsi"/>
          <w:noProof/>
          <w:sz w:val="16"/>
          <w:szCs w:val="16"/>
          <w:lang w:eastAsia="pt-BR"/>
        </w:rPr>
        <w:t>.</w:t>
      </w:r>
    </w:p>
    <w:p w:rsidR="001225DB" w:rsidRPr="00DA7412" w:rsidRDefault="001225DB" w:rsidP="00EA22D5">
      <w:pPr>
        <w:spacing w:after="0" w:line="240" w:lineRule="auto"/>
        <w:contextualSpacing/>
        <w:jc w:val="both"/>
        <w:rPr>
          <w:rFonts w:asciiTheme="minorHAnsi" w:hAnsiTheme="minorHAnsi"/>
          <w:b/>
        </w:rPr>
      </w:pPr>
    </w:p>
    <w:p w:rsidR="001225DB" w:rsidRPr="00DA7412" w:rsidRDefault="001225DB" w:rsidP="00EA22D5">
      <w:pPr>
        <w:spacing w:after="0" w:line="240" w:lineRule="auto"/>
        <w:contextualSpacing/>
        <w:jc w:val="both"/>
        <w:rPr>
          <w:rFonts w:asciiTheme="minorHAnsi" w:hAnsiTheme="minorHAnsi"/>
          <w:b/>
        </w:rPr>
      </w:pPr>
    </w:p>
    <w:p w:rsidR="00936834" w:rsidRPr="00DA7412" w:rsidRDefault="00ED5046" w:rsidP="00EA22D5">
      <w:pPr>
        <w:spacing w:after="0" w:line="240" w:lineRule="auto"/>
        <w:contextualSpacing/>
        <w:jc w:val="both"/>
        <w:rPr>
          <w:rFonts w:asciiTheme="minorHAnsi" w:hAnsiTheme="minorHAnsi"/>
        </w:rPr>
      </w:pPr>
      <w:r w:rsidRPr="00DA7412">
        <w:rPr>
          <w:rFonts w:asciiTheme="minorHAnsi" w:hAnsiTheme="minorHAnsi"/>
          <w:b/>
        </w:rPr>
        <w:lastRenderedPageBreak/>
        <w:t>GRÁFICO 1</w:t>
      </w:r>
      <w:r w:rsidR="00B75CA5">
        <w:rPr>
          <w:rFonts w:asciiTheme="minorHAnsi" w:hAnsiTheme="minorHAnsi"/>
          <w:b/>
        </w:rPr>
        <w:t>2</w:t>
      </w:r>
      <w:r w:rsidRPr="00DA7412">
        <w:rPr>
          <w:rFonts w:asciiTheme="minorHAnsi" w:hAnsiTheme="minorHAnsi"/>
        </w:rPr>
        <w:t xml:space="preserve"> - Distrib</w:t>
      </w:r>
      <w:r w:rsidR="00A76081" w:rsidRPr="00DA7412">
        <w:rPr>
          <w:rFonts w:asciiTheme="minorHAnsi" w:hAnsiTheme="minorHAnsi"/>
        </w:rPr>
        <w:t>uição das ações de fiscalização</w:t>
      </w:r>
    </w:p>
    <w:p w:rsidR="001225DB" w:rsidRPr="00DA7412" w:rsidRDefault="001225DB" w:rsidP="00EA22D5">
      <w:pPr>
        <w:spacing w:after="0" w:line="240" w:lineRule="auto"/>
        <w:contextualSpacing/>
        <w:jc w:val="both"/>
        <w:rPr>
          <w:rFonts w:asciiTheme="minorHAnsi" w:hAnsiTheme="minorHAnsi"/>
          <w:sz w:val="16"/>
        </w:rPr>
      </w:pPr>
      <w:r w:rsidRPr="00DA7412">
        <w:rPr>
          <w:rFonts w:asciiTheme="minorHAnsi" w:hAnsiTheme="minorHAnsi"/>
          <w:noProof/>
          <w:sz w:val="16"/>
          <w:lang w:eastAsia="pt-BR"/>
        </w:rPr>
        <w:drawing>
          <wp:inline distT="0" distB="0" distL="0" distR="0">
            <wp:extent cx="2871470" cy="1073062"/>
            <wp:effectExtent l="0" t="0" r="0" b="0"/>
            <wp:docPr id="2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683A" w:rsidRPr="00DA7412" w:rsidRDefault="009D3E67" w:rsidP="001225DB">
      <w:pPr>
        <w:spacing w:after="0" w:line="240" w:lineRule="auto"/>
        <w:contextualSpacing/>
        <w:jc w:val="center"/>
        <w:rPr>
          <w:rFonts w:asciiTheme="minorHAnsi" w:hAnsiTheme="minorHAnsi"/>
          <w:noProof/>
          <w:sz w:val="16"/>
          <w:szCs w:val="16"/>
          <w:lang w:eastAsia="pt-BR"/>
        </w:rPr>
      </w:pPr>
      <w:r w:rsidRPr="005F6542">
        <w:rPr>
          <w:rFonts w:asciiTheme="minorHAnsi" w:hAnsiTheme="minorHAnsi"/>
          <w:noProof/>
          <w:sz w:val="16"/>
          <w:szCs w:val="16"/>
          <w:lang w:eastAsia="pt-BR"/>
        </w:rPr>
        <w:t xml:space="preserve">Dados extraídos do SIGAF em </w:t>
      </w:r>
      <w:r w:rsidR="005D59AA" w:rsidRPr="005F6542">
        <w:rPr>
          <w:rFonts w:asciiTheme="minorHAnsi" w:hAnsiTheme="minorHAnsi"/>
          <w:noProof/>
          <w:sz w:val="16"/>
          <w:szCs w:val="16"/>
          <w:lang w:eastAsia="pt-BR"/>
        </w:rPr>
        <w:t>12/08</w:t>
      </w:r>
      <w:r w:rsidRPr="005F6542">
        <w:rPr>
          <w:rFonts w:asciiTheme="minorHAnsi" w:hAnsiTheme="minorHAnsi"/>
          <w:noProof/>
          <w:sz w:val="16"/>
          <w:szCs w:val="16"/>
          <w:lang w:eastAsia="pt-BR"/>
        </w:rPr>
        <w:t>/2019. Elaboração própria</w:t>
      </w:r>
      <w:r w:rsidR="001225DB" w:rsidRPr="005F6542">
        <w:rPr>
          <w:rFonts w:asciiTheme="minorHAnsi" w:hAnsiTheme="minorHAnsi"/>
          <w:noProof/>
          <w:sz w:val="16"/>
          <w:szCs w:val="16"/>
          <w:lang w:eastAsia="pt-BR"/>
        </w:rPr>
        <w:t>.</w:t>
      </w:r>
    </w:p>
    <w:p w:rsidR="001225DB" w:rsidRPr="00DA7412" w:rsidRDefault="001225DB" w:rsidP="0049683A">
      <w:pPr>
        <w:spacing w:after="0" w:line="240" w:lineRule="auto"/>
        <w:contextualSpacing/>
        <w:jc w:val="both"/>
        <w:rPr>
          <w:rFonts w:asciiTheme="minorHAnsi" w:hAnsiTheme="minorHAnsi"/>
          <w:noProof/>
          <w:sz w:val="16"/>
          <w:szCs w:val="16"/>
          <w:lang w:eastAsia="pt-BR"/>
        </w:rPr>
      </w:pPr>
    </w:p>
    <w:p w:rsidR="0048090C" w:rsidRPr="00DA7412" w:rsidRDefault="0048090C" w:rsidP="00EA22D5">
      <w:pPr>
        <w:tabs>
          <w:tab w:val="left" w:pos="1926"/>
        </w:tabs>
        <w:spacing w:after="0" w:line="240" w:lineRule="auto"/>
        <w:contextualSpacing/>
        <w:rPr>
          <w:rFonts w:asciiTheme="minorHAnsi" w:hAnsiTheme="minorHAnsi"/>
          <w:sz w:val="16"/>
          <w:szCs w:val="16"/>
        </w:rPr>
        <w:sectPr w:rsidR="0048090C" w:rsidRPr="00DA7412" w:rsidSect="009D3E67">
          <w:type w:val="continuous"/>
          <w:pgSz w:w="11906" w:h="16838"/>
          <w:pgMar w:top="1531" w:right="1077" w:bottom="1440" w:left="1077" w:header="680" w:footer="736" w:gutter="0"/>
          <w:cols w:num="2" w:space="708"/>
          <w:docGrid w:linePitch="360"/>
        </w:sectPr>
      </w:pPr>
    </w:p>
    <w:p w:rsidR="00982C53" w:rsidRPr="00DA7412" w:rsidRDefault="00982C53" w:rsidP="0069237C">
      <w:pPr>
        <w:tabs>
          <w:tab w:val="left" w:pos="1926"/>
        </w:tabs>
        <w:spacing w:after="0" w:line="240" w:lineRule="auto"/>
        <w:contextualSpacing/>
        <w:jc w:val="both"/>
        <w:rPr>
          <w:rFonts w:asciiTheme="minorHAnsi" w:hAnsiTheme="minorHAnsi"/>
          <w:b/>
          <w:color w:val="FF0000"/>
          <w:sz w:val="24"/>
          <w:szCs w:val="24"/>
        </w:rPr>
      </w:pPr>
      <w:bookmarkStart w:id="48" w:name="_Toc410404582"/>
      <w:r w:rsidRPr="00DA7412">
        <w:rPr>
          <w:rFonts w:asciiTheme="minorHAnsi" w:hAnsiTheme="minorHAnsi"/>
          <w:b/>
        </w:rPr>
        <w:lastRenderedPageBreak/>
        <w:t>QUADRO 1</w:t>
      </w:r>
      <w:r w:rsidRPr="00DA7412">
        <w:rPr>
          <w:rFonts w:asciiTheme="minorHAnsi" w:hAnsiTheme="minorHAnsi"/>
        </w:rPr>
        <w:t xml:space="preserve"> – Instituições com </w:t>
      </w:r>
      <w:r w:rsidR="00DB0391" w:rsidRPr="00DA7412">
        <w:rPr>
          <w:rFonts w:asciiTheme="minorHAnsi" w:hAnsiTheme="minorHAnsi"/>
        </w:rPr>
        <w:t>acordo de cooperação técnica</w:t>
      </w:r>
      <w:r w:rsidR="00BC3CA0" w:rsidRPr="00DA7412">
        <w:rPr>
          <w:rFonts w:asciiTheme="minorHAnsi" w:hAnsiTheme="minorHAnsi"/>
        </w:rPr>
        <w:t xml:space="preserve"> com a ANP</w:t>
      </w:r>
      <w:r w:rsidR="00557588" w:rsidRPr="00DA7412">
        <w:rPr>
          <w:rFonts w:asciiTheme="minorHAnsi" w:hAnsiTheme="minorHAnsi"/>
        </w:rPr>
        <w:t xml:space="preserve"> </w:t>
      </w:r>
    </w:p>
    <w:p w:rsidR="000C20B5" w:rsidRPr="00DA7412" w:rsidRDefault="000C20B5" w:rsidP="00857191">
      <w:pPr>
        <w:spacing w:after="0" w:line="240" w:lineRule="auto"/>
        <w:contextualSpacing/>
        <w:jc w:val="both"/>
        <w:rPr>
          <w:rFonts w:asciiTheme="minorHAnsi" w:hAnsiTheme="minorHAnsi"/>
          <w:b/>
        </w:rPr>
      </w:pPr>
    </w:p>
    <w:tbl>
      <w:tblPr>
        <w:tblW w:w="10120" w:type="dxa"/>
        <w:tblInd w:w="56" w:type="dxa"/>
        <w:tblCellMar>
          <w:left w:w="70" w:type="dxa"/>
          <w:right w:w="70" w:type="dxa"/>
        </w:tblCellMar>
        <w:tblLook w:val="04A0"/>
      </w:tblPr>
      <w:tblGrid>
        <w:gridCol w:w="1660"/>
        <w:gridCol w:w="1660"/>
        <w:gridCol w:w="190"/>
        <w:gridCol w:w="1660"/>
        <w:gridCol w:w="1660"/>
        <w:gridCol w:w="190"/>
        <w:gridCol w:w="3100"/>
      </w:tblGrid>
      <w:tr w:rsidR="00857191" w:rsidRPr="00DA7412" w:rsidTr="00275952">
        <w:trPr>
          <w:trHeight w:val="540"/>
        </w:trPr>
        <w:tc>
          <w:tcPr>
            <w:tcW w:w="3320" w:type="dxa"/>
            <w:gridSpan w:val="2"/>
            <w:tcBorders>
              <w:top w:val="single" w:sz="8" w:space="0" w:color="E46D0A"/>
              <w:left w:val="single" w:sz="8" w:space="0" w:color="E46D0A"/>
              <w:bottom w:val="single" w:sz="18" w:space="0" w:color="E46D0A"/>
              <w:right w:val="single" w:sz="8" w:space="0" w:color="E46D0A"/>
            </w:tcBorders>
            <w:shd w:val="clear" w:color="auto" w:fill="FDE9D9" w:themeFill="accent6" w:themeFillTint="33"/>
            <w:vAlign w:val="center"/>
            <w:hideMark/>
          </w:tcPr>
          <w:p w:rsidR="00857191" w:rsidRPr="003A1464" w:rsidRDefault="00857191" w:rsidP="00857191">
            <w:pPr>
              <w:spacing w:after="0" w:line="240" w:lineRule="auto"/>
              <w:jc w:val="center"/>
              <w:rPr>
                <w:rFonts w:asciiTheme="minorHAnsi" w:eastAsia="Times New Roman" w:hAnsiTheme="minorHAnsi"/>
                <w:b/>
                <w:bCs/>
                <w:szCs w:val="18"/>
                <w:lang w:eastAsia="pt-BR"/>
              </w:rPr>
            </w:pPr>
            <w:r w:rsidRPr="003A1464">
              <w:rPr>
                <w:rFonts w:asciiTheme="minorHAnsi" w:eastAsia="Times New Roman" w:hAnsiTheme="minorHAnsi"/>
                <w:b/>
                <w:bCs/>
                <w:szCs w:val="18"/>
                <w:lang w:eastAsia="pt-BR"/>
              </w:rPr>
              <w:t>Secretaria de Estado da Fazenda/Receita</w:t>
            </w:r>
          </w:p>
        </w:tc>
        <w:tc>
          <w:tcPr>
            <w:tcW w:w="190" w:type="dxa"/>
            <w:tcBorders>
              <w:top w:val="nil"/>
              <w:left w:val="single" w:sz="8" w:space="0" w:color="E46D0A"/>
              <w:bottom w:val="nil"/>
              <w:right w:val="single" w:sz="8" w:space="0" w:color="E46D0A"/>
            </w:tcBorders>
            <w:shd w:val="clear" w:color="000000" w:fill="FFFFFF"/>
            <w:noWrap/>
            <w:vAlign w:val="center"/>
            <w:hideMark/>
          </w:tcPr>
          <w:p w:rsidR="00857191" w:rsidRPr="003A1464" w:rsidRDefault="00857191" w:rsidP="00857191">
            <w:pPr>
              <w:spacing w:after="0" w:line="240" w:lineRule="auto"/>
              <w:rPr>
                <w:rFonts w:asciiTheme="minorHAnsi" w:eastAsia="Times New Roman" w:hAnsiTheme="minorHAnsi"/>
                <w:szCs w:val="18"/>
                <w:lang w:eastAsia="pt-BR"/>
              </w:rPr>
            </w:pPr>
            <w:r w:rsidRPr="003A1464">
              <w:rPr>
                <w:rFonts w:asciiTheme="minorHAnsi" w:eastAsia="Times New Roman" w:hAnsiTheme="minorHAnsi"/>
                <w:szCs w:val="18"/>
                <w:lang w:eastAsia="pt-BR"/>
              </w:rPr>
              <w:t> </w:t>
            </w:r>
          </w:p>
        </w:tc>
        <w:tc>
          <w:tcPr>
            <w:tcW w:w="3320" w:type="dxa"/>
            <w:gridSpan w:val="2"/>
            <w:tcBorders>
              <w:top w:val="single" w:sz="8" w:space="0" w:color="E46D0A"/>
              <w:left w:val="single" w:sz="8" w:space="0" w:color="E46D0A"/>
              <w:bottom w:val="single" w:sz="18" w:space="0" w:color="E46D0A"/>
              <w:right w:val="single" w:sz="8" w:space="0" w:color="E46D0A"/>
            </w:tcBorders>
            <w:shd w:val="clear" w:color="auto" w:fill="FDE9D9" w:themeFill="accent6" w:themeFillTint="33"/>
            <w:vAlign w:val="center"/>
            <w:hideMark/>
          </w:tcPr>
          <w:p w:rsidR="00857191" w:rsidRPr="003A1464" w:rsidRDefault="00857191" w:rsidP="00857191">
            <w:pPr>
              <w:spacing w:after="0" w:line="240" w:lineRule="auto"/>
              <w:jc w:val="center"/>
              <w:rPr>
                <w:rFonts w:asciiTheme="minorHAnsi" w:eastAsia="Times New Roman" w:hAnsiTheme="minorHAnsi"/>
                <w:b/>
                <w:bCs/>
                <w:szCs w:val="18"/>
                <w:lang w:eastAsia="pt-BR"/>
              </w:rPr>
            </w:pPr>
            <w:r w:rsidRPr="003A1464">
              <w:rPr>
                <w:rFonts w:asciiTheme="minorHAnsi" w:eastAsia="Times New Roman" w:hAnsiTheme="minorHAnsi"/>
                <w:b/>
                <w:bCs/>
                <w:szCs w:val="18"/>
                <w:lang w:eastAsia="pt-BR"/>
              </w:rPr>
              <w:t>Ministério Público Estadual - MPE</w:t>
            </w:r>
          </w:p>
        </w:tc>
        <w:tc>
          <w:tcPr>
            <w:tcW w:w="190" w:type="dxa"/>
            <w:tcBorders>
              <w:top w:val="nil"/>
              <w:left w:val="single" w:sz="8" w:space="0" w:color="E46D0A"/>
              <w:bottom w:val="nil"/>
              <w:right w:val="single" w:sz="4" w:space="0" w:color="E46D0A"/>
            </w:tcBorders>
            <w:shd w:val="clear" w:color="000000" w:fill="FFFFFF"/>
            <w:noWrap/>
            <w:vAlign w:val="center"/>
            <w:hideMark/>
          </w:tcPr>
          <w:p w:rsidR="00857191" w:rsidRPr="003A1464" w:rsidRDefault="00857191" w:rsidP="00857191">
            <w:pPr>
              <w:spacing w:after="0" w:line="240" w:lineRule="auto"/>
              <w:rPr>
                <w:rFonts w:asciiTheme="minorHAnsi" w:eastAsia="Times New Roman" w:hAnsiTheme="minorHAnsi"/>
                <w:szCs w:val="18"/>
                <w:lang w:eastAsia="pt-BR"/>
              </w:rPr>
            </w:pPr>
            <w:r w:rsidRPr="003A1464">
              <w:rPr>
                <w:rFonts w:asciiTheme="minorHAnsi" w:eastAsia="Times New Roman" w:hAnsiTheme="minorHAnsi"/>
                <w:szCs w:val="18"/>
                <w:lang w:eastAsia="pt-BR"/>
              </w:rPr>
              <w:t> </w:t>
            </w:r>
          </w:p>
        </w:tc>
        <w:tc>
          <w:tcPr>
            <w:tcW w:w="3100" w:type="dxa"/>
            <w:tcBorders>
              <w:top w:val="single" w:sz="4" w:space="0" w:color="E46D0A"/>
              <w:left w:val="single" w:sz="4" w:space="0" w:color="E46D0A"/>
              <w:bottom w:val="single" w:sz="18" w:space="0" w:color="E46D0A"/>
              <w:right w:val="single" w:sz="4" w:space="0" w:color="E46D0A"/>
            </w:tcBorders>
            <w:shd w:val="clear" w:color="auto" w:fill="FDE9D9" w:themeFill="accent6" w:themeFillTint="33"/>
            <w:vAlign w:val="center"/>
            <w:hideMark/>
          </w:tcPr>
          <w:p w:rsidR="00857191" w:rsidRPr="003A1464" w:rsidRDefault="00857191" w:rsidP="00857191">
            <w:pPr>
              <w:spacing w:after="0" w:line="240" w:lineRule="auto"/>
              <w:jc w:val="center"/>
              <w:rPr>
                <w:rFonts w:asciiTheme="minorHAnsi" w:eastAsia="Times New Roman" w:hAnsiTheme="minorHAnsi"/>
                <w:b/>
                <w:bCs/>
                <w:szCs w:val="18"/>
                <w:lang w:eastAsia="pt-BR"/>
              </w:rPr>
            </w:pPr>
            <w:r w:rsidRPr="003A1464">
              <w:rPr>
                <w:rFonts w:asciiTheme="minorHAnsi" w:eastAsia="Times New Roman" w:hAnsiTheme="minorHAnsi"/>
                <w:b/>
                <w:bCs/>
                <w:szCs w:val="18"/>
                <w:lang w:eastAsia="pt-BR"/>
              </w:rPr>
              <w:t>Proteção e Defesa do Consumidor - PROCON</w:t>
            </w:r>
          </w:p>
        </w:tc>
      </w:tr>
      <w:tr w:rsidR="00857191" w:rsidRPr="00DA7412" w:rsidTr="00275952">
        <w:trPr>
          <w:trHeight w:val="510"/>
        </w:trPr>
        <w:tc>
          <w:tcPr>
            <w:tcW w:w="3320" w:type="dxa"/>
            <w:gridSpan w:val="2"/>
            <w:tcBorders>
              <w:top w:val="single" w:sz="18"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Secretária de Estado da Fazenda de Goiás‎</w:t>
            </w:r>
          </w:p>
        </w:tc>
        <w:tc>
          <w:tcPr>
            <w:tcW w:w="190" w:type="dxa"/>
            <w:tcBorders>
              <w:top w:val="nil"/>
              <w:left w:val="single" w:sz="4" w:space="0" w:color="E46D0A"/>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320" w:type="dxa"/>
            <w:gridSpan w:val="2"/>
            <w:tcBorders>
              <w:top w:val="single" w:sz="18"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jc w:val="center"/>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Todos os Estados e o Distrito Federal</w:t>
            </w:r>
          </w:p>
        </w:tc>
        <w:tc>
          <w:tcPr>
            <w:tcW w:w="190" w:type="dxa"/>
            <w:tcBorders>
              <w:top w:val="nil"/>
              <w:left w:val="single" w:sz="4" w:space="0" w:color="E46D0A"/>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18"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de Alagoas</w:t>
            </w:r>
          </w:p>
        </w:tc>
      </w:tr>
      <w:tr w:rsidR="00857191" w:rsidRPr="00DA7412" w:rsidTr="00275952">
        <w:trPr>
          <w:trHeight w:val="51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da Fazenda do Estado de Pernambuco</w:t>
            </w:r>
          </w:p>
        </w:tc>
        <w:tc>
          <w:tcPr>
            <w:tcW w:w="190" w:type="dxa"/>
            <w:tcBorders>
              <w:top w:val="nil"/>
              <w:left w:val="single" w:sz="4" w:space="0" w:color="E46D0A"/>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1660" w:type="dxa"/>
            <w:tcBorders>
              <w:top w:val="single" w:sz="4" w:space="0" w:color="E46D0A"/>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single" w:sz="4" w:space="0" w:color="E46D0A"/>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de Goiás</w:t>
            </w:r>
          </w:p>
        </w:tc>
      </w:tr>
      <w:tr w:rsidR="00857191" w:rsidRPr="00DA7412" w:rsidTr="00275952">
        <w:trPr>
          <w:trHeight w:val="30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da Fazenda do Estado do Ceará</w:t>
            </w:r>
          </w:p>
        </w:tc>
        <w:tc>
          <w:tcPr>
            <w:tcW w:w="190" w:type="dxa"/>
            <w:tcBorders>
              <w:top w:val="nil"/>
              <w:left w:val="single" w:sz="4" w:space="0" w:color="E46D0A"/>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de São Paulo</w:t>
            </w:r>
          </w:p>
        </w:tc>
      </w:tr>
      <w:tr w:rsidR="00857191" w:rsidRPr="00DA7412" w:rsidTr="00275952">
        <w:trPr>
          <w:trHeight w:val="51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da Fazenda do Estado do Maranhão</w:t>
            </w:r>
          </w:p>
        </w:tc>
        <w:tc>
          <w:tcPr>
            <w:tcW w:w="190" w:type="dxa"/>
            <w:tcBorders>
              <w:top w:val="nil"/>
              <w:left w:val="single" w:sz="4" w:space="0" w:color="E46D0A"/>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do Amapá</w:t>
            </w:r>
          </w:p>
        </w:tc>
      </w:tr>
      <w:tr w:rsidR="00857191" w:rsidRPr="00DA7412" w:rsidTr="00275952">
        <w:trPr>
          <w:trHeight w:val="30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de Estado da Fazenda do Pará</w:t>
            </w:r>
          </w:p>
        </w:tc>
        <w:tc>
          <w:tcPr>
            <w:tcW w:w="190" w:type="dxa"/>
            <w:tcBorders>
              <w:top w:val="nil"/>
              <w:left w:val="single" w:sz="4" w:space="0" w:color="E46D0A"/>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vAlign w:val="center"/>
            <w:hideMark/>
          </w:tcPr>
          <w:p w:rsidR="00857191" w:rsidRPr="003A1464" w:rsidRDefault="00857191" w:rsidP="00857191">
            <w:pPr>
              <w:spacing w:after="0" w:line="240" w:lineRule="auto"/>
              <w:jc w:val="center"/>
              <w:rPr>
                <w:rFonts w:asciiTheme="minorHAnsi" w:eastAsia="Times New Roman" w:hAnsiTheme="minorHAnsi"/>
                <w:bCs/>
                <w:sz w:val="20"/>
                <w:szCs w:val="18"/>
                <w:lang w:eastAsia="pt-BR"/>
              </w:rPr>
            </w:pPr>
          </w:p>
        </w:tc>
        <w:tc>
          <w:tcPr>
            <w:tcW w:w="1660" w:type="dxa"/>
            <w:tcBorders>
              <w:top w:val="nil"/>
              <w:left w:val="nil"/>
              <w:bottom w:val="nil"/>
              <w:right w:val="nil"/>
            </w:tcBorders>
            <w:shd w:val="clear" w:color="auto" w:fill="auto"/>
            <w:vAlign w:val="center"/>
            <w:hideMark/>
          </w:tcPr>
          <w:p w:rsidR="00857191" w:rsidRPr="003A1464" w:rsidRDefault="00857191" w:rsidP="00857191">
            <w:pPr>
              <w:spacing w:after="0" w:line="240" w:lineRule="auto"/>
              <w:jc w:val="center"/>
              <w:rPr>
                <w:rFonts w:asciiTheme="minorHAnsi" w:eastAsia="Times New Roman" w:hAnsiTheme="minorHAnsi"/>
                <w:sz w:val="20"/>
                <w:szCs w:val="18"/>
                <w:lang w:eastAsia="pt-BR"/>
              </w:rPr>
            </w:pPr>
          </w:p>
        </w:tc>
        <w:tc>
          <w:tcPr>
            <w:tcW w:w="190" w:type="dxa"/>
            <w:tcBorders>
              <w:top w:val="nil"/>
              <w:left w:val="nil"/>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do Espírito Santo</w:t>
            </w:r>
          </w:p>
        </w:tc>
      </w:tr>
      <w:tr w:rsidR="00857191" w:rsidRPr="00DA7412" w:rsidTr="009D3E67">
        <w:trPr>
          <w:trHeight w:val="51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de Estado de Fazenda do Rio de Janeiro</w:t>
            </w:r>
          </w:p>
        </w:tc>
        <w:tc>
          <w:tcPr>
            <w:tcW w:w="190" w:type="dxa"/>
            <w:tcBorders>
              <w:top w:val="nil"/>
              <w:left w:val="single" w:sz="4" w:space="0" w:color="E46D0A"/>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857191" w:rsidRPr="003A1464" w:rsidRDefault="00857191"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857191" w:rsidRPr="003A1464" w:rsidRDefault="00857191"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do Maranhão</w:t>
            </w:r>
          </w:p>
        </w:tc>
      </w:tr>
      <w:tr w:rsidR="00275952" w:rsidRPr="00DA7412" w:rsidTr="009D3E67">
        <w:trPr>
          <w:trHeight w:val="510"/>
        </w:trPr>
        <w:tc>
          <w:tcPr>
            <w:tcW w:w="3320" w:type="dxa"/>
            <w:gridSpan w:val="2"/>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Secretaria de Estado da Fazenda da Paraíba</w:t>
            </w:r>
          </w:p>
        </w:tc>
        <w:tc>
          <w:tcPr>
            <w:tcW w:w="190" w:type="dxa"/>
            <w:tcBorders>
              <w:top w:val="nil"/>
              <w:left w:val="single" w:sz="4" w:space="0" w:color="E46D0A"/>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do Pará</w:t>
            </w:r>
          </w:p>
        </w:tc>
      </w:tr>
      <w:tr w:rsidR="00275952" w:rsidRPr="00DA7412" w:rsidTr="009D3E67">
        <w:trPr>
          <w:trHeight w:val="77"/>
        </w:trPr>
        <w:tc>
          <w:tcPr>
            <w:tcW w:w="3320" w:type="dxa"/>
            <w:gridSpan w:val="2"/>
            <w:tcBorders>
              <w:top w:val="single" w:sz="4" w:space="0" w:color="E46D0A"/>
              <w:left w:val="nil"/>
            </w:tcBorders>
            <w:shd w:val="clear" w:color="auto" w:fill="auto"/>
            <w:vAlign w:val="center"/>
            <w:hideMark/>
          </w:tcPr>
          <w:p w:rsidR="00275952" w:rsidRPr="009D3E67" w:rsidRDefault="00275952" w:rsidP="009D3E67"/>
        </w:tc>
        <w:tc>
          <w:tcPr>
            <w:tcW w:w="19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do Estado do Tocantins</w:t>
            </w:r>
          </w:p>
        </w:tc>
      </w:tr>
      <w:tr w:rsidR="00275952" w:rsidRPr="00DA7412" w:rsidTr="009D3E67">
        <w:trPr>
          <w:trHeight w:val="397"/>
        </w:trPr>
        <w:tc>
          <w:tcPr>
            <w:tcW w:w="1660" w:type="dxa"/>
            <w:tcBorders>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sz w:val="20"/>
                <w:szCs w:val="24"/>
                <w:lang w:eastAsia="pt-BR"/>
              </w:rPr>
            </w:pPr>
          </w:p>
        </w:tc>
        <w:tc>
          <w:tcPr>
            <w:tcW w:w="1660" w:type="dxa"/>
            <w:tcBorders>
              <w:left w:val="nil"/>
              <w:right w:val="nil"/>
            </w:tcBorders>
            <w:shd w:val="clear" w:color="auto" w:fill="auto"/>
            <w:noWrap/>
            <w:vAlign w:val="center"/>
            <w:hideMark/>
          </w:tcPr>
          <w:p w:rsidR="00275952" w:rsidRPr="009D3E67" w:rsidRDefault="00275952" w:rsidP="009D3E67"/>
        </w:tc>
        <w:tc>
          <w:tcPr>
            <w:tcW w:w="19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C73965">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municipal de Barretos/SP</w:t>
            </w:r>
          </w:p>
        </w:tc>
      </w:tr>
      <w:tr w:rsidR="00275952" w:rsidRPr="00DA7412" w:rsidTr="00DE2DD7">
        <w:trPr>
          <w:trHeight w:val="397"/>
        </w:trPr>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sz w:val="20"/>
                <w:szCs w:val="24"/>
                <w:lang w:eastAsia="pt-BR"/>
              </w:rPr>
            </w:pPr>
          </w:p>
        </w:tc>
        <w:tc>
          <w:tcPr>
            <w:tcW w:w="19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municipal de Farroupilha/RS</w:t>
            </w:r>
          </w:p>
        </w:tc>
      </w:tr>
      <w:tr w:rsidR="00275952" w:rsidRPr="00DA7412" w:rsidTr="00DE2DD7">
        <w:trPr>
          <w:trHeight w:val="397"/>
        </w:trPr>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municipal de Goiânia/GO</w:t>
            </w:r>
          </w:p>
        </w:tc>
      </w:tr>
      <w:tr w:rsidR="00275952" w:rsidRPr="00DA7412" w:rsidTr="00DE2DD7">
        <w:trPr>
          <w:trHeight w:val="397"/>
        </w:trPr>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municipal de Rio Verde/GO</w:t>
            </w:r>
          </w:p>
        </w:tc>
      </w:tr>
      <w:tr w:rsidR="00275952" w:rsidRPr="00DA7412" w:rsidTr="00DE2DD7">
        <w:trPr>
          <w:trHeight w:val="397"/>
        </w:trPr>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nil"/>
            </w:tcBorders>
            <w:shd w:val="clear" w:color="000000" w:fill="FFFFFF"/>
            <w:noWrap/>
            <w:vAlign w:val="center"/>
            <w:hideMark/>
          </w:tcPr>
          <w:p w:rsidR="00275952" w:rsidRPr="003A1464" w:rsidRDefault="00275952" w:rsidP="00857191">
            <w:pPr>
              <w:spacing w:after="0" w:line="240" w:lineRule="auto"/>
              <w:rPr>
                <w:rFonts w:asciiTheme="minorHAnsi" w:eastAsia="Times New Roman" w:hAnsiTheme="minorHAnsi"/>
                <w:sz w:val="20"/>
                <w:szCs w:val="18"/>
                <w:lang w:eastAsia="pt-BR"/>
              </w:rPr>
            </w:pPr>
            <w:r w:rsidRPr="003A1464">
              <w:rPr>
                <w:rFonts w:asciiTheme="minorHAnsi" w:eastAsia="Times New Roman" w:hAnsiTheme="minorHAnsi"/>
                <w:sz w:val="20"/>
                <w:szCs w:val="18"/>
                <w:lang w:eastAsia="pt-BR"/>
              </w:rPr>
              <w:t> </w:t>
            </w: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660" w:type="dxa"/>
            <w:tcBorders>
              <w:top w:val="nil"/>
              <w:left w:val="nil"/>
              <w:bottom w:val="nil"/>
              <w:right w:val="nil"/>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190" w:type="dxa"/>
            <w:tcBorders>
              <w:top w:val="nil"/>
              <w:left w:val="nil"/>
              <w:bottom w:val="nil"/>
              <w:right w:val="single" w:sz="4" w:space="0" w:color="E46D0A"/>
            </w:tcBorders>
            <w:shd w:val="clear" w:color="auto" w:fill="auto"/>
            <w:noWrap/>
            <w:vAlign w:val="center"/>
            <w:hideMark/>
          </w:tcPr>
          <w:p w:rsidR="00275952" w:rsidRPr="003A1464" w:rsidRDefault="00275952" w:rsidP="00857191">
            <w:pPr>
              <w:spacing w:after="0" w:line="240" w:lineRule="auto"/>
              <w:rPr>
                <w:rFonts w:asciiTheme="minorHAnsi" w:eastAsia="Times New Roman" w:hAnsiTheme="minorHAnsi" w:cs="Arial"/>
                <w:color w:val="000000"/>
                <w:sz w:val="20"/>
                <w:szCs w:val="24"/>
                <w:lang w:eastAsia="pt-BR"/>
              </w:rPr>
            </w:pPr>
          </w:p>
        </w:tc>
        <w:tc>
          <w:tcPr>
            <w:tcW w:w="31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75952" w:rsidRPr="003A1464" w:rsidRDefault="00275952" w:rsidP="00857191">
            <w:pPr>
              <w:spacing w:after="0" w:line="240" w:lineRule="auto"/>
              <w:rPr>
                <w:rFonts w:asciiTheme="minorHAnsi" w:eastAsia="Times New Roman" w:hAnsiTheme="minorHAnsi"/>
                <w:bCs/>
                <w:sz w:val="20"/>
                <w:szCs w:val="18"/>
                <w:lang w:eastAsia="pt-BR"/>
              </w:rPr>
            </w:pPr>
            <w:r w:rsidRPr="003A1464">
              <w:rPr>
                <w:rFonts w:asciiTheme="minorHAnsi" w:eastAsia="Times New Roman" w:hAnsiTheme="minorHAnsi"/>
                <w:bCs/>
                <w:sz w:val="20"/>
                <w:szCs w:val="18"/>
                <w:lang w:eastAsia="pt-BR"/>
              </w:rPr>
              <w:t>PROCON municipal de Sorriso/MT</w:t>
            </w:r>
          </w:p>
        </w:tc>
      </w:tr>
    </w:tbl>
    <w:p w:rsidR="002C6319" w:rsidRPr="00DA7412" w:rsidRDefault="002C6319" w:rsidP="0069237C">
      <w:pPr>
        <w:spacing w:after="0" w:line="240" w:lineRule="auto"/>
        <w:contextualSpacing/>
        <w:jc w:val="center"/>
        <w:rPr>
          <w:rFonts w:asciiTheme="minorHAnsi" w:hAnsiTheme="minorHAnsi"/>
          <w:noProof/>
          <w:sz w:val="16"/>
          <w:szCs w:val="16"/>
          <w:lang w:eastAsia="pt-BR"/>
        </w:rPr>
      </w:pPr>
    </w:p>
    <w:p w:rsidR="00D91C15" w:rsidRPr="00DA7412" w:rsidRDefault="001368F9" w:rsidP="00753901">
      <w:pPr>
        <w:spacing w:after="0" w:line="240" w:lineRule="auto"/>
        <w:contextualSpacing/>
        <w:jc w:val="center"/>
        <w:rPr>
          <w:rFonts w:asciiTheme="minorHAnsi" w:hAnsiTheme="minorHAnsi"/>
          <w:noProof/>
          <w:sz w:val="16"/>
          <w:szCs w:val="16"/>
          <w:lang w:eastAsia="pt-BR"/>
        </w:rPr>
      </w:pPr>
      <w:r w:rsidRPr="00DA7412">
        <w:rPr>
          <w:rFonts w:asciiTheme="minorHAnsi" w:hAnsiTheme="minorHAnsi"/>
          <w:noProof/>
          <w:sz w:val="16"/>
          <w:szCs w:val="16"/>
          <w:lang w:eastAsia="pt-BR"/>
        </w:rPr>
        <w:t xml:space="preserve">Fonte: Dados extraídos de planilha de controle de </w:t>
      </w:r>
      <w:r w:rsidR="00C35FF6" w:rsidRPr="00DA7412">
        <w:rPr>
          <w:rFonts w:asciiTheme="minorHAnsi" w:hAnsiTheme="minorHAnsi"/>
          <w:noProof/>
          <w:sz w:val="16"/>
          <w:szCs w:val="16"/>
          <w:lang w:eastAsia="pt-BR"/>
        </w:rPr>
        <w:t>Convênios</w:t>
      </w:r>
      <w:r w:rsidR="00722F05" w:rsidRPr="00DA7412">
        <w:rPr>
          <w:rFonts w:asciiTheme="minorHAnsi" w:hAnsiTheme="minorHAnsi"/>
          <w:noProof/>
          <w:sz w:val="16"/>
          <w:szCs w:val="16"/>
          <w:lang w:eastAsia="pt-BR"/>
        </w:rPr>
        <w:t xml:space="preserve"> em </w:t>
      </w:r>
      <w:r w:rsidR="00857191" w:rsidRPr="00DA7412">
        <w:rPr>
          <w:rFonts w:asciiTheme="minorHAnsi" w:hAnsiTheme="minorHAnsi"/>
          <w:noProof/>
          <w:sz w:val="16"/>
          <w:szCs w:val="16"/>
          <w:lang w:eastAsia="pt-BR"/>
        </w:rPr>
        <w:t>10</w:t>
      </w:r>
      <w:r w:rsidR="00B815B6" w:rsidRPr="00DA7412">
        <w:rPr>
          <w:rFonts w:asciiTheme="minorHAnsi" w:hAnsiTheme="minorHAnsi"/>
          <w:noProof/>
          <w:sz w:val="16"/>
          <w:szCs w:val="16"/>
          <w:lang w:eastAsia="pt-BR"/>
        </w:rPr>
        <w:t>/07</w:t>
      </w:r>
      <w:r w:rsidR="00890410" w:rsidRPr="00DA7412">
        <w:rPr>
          <w:rFonts w:asciiTheme="minorHAnsi" w:hAnsiTheme="minorHAnsi"/>
          <w:noProof/>
          <w:sz w:val="16"/>
          <w:szCs w:val="16"/>
          <w:lang w:eastAsia="pt-BR"/>
        </w:rPr>
        <w:t>/201</w:t>
      </w:r>
      <w:r w:rsidR="00857191" w:rsidRPr="00DA7412">
        <w:rPr>
          <w:rFonts w:asciiTheme="minorHAnsi" w:hAnsiTheme="minorHAnsi"/>
          <w:noProof/>
          <w:sz w:val="16"/>
          <w:szCs w:val="16"/>
          <w:lang w:eastAsia="pt-BR"/>
        </w:rPr>
        <w:t>9</w:t>
      </w:r>
      <w:r w:rsidR="00C35FF6" w:rsidRPr="00DA7412">
        <w:rPr>
          <w:rFonts w:asciiTheme="minorHAnsi" w:hAnsiTheme="minorHAnsi"/>
          <w:noProof/>
          <w:sz w:val="16"/>
          <w:szCs w:val="16"/>
          <w:lang w:eastAsia="pt-BR"/>
        </w:rPr>
        <w:t>. Elabor</w:t>
      </w:r>
      <w:r w:rsidRPr="00DA7412">
        <w:rPr>
          <w:rFonts w:asciiTheme="minorHAnsi" w:hAnsiTheme="minorHAnsi"/>
          <w:noProof/>
          <w:sz w:val="16"/>
          <w:szCs w:val="16"/>
          <w:lang w:eastAsia="pt-BR"/>
        </w:rPr>
        <w:t xml:space="preserve">ação própria. </w:t>
      </w:r>
    </w:p>
    <w:p w:rsidR="00DA7412" w:rsidRPr="00DA7412" w:rsidRDefault="00DA7412" w:rsidP="002D1CF0">
      <w:pPr>
        <w:spacing w:after="0" w:line="240" w:lineRule="auto"/>
        <w:contextualSpacing/>
        <w:jc w:val="both"/>
        <w:rPr>
          <w:rFonts w:asciiTheme="minorHAnsi" w:hAnsiTheme="minorHAnsi" w:cs="Calibri"/>
        </w:rPr>
      </w:pPr>
      <w:bookmarkStart w:id="49" w:name="_Toc410404579"/>
      <w:bookmarkStart w:id="50" w:name="_Toc442180853"/>
    </w:p>
    <w:p w:rsidR="002D1CF0" w:rsidRPr="00DA7412" w:rsidRDefault="002D1CF0" w:rsidP="002D1CF0">
      <w:pPr>
        <w:spacing w:after="0" w:line="240" w:lineRule="auto"/>
        <w:contextualSpacing/>
        <w:jc w:val="both"/>
        <w:rPr>
          <w:rFonts w:asciiTheme="minorHAnsi" w:hAnsiTheme="minorHAnsi" w:cs="Calibri"/>
        </w:rPr>
      </w:pPr>
      <w:r w:rsidRPr="00DA7412">
        <w:rPr>
          <w:rFonts w:asciiTheme="minorHAnsi" w:hAnsiTheme="minorHAnsi" w:cs="Calibri"/>
        </w:rPr>
        <w:lastRenderedPageBreak/>
        <w:t>Além das parcerias formais, a ANP detém estreito relacionamento com inúmeros outros órgãos de fiscalização. Esse contato permite a elaboração de uma agenda de trabalho comum com essas instituições e o resultado mais notável desse trabalho são as forças-tarefa. As forças-tarefa são ações de fiscalização realizadas com o apoio de, no mínimo, duas outras instituições públicas e t</w:t>
      </w:r>
      <w:r w:rsidR="00135433">
        <w:rPr>
          <w:rFonts w:asciiTheme="minorHAnsi" w:hAnsiTheme="minorHAnsi" w:cs="Calibri"/>
        </w:rPr>
        <w:t>ê</w:t>
      </w:r>
      <w:r w:rsidRPr="00DA7412">
        <w:rPr>
          <w:rFonts w:asciiTheme="minorHAnsi" w:hAnsiTheme="minorHAnsi" w:cs="Calibri"/>
        </w:rPr>
        <w:t>m por objetivo fiscalizar o cumprimento de todas as obrigações dos agentes econômicos. Outra modalidade fiscalizatória consiste na ação conjunta da ANP com outro órgão a fim de atribuir maior eficácia à operação.</w:t>
      </w:r>
    </w:p>
    <w:p w:rsidR="002D1CF0" w:rsidRPr="00DA7412" w:rsidRDefault="002D1CF0" w:rsidP="002D1CF0">
      <w:pPr>
        <w:spacing w:after="0" w:line="240" w:lineRule="auto"/>
        <w:contextualSpacing/>
        <w:jc w:val="both"/>
        <w:rPr>
          <w:rFonts w:asciiTheme="minorHAnsi" w:hAnsiTheme="minorHAnsi" w:cs="Calibri"/>
        </w:rPr>
      </w:pPr>
    </w:p>
    <w:p w:rsidR="002D1CF0" w:rsidRPr="00DA7412" w:rsidRDefault="002D1CF0" w:rsidP="002D1CF0">
      <w:pPr>
        <w:spacing w:after="0" w:line="240" w:lineRule="auto"/>
        <w:contextualSpacing/>
        <w:jc w:val="both"/>
        <w:rPr>
          <w:rFonts w:asciiTheme="minorHAnsi" w:hAnsiTheme="minorHAnsi" w:cs="Calibri"/>
        </w:rPr>
      </w:pPr>
      <w:r w:rsidRPr="00DA7412">
        <w:rPr>
          <w:rFonts w:asciiTheme="minorHAnsi" w:hAnsiTheme="minorHAnsi" w:cs="Calibri"/>
        </w:rPr>
        <w:t>Nesse primeiro semestre de 2019, foram realizadas pela ANP em parceria com outros órgãos cerca de 1</w:t>
      </w:r>
      <w:r w:rsidR="004A59F7">
        <w:rPr>
          <w:rFonts w:asciiTheme="minorHAnsi" w:hAnsiTheme="minorHAnsi" w:cs="Calibri"/>
        </w:rPr>
        <w:t>20</w:t>
      </w:r>
      <w:r w:rsidRPr="00DA7412">
        <w:rPr>
          <w:rFonts w:asciiTheme="minorHAnsi" w:hAnsiTheme="minorHAnsi" w:cs="Calibri"/>
        </w:rPr>
        <w:t xml:space="preserve"> operações</w:t>
      </w:r>
      <w:r w:rsidR="00135433">
        <w:rPr>
          <w:rFonts w:asciiTheme="minorHAnsi" w:hAnsiTheme="minorHAnsi" w:cs="Calibri"/>
        </w:rPr>
        <w:t>,</w:t>
      </w:r>
      <w:r w:rsidRPr="00DA7412">
        <w:rPr>
          <w:rFonts w:asciiTheme="minorHAnsi" w:hAnsiTheme="minorHAnsi" w:cs="Calibri"/>
        </w:rPr>
        <w:t xml:space="preserve"> dentre ações conjuntas e forças-tarefa, em 19 estados e em cerca de 1</w:t>
      </w:r>
      <w:r w:rsidR="004A59F7">
        <w:rPr>
          <w:rFonts w:asciiTheme="minorHAnsi" w:hAnsiTheme="minorHAnsi" w:cs="Calibri"/>
        </w:rPr>
        <w:t>20</w:t>
      </w:r>
      <w:r w:rsidRPr="00DA7412">
        <w:rPr>
          <w:rFonts w:asciiTheme="minorHAnsi" w:hAnsiTheme="minorHAnsi" w:cs="Calibri"/>
        </w:rPr>
        <w:t xml:space="preserve"> municípios. As operações ocorreram em diversos segmentos, além das revendas varejistas de combustíveis e de GLP. Como resultado desse esforço, foi possível fiscalizar cerca de </w:t>
      </w:r>
      <w:r w:rsidR="004A59F7">
        <w:rPr>
          <w:rFonts w:asciiTheme="minorHAnsi" w:hAnsiTheme="minorHAnsi" w:cs="Calibri"/>
        </w:rPr>
        <w:t>600</w:t>
      </w:r>
      <w:r w:rsidRPr="00DA7412">
        <w:rPr>
          <w:rFonts w:asciiTheme="minorHAnsi" w:hAnsiTheme="minorHAnsi" w:cs="Calibri"/>
        </w:rPr>
        <w:t xml:space="preserve"> agentes econômicos, originando mais de 172 autuações e de 77 interdições. </w:t>
      </w:r>
    </w:p>
    <w:p w:rsidR="002D1CF0" w:rsidRPr="00DA7412" w:rsidRDefault="002D1CF0" w:rsidP="002D1CF0">
      <w:pPr>
        <w:spacing w:after="0" w:line="240" w:lineRule="auto"/>
        <w:contextualSpacing/>
        <w:jc w:val="both"/>
        <w:rPr>
          <w:rFonts w:asciiTheme="minorHAnsi" w:hAnsiTheme="minorHAnsi" w:cs="Calibri"/>
        </w:rPr>
      </w:pPr>
    </w:p>
    <w:p w:rsidR="002D1CF0" w:rsidRPr="00DA7412" w:rsidRDefault="002D1CF0" w:rsidP="002D1CF0">
      <w:pPr>
        <w:spacing w:after="0" w:line="240" w:lineRule="auto"/>
        <w:contextualSpacing/>
        <w:jc w:val="both"/>
        <w:rPr>
          <w:rFonts w:asciiTheme="minorHAnsi" w:hAnsiTheme="minorHAnsi" w:cs="Helv"/>
          <w:color w:val="000000"/>
          <w:lang w:eastAsia="pt-BR"/>
        </w:rPr>
      </w:pPr>
      <w:r w:rsidRPr="00DA7412">
        <w:rPr>
          <w:rFonts w:asciiTheme="minorHAnsi" w:hAnsiTheme="minorHAnsi" w:cs="Helv"/>
          <w:b/>
          <w:color w:val="000000"/>
          <w:lang w:eastAsia="pt-BR"/>
        </w:rPr>
        <w:t>QUADRO 2</w:t>
      </w:r>
      <w:r w:rsidRPr="00DA7412">
        <w:rPr>
          <w:rFonts w:asciiTheme="minorHAnsi" w:hAnsiTheme="minorHAnsi" w:cs="Helv"/>
          <w:color w:val="000000"/>
          <w:lang w:eastAsia="pt-BR"/>
        </w:rPr>
        <w:t xml:space="preserve"> – Municípios e órgãos participantes das forças-tarefa e ações conjuntas</w:t>
      </w:r>
      <w:r w:rsidRPr="00DA7412">
        <w:rPr>
          <w:rFonts w:asciiTheme="minorHAnsi" w:hAnsiTheme="minorHAnsi"/>
        </w:rPr>
        <w:t xml:space="preserve">, </w:t>
      </w:r>
      <w:r w:rsidRPr="00DA7412">
        <w:rPr>
          <w:rFonts w:asciiTheme="minorHAnsi" w:hAnsiTheme="minorHAnsi" w:cs="Helv"/>
          <w:color w:val="000000"/>
          <w:lang w:eastAsia="pt-BR"/>
        </w:rPr>
        <w:t xml:space="preserve">por unidade da </w:t>
      </w:r>
      <w:proofErr w:type="gramStart"/>
      <w:r w:rsidRPr="00DA7412">
        <w:rPr>
          <w:rFonts w:asciiTheme="minorHAnsi" w:hAnsiTheme="minorHAnsi" w:cs="Helv"/>
          <w:color w:val="000000"/>
          <w:lang w:eastAsia="pt-BR"/>
        </w:rPr>
        <w:t>federação</w:t>
      </w:r>
      <w:proofErr w:type="gramEnd"/>
      <w:r w:rsidRPr="00DA7412">
        <w:rPr>
          <w:rFonts w:asciiTheme="minorHAnsi" w:hAnsiTheme="minorHAnsi" w:cs="Helv"/>
          <w:color w:val="000000"/>
          <w:lang w:eastAsia="pt-BR"/>
        </w:rPr>
        <w:t xml:space="preserve"> </w:t>
      </w:r>
    </w:p>
    <w:p w:rsidR="002D1CF0" w:rsidRPr="00DA7412" w:rsidRDefault="002D1CF0" w:rsidP="002D1CF0">
      <w:pPr>
        <w:spacing w:after="0" w:line="240" w:lineRule="auto"/>
        <w:contextualSpacing/>
        <w:jc w:val="both"/>
        <w:rPr>
          <w:rFonts w:asciiTheme="minorHAnsi" w:hAnsiTheme="minorHAnsi" w:cs="Helv"/>
          <w:color w:val="000000"/>
          <w:sz w:val="16"/>
          <w:lang w:eastAsia="pt-BR"/>
        </w:rPr>
      </w:pPr>
    </w:p>
    <w:tbl>
      <w:tblPr>
        <w:tblW w:w="10361" w:type="dxa"/>
        <w:tblInd w:w="57" w:type="dxa"/>
        <w:tblCellMar>
          <w:left w:w="70" w:type="dxa"/>
          <w:right w:w="70" w:type="dxa"/>
        </w:tblCellMar>
        <w:tblLook w:val="04A0"/>
      </w:tblPr>
      <w:tblGrid>
        <w:gridCol w:w="500"/>
        <w:gridCol w:w="3766"/>
        <w:gridCol w:w="6095"/>
      </w:tblGrid>
      <w:tr w:rsidR="002D1CF0" w:rsidRPr="00DA7412" w:rsidTr="009D3E67">
        <w:trPr>
          <w:trHeight w:val="439"/>
        </w:trPr>
        <w:tc>
          <w:tcPr>
            <w:tcW w:w="500" w:type="dxa"/>
            <w:tcBorders>
              <w:top w:val="single" w:sz="4" w:space="0" w:color="E46D0A"/>
              <w:left w:val="single" w:sz="4" w:space="0" w:color="E46D0A"/>
              <w:bottom w:val="single" w:sz="18" w:space="0" w:color="E46D0A"/>
              <w:right w:val="single" w:sz="4" w:space="0" w:color="E46D0A"/>
            </w:tcBorders>
            <w:shd w:val="clear" w:color="auto" w:fill="auto"/>
            <w:vAlign w:val="center"/>
            <w:hideMark/>
          </w:tcPr>
          <w:p w:rsidR="002D1CF0" w:rsidRPr="003A1464" w:rsidRDefault="002D1CF0" w:rsidP="00714A9F">
            <w:pPr>
              <w:spacing w:after="0" w:line="240" w:lineRule="auto"/>
              <w:jc w:val="center"/>
              <w:rPr>
                <w:rFonts w:asciiTheme="minorHAnsi" w:eastAsia="Times New Roman" w:hAnsiTheme="minorHAnsi"/>
                <w:b/>
                <w:bCs/>
                <w:color w:val="000000"/>
                <w:szCs w:val="18"/>
                <w:lang w:eastAsia="pt-BR"/>
              </w:rPr>
            </w:pPr>
            <w:r w:rsidRPr="003A1464">
              <w:rPr>
                <w:rFonts w:asciiTheme="minorHAnsi" w:eastAsia="Times New Roman" w:hAnsiTheme="minorHAnsi"/>
                <w:b/>
                <w:bCs/>
                <w:color w:val="000000"/>
                <w:szCs w:val="18"/>
                <w:lang w:eastAsia="pt-BR"/>
              </w:rPr>
              <w:t>UF</w:t>
            </w:r>
          </w:p>
        </w:tc>
        <w:tc>
          <w:tcPr>
            <w:tcW w:w="3766" w:type="dxa"/>
            <w:tcBorders>
              <w:top w:val="single" w:sz="4" w:space="0" w:color="E46D0A"/>
              <w:left w:val="nil"/>
              <w:bottom w:val="single" w:sz="18" w:space="0" w:color="E46D0A"/>
              <w:right w:val="single" w:sz="4" w:space="0" w:color="E46D0A"/>
            </w:tcBorders>
            <w:shd w:val="clear" w:color="auto" w:fill="auto"/>
            <w:vAlign w:val="center"/>
            <w:hideMark/>
          </w:tcPr>
          <w:p w:rsidR="002D1CF0" w:rsidRPr="003A1464" w:rsidRDefault="002D1CF0" w:rsidP="00714A9F">
            <w:pPr>
              <w:spacing w:after="0" w:line="240" w:lineRule="auto"/>
              <w:jc w:val="center"/>
              <w:rPr>
                <w:rFonts w:asciiTheme="minorHAnsi" w:eastAsia="Times New Roman" w:hAnsiTheme="minorHAnsi"/>
                <w:b/>
                <w:color w:val="000000"/>
                <w:szCs w:val="18"/>
                <w:lang w:eastAsia="pt-BR"/>
              </w:rPr>
            </w:pPr>
            <w:r w:rsidRPr="003A1464">
              <w:rPr>
                <w:rFonts w:asciiTheme="minorHAnsi" w:eastAsia="Times New Roman" w:hAnsiTheme="minorHAnsi"/>
                <w:b/>
                <w:color w:val="000000"/>
                <w:szCs w:val="18"/>
                <w:lang w:eastAsia="pt-BR"/>
              </w:rPr>
              <w:t>Municípios</w:t>
            </w:r>
          </w:p>
        </w:tc>
        <w:tc>
          <w:tcPr>
            <w:tcW w:w="6095" w:type="dxa"/>
            <w:tcBorders>
              <w:top w:val="single" w:sz="4" w:space="0" w:color="E46D0A"/>
              <w:left w:val="nil"/>
              <w:bottom w:val="single" w:sz="18" w:space="0" w:color="E46D0A"/>
              <w:right w:val="single" w:sz="4" w:space="0" w:color="E46D0A"/>
            </w:tcBorders>
            <w:shd w:val="clear" w:color="auto" w:fill="auto"/>
            <w:vAlign w:val="center"/>
            <w:hideMark/>
          </w:tcPr>
          <w:p w:rsidR="002D1CF0" w:rsidRPr="003A1464" w:rsidRDefault="002D1CF0" w:rsidP="00714A9F">
            <w:pPr>
              <w:spacing w:after="0" w:line="240" w:lineRule="auto"/>
              <w:jc w:val="center"/>
              <w:rPr>
                <w:rFonts w:asciiTheme="minorHAnsi" w:eastAsia="Times New Roman" w:hAnsiTheme="minorHAnsi"/>
                <w:b/>
                <w:color w:val="000000"/>
                <w:szCs w:val="18"/>
                <w:lang w:eastAsia="pt-BR"/>
              </w:rPr>
            </w:pPr>
            <w:r w:rsidRPr="003A1464">
              <w:rPr>
                <w:rFonts w:asciiTheme="minorHAnsi" w:eastAsia="Times New Roman" w:hAnsiTheme="minorHAnsi"/>
                <w:b/>
                <w:color w:val="000000"/>
                <w:szCs w:val="18"/>
                <w:lang w:eastAsia="pt-BR"/>
              </w:rPr>
              <w:t>Órgãos Participantes em conjunto com a ANP</w:t>
            </w:r>
          </w:p>
        </w:tc>
      </w:tr>
      <w:tr w:rsidR="002D1CF0" w:rsidRPr="00DA7412" w:rsidTr="00714A9F">
        <w:trPr>
          <w:trHeight w:val="397"/>
        </w:trPr>
        <w:tc>
          <w:tcPr>
            <w:tcW w:w="500" w:type="dxa"/>
            <w:tcBorders>
              <w:top w:val="single" w:sz="18" w:space="0" w:color="E46D0A"/>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AC</w:t>
            </w:r>
          </w:p>
        </w:tc>
        <w:tc>
          <w:tcPr>
            <w:tcW w:w="3766" w:type="dxa"/>
            <w:tcBorders>
              <w:top w:val="single" w:sz="18" w:space="0" w:color="E46D0A"/>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Cruzeiro do Sul</w:t>
            </w:r>
          </w:p>
        </w:tc>
        <w:tc>
          <w:tcPr>
            <w:tcW w:w="6095" w:type="dxa"/>
            <w:tcBorders>
              <w:top w:val="single" w:sz="18" w:space="0" w:color="E46D0A"/>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Marinha, </w:t>
            </w:r>
            <w:r w:rsidR="00135433" w:rsidRPr="003A1464">
              <w:rPr>
                <w:rFonts w:asciiTheme="minorHAnsi" w:eastAsia="Times New Roman" w:hAnsiTheme="minorHAnsi"/>
                <w:sz w:val="20"/>
                <w:szCs w:val="20"/>
                <w:lang w:eastAsia="pt-BR"/>
              </w:rPr>
              <w:t>Polícia</w:t>
            </w:r>
            <w:r w:rsidRPr="003A1464">
              <w:rPr>
                <w:rFonts w:asciiTheme="minorHAnsi" w:eastAsia="Times New Roman" w:hAnsiTheme="minorHAnsi"/>
                <w:sz w:val="20"/>
                <w:szCs w:val="20"/>
                <w:lang w:eastAsia="pt-BR"/>
              </w:rPr>
              <w:t xml:space="preserve"> Civil (PC) do Acre, Defesa Civil do Acre, Corpo de Bombeiros Militar (CBM) do Acre.</w:t>
            </w:r>
          </w:p>
        </w:tc>
      </w:tr>
      <w:tr w:rsidR="002D1CF0" w:rsidRPr="00DA7412" w:rsidTr="002D1CF0">
        <w:trPr>
          <w:trHeight w:val="397"/>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AM</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Manaus</w:t>
            </w:r>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Instituto Nacional de Metrologia, Qualidade e Tecnologia (Inmetro) do Amazonas e Programa de Proteção e Defesa do Consumidor (PROCON) do Amazonas.</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AP</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Macapá e Santana</w:t>
            </w:r>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Programa de Proteção e Defesa do Consumidor (PROCON). </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BA</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Rio do </w:t>
            </w:r>
            <w:r w:rsidR="00DF195C" w:rsidRPr="003A1464">
              <w:rPr>
                <w:rFonts w:asciiTheme="minorHAnsi" w:eastAsia="Times New Roman" w:hAnsiTheme="minorHAnsi"/>
                <w:sz w:val="20"/>
                <w:szCs w:val="20"/>
                <w:lang w:eastAsia="pt-BR"/>
              </w:rPr>
              <w:t>Antônio</w:t>
            </w:r>
            <w:r w:rsidRPr="003A1464">
              <w:rPr>
                <w:rFonts w:asciiTheme="minorHAnsi" w:eastAsia="Times New Roman" w:hAnsiTheme="minorHAnsi"/>
                <w:sz w:val="20"/>
                <w:szCs w:val="20"/>
                <w:lang w:eastAsia="pt-BR"/>
              </w:rPr>
              <w:t xml:space="preserve">, Mata de São João e </w:t>
            </w:r>
            <w:proofErr w:type="gramStart"/>
            <w:r w:rsidRPr="003A1464">
              <w:rPr>
                <w:rFonts w:asciiTheme="minorHAnsi" w:eastAsia="Times New Roman" w:hAnsiTheme="minorHAnsi"/>
                <w:sz w:val="20"/>
                <w:szCs w:val="20"/>
                <w:lang w:eastAsia="pt-BR"/>
              </w:rPr>
              <w:t>Queimadas</w:t>
            </w:r>
            <w:proofErr w:type="gramEnd"/>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Polícia Militar (PM) da Bahia.</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DF</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Brasília</w:t>
            </w:r>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GO</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Goiânia e Aparecida de Goiânia</w:t>
            </w:r>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w:t>
            </w:r>
          </w:p>
        </w:tc>
      </w:tr>
      <w:tr w:rsidR="002D1CF0" w:rsidRPr="00DA7412" w:rsidTr="002D1CF0">
        <w:trPr>
          <w:trHeight w:val="567"/>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MG</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Belo Horizonte, Juiz de Fora,</w:t>
            </w:r>
            <w:r w:rsidRPr="003A1464">
              <w:rPr>
                <w:rFonts w:asciiTheme="minorHAnsi" w:hAnsiTheme="minorHAnsi"/>
                <w:sz w:val="20"/>
                <w:szCs w:val="20"/>
              </w:rPr>
              <w:t xml:space="preserve"> </w:t>
            </w:r>
            <w:r w:rsidRPr="003A1464">
              <w:rPr>
                <w:rFonts w:asciiTheme="minorHAnsi" w:eastAsia="Times New Roman" w:hAnsiTheme="minorHAnsi"/>
                <w:sz w:val="20"/>
                <w:szCs w:val="20"/>
                <w:lang w:eastAsia="pt-BR"/>
              </w:rPr>
              <w:t>Uberlândia, Alfenas, Varginha, Capitólio, Manhuaçu, Itajubá, Contagem, Machado, Três Corações, Bicas, Três Pontas, São João do Manhuaçu, Ibirité, Serrania, Elói Mendes, Ribeirão das Neves e Fama.</w:t>
            </w:r>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2D1CF0">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Instituto de Pesos e Medidas (IPEM), Polícia Militar (PM), Programa de Proteção e Defesa do Consumidor (PROCON), Ministério Público (MP), Departamento Nacional de Infraestrutura de Transportes (DNIT), Polícia Federal (PF), Polícia Civil (PC).</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MS</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Campo Grande e Bonito</w:t>
            </w:r>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w:t>
            </w:r>
          </w:p>
        </w:tc>
      </w:tr>
      <w:tr w:rsidR="002D1CF0" w:rsidRPr="00DA7412" w:rsidTr="002D1CF0">
        <w:trPr>
          <w:trHeight w:val="397"/>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MT</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Sorriso, Cuiabá e </w:t>
            </w:r>
            <w:r w:rsidR="00DF195C" w:rsidRPr="003A1464">
              <w:rPr>
                <w:rFonts w:asciiTheme="minorHAnsi" w:eastAsia="Times New Roman" w:hAnsiTheme="minorHAnsi"/>
                <w:sz w:val="20"/>
                <w:szCs w:val="20"/>
                <w:lang w:eastAsia="pt-BR"/>
              </w:rPr>
              <w:t>V</w:t>
            </w:r>
            <w:bookmarkStart w:id="51" w:name="_GoBack"/>
            <w:bookmarkEnd w:id="51"/>
            <w:r w:rsidR="00DF195C" w:rsidRPr="003A1464">
              <w:rPr>
                <w:rFonts w:asciiTheme="minorHAnsi" w:eastAsia="Times New Roman" w:hAnsiTheme="minorHAnsi"/>
                <w:sz w:val="20"/>
                <w:szCs w:val="20"/>
                <w:lang w:eastAsia="pt-BR"/>
              </w:rPr>
              <w:t>árzea</w:t>
            </w:r>
            <w:r w:rsidRPr="003A1464">
              <w:rPr>
                <w:rFonts w:asciiTheme="minorHAnsi" w:eastAsia="Times New Roman" w:hAnsiTheme="minorHAnsi"/>
                <w:sz w:val="20"/>
                <w:szCs w:val="20"/>
                <w:lang w:eastAsia="pt-BR"/>
              </w:rPr>
              <w:t xml:space="preserve"> </w:t>
            </w:r>
            <w:proofErr w:type="gramStart"/>
            <w:r w:rsidRPr="003A1464">
              <w:rPr>
                <w:rFonts w:asciiTheme="minorHAnsi" w:eastAsia="Times New Roman" w:hAnsiTheme="minorHAnsi"/>
                <w:sz w:val="20"/>
                <w:szCs w:val="20"/>
                <w:lang w:eastAsia="pt-BR"/>
              </w:rPr>
              <w:t>Grande</w:t>
            </w:r>
            <w:proofErr w:type="gramEnd"/>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2D1CF0">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 de Mato Grosso, Programa de Proteção e Defesa do Consumidor (PROCON) Municipal de Sorriso, Delegacia de Defesa do Consumidor (DECON), Instituto de Pesos e Medidas (IPEM).</w:t>
            </w:r>
          </w:p>
        </w:tc>
      </w:tr>
      <w:tr w:rsidR="002D1CF0" w:rsidRPr="00DA7412" w:rsidTr="002D1CF0">
        <w:trPr>
          <w:trHeight w:val="227"/>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PA</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Belém, Marabá, </w:t>
            </w:r>
            <w:proofErr w:type="spellStart"/>
            <w:r w:rsidRPr="003A1464">
              <w:rPr>
                <w:rFonts w:asciiTheme="minorHAnsi" w:eastAsia="Times New Roman" w:hAnsiTheme="minorHAnsi"/>
                <w:sz w:val="20"/>
                <w:szCs w:val="20"/>
                <w:lang w:eastAsia="pt-BR"/>
              </w:rPr>
              <w:t>Painha</w:t>
            </w:r>
            <w:proofErr w:type="spellEnd"/>
            <w:r w:rsidRPr="003A1464">
              <w:rPr>
                <w:rFonts w:asciiTheme="minorHAnsi" w:eastAsia="Times New Roman" w:hAnsiTheme="minorHAnsi"/>
                <w:sz w:val="20"/>
                <w:szCs w:val="20"/>
                <w:lang w:eastAsia="pt-BR"/>
              </w:rPr>
              <w:t xml:space="preserve">, </w:t>
            </w:r>
            <w:proofErr w:type="spellStart"/>
            <w:r w:rsidRPr="003A1464">
              <w:rPr>
                <w:rFonts w:asciiTheme="minorHAnsi" w:eastAsia="Times New Roman" w:hAnsiTheme="minorHAnsi"/>
                <w:sz w:val="20"/>
                <w:szCs w:val="20"/>
                <w:lang w:eastAsia="pt-BR"/>
              </w:rPr>
              <w:t>Óbidos</w:t>
            </w:r>
            <w:proofErr w:type="spellEnd"/>
            <w:r w:rsidRPr="003A1464">
              <w:rPr>
                <w:rFonts w:asciiTheme="minorHAnsi" w:eastAsia="Times New Roman" w:hAnsiTheme="minorHAnsi"/>
                <w:sz w:val="20"/>
                <w:szCs w:val="20"/>
                <w:lang w:eastAsia="pt-BR"/>
              </w:rPr>
              <w:t xml:space="preserve"> e </w:t>
            </w:r>
            <w:proofErr w:type="spellStart"/>
            <w:proofErr w:type="gramStart"/>
            <w:r w:rsidRPr="003A1464">
              <w:rPr>
                <w:rFonts w:asciiTheme="minorHAnsi" w:eastAsia="Times New Roman" w:hAnsiTheme="minorHAnsi"/>
                <w:sz w:val="20"/>
                <w:szCs w:val="20"/>
                <w:lang w:eastAsia="pt-BR"/>
              </w:rPr>
              <w:t>Parauapebas</w:t>
            </w:r>
            <w:proofErr w:type="spellEnd"/>
            <w:proofErr w:type="gramEnd"/>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2D1CF0">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Instituto Nacional de Metrologia, Qualidade e Tecnologia (Inmetro), Programa de Proteção e Defesa do Consumidor (PROCON) do Pará, Defensoria do Consumidor, DECON - Delegacia do Consumidor, Polícia Militar (PM), Ministério Público (MP) do Pará, Delegacia do Consumidor, Divisão de Investigação e Operações Especiais (DIOE) da Polícia Civil do Pará.</w:t>
            </w:r>
          </w:p>
        </w:tc>
      </w:tr>
      <w:tr w:rsidR="002D1CF0" w:rsidRPr="00DA7412" w:rsidTr="002D1CF0">
        <w:trPr>
          <w:trHeight w:val="510"/>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PB</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João Pessoa, Bayeux, Mamanguape, Santa Rita, Alhandra, Areia e Campina </w:t>
            </w:r>
            <w:proofErr w:type="gramStart"/>
            <w:r w:rsidRPr="003A1464">
              <w:rPr>
                <w:rFonts w:asciiTheme="minorHAnsi" w:eastAsia="Times New Roman" w:hAnsiTheme="minorHAnsi"/>
                <w:sz w:val="20"/>
                <w:szCs w:val="20"/>
                <w:lang w:eastAsia="pt-BR"/>
              </w:rPr>
              <w:t>Grande</w:t>
            </w:r>
            <w:proofErr w:type="gramEnd"/>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Receita Estadual da Paraíba, Polícia Civil (PC) da Paraíba, Corpo de Bombeiros Militar (CBM) da Paraíba, Instituto de Metrologia e Qualidade Industrial (IMEQ) da Paraíba, Agência Reguladora da Paraíba, Superintendência de Administração do Meio Ambiente (SUDEMA).</w:t>
            </w:r>
          </w:p>
        </w:tc>
      </w:tr>
      <w:tr w:rsidR="002D1CF0" w:rsidRPr="00DA7412" w:rsidTr="002D1CF0">
        <w:trPr>
          <w:trHeight w:val="397"/>
        </w:trPr>
        <w:tc>
          <w:tcPr>
            <w:tcW w:w="5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PE</w:t>
            </w:r>
          </w:p>
        </w:tc>
        <w:tc>
          <w:tcPr>
            <w:tcW w:w="3766" w:type="dxa"/>
            <w:tcBorders>
              <w:top w:val="single" w:sz="4" w:space="0" w:color="E46D0A"/>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Glória do </w:t>
            </w:r>
            <w:proofErr w:type="spellStart"/>
            <w:r w:rsidRPr="003A1464">
              <w:rPr>
                <w:rFonts w:asciiTheme="minorHAnsi" w:eastAsia="Times New Roman" w:hAnsiTheme="minorHAnsi"/>
                <w:sz w:val="20"/>
                <w:szCs w:val="20"/>
                <w:lang w:eastAsia="pt-BR"/>
              </w:rPr>
              <w:t>Goita</w:t>
            </w:r>
            <w:proofErr w:type="spellEnd"/>
            <w:r w:rsidRPr="003A1464">
              <w:rPr>
                <w:rFonts w:asciiTheme="minorHAnsi" w:eastAsia="Times New Roman" w:hAnsiTheme="minorHAnsi"/>
                <w:sz w:val="20"/>
                <w:szCs w:val="20"/>
                <w:lang w:eastAsia="pt-BR"/>
              </w:rPr>
              <w:t xml:space="preserve"> e Garanhuns</w:t>
            </w:r>
          </w:p>
        </w:tc>
        <w:tc>
          <w:tcPr>
            <w:tcW w:w="6095" w:type="dxa"/>
            <w:tcBorders>
              <w:top w:val="single" w:sz="4" w:space="0" w:color="E46D0A"/>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Delegacia de Roubos de Cargas de Pernambuco, Policia Militar (PM) de Pernambuco, Policia Civil (PC) de Pernambuco, Delegacia de Perícia Técnica de Pernambuco,</w:t>
            </w:r>
            <w:proofErr w:type="gramStart"/>
            <w:r w:rsidRPr="003A1464">
              <w:rPr>
                <w:rFonts w:asciiTheme="minorHAnsi" w:eastAsia="Times New Roman" w:hAnsiTheme="minorHAnsi"/>
                <w:sz w:val="20"/>
                <w:szCs w:val="20"/>
                <w:lang w:eastAsia="pt-BR"/>
              </w:rPr>
              <w:t xml:space="preserve">  </w:t>
            </w:r>
            <w:proofErr w:type="gramEnd"/>
            <w:r w:rsidRPr="003A1464">
              <w:rPr>
                <w:rFonts w:asciiTheme="minorHAnsi" w:eastAsia="Times New Roman" w:hAnsiTheme="minorHAnsi"/>
                <w:sz w:val="20"/>
                <w:szCs w:val="20"/>
                <w:lang w:eastAsia="pt-BR"/>
              </w:rPr>
              <w:t>Secretaria de Fazenda (SEFAZ) de Pernambuco.</w:t>
            </w:r>
          </w:p>
        </w:tc>
      </w:tr>
      <w:tr w:rsidR="002D1CF0" w:rsidRPr="00DA7412" w:rsidTr="001E7D10">
        <w:trPr>
          <w:trHeight w:val="77"/>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PR</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Cianorte, Londrina, Cascavel, Umuarama, Pitanga, Maring</w:t>
            </w:r>
            <w:r w:rsidR="00135433">
              <w:rPr>
                <w:rFonts w:asciiTheme="minorHAnsi" w:eastAsia="Times New Roman" w:hAnsiTheme="minorHAnsi"/>
                <w:sz w:val="20"/>
                <w:szCs w:val="20"/>
                <w:lang w:eastAsia="pt-BR"/>
              </w:rPr>
              <w:t>á</w:t>
            </w:r>
            <w:r w:rsidRPr="003A1464">
              <w:rPr>
                <w:rFonts w:asciiTheme="minorHAnsi" w:eastAsia="Times New Roman" w:hAnsiTheme="minorHAnsi"/>
                <w:sz w:val="20"/>
                <w:szCs w:val="20"/>
                <w:lang w:eastAsia="pt-BR"/>
              </w:rPr>
              <w:t xml:space="preserve">, </w:t>
            </w:r>
            <w:proofErr w:type="spellStart"/>
            <w:r w:rsidRPr="003A1464">
              <w:rPr>
                <w:rFonts w:asciiTheme="minorHAnsi" w:eastAsia="Times New Roman" w:hAnsiTheme="minorHAnsi"/>
                <w:sz w:val="20"/>
                <w:szCs w:val="20"/>
                <w:lang w:eastAsia="pt-BR"/>
              </w:rPr>
              <w:t>Paranacity</w:t>
            </w:r>
            <w:proofErr w:type="spellEnd"/>
            <w:r w:rsidRPr="003A1464">
              <w:rPr>
                <w:rFonts w:asciiTheme="minorHAnsi" w:eastAsia="Times New Roman" w:hAnsiTheme="minorHAnsi"/>
                <w:sz w:val="20"/>
                <w:szCs w:val="20"/>
                <w:lang w:eastAsia="pt-BR"/>
              </w:rPr>
              <w:t xml:space="preserve"> e </w:t>
            </w:r>
            <w:proofErr w:type="gramStart"/>
            <w:r w:rsidRPr="003A1464">
              <w:rPr>
                <w:rFonts w:asciiTheme="minorHAnsi" w:eastAsia="Times New Roman" w:hAnsiTheme="minorHAnsi"/>
                <w:sz w:val="20"/>
                <w:szCs w:val="20"/>
                <w:lang w:eastAsia="pt-BR"/>
              </w:rPr>
              <w:t>Guarapuava</w:t>
            </w:r>
            <w:proofErr w:type="gramEnd"/>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Ministério Público (MP) do Paraná, Corpo de Bombeiros Militar (CBM) do Paraná, Programa de Proteção e Defesa do Consumidor (PROCON) de Umuarama, Instituto de Pesos de Medidas (IPEM) do Paraná, Secretaria de Fazenda (SEFAZ) do Paraná.</w:t>
            </w:r>
          </w:p>
        </w:tc>
      </w:tr>
      <w:tr w:rsidR="002D1CF0" w:rsidRPr="00DA7412" w:rsidTr="001E7D10">
        <w:trPr>
          <w:trHeight w:val="170"/>
        </w:trPr>
        <w:tc>
          <w:tcPr>
            <w:tcW w:w="500" w:type="dxa"/>
            <w:tcBorders>
              <w:top w:val="single" w:sz="4" w:space="0" w:color="E46D0A"/>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lastRenderedPageBreak/>
              <w:t>RJ</w:t>
            </w:r>
          </w:p>
        </w:tc>
        <w:tc>
          <w:tcPr>
            <w:tcW w:w="3766" w:type="dxa"/>
            <w:tcBorders>
              <w:top w:val="single" w:sz="4" w:space="0" w:color="E46D0A"/>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Rio de Janeiro, Mesquita, São João do Meriti, Duque de Caxias, Rio Bonito, Nova Iguaçu, Niterói e São </w:t>
            </w:r>
            <w:proofErr w:type="gramStart"/>
            <w:r w:rsidRPr="003A1464">
              <w:rPr>
                <w:rFonts w:asciiTheme="minorHAnsi" w:eastAsia="Times New Roman" w:hAnsiTheme="minorHAnsi"/>
                <w:sz w:val="20"/>
                <w:szCs w:val="20"/>
                <w:lang w:eastAsia="pt-BR"/>
              </w:rPr>
              <w:t>Gonçalo</w:t>
            </w:r>
            <w:proofErr w:type="gramEnd"/>
          </w:p>
        </w:tc>
        <w:tc>
          <w:tcPr>
            <w:tcW w:w="6095" w:type="dxa"/>
            <w:tcBorders>
              <w:top w:val="single" w:sz="4" w:space="0" w:color="E46D0A"/>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Delegacia de Defesa dos Serviços Delegados (DDSD), Instituto Nacional de Metrologia, Qualidade e Tecnologia (Inmetro) do Rio de Janeiro, Instituto de Pesos e medidas (IPEM) do Rio de Janeiro, Polícia Civil (PC) do Rio de Janeiro, Polícia Militar (PM) do Rio de janeiro, Programa de Proteção e Defesa do Consumidor (PROCON) do Rio de Janeiro, Secretaria de Fazenda (SEFAZ) do Rio de Janeiro.</w:t>
            </w:r>
          </w:p>
        </w:tc>
      </w:tr>
      <w:tr w:rsidR="002D1CF0" w:rsidRPr="00DA7412" w:rsidTr="002D1CF0">
        <w:trPr>
          <w:trHeight w:val="340"/>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RS</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Canoas, Farroupilha, Porto Alegre, Santa Maria, São Leopoldo e Terra de </w:t>
            </w:r>
            <w:proofErr w:type="gramStart"/>
            <w:r w:rsidRPr="003A1464">
              <w:rPr>
                <w:rFonts w:asciiTheme="minorHAnsi" w:eastAsia="Times New Roman" w:hAnsiTheme="minorHAnsi"/>
                <w:sz w:val="20"/>
                <w:szCs w:val="20"/>
                <w:lang w:eastAsia="pt-BR"/>
              </w:rPr>
              <w:t>Areia</w:t>
            </w:r>
            <w:proofErr w:type="gramEnd"/>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Polícia Civil (PC), Programa de Proteção e Defesa do Consumidor (PROCON) do Rio Grande do Sul, Instituto Nacional de Metrologia, Qualidade e Tecnologia (Inmetro) do Rio Grande do Sul.</w:t>
            </w:r>
          </w:p>
        </w:tc>
      </w:tr>
      <w:tr w:rsidR="002D1CF0" w:rsidRPr="00DA7412" w:rsidTr="002D1CF0">
        <w:trPr>
          <w:trHeight w:val="454"/>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RO</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Porto Velho e Humaitá</w:t>
            </w:r>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Agência Nacional de Transportes Aquaviários (ANTAQ), Comando Regional da Polícia Militar (CRPM), Sistema de Proteção da Amazônia (SIPAM), Defesa Civil, Corpo de Bombeiros Militar (CBM) do Estado de Rondônia.</w:t>
            </w:r>
          </w:p>
        </w:tc>
      </w:tr>
      <w:tr w:rsidR="002D1CF0" w:rsidRPr="00DA7412" w:rsidTr="002D1CF0">
        <w:trPr>
          <w:trHeight w:val="397"/>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SC</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Abelardo Luz, Araquari, Barra Velha, Caçador, Criciúma, Florianópolis, Imbituba, Maravilha, São José, Schroeder e </w:t>
            </w:r>
            <w:proofErr w:type="gramStart"/>
            <w:r w:rsidRPr="003A1464">
              <w:rPr>
                <w:rFonts w:asciiTheme="minorHAnsi" w:eastAsia="Times New Roman" w:hAnsiTheme="minorHAnsi"/>
                <w:sz w:val="20"/>
                <w:szCs w:val="20"/>
                <w:lang w:eastAsia="pt-BR"/>
              </w:rPr>
              <w:t>Timbó</w:t>
            </w:r>
            <w:proofErr w:type="gramEnd"/>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 Polícia Civil (PC) de Santa Catarina, Instituto Nacional de Metrologia, Qualidade e Tecnologia (Inmetro) de Santa Catarina, Receita Federal.</w:t>
            </w:r>
          </w:p>
        </w:tc>
      </w:tr>
      <w:tr w:rsidR="002D1CF0" w:rsidRPr="00DA7412" w:rsidTr="002D1CF0">
        <w:trPr>
          <w:trHeight w:val="1701"/>
        </w:trPr>
        <w:tc>
          <w:tcPr>
            <w:tcW w:w="500" w:type="dxa"/>
            <w:tcBorders>
              <w:top w:val="nil"/>
              <w:left w:val="single" w:sz="4" w:space="0" w:color="E46D0A"/>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SP</w:t>
            </w:r>
          </w:p>
        </w:tc>
        <w:tc>
          <w:tcPr>
            <w:tcW w:w="3766"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 xml:space="preserve">Barueri, Bauru, Caçapava, Campinas, Carapicuíba, Cosmópolis, Estiva </w:t>
            </w:r>
            <w:proofErr w:type="spellStart"/>
            <w:r w:rsidRPr="003A1464">
              <w:rPr>
                <w:rFonts w:asciiTheme="minorHAnsi" w:eastAsia="Times New Roman" w:hAnsiTheme="minorHAnsi"/>
                <w:sz w:val="20"/>
                <w:szCs w:val="20"/>
                <w:lang w:eastAsia="pt-BR"/>
              </w:rPr>
              <w:t>Gerbi</w:t>
            </w:r>
            <w:proofErr w:type="spellEnd"/>
            <w:r w:rsidRPr="003A1464">
              <w:rPr>
                <w:rFonts w:asciiTheme="minorHAnsi" w:eastAsia="Times New Roman" w:hAnsiTheme="minorHAnsi"/>
                <w:sz w:val="20"/>
                <w:szCs w:val="20"/>
                <w:lang w:eastAsia="pt-BR"/>
              </w:rPr>
              <w:t xml:space="preserve">, Guarulhos, Indaiatuba, Itapecerica da Serra, Marabá Paulista, Mogi Guaçu, Mogi Mirim, Mongaguá, Monte Mor, Osasco, Piratininga, Praia Grande, Presidente Epitácio, Presidente Venceslau, Ribeirão Preto, Rio Claro, Santo Anastácio, Santo André, São Bernardo Do Campo, São Caetano Do Sul, São José Dos Campos, São Paulo e </w:t>
            </w:r>
            <w:proofErr w:type="gramStart"/>
            <w:r w:rsidRPr="003A1464">
              <w:rPr>
                <w:rFonts w:asciiTheme="minorHAnsi" w:eastAsia="Times New Roman" w:hAnsiTheme="minorHAnsi"/>
                <w:sz w:val="20"/>
                <w:szCs w:val="20"/>
                <w:lang w:eastAsia="pt-BR"/>
              </w:rPr>
              <w:t>Valinhos</w:t>
            </w:r>
            <w:proofErr w:type="gramEnd"/>
          </w:p>
        </w:tc>
        <w:tc>
          <w:tcPr>
            <w:tcW w:w="6095" w:type="dxa"/>
            <w:tcBorders>
              <w:top w:val="nil"/>
              <w:left w:val="nil"/>
              <w:bottom w:val="single" w:sz="4" w:space="0" w:color="E46D0A"/>
              <w:right w:val="single" w:sz="4" w:space="0" w:color="E46D0A"/>
            </w:tcBorders>
            <w:shd w:val="clear" w:color="auto" w:fill="auto"/>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Departamento Estadual de Investigações da Polícia Civil (DEIC), Polícia Civil (PC) de Itapecerica da Serra, Polícia Civil (PC) do Estado de São Paulo, Polícia Civil (PC) de Mogi Guaçu, Departamento de Polícia de Proteção à Cidadania (DPPC), Instituto Estadual de Pesos e Medidas (IPEM), Programa de Proteção e Defesa do Consumidor (PROCON) de São Paulo.</w:t>
            </w:r>
          </w:p>
        </w:tc>
      </w:tr>
      <w:tr w:rsidR="002D1CF0" w:rsidRPr="00DA7412" w:rsidTr="002D1CF0">
        <w:trPr>
          <w:trHeight w:val="283"/>
        </w:trPr>
        <w:tc>
          <w:tcPr>
            <w:tcW w:w="500" w:type="dxa"/>
            <w:tcBorders>
              <w:top w:val="nil"/>
              <w:left w:val="single" w:sz="4" w:space="0" w:color="E46D0A"/>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jc w:val="center"/>
              <w:rPr>
                <w:rFonts w:asciiTheme="minorHAnsi" w:eastAsia="Times New Roman" w:hAnsiTheme="minorHAnsi"/>
                <w:b/>
                <w:bCs/>
                <w:sz w:val="20"/>
                <w:szCs w:val="20"/>
                <w:lang w:eastAsia="pt-BR"/>
              </w:rPr>
            </w:pPr>
            <w:r w:rsidRPr="003A1464">
              <w:rPr>
                <w:rFonts w:asciiTheme="minorHAnsi" w:eastAsia="Times New Roman" w:hAnsiTheme="minorHAnsi"/>
                <w:b/>
                <w:bCs/>
                <w:sz w:val="20"/>
                <w:szCs w:val="20"/>
                <w:lang w:eastAsia="pt-BR"/>
              </w:rPr>
              <w:t>TO</w:t>
            </w:r>
          </w:p>
        </w:tc>
        <w:tc>
          <w:tcPr>
            <w:tcW w:w="3766"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Palmas e Porto Nacional</w:t>
            </w:r>
          </w:p>
        </w:tc>
        <w:tc>
          <w:tcPr>
            <w:tcW w:w="6095" w:type="dxa"/>
            <w:tcBorders>
              <w:top w:val="nil"/>
              <w:left w:val="nil"/>
              <w:bottom w:val="single" w:sz="4" w:space="0" w:color="E46D0A"/>
              <w:right w:val="single" w:sz="4" w:space="0" w:color="E46D0A"/>
            </w:tcBorders>
            <w:shd w:val="clear" w:color="auto" w:fill="FDE9D9" w:themeFill="accent6" w:themeFillTint="33"/>
            <w:vAlign w:val="center"/>
            <w:hideMark/>
          </w:tcPr>
          <w:p w:rsidR="002D1CF0" w:rsidRPr="003A1464" w:rsidRDefault="002D1CF0" w:rsidP="00F90AD1">
            <w:pPr>
              <w:spacing w:after="0" w:line="240" w:lineRule="auto"/>
              <w:rPr>
                <w:rFonts w:asciiTheme="minorHAnsi" w:eastAsia="Times New Roman" w:hAnsiTheme="minorHAnsi"/>
                <w:sz w:val="20"/>
                <w:szCs w:val="20"/>
                <w:lang w:eastAsia="pt-BR"/>
              </w:rPr>
            </w:pPr>
            <w:r w:rsidRPr="003A1464">
              <w:rPr>
                <w:rFonts w:asciiTheme="minorHAnsi" w:eastAsia="Times New Roman" w:hAnsiTheme="minorHAnsi"/>
                <w:sz w:val="20"/>
                <w:szCs w:val="20"/>
                <w:lang w:eastAsia="pt-BR"/>
              </w:rPr>
              <w:t>Programa de Proteção e Defesa do Consumidor (PROCON).</w:t>
            </w:r>
          </w:p>
        </w:tc>
      </w:tr>
    </w:tbl>
    <w:p w:rsidR="00386CEB" w:rsidRDefault="00386CEB" w:rsidP="002D1CF0">
      <w:pPr>
        <w:spacing w:after="0" w:line="240" w:lineRule="auto"/>
        <w:contextualSpacing/>
        <w:jc w:val="center"/>
        <w:rPr>
          <w:rFonts w:asciiTheme="minorHAnsi" w:hAnsiTheme="minorHAnsi" w:cs="Helv"/>
          <w:sz w:val="16"/>
          <w:lang w:eastAsia="pt-BR"/>
        </w:rPr>
      </w:pPr>
    </w:p>
    <w:p w:rsidR="00DA7412" w:rsidRPr="00DA7412" w:rsidRDefault="002D1CF0" w:rsidP="002D1CF0">
      <w:pPr>
        <w:spacing w:after="0" w:line="240" w:lineRule="auto"/>
        <w:contextualSpacing/>
        <w:jc w:val="center"/>
        <w:rPr>
          <w:rFonts w:asciiTheme="minorHAnsi" w:hAnsiTheme="minorHAnsi"/>
          <w:noProof/>
          <w:sz w:val="16"/>
          <w:szCs w:val="16"/>
          <w:lang w:eastAsia="pt-BR"/>
        </w:rPr>
      </w:pPr>
      <w:r w:rsidRPr="00DA7412">
        <w:rPr>
          <w:rFonts w:asciiTheme="minorHAnsi" w:hAnsiTheme="minorHAnsi" w:cs="Helv"/>
          <w:sz w:val="16"/>
          <w:lang w:eastAsia="pt-BR"/>
        </w:rPr>
        <w:t xml:space="preserve">Fonte: </w:t>
      </w:r>
      <w:r w:rsidRPr="00DA7412">
        <w:rPr>
          <w:rFonts w:asciiTheme="minorHAnsi" w:hAnsiTheme="minorHAnsi"/>
          <w:noProof/>
          <w:sz w:val="16"/>
          <w:szCs w:val="16"/>
          <w:lang w:eastAsia="pt-BR"/>
        </w:rPr>
        <w:t>Dados extraídos de planilha de controle em 10/07/2019. Elaboração própria</w:t>
      </w:r>
      <w:r w:rsidR="00DA7412" w:rsidRPr="00DA7412">
        <w:rPr>
          <w:rFonts w:asciiTheme="minorHAnsi" w:hAnsiTheme="minorHAnsi"/>
          <w:noProof/>
          <w:sz w:val="16"/>
          <w:szCs w:val="16"/>
          <w:lang w:eastAsia="pt-BR"/>
        </w:rPr>
        <w:t>.</w:t>
      </w:r>
    </w:p>
    <w:p w:rsidR="00DA7412" w:rsidRPr="00DA7412" w:rsidRDefault="00DA7412">
      <w:pPr>
        <w:spacing w:after="0" w:line="240" w:lineRule="auto"/>
        <w:rPr>
          <w:rFonts w:asciiTheme="minorHAnsi" w:hAnsiTheme="minorHAnsi"/>
          <w:noProof/>
          <w:sz w:val="16"/>
          <w:szCs w:val="16"/>
          <w:lang w:eastAsia="pt-BR"/>
        </w:rPr>
      </w:pPr>
      <w:r w:rsidRPr="00DA7412">
        <w:rPr>
          <w:rFonts w:asciiTheme="minorHAnsi" w:hAnsiTheme="minorHAnsi"/>
          <w:noProof/>
          <w:sz w:val="16"/>
          <w:szCs w:val="16"/>
          <w:lang w:eastAsia="pt-BR"/>
        </w:rPr>
        <w:br w:type="page"/>
      </w:r>
    </w:p>
    <w:p w:rsidR="002C29D4" w:rsidRPr="00DA7412" w:rsidRDefault="00926924" w:rsidP="00BA66DE">
      <w:pPr>
        <w:pStyle w:val="Ttulo1"/>
        <w:spacing w:before="360"/>
        <w:rPr>
          <w:rFonts w:asciiTheme="minorHAnsi" w:hAnsiTheme="minorHAnsi"/>
          <w:color w:val="E36C0A"/>
          <w:sz w:val="24"/>
          <w:szCs w:val="24"/>
          <w:lang w:eastAsia="pt-BR"/>
        </w:rPr>
      </w:pPr>
      <w:bookmarkStart w:id="52" w:name="_Toc17987369"/>
      <w:r w:rsidRPr="00DA7412">
        <w:rPr>
          <w:rFonts w:asciiTheme="minorHAnsi" w:hAnsiTheme="minorHAnsi"/>
          <w:color w:val="E36C0A"/>
          <w:sz w:val="24"/>
          <w:szCs w:val="24"/>
          <w:lang w:eastAsia="pt-BR"/>
        </w:rPr>
        <w:lastRenderedPageBreak/>
        <w:t>8</w:t>
      </w:r>
      <w:r w:rsidR="002C29D4" w:rsidRPr="00DA7412">
        <w:rPr>
          <w:rFonts w:asciiTheme="minorHAnsi" w:hAnsiTheme="minorHAnsi"/>
          <w:color w:val="E36C0A"/>
          <w:sz w:val="24"/>
          <w:szCs w:val="24"/>
          <w:lang w:eastAsia="pt-BR"/>
        </w:rPr>
        <w:t xml:space="preserve"> – PROCESSOS ADMINISTRATIVOS SANCIONADORES</w:t>
      </w:r>
      <w:bookmarkEnd w:id="49"/>
      <w:bookmarkEnd w:id="50"/>
      <w:bookmarkEnd w:id="52"/>
    </w:p>
    <w:p w:rsidR="00BA66DE" w:rsidRPr="00DA7412" w:rsidRDefault="00BA66DE" w:rsidP="00BA66DE">
      <w:pPr>
        <w:spacing w:after="0" w:line="240" w:lineRule="auto"/>
        <w:rPr>
          <w:rFonts w:asciiTheme="minorHAnsi" w:hAnsiTheme="minorHAnsi"/>
          <w:lang w:eastAsia="pt-BR"/>
        </w:rPr>
      </w:pPr>
    </w:p>
    <w:p w:rsidR="00C712AD" w:rsidRPr="00DA7412" w:rsidRDefault="00C712AD" w:rsidP="00270F5C">
      <w:pPr>
        <w:autoSpaceDE w:val="0"/>
        <w:autoSpaceDN w:val="0"/>
        <w:adjustRightInd w:val="0"/>
        <w:spacing w:after="0" w:line="240" w:lineRule="auto"/>
        <w:jc w:val="both"/>
        <w:rPr>
          <w:rFonts w:asciiTheme="minorHAnsi" w:hAnsiTheme="minorHAnsi" w:cs="Arial"/>
        </w:rPr>
      </w:pPr>
      <w:bookmarkStart w:id="53" w:name="_MON_1382429543"/>
      <w:bookmarkStart w:id="54" w:name="_MON_1382429735"/>
      <w:bookmarkStart w:id="55" w:name="_MON_1383576066"/>
      <w:bookmarkStart w:id="56" w:name="_MON_1384002406"/>
      <w:bookmarkStart w:id="57" w:name="_MON_1394006420"/>
      <w:bookmarkStart w:id="58" w:name="_MON_1394035687"/>
      <w:bookmarkEnd w:id="53"/>
      <w:bookmarkEnd w:id="54"/>
      <w:bookmarkEnd w:id="55"/>
      <w:bookmarkEnd w:id="56"/>
      <w:bookmarkEnd w:id="57"/>
      <w:bookmarkEnd w:id="58"/>
      <w:r w:rsidRPr="00DA7412">
        <w:rPr>
          <w:rFonts w:asciiTheme="minorHAnsi" w:hAnsiTheme="minorHAnsi" w:cs="Arial"/>
        </w:rPr>
        <w:t xml:space="preserve">Os autos de infração lavrados pelos agentes de fiscalização </w:t>
      </w:r>
      <w:r w:rsidR="00270F5C" w:rsidRPr="00DA7412">
        <w:rPr>
          <w:rFonts w:asciiTheme="minorHAnsi" w:hAnsiTheme="minorHAnsi" w:cs="Arial"/>
        </w:rPr>
        <w:t xml:space="preserve">das superintendências que </w:t>
      </w:r>
      <w:r w:rsidR="00135433">
        <w:rPr>
          <w:rFonts w:asciiTheme="minorHAnsi" w:hAnsiTheme="minorHAnsi" w:cs="Arial"/>
        </w:rPr>
        <w:t>atuam n</w:t>
      </w:r>
      <w:r w:rsidR="00270F5C" w:rsidRPr="00DA7412">
        <w:rPr>
          <w:rFonts w:asciiTheme="minorHAnsi" w:hAnsiTheme="minorHAnsi" w:cs="Arial"/>
        </w:rPr>
        <w:t>o abastecimento nacional geram processos administrativos sancionadores, que são instruídos e julgados em primeira instância no Setor de Julgamento de Processos (SJP) da Superintendência de Fiscalização do Abastecimento.</w:t>
      </w:r>
    </w:p>
    <w:p w:rsidR="00270F5C" w:rsidRPr="00DA7412" w:rsidRDefault="00270F5C" w:rsidP="00270F5C">
      <w:pPr>
        <w:autoSpaceDE w:val="0"/>
        <w:autoSpaceDN w:val="0"/>
        <w:adjustRightInd w:val="0"/>
        <w:spacing w:after="0" w:line="240" w:lineRule="auto"/>
        <w:jc w:val="both"/>
        <w:rPr>
          <w:rFonts w:asciiTheme="minorHAnsi" w:hAnsiTheme="minorHAnsi" w:cs="Arial"/>
        </w:rPr>
      </w:pPr>
    </w:p>
    <w:p w:rsidR="00C712AD" w:rsidRPr="00DA7412" w:rsidRDefault="00270F5C" w:rsidP="00C712AD">
      <w:pPr>
        <w:autoSpaceDE w:val="0"/>
        <w:autoSpaceDN w:val="0"/>
        <w:adjustRightInd w:val="0"/>
        <w:spacing w:after="0" w:line="240" w:lineRule="auto"/>
        <w:jc w:val="both"/>
        <w:rPr>
          <w:rFonts w:asciiTheme="minorHAnsi" w:hAnsiTheme="minorHAnsi" w:cs="Arial"/>
        </w:rPr>
      </w:pPr>
      <w:r w:rsidRPr="00DA7412">
        <w:rPr>
          <w:rFonts w:asciiTheme="minorHAnsi" w:hAnsiTheme="minorHAnsi" w:cs="Arial"/>
        </w:rPr>
        <w:t xml:space="preserve">No primeiro semestre de 2019, </w:t>
      </w:r>
      <w:r w:rsidR="008E6B06" w:rsidRPr="00DA7412">
        <w:rPr>
          <w:rFonts w:asciiTheme="minorHAnsi" w:hAnsiTheme="minorHAnsi" w:cs="Arial"/>
        </w:rPr>
        <w:t xml:space="preserve">foram instruídos </w:t>
      </w:r>
      <w:r w:rsidRPr="00DA7412">
        <w:rPr>
          <w:rFonts w:asciiTheme="minorHAnsi" w:hAnsiTheme="minorHAnsi" w:cs="Arial"/>
        </w:rPr>
        <w:t xml:space="preserve">2.152 novos processos e </w:t>
      </w:r>
      <w:r w:rsidR="008E6B06" w:rsidRPr="00DA7412">
        <w:rPr>
          <w:rFonts w:asciiTheme="minorHAnsi" w:hAnsiTheme="minorHAnsi" w:cs="Arial"/>
        </w:rPr>
        <w:t xml:space="preserve">foram julgados </w:t>
      </w:r>
      <w:r w:rsidRPr="00DA7412">
        <w:rPr>
          <w:rFonts w:asciiTheme="minorHAnsi" w:hAnsiTheme="minorHAnsi" w:cs="Arial"/>
        </w:rPr>
        <w:t>3.395 processos administrativos no SJP</w:t>
      </w:r>
      <w:r w:rsidR="00587CE3">
        <w:rPr>
          <w:rFonts w:asciiTheme="minorHAnsi" w:hAnsiTheme="minorHAnsi" w:cs="Arial"/>
        </w:rPr>
        <w:t xml:space="preserve">. </w:t>
      </w:r>
      <w:r w:rsidR="00EB1210" w:rsidRPr="00DA7412">
        <w:rPr>
          <w:rFonts w:asciiTheme="minorHAnsi" w:hAnsiTheme="minorHAnsi" w:cs="Arial"/>
        </w:rPr>
        <w:t>No</w:t>
      </w:r>
      <w:r w:rsidR="00C712AD" w:rsidRPr="00DA7412">
        <w:rPr>
          <w:rFonts w:asciiTheme="minorHAnsi" w:hAnsiTheme="minorHAnsi" w:cs="Arial"/>
        </w:rPr>
        <w:t xml:space="preserve"> </w:t>
      </w:r>
      <w:proofErr w:type="gramStart"/>
      <w:r w:rsidR="00C712AD" w:rsidRPr="00DA7412">
        <w:rPr>
          <w:rFonts w:asciiTheme="minorHAnsi" w:hAnsiTheme="minorHAnsi" w:cs="Arial"/>
        </w:rPr>
        <w:t xml:space="preserve">gráfico </w:t>
      </w:r>
      <w:r w:rsidR="007220F3">
        <w:rPr>
          <w:rFonts w:asciiTheme="minorHAnsi" w:hAnsiTheme="minorHAnsi" w:cs="Arial"/>
        </w:rPr>
        <w:t>13</w:t>
      </w:r>
      <w:proofErr w:type="gramEnd"/>
      <w:r w:rsidR="00B61E50" w:rsidRPr="00DA7412">
        <w:rPr>
          <w:rFonts w:asciiTheme="minorHAnsi" w:hAnsiTheme="minorHAnsi" w:cs="Arial"/>
        </w:rPr>
        <w:t>,</w:t>
      </w:r>
      <w:r w:rsidR="00EB1210" w:rsidRPr="00DA7412">
        <w:rPr>
          <w:rFonts w:asciiTheme="minorHAnsi" w:hAnsiTheme="minorHAnsi" w:cs="Arial"/>
        </w:rPr>
        <w:t xml:space="preserve"> é</w:t>
      </w:r>
      <w:r w:rsidR="00C712AD" w:rsidRPr="00DA7412">
        <w:rPr>
          <w:rFonts w:asciiTheme="minorHAnsi" w:hAnsiTheme="minorHAnsi" w:cs="Arial"/>
        </w:rPr>
        <w:t xml:space="preserve"> retrata</w:t>
      </w:r>
      <w:r w:rsidR="00EB1210" w:rsidRPr="00DA7412">
        <w:rPr>
          <w:rFonts w:asciiTheme="minorHAnsi" w:hAnsiTheme="minorHAnsi" w:cs="Arial"/>
        </w:rPr>
        <w:t>do</w:t>
      </w:r>
      <w:r w:rsidR="00C712AD" w:rsidRPr="00DA7412">
        <w:rPr>
          <w:rFonts w:asciiTheme="minorHAnsi" w:hAnsiTheme="minorHAnsi" w:cs="Arial"/>
        </w:rPr>
        <w:t xml:space="preserve"> o quantitativo de processos administrativos </w:t>
      </w:r>
      <w:r w:rsidR="00906939" w:rsidRPr="00DA7412">
        <w:rPr>
          <w:rFonts w:asciiTheme="minorHAnsi" w:hAnsiTheme="minorHAnsi" w:cs="Arial"/>
        </w:rPr>
        <w:t>instruídos pelo Setor de Julgamento de Processos,</w:t>
      </w:r>
      <w:r w:rsidR="00C712AD" w:rsidRPr="00DA7412">
        <w:rPr>
          <w:rFonts w:asciiTheme="minorHAnsi" w:hAnsiTheme="minorHAnsi" w:cs="Arial"/>
        </w:rPr>
        <w:t xml:space="preserve"> </w:t>
      </w:r>
      <w:r w:rsidR="00CD3899" w:rsidRPr="00DA7412">
        <w:rPr>
          <w:rFonts w:asciiTheme="minorHAnsi" w:hAnsiTheme="minorHAnsi" w:cs="Arial"/>
        </w:rPr>
        <w:t xml:space="preserve">assim como </w:t>
      </w:r>
      <w:r w:rsidR="00C712AD" w:rsidRPr="00DA7412">
        <w:rPr>
          <w:rFonts w:asciiTheme="minorHAnsi" w:hAnsiTheme="minorHAnsi" w:cs="Arial"/>
        </w:rPr>
        <w:t>o</w:t>
      </w:r>
      <w:r w:rsidR="000D39E5" w:rsidRPr="00DA7412">
        <w:rPr>
          <w:rFonts w:asciiTheme="minorHAnsi" w:hAnsiTheme="minorHAnsi" w:cs="Arial"/>
        </w:rPr>
        <w:t xml:space="preserve"> de</w:t>
      </w:r>
      <w:r w:rsidR="00C712AD" w:rsidRPr="00DA7412">
        <w:rPr>
          <w:rFonts w:asciiTheme="minorHAnsi" w:hAnsiTheme="minorHAnsi" w:cs="Arial"/>
        </w:rPr>
        <w:t xml:space="preserve"> processos instruídos e julgados em 1ª instância e </w:t>
      </w:r>
      <w:r w:rsidR="00CD3899" w:rsidRPr="00DA7412">
        <w:rPr>
          <w:rFonts w:asciiTheme="minorHAnsi" w:hAnsiTheme="minorHAnsi" w:cs="Arial"/>
        </w:rPr>
        <w:t xml:space="preserve">o </w:t>
      </w:r>
      <w:r w:rsidR="00906939" w:rsidRPr="00DA7412">
        <w:rPr>
          <w:rFonts w:asciiTheme="minorHAnsi" w:hAnsiTheme="minorHAnsi" w:cs="Arial"/>
        </w:rPr>
        <w:t>número de processos em tramitação (processos em andamento).</w:t>
      </w:r>
    </w:p>
    <w:p w:rsidR="00926924" w:rsidRPr="00DA7412" w:rsidRDefault="00926924" w:rsidP="00C712AD">
      <w:pPr>
        <w:autoSpaceDE w:val="0"/>
        <w:autoSpaceDN w:val="0"/>
        <w:adjustRightInd w:val="0"/>
        <w:spacing w:after="0" w:line="240" w:lineRule="auto"/>
        <w:jc w:val="both"/>
        <w:rPr>
          <w:rFonts w:asciiTheme="minorHAnsi" w:hAnsiTheme="minorHAnsi" w:cs="Arial"/>
        </w:rPr>
      </w:pPr>
    </w:p>
    <w:p w:rsidR="00411EFE" w:rsidRPr="00DA7412" w:rsidRDefault="00411EFE" w:rsidP="0058370F">
      <w:pPr>
        <w:spacing w:after="0" w:line="240" w:lineRule="auto"/>
        <w:contextualSpacing/>
        <w:jc w:val="both"/>
        <w:rPr>
          <w:rFonts w:asciiTheme="minorHAnsi" w:hAnsiTheme="minorHAnsi" w:cs="Helv"/>
          <w:color w:val="000000"/>
          <w:lang w:eastAsia="pt-BR"/>
        </w:rPr>
      </w:pPr>
      <w:r w:rsidRPr="00DA7412">
        <w:rPr>
          <w:rFonts w:asciiTheme="minorHAnsi" w:hAnsiTheme="minorHAnsi" w:cs="Helv"/>
          <w:b/>
          <w:color w:val="000000"/>
          <w:lang w:eastAsia="pt-BR"/>
        </w:rPr>
        <w:t>GR</w:t>
      </w:r>
      <w:r w:rsidR="00534A30" w:rsidRPr="00DA7412">
        <w:rPr>
          <w:rFonts w:asciiTheme="minorHAnsi" w:hAnsiTheme="minorHAnsi" w:cs="Helv"/>
          <w:b/>
          <w:color w:val="000000"/>
          <w:lang w:eastAsia="pt-BR"/>
        </w:rPr>
        <w:t>Á</w:t>
      </w:r>
      <w:r w:rsidRPr="00DA7412">
        <w:rPr>
          <w:rFonts w:asciiTheme="minorHAnsi" w:hAnsiTheme="minorHAnsi" w:cs="Helv"/>
          <w:b/>
          <w:color w:val="000000"/>
          <w:lang w:eastAsia="pt-BR"/>
        </w:rPr>
        <w:t xml:space="preserve">FICO </w:t>
      </w:r>
      <w:r w:rsidR="00480B79" w:rsidRPr="00DA7412">
        <w:rPr>
          <w:rFonts w:asciiTheme="minorHAnsi" w:hAnsiTheme="minorHAnsi" w:cs="Helv"/>
          <w:b/>
          <w:color w:val="000000"/>
          <w:lang w:eastAsia="pt-BR"/>
        </w:rPr>
        <w:t>1</w:t>
      </w:r>
      <w:r w:rsidR="00B75CA5">
        <w:rPr>
          <w:rFonts w:asciiTheme="minorHAnsi" w:hAnsiTheme="minorHAnsi" w:cs="Helv"/>
          <w:b/>
          <w:color w:val="000000"/>
          <w:lang w:eastAsia="pt-BR"/>
        </w:rPr>
        <w:t>3</w:t>
      </w:r>
      <w:r w:rsidRPr="00DA7412">
        <w:rPr>
          <w:rFonts w:asciiTheme="minorHAnsi" w:hAnsiTheme="minorHAnsi" w:cs="Helv"/>
          <w:color w:val="000000"/>
          <w:lang w:eastAsia="pt-BR"/>
        </w:rPr>
        <w:t xml:space="preserve"> – Quantitativo de processos admini</w:t>
      </w:r>
      <w:r w:rsidR="005742B6" w:rsidRPr="00DA7412">
        <w:rPr>
          <w:rFonts w:asciiTheme="minorHAnsi" w:hAnsiTheme="minorHAnsi" w:cs="Helv"/>
          <w:color w:val="000000"/>
          <w:lang w:eastAsia="pt-BR"/>
        </w:rPr>
        <w:t>strativos por status de análise</w:t>
      </w:r>
    </w:p>
    <w:p w:rsidR="009B7236" w:rsidRPr="00DA7412" w:rsidRDefault="009B7236" w:rsidP="0058370F">
      <w:pPr>
        <w:spacing w:after="0" w:line="240" w:lineRule="auto"/>
        <w:contextualSpacing/>
        <w:jc w:val="both"/>
        <w:rPr>
          <w:rFonts w:asciiTheme="minorHAnsi" w:hAnsiTheme="minorHAnsi" w:cs="Helv"/>
          <w:color w:val="000000"/>
          <w:sz w:val="16"/>
          <w:lang w:eastAsia="pt-BR"/>
        </w:rPr>
      </w:pPr>
    </w:p>
    <w:p w:rsidR="009B7236" w:rsidRPr="00DA7412" w:rsidRDefault="00977426" w:rsidP="0058370F">
      <w:pPr>
        <w:spacing w:after="0" w:line="240" w:lineRule="auto"/>
        <w:contextualSpacing/>
        <w:jc w:val="both"/>
        <w:rPr>
          <w:rFonts w:asciiTheme="minorHAnsi" w:hAnsiTheme="minorHAnsi" w:cs="Helv"/>
          <w:color w:val="000000"/>
          <w:lang w:eastAsia="pt-BR"/>
        </w:rPr>
      </w:pPr>
      <w:r w:rsidRPr="00DA7412">
        <w:rPr>
          <w:rFonts w:asciiTheme="minorHAnsi" w:hAnsiTheme="minorHAnsi" w:cs="Helv"/>
          <w:noProof/>
          <w:color w:val="000000"/>
          <w:lang w:eastAsia="pt-BR"/>
        </w:rPr>
        <w:drawing>
          <wp:inline distT="0" distB="0" distL="0" distR="0">
            <wp:extent cx="6120000" cy="2721935"/>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3CB1" w:rsidRPr="00DA7412" w:rsidRDefault="001361E0" w:rsidP="001361E0">
      <w:pPr>
        <w:tabs>
          <w:tab w:val="left" w:pos="851"/>
        </w:tabs>
        <w:spacing w:after="0"/>
        <w:contextualSpacing/>
        <w:rPr>
          <w:rFonts w:asciiTheme="minorHAnsi" w:hAnsiTheme="minorHAnsi"/>
          <w:sz w:val="16"/>
        </w:rPr>
      </w:pPr>
      <w:r w:rsidRPr="00DA7412">
        <w:rPr>
          <w:rFonts w:asciiTheme="minorHAnsi" w:hAnsiTheme="minorHAnsi"/>
          <w:sz w:val="16"/>
        </w:rPr>
        <w:t xml:space="preserve">            </w:t>
      </w:r>
      <w:r w:rsidR="00977426" w:rsidRPr="00DA7412">
        <w:rPr>
          <w:rFonts w:asciiTheme="minorHAnsi" w:hAnsiTheme="minorHAnsi"/>
          <w:sz w:val="16"/>
        </w:rPr>
        <w:t xml:space="preserve"> </w:t>
      </w:r>
      <w:r w:rsidR="00CC4DA3">
        <w:rPr>
          <w:rFonts w:asciiTheme="minorHAnsi" w:hAnsiTheme="minorHAnsi"/>
          <w:sz w:val="16"/>
        </w:rPr>
        <w:tab/>
      </w:r>
      <w:r w:rsidRPr="00DA7412">
        <w:rPr>
          <w:rFonts w:asciiTheme="minorHAnsi" w:hAnsiTheme="minorHAnsi"/>
          <w:sz w:val="16"/>
        </w:rPr>
        <w:t xml:space="preserve"> </w:t>
      </w:r>
      <w:r w:rsidR="00BD3CB1" w:rsidRPr="00DA7412">
        <w:rPr>
          <w:rFonts w:asciiTheme="minorHAnsi" w:hAnsiTheme="minorHAnsi"/>
          <w:sz w:val="16"/>
        </w:rPr>
        <w:t>* Processos em diligência</w:t>
      </w:r>
      <w:r w:rsidR="00702FCD" w:rsidRPr="00DA7412">
        <w:rPr>
          <w:rFonts w:asciiTheme="minorHAnsi" w:hAnsiTheme="minorHAnsi"/>
          <w:sz w:val="16"/>
        </w:rPr>
        <w:t xml:space="preserve"> ou transferências</w:t>
      </w:r>
    </w:p>
    <w:p w:rsidR="000F01C9" w:rsidRDefault="000F01C9" w:rsidP="000675F5">
      <w:pPr>
        <w:tabs>
          <w:tab w:val="left" w:pos="851"/>
        </w:tabs>
        <w:spacing w:after="0"/>
        <w:contextualSpacing/>
        <w:jc w:val="center"/>
        <w:rPr>
          <w:rFonts w:asciiTheme="minorHAnsi" w:hAnsiTheme="minorHAnsi"/>
          <w:sz w:val="16"/>
        </w:rPr>
      </w:pPr>
    </w:p>
    <w:p w:rsidR="00DA7412" w:rsidRPr="00DA7412" w:rsidRDefault="00411EFE" w:rsidP="000675F5">
      <w:pPr>
        <w:tabs>
          <w:tab w:val="left" w:pos="851"/>
        </w:tabs>
        <w:spacing w:after="0"/>
        <w:contextualSpacing/>
        <w:jc w:val="center"/>
        <w:rPr>
          <w:rFonts w:asciiTheme="minorHAnsi" w:hAnsiTheme="minorHAnsi"/>
          <w:noProof/>
          <w:sz w:val="16"/>
          <w:szCs w:val="16"/>
          <w:lang w:eastAsia="pt-BR"/>
        </w:rPr>
      </w:pPr>
      <w:r w:rsidRPr="00DA7412">
        <w:rPr>
          <w:rFonts w:asciiTheme="minorHAnsi" w:hAnsiTheme="minorHAnsi"/>
          <w:sz w:val="16"/>
        </w:rPr>
        <w:t>Fonte:</w:t>
      </w:r>
      <w:r w:rsidR="000675F5" w:rsidRPr="00DA7412">
        <w:rPr>
          <w:rFonts w:asciiTheme="minorHAnsi" w:hAnsiTheme="minorHAnsi"/>
          <w:noProof/>
          <w:sz w:val="16"/>
          <w:szCs w:val="16"/>
          <w:lang w:eastAsia="pt-BR"/>
        </w:rPr>
        <w:t xml:space="preserve"> Dados extraídos de planilha de controle do SJP/SFI</w:t>
      </w:r>
      <w:r w:rsidR="00FF2BF7" w:rsidRPr="00DA7412">
        <w:rPr>
          <w:rFonts w:asciiTheme="minorHAnsi" w:hAnsiTheme="minorHAnsi"/>
          <w:noProof/>
          <w:sz w:val="16"/>
          <w:szCs w:val="16"/>
          <w:lang w:eastAsia="pt-BR"/>
        </w:rPr>
        <w:t xml:space="preserve"> em</w:t>
      </w:r>
      <w:r w:rsidR="005C5950" w:rsidRPr="00DA7412">
        <w:rPr>
          <w:rFonts w:asciiTheme="minorHAnsi" w:hAnsiTheme="minorHAnsi"/>
          <w:noProof/>
          <w:sz w:val="16"/>
          <w:szCs w:val="16"/>
          <w:lang w:eastAsia="pt-BR"/>
        </w:rPr>
        <w:t xml:space="preserve"> </w:t>
      </w:r>
      <w:r w:rsidR="00977426" w:rsidRPr="00DA7412">
        <w:rPr>
          <w:rFonts w:asciiTheme="minorHAnsi" w:hAnsiTheme="minorHAnsi"/>
          <w:noProof/>
          <w:sz w:val="16"/>
          <w:szCs w:val="16"/>
          <w:lang w:eastAsia="pt-BR"/>
        </w:rPr>
        <w:t>11</w:t>
      </w:r>
      <w:r w:rsidR="00890410" w:rsidRPr="00DA7412">
        <w:rPr>
          <w:rFonts w:asciiTheme="minorHAnsi" w:hAnsiTheme="minorHAnsi"/>
          <w:noProof/>
          <w:sz w:val="16"/>
          <w:szCs w:val="16"/>
          <w:lang w:eastAsia="pt-BR"/>
        </w:rPr>
        <w:t>/0</w:t>
      </w:r>
      <w:r w:rsidR="00977426" w:rsidRPr="00DA7412">
        <w:rPr>
          <w:rFonts w:asciiTheme="minorHAnsi" w:hAnsiTheme="minorHAnsi"/>
          <w:noProof/>
          <w:sz w:val="16"/>
          <w:szCs w:val="16"/>
          <w:lang w:eastAsia="pt-BR"/>
        </w:rPr>
        <w:t>7</w:t>
      </w:r>
      <w:r w:rsidR="00890410" w:rsidRPr="00DA7412">
        <w:rPr>
          <w:rFonts w:asciiTheme="minorHAnsi" w:hAnsiTheme="minorHAnsi"/>
          <w:noProof/>
          <w:sz w:val="16"/>
          <w:szCs w:val="16"/>
          <w:lang w:eastAsia="pt-BR"/>
        </w:rPr>
        <w:t>/201</w:t>
      </w:r>
      <w:r w:rsidR="00977426" w:rsidRPr="00DA7412">
        <w:rPr>
          <w:rFonts w:asciiTheme="minorHAnsi" w:hAnsiTheme="minorHAnsi"/>
          <w:noProof/>
          <w:sz w:val="16"/>
          <w:szCs w:val="16"/>
          <w:lang w:eastAsia="pt-BR"/>
        </w:rPr>
        <w:t>9</w:t>
      </w:r>
      <w:r w:rsidR="000675F5" w:rsidRPr="00DA7412">
        <w:rPr>
          <w:rFonts w:asciiTheme="minorHAnsi" w:hAnsiTheme="minorHAnsi"/>
          <w:noProof/>
          <w:sz w:val="16"/>
          <w:szCs w:val="16"/>
          <w:lang w:eastAsia="pt-BR"/>
        </w:rPr>
        <w:t>. Elaboração própria</w:t>
      </w:r>
      <w:r w:rsidR="008E7970" w:rsidRPr="00DA7412">
        <w:rPr>
          <w:rFonts w:asciiTheme="minorHAnsi" w:hAnsiTheme="minorHAnsi"/>
          <w:noProof/>
          <w:sz w:val="16"/>
          <w:szCs w:val="16"/>
          <w:lang w:eastAsia="pt-BR"/>
        </w:rPr>
        <w:t>.</w:t>
      </w:r>
    </w:p>
    <w:p w:rsidR="00DA7412" w:rsidRPr="00DA7412" w:rsidRDefault="00DA7412">
      <w:pPr>
        <w:spacing w:after="0" w:line="240" w:lineRule="auto"/>
        <w:rPr>
          <w:rFonts w:asciiTheme="minorHAnsi" w:hAnsiTheme="minorHAnsi"/>
          <w:noProof/>
          <w:sz w:val="16"/>
          <w:szCs w:val="16"/>
          <w:lang w:eastAsia="pt-BR"/>
        </w:rPr>
      </w:pPr>
      <w:r w:rsidRPr="00DA7412">
        <w:rPr>
          <w:rFonts w:asciiTheme="minorHAnsi" w:hAnsiTheme="minorHAnsi"/>
          <w:noProof/>
          <w:sz w:val="16"/>
          <w:szCs w:val="16"/>
          <w:lang w:eastAsia="pt-BR"/>
        </w:rPr>
        <w:br w:type="page"/>
      </w:r>
    </w:p>
    <w:p w:rsidR="009A0BD4" w:rsidRPr="00DA7412" w:rsidRDefault="002550D8" w:rsidP="009A0BD4">
      <w:pPr>
        <w:pStyle w:val="Ttulo1"/>
        <w:spacing w:before="360"/>
        <w:rPr>
          <w:rFonts w:asciiTheme="minorHAnsi" w:hAnsiTheme="minorHAnsi"/>
          <w:color w:val="E36C0A"/>
          <w:sz w:val="24"/>
          <w:szCs w:val="24"/>
          <w:lang w:eastAsia="pt-BR"/>
        </w:rPr>
      </w:pPr>
      <w:bookmarkStart w:id="59" w:name="_Toc442180855"/>
      <w:bookmarkStart w:id="60" w:name="_Toc17987370"/>
      <w:bookmarkEnd w:id="48"/>
      <w:r w:rsidRPr="00DA7412">
        <w:rPr>
          <w:rFonts w:asciiTheme="minorHAnsi" w:hAnsiTheme="minorHAnsi"/>
          <w:color w:val="E36C0A"/>
          <w:sz w:val="24"/>
          <w:szCs w:val="24"/>
          <w:lang w:eastAsia="pt-BR"/>
        </w:rPr>
        <w:lastRenderedPageBreak/>
        <w:t>9</w:t>
      </w:r>
      <w:r w:rsidR="009A0BD4" w:rsidRPr="00DA7412">
        <w:rPr>
          <w:rFonts w:asciiTheme="minorHAnsi" w:hAnsiTheme="minorHAnsi"/>
          <w:color w:val="E36C0A"/>
          <w:sz w:val="24"/>
          <w:szCs w:val="24"/>
          <w:lang w:eastAsia="pt-BR"/>
        </w:rPr>
        <w:t xml:space="preserve"> – DESTAQUES DO </w:t>
      </w:r>
      <w:bookmarkEnd w:id="59"/>
      <w:r w:rsidR="00EB32EA" w:rsidRPr="00DA7412">
        <w:rPr>
          <w:rFonts w:asciiTheme="minorHAnsi" w:hAnsiTheme="minorHAnsi"/>
          <w:color w:val="E36C0A"/>
          <w:sz w:val="24"/>
          <w:szCs w:val="24"/>
          <w:lang w:eastAsia="pt-BR"/>
        </w:rPr>
        <w:t>PRIMEIRO SEMESTRE</w:t>
      </w:r>
      <w:bookmarkEnd w:id="60"/>
      <w:r w:rsidR="00EB32EA" w:rsidRPr="00DA7412">
        <w:rPr>
          <w:rFonts w:asciiTheme="minorHAnsi" w:hAnsiTheme="minorHAnsi"/>
          <w:color w:val="E36C0A"/>
          <w:sz w:val="24"/>
          <w:szCs w:val="24"/>
          <w:lang w:eastAsia="pt-BR"/>
        </w:rPr>
        <w:t xml:space="preserve"> </w:t>
      </w:r>
    </w:p>
    <w:p w:rsidR="00164911" w:rsidRPr="00DA7412" w:rsidRDefault="00164911" w:rsidP="00EB32EA">
      <w:pPr>
        <w:spacing w:after="0"/>
        <w:jc w:val="both"/>
        <w:rPr>
          <w:rFonts w:asciiTheme="minorHAnsi" w:hAnsiTheme="minorHAnsi" w:cs="Arial"/>
        </w:rPr>
      </w:pPr>
    </w:p>
    <w:p w:rsidR="00DE61C3" w:rsidRPr="00DA7412" w:rsidRDefault="00164911" w:rsidP="00DE61C3">
      <w:pPr>
        <w:pStyle w:val="PargrafodaLista"/>
        <w:numPr>
          <w:ilvl w:val="0"/>
          <w:numId w:val="28"/>
        </w:numPr>
        <w:jc w:val="both"/>
        <w:rPr>
          <w:rFonts w:asciiTheme="minorHAnsi" w:hAnsiTheme="minorHAnsi" w:cs="Arial"/>
          <w:b/>
          <w:sz w:val="22"/>
          <w:szCs w:val="22"/>
        </w:rPr>
      </w:pPr>
      <w:r w:rsidRPr="00DA7412">
        <w:rPr>
          <w:rFonts w:asciiTheme="minorHAnsi" w:hAnsiTheme="minorHAnsi" w:cs="Arial"/>
          <w:b/>
          <w:sz w:val="22"/>
          <w:szCs w:val="22"/>
        </w:rPr>
        <w:t>ANP treina fiscais do</w:t>
      </w:r>
      <w:r w:rsidR="00D17584">
        <w:rPr>
          <w:rFonts w:asciiTheme="minorHAnsi" w:hAnsiTheme="minorHAnsi" w:cs="Arial"/>
          <w:b/>
          <w:sz w:val="22"/>
          <w:szCs w:val="22"/>
        </w:rPr>
        <w:t>s</w:t>
      </w:r>
      <w:r w:rsidRPr="00DA7412">
        <w:rPr>
          <w:rFonts w:asciiTheme="minorHAnsi" w:hAnsiTheme="minorHAnsi" w:cs="Arial"/>
          <w:b/>
          <w:sz w:val="22"/>
          <w:szCs w:val="22"/>
        </w:rPr>
        <w:t xml:space="preserve"> </w:t>
      </w:r>
      <w:proofErr w:type="spellStart"/>
      <w:r w:rsidR="00D17584">
        <w:rPr>
          <w:rFonts w:asciiTheme="minorHAnsi" w:hAnsiTheme="minorHAnsi" w:cs="Arial"/>
          <w:b/>
          <w:sz w:val="22"/>
          <w:szCs w:val="22"/>
        </w:rPr>
        <w:t>Procons</w:t>
      </w:r>
      <w:proofErr w:type="spellEnd"/>
      <w:r w:rsidR="00D17584" w:rsidRPr="00DA7412">
        <w:rPr>
          <w:rFonts w:asciiTheme="minorHAnsi" w:hAnsiTheme="minorHAnsi" w:cs="Arial"/>
          <w:b/>
          <w:sz w:val="22"/>
          <w:szCs w:val="22"/>
        </w:rPr>
        <w:t xml:space="preserve"> </w:t>
      </w:r>
      <w:r w:rsidRPr="00DA7412">
        <w:rPr>
          <w:rFonts w:asciiTheme="minorHAnsi" w:hAnsiTheme="minorHAnsi" w:cs="Arial"/>
          <w:b/>
          <w:sz w:val="22"/>
          <w:szCs w:val="22"/>
        </w:rPr>
        <w:t xml:space="preserve">de </w:t>
      </w:r>
      <w:r w:rsidR="007C5EEE" w:rsidRPr="00DA7412">
        <w:rPr>
          <w:rFonts w:asciiTheme="minorHAnsi" w:hAnsiTheme="minorHAnsi" w:cs="Arial"/>
          <w:b/>
          <w:sz w:val="22"/>
          <w:szCs w:val="22"/>
        </w:rPr>
        <w:t xml:space="preserve">Alagoas, Barretos e </w:t>
      </w:r>
      <w:proofErr w:type="gramStart"/>
      <w:r w:rsidRPr="00DA7412">
        <w:rPr>
          <w:rFonts w:asciiTheme="minorHAnsi" w:hAnsiTheme="minorHAnsi" w:cs="Arial"/>
          <w:b/>
          <w:sz w:val="22"/>
          <w:szCs w:val="22"/>
        </w:rPr>
        <w:t>Goiânia</w:t>
      </w:r>
      <w:proofErr w:type="gramEnd"/>
    </w:p>
    <w:p w:rsidR="00DE61C3" w:rsidRPr="00DA7412" w:rsidRDefault="00DE61C3"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164911" w:rsidRPr="00DA7412" w:rsidRDefault="0016491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r w:rsidRPr="00DA7412">
        <w:rPr>
          <w:rFonts w:asciiTheme="minorHAnsi" w:eastAsia="Times New Roman" w:hAnsiTheme="minorHAnsi" w:cs="Arial"/>
          <w:color w:val="000000"/>
          <w:lang w:eastAsia="pt-BR"/>
        </w:rPr>
        <w:t>A ANP realizou</w:t>
      </w:r>
      <w:r w:rsidR="00D17584">
        <w:rPr>
          <w:rFonts w:asciiTheme="minorHAnsi" w:eastAsia="Times New Roman" w:hAnsiTheme="minorHAnsi" w:cs="Arial"/>
          <w:color w:val="000000"/>
          <w:lang w:eastAsia="pt-BR"/>
        </w:rPr>
        <w:t>,</w:t>
      </w:r>
      <w:r w:rsidRPr="00DA7412">
        <w:rPr>
          <w:rFonts w:asciiTheme="minorHAnsi" w:eastAsia="Times New Roman" w:hAnsiTheme="minorHAnsi" w:cs="Arial"/>
          <w:color w:val="000000"/>
          <w:lang w:eastAsia="pt-BR"/>
        </w:rPr>
        <w:t xml:space="preserve"> em 2019, treinamento de fiscais e do corpo administrativo do</w:t>
      </w:r>
      <w:r w:rsidR="00D17584">
        <w:rPr>
          <w:rFonts w:asciiTheme="minorHAnsi" w:eastAsia="Times New Roman" w:hAnsiTheme="minorHAnsi" w:cs="Arial"/>
          <w:color w:val="000000"/>
          <w:lang w:eastAsia="pt-BR"/>
        </w:rPr>
        <w:t>s</w:t>
      </w:r>
      <w:r w:rsidRPr="00DA7412">
        <w:rPr>
          <w:rFonts w:asciiTheme="minorHAnsi" w:eastAsia="Times New Roman" w:hAnsiTheme="minorHAnsi" w:cs="Arial"/>
          <w:color w:val="000000"/>
          <w:lang w:eastAsia="pt-BR"/>
        </w:rPr>
        <w:t xml:space="preserve"> </w:t>
      </w:r>
      <w:proofErr w:type="spellStart"/>
      <w:r w:rsidRPr="00DA7412">
        <w:rPr>
          <w:rFonts w:asciiTheme="minorHAnsi" w:eastAsia="Times New Roman" w:hAnsiTheme="minorHAnsi" w:cs="Arial"/>
          <w:color w:val="000000"/>
          <w:lang w:eastAsia="pt-BR"/>
        </w:rPr>
        <w:t>Procon</w:t>
      </w:r>
      <w:r w:rsidR="00D17584">
        <w:rPr>
          <w:rFonts w:asciiTheme="minorHAnsi" w:eastAsia="Times New Roman" w:hAnsiTheme="minorHAnsi" w:cs="Arial"/>
          <w:color w:val="000000"/>
          <w:lang w:eastAsia="pt-BR"/>
        </w:rPr>
        <w:t>s</w:t>
      </w:r>
      <w:proofErr w:type="spellEnd"/>
      <w:r w:rsidRPr="00DA7412">
        <w:rPr>
          <w:rFonts w:asciiTheme="minorHAnsi" w:eastAsia="Times New Roman" w:hAnsiTheme="minorHAnsi" w:cs="Arial"/>
          <w:color w:val="000000"/>
          <w:lang w:eastAsia="pt-BR"/>
        </w:rPr>
        <w:t xml:space="preserve"> </w:t>
      </w:r>
      <w:r w:rsidR="007C5EEE" w:rsidRPr="00DA7412">
        <w:rPr>
          <w:rFonts w:asciiTheme="minorHAnsi" w:eastAsia="Times New Roman" w:hAnsiTheme="minorHAnsi" w:cs="Arial"/>
          <w:color w:val="000000"/>
          <w:lang w:eastAsia="pt-BR"/>
        </w:rPr>
        <w:t xml:space="preserve">Estadual de Alagoas e </w:t>
      </w:r>
      <w:r w:rsidRPr="00DA7412">
        <w:rPr>
          <w:rFonts w:asciiTheme="minorHAnsi" w:eastAsia="Times New Roman" w:hAnsiTheme="minorHAnsi" w:cs="Arial"/>
          <w:color w:val="000000"/>
          <w:lang w:eastAsia="pt-BR"/>
        </w:rPr>
        <w:t>Municipa</w:t>
      </w:r>
      <w:r w:rsidR="007C5EEE" w:rsidRPr="00DA7412">
        <w:rPr>
          <w:rFonts w:asciiTheme="minorHAnsi" w:eastAsia="Times New Roman" w:hAnsiTheme="minorHAnsi" w:cs="Arial"/>
          <w:color w:val="000000"/>
          <w:lang w:eastAsia="pt-BR"/>
        </w:rPr>
        <w:t>is</w:t>
      </w:r>
      <w:r w:rsidRPr="00DA7412">
        <w:rPr>
          <w:rFonts w:asciiTheme="minorHAnsi" w:eastAsia="Times New Roman" w:hAnsiTheme="minorHAnsi" w:cs="Arial"/>
          <w:color w:val="000000"/>
          <w:lang w:eastAsia="pt-BR"/>
        </w:rPr>
        <w:t xml:space="preserve"> de</w:t>
      </w:r>
      <w:r w:rsidR="007C5EEE" w:rsidRPr="00DA7412">
        <w:rPr>
          <w:rFonts w:asciiTheme="minorHAnsi" w:eastAsia="Times New Roman" w:hAnsiTheme="minorHAnsi" w:cs="Arial"/>
          <w:color w:val="000000"/>
          <w:lang w:eastAsia="pt-BR"/>
        </w:rPr>
        <w:t xml:space="preserve"> Barretos</w:t>
      </w:r>
      <w:r w:rsidR="00247AB4">
        <w:rPr>
          <w:rFonts w:asciiTheme="minorHAnsi" w:eastAsia="Times New Roman" w:hAnsiTheme="minorHAnsi" w:cs="Arial"/>
          <w:color w:val="000000"/>
          <w:lang w:eastAsia="pt-BR"/>
        </w:rPr>
        <w:t xml:space="preserve"> </w:t>
      </w:r>
      <w:r w:rsidR="00D17584">
        <w:rPr>
          <w:rFonts w:asciiTheme="minorHAnsi" w:eastAsia="Times New Roman" w:hAnsiTheme="minorHAnsi" w:cs="Arial"/>
          <w:color w:val="000000"/>
          <w:lang w:eastAsia="pt-BR"/>
        </w:rPr>
        <w:t>(SP)</w:t>
      </w:r>
      <w:r w:rsidR="007C5EEE" w:rsidRPr="00DA7412">
        <w:rPr>
          <w:rFonts w:asciiTheme="minorHAnsi" w:eastAsia="Times New Roman" w:hAnsiTheme="minorHAnsi" w:cs="Arial"/>
          <w:color w:val="000000"/>
          <w:lang w:eastAsia="pt-BR"/>
        </w:rPr>
        <w:t xml:space="preserve"> e </w:t>
      </w:r>
      <w:proofErr w:type="gramStart"/>
      <w:r w:rsidRPr="00DA7412">
        <w:rPr>
          <w:rFonts w:asciiTheme="minorHAnsi" w:eastAsia="Times New Roman" w:hAnsiTheme="minorHAnsi" w:cs="Arial"/>
          <w:color w:val="000000"/>
          <w:lang w:eastAsia="pt-BR"/>
        </w:rPr>
        <w:t>Goiânia</w:t>
      </w:r>
      <w:r w:rsidR="00D17584">
        <w:rPr>
          <w:rFonts w:asciiTheme="minorHAnsi" w:eastAsia="Times New Roman" w:hAnsiTheme="minorHAnsi" w:cs="Arial"/>
          <w:color w:val="000000"/>
          <w:lang w:eastAsia="pt-BR"/>
        </w:rPr>
        <w:t>(</w:t>
      </w:r>
      <w:proofErr w:type="gramEnd"/>
      <w:r w:rsidR="00D17584">
        <w:rPr>
          <w:rFonts w:asciiTheme="minorHAnsi" w:eastAsia="Times New Roman" w:hAnsiTheme="minorHAnsi" w:cs="Arial"/>
          <w:color w:val="000000"/>
          <w:lang w:eastAsia="pt-BR"/>
        </w:rPr>
        <w:t>GO)</w:t>
      </w:r>
      <w:r w:rsidRPr="00DA7412">
        <w:rPr>
          <w:rFonts w:asciiTheme="minorHAnsi" w:eastAsia="Times New Roman" w:hAnsiTheme="minorHAnsi" w:cs="Arial"/>
          <w:color w:val="000000"/>
          <w:lang w:eastAsia="pt-BR"/>
        </w:rPr>
        <w:t xml:space="preserve"> para fiscalização de postos de combustíveis. O treinamento incluiu noções teóricas para a fiscalização de revendedores, demonstração prática dos testes de qualidade dos combustíveis e aula prática de fiscalização em campo, com foco na lavratura de termo de coleta de amostras pelos profissionais. A partir do convênio e da capacitação, os agentes tornaram</w:t>
      </w:r>
      <w:r w:rsidR="00891C2E">
        <w:rPr>
          <w:rFonts w:asciiTheme="minorHAnsi" w:eastAsia="Times New Roman" w:hAnsiTheme="minorHAnsi" w:cs="Arial"/>
          <w:color w:val="000000"/>
          <w:lang w:eastAsia="pt-BR"/>
        </w:rPr>
        <w:t xml:space="preserve">-se </w:t>
      </w:r>
      <w:r w:rsidRPr="00DA7412">
        <w:rPr>
          <w:rFonts w:asciiTheme="minorHAnsi" w:eastAsia="Times New Roman" w:hAnsiTheme="minorHAnsi" w:cs="Arial"/>
          <w:color w:val="000000"/>
          <w:lang w:eastAsia="pt-BR"/>
        </w:rPr>
        <w:t>aptos a fiscalizar os postos e o mercado de abastecimento, podendo lavrar autos de infração.</w:t>
      </w:r>
    </w:p>
    <w:p w:rsidR="00574009" w:rsidRPr="00DA7412" w:rsidRDefault="00574009"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E62341" w:rsidRPr="00DA7412" w:rsidRDefault="00E6234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574009" w:rsidRPr="00DA7412" w:rsidRDefault="00574009" w:rsidP="00574009">
      <w:pPr>
        <w:shd w:val="clear" w:color="auto" w:fill="FFFFFF"/>
        <w:spacing w:after="0" w:line="240" w:lineRule="auto"/>
        <w:contextualSpacing/>
        <w:jc w:val="center"/>
        <w:textAlignment w:val="baseline"/>
        <w:rPr>
          <w:rFonts w:asciiTheme="minorHAnsi" w:eastAsia="Times New Roman" w:hAnsiTheme="minorHAnsi" w:cs="Arial"/>
          <w:color w:val="000000"/>
          <w:lang w:eastAsia="pt-BR"/>
        </w:rPr>
      </w:pPr>
      <w:r w:rsidRPr="00DA7412">
        <w:rPr>
          <w:rFonts w:asciiTheme="minorHAnsi" w:eastAsia="Times New Roman" w:hAnsiTheme="minorHAnsi" w:cs="Arial"/>
          <w:noProof/>
          <w:color w:val="000000"/>
          <w:lang w:eastAsia="pt-BR"/>
        </w:rPr>
        <w:drawing>
          <wp:inline distT="0" distB="0" distL="0" distR="0">
            <wp:extent cx="4656467" cy="3264627"/>
            <wp:effectExtent l="19050" t="0" r="0" b="0"/>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661496" cy="3268153"/>
                    </a:xfrm>
                    <a:prstGeom prst="rect">
                      <a:avLst/>
                    </a:prstGeom>
                    <a:noFill/>
                    <a:ln w="9525">
                      <a:noFill/>
                      <a:miter lim="800000"/>
                      <a:headEnd/>
                      <a:tailEnd/>
                    </a:ln>
                  </pic:spPr>
                </pic:pic>
              </a:graphicData>
            </a:graphic>
          </wp:inline>
        </w:drawing>
      </w:r>
    </w:p>
    <w:p w:rsidR="00DE61C3" w:rsidRPr="00DA7412" w:rsidRDefault="00E62341" w:rsidP="003F6094">
      <w:pPr>
        <w:pStyle w:val="PargrafodaLista"/>
        <w:jc w:val="center"/>
        <w:rPr>
          <w:rFonts w:asciiTheme="minorHAnsi" w:hAnsiTheme="minorHAnsi" w:cs="Helv"/>
          <w:b/>
          <w:color w:val="000000"/>
          <w:sz w:val="22"/>
        </w:rPr>
      </w:pPr>
      <w:r w:rsidRPr="00DA7412">
        <w:rPr>
          <w:rFonts w:asciiTheme="minorHAnsi" w:hAnsiTheme="minorHAnsi" w:cs="Helv"/>
          <w:b/>
          <w:color w:val="000000"/>
          <w:sz w:val="22"/>
        </w:rPr>
        <w:t xml:space="preserve">FIGURA </w:t>
      </w:r>
      <w:r w:rsidR="00265403">
        <w:rPr>
          <w:rFonts w:asciiTheme="minorHAnsi" w:hAnsiTheme="minorHAnsi" w:cs="Helv"/>
          <w:b/>
          <w:color w:val="000000"/>
          <w:sz w:val="22"/>
        </w:rPr>
        <w:t>2</w:t>
      </w:r>
      <w:r w:rsidRPr="00DA7412">
        <w:rPr>
          <w:rFonts w:asciiTheme="minorHAnsi" w:hAnsiTheme="minorHAnsi" w:cs="Helv"/>
          <w:b/>
          <w:color w:val="000000"/>
          <w:sz w:val="22"/>
        </w:rPr>
        <w:t xml:space="preserve"> – </w:t>
      </w:r>
      <w:r w:rsidRPr="00DA7412">
        <w:rPr>
          <w:rFonts w:asciiTheme="minorHAnsi" w:hAnsiTheme="minorHAnsi" w:cs="Helv"/>
          <w:color w:val="000000"/>
          <w:sz w:val="22"/>
        </w:rPr>
        <w:t xml:space="preserve">Treinamento ao </w:t>
      </w:r>
      <w:proofErr w:type="gramStart"/>
      <w:r w:rsidRPr="00DA7412">
        <w:rPr>
          <w:rFonts w:asciiTheme="minorHAnsi" w:hAnsiTheme="minorHAnsi" w:cs="Helv"/>
          <w:color w:val="000000"/>
          <w:sz w:val="22"/>
        </w:rPr>
        <w:t>Procon</w:t>
      </w:r>
      <w:proofErr w:type="gramEnd"/>
      <w:r w:rsidRPr="00DA7412">
        <w:rPr>
          <w:rFonts w:asciiTheme="minorHAnsi" w:hAnsiTheme="minorHAnsi" w:cs="Helv"/>
          <w:color w:val="000000"/>
          <w:sz w:val="22"/>
        </w:rPr>
        <w:t xml:space="preserve"> de Goiânia</w:t>
      </w:r>
    </w:p>
    <w:p w:rsidR="00E62341" w:rsidRPr="00DA7412" w:rsidRDefault="00E6234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DE61C3" w:rsidRPr="00DA7412" w:rsidRDefault="00DE61C3" w:rsidP="00DE61C3">
      <w:pPr>
        <w:pStyle w:val="PargrafodaLista"/>
        <w:numPr>
          <w:ilvl w:val="0"/>
          <w:numId w:val="30"/>
        </w:numPr>
        <w:shd w:val="clear" w:color="auto" w:fill="FFFFFF"/>
        <w:jc w:val="both"/>
        <w:textAlignment w:val="baseline"/>
        <w:rPr>
          <w:rFonts w:asciiTheme="minorHAnsi" w:hAnsiTheme="minorHAnsi" w:cs="Arial"/>
          <w:b/>
        </w:rPr>
      </w:pPr>
      <w:r w:rsidRPr="00DA7412">
        <w:rPr>
          <w:rFonts w:asciiTheme="minorHAnsi" w:hAnsiTheme="minorHAnsi" w:cs="Arial"/>
          <w:b/>
        </w:rPr>
        <w:t>ANP reinterdita postos que romperam lacres em Varginha</w:t>
      </w:r>
    </w:p>
    <w:p w:rsidR="00DE61C3" w:rsidRPr="00DA7412" w:rsidRDefault="00DE61C3"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DE61C3" w:rsidRPr="00DA7412" w:rsidRDefault="00DE61C3"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r w:rsidRPr="00DA7412">
        <w:rPr>
          <w:rFonts w:asciiTheme="minorHAnsi" w:eastAsia="Times New Roman" w:hAnsiTheme="minorHAnsi" w:cs="Arial"/>
          <w:color w:val="000000"/>
          <w:lang w:eastAsia="pt-BR"/>
        </w:rPr>
        <w:t>A ANP reinterditou, em maio de 20</w:t>
      </w:r>
      <w:r w:rsidR="00892D92">
        <w:rPr>
          <w:rFonts w:asciiTheme="minorHAnsi" w:eastAsia="Times New Roman" w:hAnsiTheme="minorHAnsi" w:cs="Arial"/>
          <w:color w:val="000000"/>
          <w:lang w:eastAsia="pt-BR"/>
        </w:rPr>
        <w:t>1</w:t>
      </w:r>
      <w:r w:rsidRPr="00DA7412">
        <w:rPr>
          <w:rFonts w:asciiTheme="minorHAnsi" w:eastAsia="Times New Roman" w:hAnsiTheme="minorHAnsi" w:cs="Arial"/>
          <w:color w:val="000000"/>
          <w:lang w:eastAsia="pt-BR"/>
        </w:rPr>
        <w:t>9, dois postos em Varginha (MG) por rompimento irregular dos lacres colocados pela Agência</w:t>
      </w:r>
      <w:r w:rsidR="009D0602">
        <w:rPr>
          <w:rFonts w:asciiTheme="minorHAnsi" w:eastAsia="Times New Roman" w:hAnsiTheme="minorHAnsi" w:cs="Arial"/>
          <w:color w:val="000000"/>
          <w:lang w:eastAsia="pt-BR"/>
        </w:rPr>
        <w:t xml:space="preserve"> anteriormente, devido ao cancelamento da inscrição estadual</w:t>
      </w:r>
      <w:r w:rsidRPr="00DA7412">
        <w:rPr>
          <w:rFonts w:asciiTheme="minorHAnsi" w:eastAsia="Times New Roman" w:hAnsiTheme="minorHAnsi" w:cs="Arial"/>
          <w:color w:val="000000"/>
          <w:lang w:eastAsia="pt-BR"/>
        </w:rPr>
        <w:t xml:space="preserve">. </w:t>
      </w:r>
      <w:r w:rsidR="009D0602" w:rsidRPr="00DA7412">
        <w:rPr>
          <w:rFonts w:asciiTheme="minorHAnsi" w:eastAsia="Times New Roman" w:hAnsiTheme="minorHAnsi" w:cs="Arial"/>
          <w:color w:val="000000"/>
          <w:lang w:eastAsia="pt-BR"/>
        </w:rPr>
        <w:t>Além dos processos administrativos já abertos</w:t>
      </w:r>
      <w:r w:rsidR="009D0602">
        <w:rPr>
          <w:rFonts w:asciiTheme="minorHAnsi" w:eastAsia="Times New Roman" w:hAnsiTheme="minorHAnsi" w:cs="Arial"/>
          <w:color w:val="000000"/>
          <w:lang w:eastAsia="pt-BR"/>
        </w:rPr>
        <w:t xml:space="preserve"> na época da interdição</w:t>
      </w:r>
      <w:r w:rsidR="009D0602" w:rsidRPr="00DA7412">
        <w:rPr>
          <w:rFonts w:asciiTheme="minorHAnsi" w:eastAsia="Times New Roman" w:hAnsiTheme="minorHAnsi" w:cs="Arial"/>
          <w:color w:val="000000"/>
          <w:lang w:eastAsia="pt-BR"/>
        </w:rPr>
        <w:t>, os postos responderão a novos processos devido ao rompimento do lacre</w:t>
      </w:r>
      <w:r w:rsidR="009D0602">
        <w:rPr>
          <w:rFonts w:asciiTheme="minorHAnsi" w:eastAsia="Times New Roman" w:hAnsiTheme="minorHAnsi" w:cs="Arial"/>
          <w:color w:val="000000"/>
          <w:lang w:eastAsia="pt-BR"/>
        </w:rPr>
        <w:t>, e todos podem gerar multas de até R</w:t>
      </w:r>
      <w:r w:rsidR="00891C2E">
        <w:rPr>
          <w:rFonts w:asciiTheme="minorHAnsi" w:eastAsia="Times New Roman" w:hAnsiTheme="minorHAnsi" w:cs="Arial"/>
          <w:color w:val="000000"/>
          <w:lang w:eastAsia="pt-BR"/>
        </w:rPr>
        <w:t>$</w:t>
      </w:r>
      <w:r w:rsidR="009D0602">
        <w:rPr>
          <w:rFonts w:asciiTheme="minorHAnsi" w:eastAsia="Times New Roman" w:hAnsiTheme="minorHAnsi" w:cs="Arial"/>
          <w:color w:val="000000"/>
          <w:lang w:eastAsia="pt-BR"/>
        </w:rPr>
        <w:t xml:space="preserve"> 5 milhões</w:t>
      </w:r>
      <w:r w:rsidR="009D0602" w:rsidRPr="00DA7412">
        <w:rPr>
          <w:rFonts w:asciiTheme="minorHAnsi" w:eastAsia="Times New Roman" w:hAnsiTheme="minorHAnsi" w:cs="Arial"/>
          <w:color w:val="000000"/>
          <w:lang w:eastAsia="pt-BR"/>
        </w:rPr>
        <w:t xml:space="preserve">. </w:t>
      </w:r>
      <w:r w:rsidRPr="00DA7412">
        <w:rPr>
          <w:rFonts w:asciiTheme="minorHAnsi" w:eastAsia="Times New Roman" w:hAnsiTheme="minorHAnsi" w:cs="Arial"/>
          <w:color w:val="000000"/>
          <w:lang w:eastAsia="pt-BR"/>
        </w:rPr>
        <w:t>A ação teve apoio da Polícia Federal, uma vez que o rompimento de lacre é crime previsto no Art. 336 do Código Penal.</w:t>
      </w:r>
    </w:p>
    <w:p w:rsidR="00DE61C3" w:rsidRPr="00DA7412" w:rsidRDefault="00DE61C3"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DE61C3" w:rsidRPr="00DA7412" w:rsidRDefault="00DE61C3"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BF37D1" w:rsidRPr="00DA7412" w:rsidRDefault="00BF37D1" w:rsidP="00DE61C3">
      <w:pPr>
        <w:pStyle w:val="NormalWeb"/>
        <w:shd w:val="clear" w:color="auto" w:fill="FFFFFF"/>
        <w:spacing w:before="0" w:beforeAutospacing="0" w:after="0" w:afterAutospacing="0"/>
        <w:contextualSpacing/>
        <w:jc w:val="both"/>
        <w:textAlignment w:val="baseline"/>
        <w:rPr>
          <w:rFonts w:asciiTheme="minorHAnsi" w:hAnsiTheme="minorHAnsi" w:cs="Arial"/>
          <w:color w:val="000000"/>
          <w:sz w:val="22"/>
          <w:szCs w:val="22"/>
        </w:rPr>
      </w:pPr>
    </w:p>
    <w:p w:rsidR="00BF37D1" w:rsidRPr="00DA7412" w:rsidRDefault="00BF37D1" w:rsidP="00BF37D1">
      <w:pPr>
        <w:pStyle w:val="NormalWeb"/>
        <w:shd w:val="clear" w:color="auto" w:fill="FFFFFF"/>
        <w:spacing w:before="0" w:beforeAutospacing="0" w:after="0" w:afterAutospacing="0"/>
        <w:contextualSpacing/>
        <w:jc w:val="center"/>
        <w:textAlignment w:val="baseline"/>
        <w:rPr>
          <w:rFonts w:asciiTheme="minorHAnsi" w:hAnsiTheme="minorHAnsi" w:cs="Arial"/>
          <w:color w:val="000000"/>
          <w:sz w:val="22"/>
          <w:szCs w:val="22"/>
        </w:rPr>
      </w:pPr>
      <w:r w:rsidRPr="00DA7412">
        <w:rPr>
          <w:rFonts w:asciiTheme="minorHAnsi" w:hAnsiTheme="minorHAnsi" w:cs="Arial"/>
          <w:noProof/>
          <w:color w:val="000000"/>
          <w:sz w:val="22"/>
          <w:szCs w:val="22"/>
        </w:rPr>
        <w:lastRenderedPageBreak/>
        <w:drawing>
          <wp:inline distT="0" distB="0" distL="0" distR="0">
            <wp:extent cx="5155502" cy="2452495"/>
            <wp:effectExtent l="19050" t="0" r="7048"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943" r="1204" b="1196"/>
                    <a:stretch>
                      <a:fillRect/>
                    </a:stretch>
                  </pic:blipFill>
                  <pic:spPr bwMode="auto">
                    <a:xfrm>
                      <a:off x="0" y="0"/>
                      <a:ext cx="5155502" cy="2452495"/>
                    </a:xfrm>
                    <a:prstGeom prst="rect">
                      <a:avLst/>
                    </a:prstGeom>
                    <a:noFill/>
                    <a:ln w="9525">
                      <a:noFill/>
                      <a:miter lim="800000"/>
                      <a:headEnd/>
                      <a:tailEnd/>
                    </a:ln>
                  </pic:spPr>
                </pic:pic>
              </a:graphicData>
            </a:graphic>
          </wp:inline>
        </w:drawing>
      </w:r>
    </w:p>
    <w:p w:rsidR="00BF37D1" w:rsidRPr="00DA7412" w:rsidRDefault="00BF37D1" w:rsidP="003F6094">
      <w:pPr>
        <w:pStyle w:val="PargrafodaLista"/>
        <w:jc w:val="center"/>
        <w:rPr>
          <w:rFonts w:asciiTheme="minorHAnsi" w:hAnsiTheme="minorHAnsi" w:cs="Helv"/>
          <w:b/>
          <w:color w:val="000000"/>
          <w:sz w:val="22"/>
        </w:rPr>
      </w:pPr>
      <w:r w:rsidRPr="00DA7412">
        <w:rPr>
          <w:rFonts w:asciiTheme="minorHAnsi" w:hAnsiTheme="minorHAnsi" w:cs="Helv"/>
          <w:b/>
          <w:color w:val="000000"/>
          <w:sz w:val="22"/>
        </w:rPr>
        <w:t xml:space="preserve">FIGURA </w:t>
      </w:r>
      <w:r w:rsidR="00265403">
        <w:rPr>
          <w:rFonts w:asciiTheme="minorHAnsi" w:hAnsiTheme="minorHAnsi" w:cs="Helv"/>
          <w:b/>
          <w:color w:val="000000"/>
          <w:sz w:val="22"/>
        </w:rPr>
        <w:t>3</w:t>
      </w:r>
      <w:r w:rsidRPr="00DA7412">
        <w:rPr>
          <w:rFonts w:asciiTheme="minorHAnsi" w:hAnsiTheme="minorHAnsi" w:cs="Helv"/>
          <w:b/>
          <w:color w:val="000000"/>
          <w:sz w:val="22"/>
        </w:rPr>
        <w:t xml:space="preserve"> – </w:t>
      </w:r>
      <w:r w:rsidRPr="00DA7412">
        <w:rPr>
          <w:rFonts w:asciiTheme="minorHAnsi" w:hAnsiTheme="minorHAnsi" w:cs="Helv"/>
          <w:color w:val="000000"/>
          <w:sz w:val="22"/>
        </w:rPr>
        <w:t>ANP reinterdita postos com apoio da Polícia Federal</w:t>
      </w:r>
    </w:p>
    <w:p w:rsidR="00DE61C3" w:rsidRPr="00DA7412" w:rsidRDefault="00DE61C3" w:rsidP="00CF6D18">
      <w:pPr>
        <w:shd w:val="clear" w:color="auto" w:fill="FFFFFF"/>
        <w:spacing w:after="0" w:line="240" w:lineRule="auto"/>
        <w:contextualSpacing/>
        <w:jc w:val="both"/>
        <w:textAlignment w:val="baseline"/>
        <w:rPr>
          <w:rFonts w:asciiTheme="minorHAnsi" w:hAnsiTheme="minorHAnsi" w:cs="Arial"/>
          <w:color w:val="000000"/>
        </w:rPr>
      </w:pPr>
    </w:p>
    <w:p w:rsidR="00164911" w:rsidRPr="00DA7412" w:rsidRDefault="00164911" w:rsidP="00164911">
      <w:pPr>
        <w:pStyle w:val="PargrafodaLista"/>
        <w:numPr>
          <w:ilvl w:val="0"/>
          <w:numId w:val="29"/>
        </w:numPr>
        <w:jc w:val="both"/>
        <w:rPr>
          <w:rFonts w:asciiTheme="minorHAnsi" w:hAnsiTheme="minorHAnsi" w:cs="Arial"/>
          <w:b/>
          <w:sz w:val="22"/>
          <w:szCs w:val="22"/>
        </w:rPr>
      </w:pPr>
      <w:r w:rsidRPr="00DA7412">
        <w:rPr>
          <w:rFonts w:asciiTheme="minorHAnsi" w:hAnsiTheme="minorHAnsi" w:cs="Arial"/>
          <w:b/>
          <w:sz w:val="22"/>
          <w:szCs w:val="22"/>
        </w:rPr>
        <w:t xml:space="preserve">ANP faz </w:t>
      </w:r>
      <w:r w:rsidRPr="000B3DC0">
        <w:rPr>
          <w:rFonts w:asciiTheme="minorHAnsi" w:hAnsiTheme="minorHAnsi" w:cs="Arial"/>
          <w:b/>
          <w:i/>
          <w:sz w:val="22"/>
          <w:szCs w:val="22"/>
        </w:rPr>
        <w:t>workshop</w:t>
      </w:r>
      <w:r w:rsidRPr="00DA7412">
        <w:rPr>
          <w:rFonts w:asciiTheme="minorHAnsi" w:hAnsiTheme="minorHAnsi" w:cs="Arial"/>
          <w:b/>
          <w:sz w:val="22"/>
          <w:szCs w:val="22"/>
        </w:rPr>
        <w:t xml:space="preserve"> sobre preços dos combustíveis no cenário de livre mercado</w:t>
      </w:r>
    </w:p>
    <w:p w:rsidR="00164911" w:rsidRPr="00DA7412" w:rsidRDefault="00164911" w:rsidP="00CF6D18">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9D0602" w:rsidRDefault="0016491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r w:rsidRPr="00DA7412">
        <w:rPr>
          <w:rFonts w:asciiTheme="minorHAnsi" w:eastAsia="Times New Roman" w:hAnsiTheme="minorHAnsi" w:cs="Arial"/>
          <w:color w:val="000000"/>
          <w:lang w:eastAsia="pt-BR"/>
        </w:rPr>
        <w:t xml:space="preserve">A ANP realizou, em abril de 2019, no Rio de Janeiro, o </w:t>
      </w:r>
      <w:r w:rsidRPr="000B3DC0">
        <w:rPr>
          <w:rFonts w:asciiTheme="minorHAnsi" w:eastAsia="Times New Roman" w:hAnsiTheme="minorHAnsi" w:cs="Arial"/>
          <w:i/>
          <w:color w:val="000000"/>
          <w:lang w:eastAsia="pt-BR"/>
        </w:rPr>
        <w:t>workshop</w:t>
      </w:r>
      <w:r w:rsidRPr="00DA7412">
        <w:rPr>
          <w:rFonts w:asciiTheme="minorHAnsi" w:eastAsia="Times New Roman" w:hAnsiTheme="minorHAnsi" w:cs="Arial"/>
          <w:color w:val="000000"/>
          <w:lang w:eastAsia="pt-BR"/>
        </w:rPr>
        <w:t xml:space="preserve"> "Acompanhamento dos Preços dos Combustíveis no Cenário de Livre Mercado". O evento contou com a participação </w:t>
      </w:r>
      <w:r w:rsidR="009D0602">
        <w:rPr>
          <w:rFonts w:asciiTheme="minorHAnsi" w:eastAsia="Times New Roman" w:hAnsiTheme="minorHAnsi" w:cs="Arial"/>
          <w:color w:val="000000"/>
          <w:lang w:eastAsia="pt-BR"/>
        </w:rPr>
        <w:t xml:space="preserve">de representantes de órgãos de defesa do consumidor, </w:t>
      </w:r>
      <w:proofErr w:type="spellStart"/>
      <w:r w:rsidR="009D0602">
        <w:rPr>
          <w:rFonts w:asciiTheme="minorHAnsi" w:eastAsia="Times New Roman" w:hAnsiTheme="minorHAnsi" w:cs="Arial"/>
          <w:color w:val="000000"/>
          <w:lang w:eastAsia="pt-BR"/>
        </w:rPr>
        <w:t>Cade</w:t>
      </w:r>
      <w:proofErr w:type="spellEnd"/>
      <w:r w:rsidR="009D0602">
        <w:rPr>
          <w:rFonts w:asciiTheme="minorHAnsi" w:eastAsia="Times New Roman" w:hAnsiTheme="minorHAnsi" w:cs="Arial"/>
          <w:color w:val="000000"/>
          <w:lang w:eastAsia="pt-BR"/>
        </w:rPr>
        <w:t xml:space="preserve"> e deputados, que debateram</w:t>
      </w:r>
      <w:r w:rsidR="009D0602" w:rsidRPr="00DA7412">
        <w:rPr>
          <w:rFonts w:asciiTheme="minorHAnsi" w:eastAsia="Times New Roman" w:hAnsiTheme="minorHAnsi" w:cs="Arial"/>
          <w:color w:val="000000"/>
          <w:lang w:eastAsia="pt-BR"/>
        </w:rPr>
        <w:t xml:space="preserve"> sobre como os órgãos públicos devem atuar de forma a dar segurança aos consumidores</w:t>
      </w:r>
      <w:r w:rsidR="000B3DC0">
        <w:rPr>
          <w:rFonts w:asciiTheme="minorHAnsi" w:eastAsia="Times New Roman" w:hAnsiTheme="minorHAnsi" w:cs="Arial"/>
          <w:color w:val="000000"/>
          <w:lang w:eastAsia="pt-BR"/>
        </w:rPr>
        <w:t>, além do desenvolvimento d</w:t>
      </w:r>
      <w:r w:rsidR="009D0602" w:rsidRPr="00DA7412">
        <w:rPr>
          <w:rFonts w:asciiTheme="minorHAnsi" w:eastAsia="Times New Roman" w:hAnsiTheme="minorHAnsi" w:cs="Arial"/>
          <w:color w:val="000000"/>
          <w:lang w:eastAsia="pt-BR"/>
        </w:rPr>
        <w:t xml:space="preserve">a atividade econômica </w:t>
      </w:r>
      <w:r w:rsidR="000B3DC0">
        <w:rPr>
          <w:rFonts w:asciiTheme="minorHAnsi" w:eastAsia="Times New Roman" w:hAnsiTheme="minorHAnsi" w:cs="Arial"/>
          <w:color w:val="000000"/>
          <w:lang w:eastAsia="pt-BR"/>
        </w:rPr>
        <w:t xml:space="preserve">compromissada com </w:t>
      </w:r>
      <w:r w:rsidR="009D0602" w:rsidRPr="00DA7412">
        <w:rPr>
          <w:rFonts w:asciiTheme="minorHAnsi" w:eastAsia="Times New Roman" w:hAnsiTheme="minorHAnsi" w:cs="Arial"/>
          <w:color w:val="000000"/>
          <w:lang w:eastAsia="pt-BR"/>
        </w:rPr>
        <w:t xml:space="preserve">a qualidade e oferta de produtos e </w:t>
      </w:r>
      <w:r w:rsidR="000B3DC0">
        <w:rPr>
          <w:rFonts w:asciiTheme="minorHAnsi" w:eastAsia="Times New Roman" w:hAnsiTheme="minorHAnsi" w:cs="Arial"/>
          <w:color w:val="000000"/>
          <w:lang w:eastAsia="pt-BR"/>
        </w:rPr>
        <w:t xml:space="preserve">atenta à </w:t>
      </w:r>
      <w:r w:rsidR="009D0602" w:rsidRPr="00DA7412">
        <w:rPr>
          <w:rFonts w:asciiTheme="minorHAnsi" w:eastAsia="Times New Roman" w:hAnsiTheme="minorHAnsi" w:cs="Arial"/>
          <w:color w:val="000000"/>
          <w:lang w:eastAsia="pt-BR"/>
        </w:rPr>
        <w:t>razoabilidade dos preços</w:t>
      </w:r>
      <w:r w:rsidR="009D0602">
        <w:rPr>
          <w:rFonts w:asciiTheme="minorHAnsi" w:eastAsia="Times New Roman" w:hAnsiTheme="minorHAnsi" w:cs="Arial"/>
          <w:color w:val="000000"/>
          <w:lang w:eastAsia="pt-BR"/>
        </w:rPr>
        <w:t>.</w:t>
      </w:r>
    </w:p>
    <w:p w:rsidR="00164911" w:rsidRPr="00DA7412" w:rsidRDefault="0016491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164911" w:rsidRPr="00DA7412" w:rsidRDefault="00164911" w:rsidP="00164911">
      <w:pPr>
        <w:shd w:val="clear" w:color="auto" w:fill="FFFFFF"/>
        <w:spacing w:after="0" w:line="240" w:lineRule="auto"/>
        <w:contextualSpacing/>
        <w:jc w:val="both"/>
        <w:textAlignment w:val="baseline"/>
        <w:rPr>
          <w:rFonts w:asciiTheme="minorHAnsi" w:eastAsia="Times New Roman" w:hAnsiTheme="minorHAnsi" w:cs="Arial"/>
          <w:color w:val="000000"/>
          <w:lang w:eastAsia="pt-BR"/>
        </w:rPr>
      </w:pPr>
    </w:p>
    <w:p w:rsidR="003F6094" w:rsidRPr="00DA7412" w:rsidRDefault="00164911" w:rsidP="003F6094">
      <w:pPr>
        <w:spacing w:after="0" w:line="240" w:lineRule="auto"/>
        <w:contextualSpacing/>
        <w:jc w:val="center"/>
        <w:rPr>
          <w:rFonts w:asciiTheme="minorHAnsi" w:hAnsiTheme="minorHAnsi" w:cs="Helv"/>
          <w:b/>
          <w:color w:val="000000"/>
          <w:lang w:eastAsia="pt-BR"/>
        </w:rPr>
      </w:pPr>
      <w:r w:rsidRPr="00DA7412">
        <w:rPr>
          <w:rFonts w:asciiTheme="minorHAnsi" w:eastAsia="Times New Roman" w:hAnsiTheme="minorHAnsi"/>
          <w:noProof/>
          <w:lang w:eastAsia="pt-BR"/>
        </w:rPr>
        <w:drawing>
          <wp:inline distT="0" distB="0" distL="0" distR="0">
            <wp:extent cx="4492565" cy="2911121"/>
            <wp:effectExtent l="19050" t="0" r="3235" b="0"/>
            <wp:docPr id="35" name="Imagem 35" descr="http://www.anp.gov.br/arquivos/noticias/foto_201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np.gov.br/arquivos/noticias/foto_2019-04-17.jpg"/>
                    <pic:cNvPicPr>
                      <a:picLocks noChangeAspect="1" noChangeArrowheads="1"/>
                    </pic:cNvPicPr>
                  </pic:nvPicPr>
                  <pic:blipFill>
                    <a:blip r:embed="rId29" cstate="print"/>
                    <a:srcRect/>
                    <a:stretch>
                      <a:fillRect/>
                    </a:stretch>
                  </pic:blipFill>
                  <pic:spPr bwMode="auto">
                    <a:xfrm>
                      <a:off x="0" y="0"/>
                      <a:ext cx="4505847" cy="2919727"/>
                    </a:xfrm>
                    <a:prstGeom prst="rect">
                      <a:avLst/>
                    </a:prstGeom>
                    <a:noFill/>
                    <a:ln w="9525">
                      <a:noFill/>
                      <a:miter lim="800000"/>
                      <a:headEnd/>
                      <a:tailEnd/>
                    </a:ln>
                  </pic:spPr>
                </pic:pic>
              </a:graphicData>
            </a:graphic>
          </wp:inline>
        </w:drawing>
      </w:r>
    </w:p>
    <w:p w:rsidR="00DE61C3" w:rsidRPr="00DA7412" w:rsidRDefault="00164911" w:rsidP="003F6094">
      <w:pPr>
        <w:spacing w:after="0" w:line="240" w:lineRule="auto"/>
        <w:contextualSpacing/>
        <w:jc w:val="center"/>
        <w:rPr>
          <w:rFonts w:asciiTheme="minorHAnsi" w:hAnsiTheme="minorHAnsi" w:cs="Helv"/>
          <w:color w:val="000000"/>
          <w:lang w:eastAsia="pt-BR"/>
        </w:rPr>
      </w:pPr>
      <w:r w:rsidRPr="00DA7412">
        <w:rPr>
          <w:rFonts w:asciiTheme="minorHAnsi" w:hAnsiTheme="minorHAnsi" w:cs="Helv"/>
          <w:b/>
          <w:color w:val="000000"/>
          <w:lang w:eastAsia="pt-BR"/>
        </w:rPr>
        <w:t xml:space="preserve">FIGURA </w:t>
      </w:r>
      <w:r w:rsidR="00265403">
        <w:rPr>
          <w:rFonts w:asciiTheme="minorHAnsi" w:hAnsiTheme="minorHAnsi" w:cs="Helv"/>
          <w:b/>
          <w:color w:val="000000"/>
          <w:lang w:eastAsia="pt-BR"/>
        </w:rPr>
        <w:t>4</w:t>
      </w:r>
      <w:r w:rsidRPr="00DA7412">
        <w:rPr>
          <w:rFonts w:asciiTheme="minorHAnsi" w:hAnsiTheme="minorHAnsi" w:cs="Helv"/>
          <w:b/>
          <w:color w:val="000000"/>
          <w:lang w:eastAsia="pt-BR"/>
        </w:rPr>
        <w:t xml:space="preserve"> – </w:t>
      </w:r>
      <w:r w:rsidRPr="00DA7412">
        <w:rPr>
          <w:rFonts w:asciiTheme="minorHAnsi" w:hAnsiTheme="minorHAnsi" w:cs="Helv"/>
          <w:color w:val="000000"/>
          <w:lang w:eastAsia="pt-BR"/>
        </w:rPr>
        <w:t xml:space="preserve">Debate com superintendentes da ANP e representantes do </w:t>
      </w:r>
      <w:proofErr w:type="spellStart"/>
      <w:r w:rsidRPr="00DA7412">
        <w:rPr>
          <w:rFonts w:asciiTheme="minorHAnsi" w:hAnsiTheme="minorHAnsi" w:cs="Helv"/>
          <w:color w:val="000000"/>
          <w:lang w:eastAsia="pt-BR"/>
        </w:rPr>
        <w:t>Cade</w:t>
      </w:r>
      <w:proofErr w:type="spellEnd"/>
    </w:p>
    <w:p w:rsidR="00906939" w:rsidRPr="00DA7412" w:rsidRDefault="00906939" w:rsidP="003F6094">
      <w:pPr>
        <w:spacing w:after="0" w:line="240" w:lineRule="auto"/>
        <w:contextualSpacing/>
        <w:jc w:val="center"/>
        <w:rPr>
          <w:rFonts w:asciiTheme="minorHAnsi" w:hAnsiTheme="minorHAnsi" w:cs="Helv"/>
          <w:color w:val="000000"/>
          <w:lang w:eastAsia="pt-BR"/>
        </w:rPr>
      </w:pPr>
    </w:p>
    <w:p w:rsidR="00906939" w:rsidRPr="00DA7412" w:rsidRDefault="00906939" w:rsidP="003F6094">
      <w:pPr>
        <w:spacing w:after="0" w:line="240" w:lineRule="auto"/>
        <w:contextualSpacing/>
        <w:jc w:val="center"/>
        <w:rPr>
          <w:rFonts w:asciiTheme="minorHAnsi" w:hAnsiTheme="minorHAnsi" w:cs="Helv"/>
          <w:color w:val="000000"/>
          <w:lang w:eastAsia="pt-BR"/>
        </w:rPr>
      </w:pPr>
    </w:p>
    <w:p w:rsidR="00906939" w:rsidRDefault="00906939" w:rsidP="003F6094">
      <w:pPr>
        <w:spacing w:after="0" w:line="240" w:lineRule="auto"/>
        <w:contextualSpacing/>
        <w:jc w:val="center"/>
        <w:rPr>
          <w:rFonts w:asciiTheme="minorHAnsi" w:hAnsiTheme="minorHAnsi" w:cs="Helv"/>
          <w:color w:val="000000"/>
          <w:lang w:eastAsia="pt-BR"/>
        </w:rPr>
      </w:pPr>
    </w:p>
    <w:p w:rsidR="00386CEB" w:rsidRDefault="00386CEB" w:rsidP="003F6094">
      <w:pPr>
        <w:spacing w:after="0" w:line="240" w:lineRule="auto"/>
        <w:contextualSpacing/>
        <w:jc w:val="center"/>
        <w:rPr>
          <w:rFonts w:asciiTheme="minorHAnsi" w:hAnsiTheme="minorHAnsi" w:cs="Helv"/>
          <w:color w:val="000000"/>
          <w:lang w:eastAsia="pt-BR"/>
        </w:rPr>
      </w:pPr>
    </w:p>
    <w:p w:rsidR="00386CEB" w:rsidRDefault="00386CEB" w:rsidP="003F6094">
      <w:pPr>
        <w:spacing w:after="0" w:line="240" w:lineRule="auto"/>
        <w:contextualSpacing/>
        <w:jc w:val="center"/>
        <w:rPr>
          <w:rFonts w:asciiTheme="minorHAnsi" w:hAnsiTheme="minorHAnsi" w:cs="Helv"/>
          <w:color w:val="000000"/>
          <w:lang w:eastAsia="pt-BR"/>
        </w:rPr>
      </w:pPr>
    </w:p>
    <w:p w:rsidR="00386CEB" w:rsidRDefault="00386CEB" w:rsidP="003F6094">
      <w:pPr>
        <w:spacing w:after="0" w:line="240" w:lineRule="auto"/>
        <w:contextualSpacing/>
        <w:jc w:val="center"/>
        <w:rPr>
          <w:rFonts w:asciiTheme="minorHAnsi" w:hAnsiTheme="minorHAnsi" w:cs="Helv"/>
          <w:color w:val="000000"/>
          <w:lang w:eastAsia="pt-BR"/>
        </w:rPr>
      </w:pPr>
    </w:p>
    <w:p w:rsidR="00386CEB" w:rsidRDefault="00386CEB" w:rsidP="003F6094">
      <w:pPr>
        <w:spacing w:after="0" w:line="240" w:lineRule="auto"/>
        <w:contextualSpacing/>
        <w:jc w:val="center"/>
        <w:rPr>
          <w:rFonts w:asciiTheme="minorHAnsi" w:hAnsiTheme="minorHAnsi" w:cs="Helv"/>
          <w:color w:val="000000"/>
          <w:lang w:eastAsia="pt-BR"/>
        </w:rPr>
      </w:pPr>
    </w:p>
    <w:p w:rsidR="00386CEB" w:rsidRPr="00C52684" w:rsidRDefault="00386CEB" w:rsidP="003F6094">
      <w:pPr>
        <w:spacing w:after="0" w:line="240" w:lineRule="auto"/>
        <w:contextualSpacing/>
        <w:jc w:val="center"/>
        <w:rPr>
          <w:rFonts w:asciiTheme="minorHAnsi" w:hAnsiTheme="minorHAnsi" w:cs="Helv"/>
          <w:color w:val="000000"/>
          <w:lang w:eastAsia="pt-BR"/>
        </w:rPr>
      </w:pPr>
    </w:p>
    <w:p w:rsidR="00906939" w:rsidRPr="00C52684" w:rsidRDefault="00906939" w:rsidP="003F6094">
      <w:pPr>
        <w:spacing w:after="0" w:line="240" w:lineRule="auto"/>
        <w:contextualSpacing/>
        <w:jc w:val="center"/>
        <w:rPr>
          <w:rFonts w:asciiTheme="minorHAnsi" w:eastAsia="Times New Roman" w:hAnsiTheme="minorHAnsi"/>
          <w:lang w:eastAsia="pt-BR"/>
        </w:rPr>
      </w:pPr>
    </w:p>
    <w:p w:rsidR="00DE61C3" w:rsidRPr="00C52684" w:rsidRDefault="00DE61C3" w:rsidP="00DE61C3">
      <w:pPr>
        <w:pStyle w:val="PargrafodaLista"/>
        <w:numPr>
          <w:ilvl w:val="0"/>
          <w:numId w:val="29"/>
        </w:numPr>
        <w:rPr>
          <w:rFonts w:cs="Helv"/>
          <w:color w:val="000000"/>
        </w:rPr>
      </w:pPr>
      <w:r w:rsidRPr="00C52684">
        <w:rPr>
          <w:rFonts w:asciiTheme="minorHAnsi" w:hAnsiTheme="minorHAnsi" w:cs="Arial"/>
          <w:b/>
        </w:rPr>
        <w:lastRenderedPageBreak/>
        <w:t xml:space="preserve">ANP realiza ampla fiscalização em </w:t>
      </w:r>
      <w:r w:rsidR="009D0602">
        <w:rPr>
          <w:rFonts w:asciiTheme="minorHAnsi" w:hAnsiTheme="minorHAnsi" w:cs="Arial"/>
          <w:b/>
        </w:rPr>
        <w:t>d</w:t>
      </w:r>
      <w:r w:rsidRPr="00C52684">
        <w:rPr>
          <w:rFonts w:asciiTheme="minorHAnsi" w:hAnsiTheme="minorHAnsi" w:cs="Arial"/>
          <w:b/>
        </w:rPr>
        <w:t>istribuidores de GLP</w:t>
      </w:r>
    </w:p>
    <w:p w:rsidR="00DE61C3" w:rsidRPr="00C52684" w:rsidRDefault="00DE61C3" w:rsidP="00DE61C3">
      <w:pPr>
        <w:spacing w:after="0"/>
        <w:jc w:val="both"/>
        <w:rPr>
          <w:rFonts w:asciiTheme="minorHAnsi" w:eastAsia="Times New Roman" w:hAnsiTheme="minorHAnsi" w:cs="Arial"/>
          <w:color w:val="000000"/>
          <w:lang w:eastAsia="pt-BR"/>
        </w:rPr>
      </w:pPr>
    </w:p>
    <w:p w:rsidR="00DE61C3" w:rsidRPr="00C52684" w:rsidRDefault="00DE61C3" w:rsidP="00DE61C3">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 xml:space="preserve">A ANP </w:t>
      </w:r>
      <w:proofErr w:type="gramStart"/>
      <w:r w:rsidRPr="00C52684">
        <w:rPr>
          <w:rFonts w:asciiTheme="minorHAnsi" w:eastAsia="Times New Roman" w:hAnsiTheme="minorHAnsi" w:cs="Arial"/>
          <w:color w:val="000000"/>
          <w:lang w:eastAsia="pt-BR"/>
        </w:rPr>
        <w:t>realizou</w:t>
      </w:r>
      <w:r w:rsidR="00D17584">
        <w:rPr>
          <w:rFonts w:asciiTheme="minorHAnsi" w:eastAsia="Times New Roman" w:hAnsiTheme="minorHAnsi" w:cs="Arial"/>
          <w:color w:val="000000"/>
          <w:lang w:eastAsia="pt-BR"/>
        </w:rPr>
        <w:t>,</w:t>
      </w:r>
      <w:proofErr w:type="gramEnd"/>
      <w:r w:rsidRPr="00C52684">
        <w:rPr>
          <w:rFonts w:asciiTheme="minorHAnsi" w:eastAsia="Times New Roman" w:hAnsiTheme="minorHAnsi" w:cs="Arial"/>
          <w:color w:val="000000"/>
          <w:lang w:eastAsia="pt-BR"/>
        </w:rPr>
        <w:t xml:space="preserve"> nos meses de maio</w:t>
      </w:r>
      <w:r w:rsidR="00D17584">
        <w:rPr>
          <w:rFonts w:asciiTheme="minorHAnsi" w:eastAsia="Times New Roman" w:hAnsiTheme="minorHAnsi" w:cs="Arial"/>
          <w:color w:val="000000"/>
          <w:lang w:eastAsia="pt-BR"/>
        </w:rPr>
        <w:t xml:space="preserve"> e</w:t>
      </w:r>
      <w:r w:rsidRPr="00C52684">
        <w:rPr>
          <w:rFonts w:asciiTheme="minorHAnsi" w:eastAsia="Times New Roman" w:hAnsiTheme="minorHAnsi" w:cs="Arial"/>
          <w:color w:val="000000"/>
          <w:lang w:eastAsia="pt-BR"/>
        </w:rPr>
        <w:t xml:space="preserve"> junho de 2019, fiscalização programada em diversas bases de distribuição de GLP do país. O objetivo </w:t>
      </w:r>
      <w:r w:rsidR="00D17584">
        <w:rPr>
          <w:rFonts w:asciiTheme="minorHAnsi" w:eastAsia="Times New Roman" w:hAnsiTheme="minorHAnsi" w:cs="Arial"/>
          <w:color w:val="000000"/>
          <w:lang w:eastAsia="pt-BR"/>
        </w:rPr>
        <w:t>foi</w:t>
      </w:r>
      <w:r w:rsidRPr="00C52684">
        <w:rPr>
          <w:rFonts w:asciiTheme="minorHAnsi" w:eastAsia="Times New Roman" w:hAnsiTheme="minorHAnsi" w:cs="Arial"/>
          <w:color w:val="000000"/>
          <w:lang w:eastAsia="pt-BR"/>
        </w:rPr>
        <w:t xml:space="preserve"> prevenir a ocorrência de condutas violadoras da legislação pertinente aplicada ao setor, com foco na requalificação, na rotulagem dos recipientes transportáveis de GLP e no peso do produto.</w:t>
      </w:r>
      <w:r w:rsidR="009D0602">
        <w:rPr>
          <w:rFonts w:asciiTheme="minorHAnsi" w:eastAsia="Times New Roman" w:hAnsiTheme="minorHAnsi" w:cs="Arial"/>
          <w:color w:val="000000"/>
          <w:lang w:eastAsia="pt-BR"/>
        </w:rPr>
        <w:t xml:space="preserve"> </w:t>
      </w:r>
      <w:r w:rsidR="009D0602" w:rsidRPr="00C52684">
        <w:rPr>
          <w:rFonts w:asciiTheme="minorHAnsi" w:eastAsia="Times New Roman" w:hAnsiTheme="minorHAnsi" w:cs="Arial"/>
          <w:color w:val="000000"/>
          <w:lang w:eastAsia="pt-BR"/>
        </w:rPr>
        <w:t>A expectativa é que até o final de 2019 todos os distribuidores de GLP tenham sido fiscalizados.</w:t>
      </w:r>
    </w:p>
    <w:p w:rsidR="00DE61C3" w:rsidRPr="00C52684" w:rsidRDefault="00DE61C3" w:rsidP="00DE61C3">
      <w:pPr>
        <w:spacing w:after="0"/>
        <w:jc w:val="both"/>
        <w:rPr>
          <w:rFonts w:asciiTheme="minorHAnsi" w:eastAsia="Times New Roman" w:hAnsiTheme="minorHAnsi" w:cs="Arial"/>
          <w:color w:val="000000"/>
          <w:lang w:eastAsia="pt-BR"/>
        </w:rPr>
      </w:pPr>
    </w:p>
    <w:p w:rsidR="00DE61C3" w:rsidRPr="00C52684" w:rsidRDefault="00DE61C3" w:rsidP="00DE61C3">
      <w:pPr>
        <w:spacing w:after="0"/>
        <w:jc w:val="both"/>
        <w:rPr>
          <w:rFonts w:asciiTheme="minorHAnsi" w:eastAsia="Times New Roman" w:hAnsiTheme="minorHAnsi" w:cs="Arial"/>
          <w:color w:val="000000"/>
          <w:lang w:eastAsia="pt-BR"/>
        </w:rPr>
      </w:pPr>
    </w:p>
    <w:p w:rsidR="00574009" w:rsidRPr="00C52684" w:rsidRDefault="00574009" w:rsidP="00574009">
      <w:pPr>
        <w:pStyle w:val="PargrafodaLista"/>
        <w:numPr>
          <w:ilvl w:val="0"/>
          <w:numId w:val="29"/>
        </w:numPr>
        <w:rPr>
          <w:rFonts w:asciiTheme="minorHAnsi" w:hAnsiTheme="minorHAnsi" w:cs="Arial"/>
          <w:b/>
        </w:rPr>
      </w:pPr>
      <w:r w:rsidRPr="00C52684">
        <w:rPr>
          <w:rFonts w:asciiTheme="minorHAnsi" w:hAnsiTheme="minorHAnsi" w:cs="Arial"/>
          <w:b/>
        </w:rPr>
        <w:t>ANP faz ações de fiscalização e orientação na Semana do Consumidor</w:t>
      </w:r>
    </w:p>
    <w:p w:rsidR="00164911" w:rsidRPr="00C52684" w:rsidRDefault="00164911" w:rsidP="00CF6D18">
      <w:pPr>
        <w:spacing w:after="0"/>
        <w:jc w:val="both"/>
        <w:rPr>
          <w:rFonts w:asciiTheme="minorHAnsi" w:eastAsia="Times New Roman" w:hAnsiTheme="minorHAnsi" w:cs="Arial"/>
          <w:color w:val="000000"/>
          <w:lang w:eastAsia="pt-BR"/>
        </w:rPr>
      </w:pPr>
    </w:p>
    <w:p w:rsidR="007C5EEE" w:rsidRPr="00C52684" w:rsidRDefault="00BF37D1"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 xml:space="preserve">Na semana em que se comemorou o Dia do Consumidor (15/03), a ANP realizou uma série de ações voltadas aos direitos da população relacionados ao mercado de combustíveis. </w:t>
      </w:r>
      <w:r w:rsidR="007C5EEE" w:rsidRPr="00C52684">
        <w:rPr>
          <w:rFonts w:asciiTheme="minorHAnsi" w:eastAsia="Times New Roman" w:hAnsiTheme="minorHAnsi" w:cs="Arial"/>
          <w:color w:val="000000"/>
          <w:lang w:eastAsia="pt-BR"/>
        </w:rPr>
        <w:t>F</w:t>
      </w:r>
      <w:r w:rsidRPr="00C52684">
        <w:rPr>
          <w:rFonts w:asciiTheme="minorHAnsi" w:eastAsia="Times New Roman" w:hAnsiTheme="minorHAnsi" w:cs="Arial"/>
          <w:color w:val="000000"/>
          <w:lang w:eastAsia="pt-BR"/>
        </w:rPr>
        <w:t>oram fiscalizados 605 postos de combustível e revendas de GLP em 170 cidades de 23 estados, de todas as regiões do Brasil</w:t>
      </w:r>
      <w:r w:rsidR="007C5EEE" w:rsidRPr="00C52684">
        <w:rPr>
          <w:rFonts w:asciiTheme="minorHAnsi" w:eastAsia="Times New Roman" w:hAnsiTheme="minorHAnsi" w:cs="Arial"/>
          <w:color w:val="000000"/>
          <w:lang w:eastAsia="pt-BR"/>
        </w:rPr>
        <w:t xml:space="preserve">, em que foram realizados cerca de </w:t>
      </w:r>
      <w:proofErr w:type="gramStart"/>
      <w:r w:rsidR="007C5EEE" w:rsidRPr="00C52684">
        <w:rPr>
          <w:rFonts w:asciiTheme="minorHAnsi" w:eastAsia="Times New Roman" w:hAnsiTheme="minorHAnsi" w:cs="Arial"/>
          <w:color w:val="000000"/>
          <w:lang w:eastAsia="pt-BR"/>
        </w:rPr>
        <w:t>2</w:t>
      </w:r>
      <w:proofErr w:type="gramEnd"/>
      <w:r w:rsidR="007C5EEE" w:rsidRPr="00C52684">
        <w:rPr>
          <w:rFonts w:asciiTheme="minorHAnsi" w:eastAsia="Times New Roman" w:hAnsiTheme="minorHAnsi" w:cs="Arial"/>
          <w:color w:val="000000"/>
          <w:lang w:eastAsia="pt-BR"/>
        </w:rPr>
        <w:t xml:space="preserve"> mil testes de qualidade e 4.264 de quantidade. </w:t>
      </w:r>
      <w:r w:rsidRPr="00C52684">
        <w:rPr>
          <w:rFonts w:asciiTheme="minorHAnsi" w:eastAsia="Times New Roman" w:hAnsiTheme="minorHAnsi" w:cs="Arial"/>
          <w:color w:val="000000"/>
          <w:lang w:eastAsia="pt-BR"/>
        </w:rPr>
        <w:t xml:space="preserve">Os fiscais da ANP </w:t>
      </w:r>
      <w:r w:rsidR="007C5EEE" w:rsidRPr="00C52684">
        <w:rPr>
          <w:rFonts w:asciiTheme="minorHAnsi" w:eastAsia="Times New Roman" w:hAnsiTheme="minorHAnsi" w:cs="Arial"/>
          <w:color w:val="000000"/>
          <w:lang w:eastAsia="pt-BR"/>
        </w:rPr>
        <w:t>interditaram uma dezena de revendas de GLP.</w:t>
      </w:r>
    </w:p>
    <w:p w:rsidR="00BF37D1" w:rsidRPr="00C52684" w:rsidRDefault="007C5EEE"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 xml:space="preserve"> </w:t>
      </w:r>
    </w:p>
    <w:p w:rsidR="00BF37D1" w:rsidRPr="00C52684" w:rsidRDefault="00BF37D1"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A agência também fez</w:t>
      </w:r>
      <w:r w:rsidR="007C5EEE" w:rsidRPr="00C52684">
        <w:rPr>
          <w:rFonts w:asciiTheme="minorHAnsi" w:eastAsia="Times New Roman" w:hAnsiTheme="minorHAnsi" w:cs="Arial"/>
          <w:color w:val="000000"/>
          <w:lang w:eastAsia="pt-BR"/>
        </w:rPr>
        <w:t xml:space="preserve"> </w:t>
      </w:r>
      <w:r w:rsidRPr="00C52684">
        <w:rPr>
          <w:rFonts w:asciiTheme="minorHAnsi" w:eastAsia="Times New Roman" w:hAnsiTheme="minorHAnsi" w:cs="Arial"/>
          <w:color w:val="000000"/>
          <w:lang w:eastAsia="pt-BR"/>
        </w:rPr>
        <w:t>ações de orientação à população em 29 cidades de 23 estados, resultando no atendimento a mais de 1.200 consumidores. Técnicos da ANP estiveram em praças, postos de combustíveis e revendas de GLP mostrando aos consumidores que aspectos devem ser observados nos estabelecimentos, testes que podem ser exigidos dos postos, informações que revendedores são obrigados a fornecer e formas de denunciar irregularidades, entre outras orientações.</w:t>
      </w:r>
    </w:p>
    <w:p w:rsidR="00BF37D1" w:rsidRPr="00C52684" w:rsidRDefault="00BF37D1" w:rsidP="00CF6D18">
      <w:pPr>
        <w:spacing w:after="0"/>
        <w:jc w:val="both"/>
        <w:rPr>
          <w:rFonts w:asciiTheme="minorHAnsi" w:eastAsia="Times New Roman" w:hAnsiTheme="minorHAnsi" w:cs="Arial"/>
          <w:color w:val="000000"/>
          <w:lang w:eastAsia="pt-BR"/>
        </w:rPr>
      </w:pPr>
    </w:p>
    <w:p w:rsidR="001B7B4B" w:rsidRPr="00C52684" w:rsidRDefault="00BF37D1" w:rsidP="001B7B4B">
      <w:pPr>
        <w:pStyle w:val="NormalWeb"/>
        <w:shd w:val="clear" w:color="auto" w:fill="FFFFFF"/>
        <w:spacing w:before="0" w:beforeAutospacing="0" w:after="0" w:afterAutospacing="0"/>
        <w:contextualSpacing/>
        <w:jc w:val="center"/>
        <w:textAlignment w:val="baseline"/>
        <w:rPr>
          <w:rFonts w:asciiTheme="minorHAnsi" w:hAnsiTheme="minorHAnsi" w:cs="Helv"/>
          <w:b/>
          <w:color w:val="000000"/>
          <w:sz w:val="22"/>
        </w:rPr>
      </w:pPr>
      <w:r w:rsidRPr="00C52684">
        <w:rPr>
          <w:rFonts w:ascii="Arial" w:hAnsi="Arial" w:cs="Arial"/>
          <w:noProof/>
          <w:color w:val="000000"/>
          <w:sz w:val="21"/>
          <w:szCs w:val="21"/>
        </w:rPr>
        <w:drawing>
          <wp:inline distT="0" distB="0" distL="0" distR="0">
            <wp:extent cx="5124893" cy="3847613"/>
            <wp:effectExtent l="19050" t="0" r="0" b="0"/>
            <wp:docPr id="27" name="Imagem 3" descr="http://www.anp.gov.br/images/Noticias/Mar2019/orientacoes-semana-do-consumido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p.gov.br/images/Noticias/Mar2019/orientacoes-semana-do-consumidor-2019.jpg"/>
                    <pic:cNvPicPr>
                      <a:picLocks noChangeAspect="1" noChangeArrowheads="1"/>
                    </pic:cNvPicPr>
                  </pic:nvPicPr>
                  <pic:blipFill>
                    <a:blip r:embed="rId30" cstate="print"/>
                    <a:srcRect/>
                    <a:stretch>
                      <a:fillRect/>
                    </a:stretch>
                  </pic:blipFill>
                  <pic:spPr bwMode="auto">
                    <a:xfrm>
                      <a:off x="0" y="0"/>
                      <a:ext cx="5131679" cy="3852708"/>
                    </a:xfrm>
                    <a:prstGeom prst="rect">
                      <a:avLst/>
                    </a:prstGeom>
                    <a:noFill/>
                    <a:ln w="9525">
                      <a:noFill/>
                      <a:miter lim="800000"/>
                      <a:headEnd/>
                      <a:tailEnd/>
                    </a:ln>
                  </pic:spPr>
                </pic:pic>
              </a:graphicData>
            </a:graphic>
          </wp:inline>
        </w:drawing>
      </w:r>
    </w:p>
    <w:p w:rsidR="00BF37D1" w:rsidRPr="00C52684" w:rsidRDefault="00BF37D1" w:rsidP="001B7B4B">
      <w:pPr>
        <w:pStyle w:val="NormalWeb"/>
        <w:shd w:val="clear" w:color="auto" w:fill="FFFFFF"/>
        <w:spacing w:before="0" w:beforeAutospacing="0" w:after="0" w:afterAutospacing="0"/>
        <w:contextualSpacing/>
        <w:jc w:val="center"/>
        <w:textAlignment w:val="baseline"/>
        <w:rPr>
          <w:rFonts w:ascii="Arial" w:hAnsi="Arial" w:cs="Arial"/>
          <w:color w:val="000000"/>
          <w:sz w:val="21"/>
          <w:szCs w:val="21"/>
        </w:rPr>
      </w:pPr>
      <w:r w:rsidRPr="00C52684">
        <w:rPr>
          <w:rFonts w:asciiTheme="minorHAnsi" w:hAnsiTheme="minorHAnsi" w:cs="Helv"/>
          <w:b/>
          <w:color w:val="000000"/>
          <w:sz w:val="22"/>
        </w:rPr>
        <w:t xml:space="preserve">FIGURA </w:t>
      </w:r>
      <w:r w:rsidR="00265403">
        <w:rPr>
          <w:rFonts w:asciiTheme="minorHAnsi" w:hAnsiTheme="minorHAnsi" w:cs="Helv"/>
          <w:b/>
          <w:color w:val="000000"/>
          <w:sz w:val="22"/>
        </w:rPr>
        <w:t>5</w:t>
      </w:r>
      <w:r w:rsidRPr="00C52684">
        <w:rPr>
          <w:rFonts w:asciiTheme="minorHAnsi" w:hAnsiTheme="minorHAnsi" w:cs="Helv"/>
          <w:b/>
          <w:color w:val="000000"/>
          <w:sz w:val="22"/>
        </w:rPr>
        <w:t xml:space="preserve"> – </w:t>
      </w:r>
      <w:r w:rsidR="001B7B4B" w:rsidRPr="00C52684">
        <w:rPr>
          <w:rFonts w:asciiTheme="minorHAnsi" w:hAnsiTheme="minorHAnsi" w:cs="Helv"/>
          <w:color w:val="000000"/>
          <w:sz w:val="22"/>
        </w:rPr>
        <w:t>ANP faz ações de fiscalização e orientação na Semana do Consumidor</w:t>
      </w:r>
    </w:p>
    <w:p w:rsidR="001B7B4B" w:rsidRDefault="001B7B4B" w:rsidP="003F6094">
      <w:pPr>
        <w:pStyle w:val="PargrafodaLista"/>
        <w:jc w:val="center"/>
        <w:rPr>
          <w:rFonts w:asciiTheme="minorHAnsi" w:hAnsiTheme="minorHAnsi" w:cs="Helv"/>
          <w:b/>
          <w:color w:val="000000"/>
          <w:sz w:val="22"/>
        </w:rPr>
      </w:pPr>
    </w:p>
    <w:p w:rsidR="00386CEB" w:rsidRDefault="00386CEB" w:rsidP="003F6094">
      <w:pPr>
        <w:pStyle w:val="PargrafodaLista"/>
        <w:jc w:val="center"/>
        <w:rPr>
          <w:rFonts w:asciiTheme="minorHAnsi" w:hAnsiTheme="minorHAnsi" w:cs="Helv"/>
          <w:b/>
          <w:color w:val="000000"/>
          <w:sz w:val="22"/>
        </w:rPr>
      </w:pPr>
    </w:p>
    <w:p w:rsidR="00386CEB" w:rsidRPr="00C52684" w:rsidRDefault="00386CEB" w:rsidP="003F6094">
      <w:pPr>
        <w:pStyle w:val="PargrafodaLista"/>
        <w:jc w:val="center"/>
        <w:rPr>
          <w:rFonts w:asciiTheme="minorHAnsi" w:hAnsiTheme="minorHAnsi" w:cs="Helv"/>
          <w:b/>
          <w:color w:val="000000"/>
          <w:sz w:val="22"/>
        </w:rPr>
      </w:pPr>
    </w:p>
    <w:p w:rsidR="007C5EEE" w:rsidRPr="00C52684" w:rsidRDefault="007C5EEE" w:rsidP="007C5EEE">
      <w:pPr>
        <w:pStyle w:val="PargrafodaLista"/>
        <w:numPr>
          <w:ilvl w:val="0"/>
          <w:numId w:val="29"/>
        </w:numPr>
        <w:rPr>
          <w:rFonts w:asciiTheme="minorHAnsi" w:hAnsiTheme="minorHAnsi" w:cs="Arial"/>
          <w:b/>
        </w:rPr>
      </w:pPr>
      <w:r w:rsidRPr="00C52684">
        <w:rPr>
          <w:rFonts w:asciiTheme="minorHAnsi" w:hAnsiTheme="minorHAnsi" w:cs="Arial"/>
          <w:b/>
        </w:rPr>
        <w:lastRenderedPageBreak/>
        <w:t>ANP fiscaliza postos em investigação de crime de cartel</w:t>
      </w:r>
    </w:p>
    <w:p w:rsidR="007C5EEE" w:rsidRPr="00C52684" w:rsidRDefault="007C5EEE" w:rsidP="00CF6D18">
      <w:pPr>
        <w:spacing w:after="0"/>
        <w:jc w:val="both"/>
        <w:rPr>
          <w:rFonts w:asciiTheme="minorHAnsi" w:eastAsia="Times New Roman" w:hAnsiTheme="minorHAnsi" w:cs="Arial"/>
          <w:color w:val="000000"/>
          <w:lang w:eastAsia="pt-BR"/>
        </w:rPr>
      </w:pPr>
    </w:p>
    <w:p w:rsidR="00CF6D18" w:rsidRPr="00C52684" w:rsidRDefault="00CF6D18"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 xml:space="preserve">ANP participou, em fevereiro de 2019, de força-tarefa, realizada em parceria com a Polícia Civil e o </w:t>
      </w:r>
      <w:proofErr w:type="gramStart"/>
      <w:r w:rsidRPr="00C52684">
        <w:rPr>
          <w:rFonts w:asciiTheme="minorHAnsi" w:eastAsia="Times New Roman" w:hAnsiTheme="minorHAnsi" w:cs="Arial"/>
          <w:color w:val="000000"/>
          <w:lang w:eastAsia="pt-BR"/>
        </w:rPr>
        <w:t>Procon</w:t>
      </w:r>
      <w:proofErr w:type="gramEnd"/>
      <w:r w:rsidRPr="00C52684">
        <w:rPr>
          <w:rFonts w:asciiTheme="minorHAnsi" w:eastAsia="Times New Roman" w:hAnsiTheme="minorHAnsi" w:cs="Arial"/>
          <w:color w:val="000000"/>
          <w:lang w:eastAsia="pt-BR"/>
        </w:rPr>
        <w:t>, que fiscalizou o mercado de combustíveis de Presidente Venceslau</w:t>
      </w:r>
      <w:r w:rsidR="009D0602">
        <w:rPr>
          <w:rFonts w:asciiTheme="minorHAnsi" w:eastAsia="Times New Roman" w:hAnsiTheme="minorHAnsi" w:cs="Arial"/>
          <w:color w:val="000000"/>
          <w:lang w:eastAsia="pt-BR"/>
        </w:rPr>
        <w:t xml:space="preserve"> (SP)</w:t>
      </w:r>
      <w:r w:rsidRPr="00C52684">
        <w:rPr>
          <w:rFonts w:asciiTheme="minorHAnsi" w:eastAsia="Times New Roman" w:hAnsiTheme="minorHAnsi" w:cs="Arial"/>
          <w:color w:val="000000"/>
          <w:lang w:eastAsia="pt-BR"/>
        </w:rPr>
        <w:t>. A ANP fez autuações por divergência entre a bandeira (marca da distribuidora) registrada no cadastro do posto junto à Agência e a exibida. Além disso, postos tiveram bicos da bomba interditados por fornecer volume inferior ao registrado.</w:t>
      </w:r>
    </w:p>
    <w:p w:rsidR="00CF6D18" w:rsidRPr="00C52684" w:rsidRDefault="00CF6D18" w:rsidP="00CF6D18">
      <w:pPr>
        <w:spacing w:after="0"/>
        <w:jc w:val="both"/>
        <w:rPr>
          <w:rFonts w:asciiTheme="minorHAnsi" w:eastAsia="Times New Roman" w:hAnsiTheme="minorHAnsi" w:cs="Arial"/>
          <w:color w:val="000000"/>
          <w:lang w:eastAsia="pt-BR"/>
        </w:rPr>
      </w:pPr>
    </w:p>
    <w:p w:rsidR="001B7B4B" w:rsidRPr="00C52684" w:rsidRDefault="00CF6D18" w:rsidP="001B7B4B">
      <w:pPr>
        <w:pStyle w:val="NormalWeb"/>
        <w:shd w:val="clear" w:color="auto" w:fill="FFFFFF"/>
        <w:spacing w:before="0" w:beforeAutospacing="0" w:after="0" w:afterAutospacing="0"/>
        <w:contextualSpacing/>
        <w:jc w:val="center"/>
        <w:textAlignment w:val="baseline"/>
        <w:rPr>
          <w:rFonts w:asciiTheme="minorHAnsi" w:hAnsiTheme="minorHAnsi" w:cs="Helv"/>
          <w:b/>
          <w:color w:val="000000"/>
          <w:sz w:val="22"/>
        </w:rPr>
      </w:pPr>
      <w:r w:rsidRPr="00C52684">
        <w:rPr>
          <w:rFonts w:ascii="Arial" w:hAnsi="Arial" w:cs="Arial"/>
          <w:noProof/>
          <w:color w:val="000000"/>
          <w:sz w:val="21"/>
          <w:szCs w:val="21"/>
        </w:rPr>
        <w:drawing>
          <wp:inline distT="0" distB="0" distL="0" distR="0">
            <wp:extent cx="4646428" cy="3638272"/>
            <wp:effectExtent l="19050" t="0" r="1772" b="0"/>
            <wp:docPr id="28" name="Imagem 5" descr="http://www.anp.gov.br/images/releases/2019/fiscalizacao/anp-fiscalizacao-postos-presidente-venceslau-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p.gov.br/images/releases/2019/fiscalizacao/anp-fiscalizacao-postos-presidente-venceslau-sp.jpg"/>
                    <pic:cNvPicPr>
                      <a:picLocks noChangeAspect="1" noChangeArrowheads="1"/>
                    </pic:cNvPicPr>
                  </pic:nvPicPr>
                  <pic:blipFill>
                    <a:blip r:embed="rId31" cstate="print"/>
                    <a:srcRect/>
                    <a:stretch>
                      <a:fillRect/>
                    </a:stretch>
                  </pic:blipFill>
                  <pic:spPr bwMode="auto">
                    <a:xfrm>
                      <a:off x="0" y="0"/>
                      <a:ext cx="4643372" cy="3635879"/>
                    </a:xfrm>
                    <a:prstGeom prst="rect">
                      <a:avLst/>
                    </a:prstGeom>
                    <a:noFill/>
                    <a:ln w="9525">
                      <a:noFill/>
                      <a:miter lim="800000"/>
                      <a:headEnd/>
                      <a:tailEnd/>
                    </a:ln>
                  </pic:spPr>
                </pic:pic>
              </a:graphicData>
            </a:graphic>
          </wp:inline>
        </w:drawing>
      </w:r>
    </w:p>
    <w:p w:rsidR="007C5EEE" w:rsidRPr="00C52684" w:rsidRDefault="00CF6D18" w:rsidP="001B7B4B">
      <w:pPr>
        <w:pStyle w:val="NormalWeb"/>
        <w:shd w:val="clear" w:color="auto" w:fill="FFFFFF"/>
        <w:spacing w:before="0" w:beforeAutospacing="0" w:after="0" w:afterAutospacing="0"/>
        <w:contextualSpacing/>
        <w:jc w:val="center"/>
        <w:textAlignment w:val="baseline"/>
        <w:rPr>
          <w:rFonts w:ascii="Arial" w:hAnsi="Arial" w:cs="Arial"/>
          <w:color w:val="000000"/>
          <w:sz w:val="21"/>
          <w:szCs w:val="21"/>
        </w:rPr>
      </w:pPr>
      <w:r w:rsidRPr="00C52684">
        <w:rPr>
          <w:rFonts w:asciiTheme="minorHAnsi" w:hAnsiTheme="minorHAnsi" w:cs="Helv"/>
          <w:b/>
          <w:color w:val="000000"/>
          <w:sz w:val="22"/>
        </w:rPr>
        <w:t xml:space="preserve">FIGURA </w:t>
      </w:r>
      <w:r w:rsidR="00265403">
        <w:rPr>
          <w:rFonts w:asciiTheme="minorHAnsi" w:hAnsiTheme="minorHAnsi" w:cs="Helv"/>
          <w:b/>
          <w:color w:val="000000"/>
          <w:sz w:val="22"/>
        </w:rPr>
        <w:t>6</w:t>
      </w:r>
      <w:r w:rsidRPr="00C52684">
        <w:rPr>
          <w:rFonts w:asciiTheme="minorHAnsi" w:hAnsiTheme="minorHAnsi" w:cs="Helv"/>
          <w:b/>
          <w:color w:val="000000"/>
          <w:sz w:val="22"/>
        </w:rPr>
        <w:t xml:space="preserve"> – </w:t>
      </w:r>
      <w:r w:rsidR="001B7B4B" w:rsidRPr="00C52684">
        <w:rPr>
          <w:rFonts w:asciiTheme="minorHAnsi" w:hAnsiTheme="minorHAnsi" w:cs="Helv"/>
          <w:color w:val="000000"/>
          <w:sz w:val="22"/>
        </w:rPr>
        <w:t>ANP fiscaliza postos de combustíveis de Presidente Venceslau</w:t>
      </w:r>
    </w:p>
    <w:p w:rsidR="00CF6D18" w:rsidRPr="00C52684" w:rsidRDefault="00CF6D18" w:rsidP="007C5EEE">
      <w:pPr>
        <w:pStyle w:val="PargrafodaLista"/>
        <w:rPr>
          <w:rFonts w:asciiTheme="minorHAnsi" w:hAnsiTheme="minorHAnsi" w:cs="Arial"/>
          <w:b/>
        </w:rPr>
      </w:pPr>
    </w:p>
    <w:p w:rsidR="007C5EEE" w:rsidRPr="00C52684" w:rsidRDefault="007C5EEE" w:rsidP="007C5EEE">
      <w:pPr>
        <w:pStyle w:val="PargrafodaLista"/>
        <w:numPr>
          <w:ilvl w:val="0"/>
          <w:numId w:val="29"/>
        </w:numPr>
        <w:rPr>
          <w:rFonts w:asciiTheme="minorHAnsi" w:hAnsiTheme="minorHAnsi" w:cs="Arial"/>
          <w:b/>
        </w:rPr>
      </w:pPr>
      <w:r w:rsidRPr="00C52684">
        <w:rPr>
          <w:rFonts w:asciiTheme="minorHAnsi" w:hAnsiTheme="minorHAnsi" w:cs="Arial"/>
          <w:b/>
        </w:rPr>
        <w:t>ANP interdita revendas de gás no Distrito Federal e no Rio de Janeiro</w:t>
      </w:r>
    </w:p>
    <w:p w:rsidR="007C5EEE" w:rsidRPr="00C52684" w:rsidRDefault="007C5EEE" w:rsidP="00CF6D18">
      <w:pPr>
        <w:spacing w:after="0"/>
        <w:jc w:val="both"/>
        <w:rPr>
          <w:rFonts w:asciiTheme="minorHAnsi" w:eastAsia="Times New Roman" w:hAnsiTheme="minorHAnsi" w:cs="Arial"/>
          <w:color w:val="000000"/>
          <w:lang w:eastAsia="pt-BR"/>
        </w:rPr>
      </w:pPr>
    </w:p>
    <w:p w:rsidR="00CF6D18" w:rsidRPr="00C52684" w:rsidRDefault="00CF6D18"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 xml:space="preserve">A ANP participou, em janeiro de 2019, de força-tarefa para fiscalização do mercado de abastecimento de GLP no Distrito Federal. A operação conjunta foi realizada pela Agência em parceria com a Polícia Civil (3ª DP), a Defesa Civil e o </w:t>
      </w:r>
      <w:proofErr w:type="gramStart"/>
      <w:r w:rsidRPr="00C52684">
        <w:rPr>
          <w:rFonts w:asciiTheme="minorHAnsi" w:eastAsia="Times New Roman" w:hAnsiTheme="minorHAnsi" w:cs="Arial"/>
          <w:color w:val="000000"/>
          <w:lang w:eastAsia="pt-BR"/>
        </w:rPr>
        <w:t>Detran</w:t>
      </w:r>
      <w:proofErr w:type="gramEnd"/>
      <w:r w:rsidRPr="00C52684">
        <w:rPr>
          <w:rFonts w:asciiTheme="minorHAnsi" w:eastAsia="Times New Roman" w:hAnsiTheme="minorHAnsi" w:cs="Arial"/>
          <w:color w:val="000000"/>
          <w:lang w:eastAsia="pt-BR"/>
        </w:rPr>
        <w:t>-DF, visando</w:t>
      </w:r>
      <w:r w:rsidR="000B3DC0">
        <w:rPr>
          <w:rFonts w:asciiTheme="minorHAnsi" w:eastAsia="Times New Roman" w:hAnsiTheme="minorHAnsi" w:cs="Arial"/>
          <w:color w:val="000000"/>
          <w:lang w:eastAsia="pt-BR"/>
        </w:rPr>
        <w:t xml:space="preserve"> </w:t>
      </w:r>
      <w:r w:rsidRPr="00C52684">
        <w:rPr>
          <w:rFonts w:asciiTheme="minorHAnsi" w:eastAsia="Times New Roman" w:hAnsiTheme="minorHAnsi" w:cs="Arial"/>
          <w:color w:val="000000"/>
          <w:lang w:eastAsia="pt-BR"/>
        </w:rPr>
        <w:t>coibir a comercialização de recipientes de GLP por agentes econômicos não autorizados pela ANP.</w:t>
      </w:r>
      <w:r w:rsidR="009D0602">
        <w:rPr>
          <w:rFonts w:asciiTheme="minorHAnsi" w:eastAsia="Times New Roman" w:hAnsiTheme="minorHAnsi" w:cs="Arial"/>
          <w:color w:val="000000"/>
          <w:lang w:eastAsia="pt-BR"/>
        </w:rPr>
        <w:t xml:space="preserve"> </w:t>
      </w:r>
      <w:r w:rsidRPr="00C52684">
        <w:rPr>
          <w:rFonts w:asciiTheme="minorHAnsi" w:eastAsia="Times New Roman" w:hAnsiTheme="minorHAnsi" w:cs="Arial"/>
          <w:color w:val="000000"/>
          <w:lang w:eastAsia="pt-BR"/>
        </w:rPr>
        <w:t xml:space="preserve">Foram identificados e fechados revendedores irregulares, que utilizavam veículos de transporte de GLP como ponto fixo de comercialização, além de fornecer recipientes cheios para o comércio irregular. </w:t>
      </w:r>
    </w:p>
    <w:p w:rsidR="00CF6D18" w:rsidRPr="00C52684" w:rsidRDefault="00CF6D18" w:rsidP="00CF6D18">
      <w:pPr>
        <w:spacing w:after="0"/>
        <w:jc w:val="both"/>
        <w:rPr>
          <w:rFonts w:asciiTheme="minorHAnsi" w:eastAsia="Times New Roman" w:hAnsiTheme="minorHAnsi" w:cs="Arial"/>
          <w:color w:val="000000"/>
          <w:lang w:eastAsia="pt-BR"/>
        </w:rPr>
      </w:pPr>
    </w:p>
    <w:p w:rsidR="00CF6D18" w:rsidRPr="00C52684" w:rsidRDefault="00CF6D18" w:rsidP="00CF6D18">
      <w:pPr>
        <w:spacing w:after="0"/>
        <w:jc w:val="both"/>
        <w:rPr>
          <w:rFonts w:asciiTheme="minorHAnsi" w:eastAsia="Times New Roman" w:hAnsiTheme="minorHAnsi" w:cs="Arial"/>
          <w:color w:val="000000"/>
          <w:lang w:eastAsia="pt-BR"/>
        </w:rPr>
      </w:pPr>
    </w:p>
    <w:p w:rsidR="00CF6D18" w:rsidRPr="00C52684" w:rsidRDefault="00CF6D18" w:rsidP="009F5447">
      <w:pPr>
        <w:pStyle w:val="NormalWeb"/>
        <w:shd w:val="clear" w:color="auto" w:fill="FFFFFF"/>
        <w:spacing w:before="0" w:beforeAutospacing="0" w:after="0" w:afterAutospacing="0"/>
        <w:contextualSpacing/>
        <w:jc w:val="center"/>
        <w:textAlignment w:val="baseline"/>
        <w:rPr>
          <w:rFonts w:ascii="Arial" w:hAnsi="Arial" w:cs="Arial"/>
          <w:color w:val="000000"/>
          <w:sz w:val="21"/>
          <w:szCs w:val="21"/>
        </w:rPr>
      </w:pPr>
      <w:r w:rsidRPr="00C52684">
        <w:rPr>
          <w:rFonts w:ascii="Arial" w:hAnsi="Arial" w:cs="Arial"/>
          <w:noProof/>
          <w:color w:val="000000"/>
          <w:sz w:val="21"/>
          <w:szCs w:val="21"/>
        </w:rPr>
        <w:lastRenderedPageBreak/>
        <w:drawing>
          <wp:inline distT="0" distB="0" distL="0" distR="0">
            <wp:extent cx="5400000" cy="4050000"/>
            <wp:effectExtent l="19050" t="0" r="0" b="0"/>
            <wp:docPr id="29" name="Imagem 21" descr="http://www.anp.gov.br/arquivos/noticias/foto-2019-01-23-16-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np.gov.br/arquivos/noticias/foto-2019-01-23-16-29-24.jpg"/>
                    <pic:cNvPicPr>
                      <a:picLocks noChangeAspect="1" noChangeArrowheads="1"/>
                    </pic:cNvPicPr>
                  </pic:nvPicPr>
                  <pic:blipFill>
                    <a:blip r:embed="rId32" cstate="print"/>
                    <a:srcRect/>
                    <a:stretch>
                      <a:fillRect/>
                    </a:stretch>
                  </pic:blipFill>
                  <pic:spPr bwMode="auto">
                    <a:xfrm>
                      <a:off x="0" y="0"/>
                      <a:ext cx="5400000" cy="4050000"/>
                    </a:xfrm>
                    <a:prstGeom prst="rect">
                      <a:avLst/>
                    </a:prstGeom>
                    <a:noFill/>
                    <a:ln w="9525">
                      <a:noFill/>
                      <a:miter lim="800000"/>
                      <a:headEnd/>
                      <a:tailEnd/>
                    </a:ln>
                  </pic:spPr>
                </pic:pic>
              </a:graphicData>
            </a:graphic>
          </wp:inline>
        </w:drawing>
      </w:r>
    </w:p>
    <w:p w:rsidR="00CF6D18" w:rsidRPr="00C52684" w:rsidRDefault="00CF6D18" w:rsidP="009F5447">
      <w:pPr>
        <w:pStyle w:val="PargrafodaLista"/>
        <w:jc w:val="center"/>
        <w:rPr>
          <w:rFonts w:asciiTheme="minorHAnsi" w:hAnsiTheme="minorHAnsi" w:cs="Helv"/>
          <w:b/>
          <w:color w:val="000000"/>
          <w:sz w:val="22"/>
        </w:rPr>
      </w:pPr>
      <w:r w:rsidRPr="00C52684">
        <w:rPr>
          <w:rFonts w:asciiTheme="minorHAnsi" w:hAnsiTheme="minorHAnsi" w:cs="Helv"/>
          <w:b/>
          <w:color w:val="000000"/>
          <w:sz w:val="22"/>
        </w:rPr>
        <w:t xml:space="preserve">FIGURA </w:t>
      </w:r>
      <w:r w:rsidR="00265403">
        <w:rPr>
          <w:rFonts w:asciiTheme="minorHAnsi" w:hAnsiTheme="minorHAnsi" w:cs="Helv"/>
          <w:b/>
          <w:color w:val="000000"/>
          <w:sz w:val="22"/>
        </w:rPr>
        <w:t>7</w:t>
      </w:r>
      <w:r w:rsidRPr="00C52684">
        <w:rPr>
          <w:rFonts w:asciiTheme="minorHAnsi" w:hAnsiTheme="minorHAnsi" w:cs="Helv"/>
          <w:b/>
          <w:color w:val="000000"/>
          <w:sz w:val="22"/>
        </w:rPr>
        <w:t xml:space="preserve"> – </w:t>
      </w:r>
      <w:r w:rsidR="009F5447" w:rsidRPr="00C52684">
        <w:rPr>
          <w:rFonts w:asciiTheme="minorHAnsi" w:hAnsiTheme="minorHAnsi" w:cs="Helv"/>
          <w:color w:val="000000"/>
          <w:sz w:val="22"/>
        </w:rPr>
        <w:t>ANP interdita revenda de GLP irregular no Distrito Federal</w:t>
      </w:r>
    </w:p>
    <w:p w:rsidR="00CF6D18" w:rsidRPr="00C52684" w:rsidRDefault="00CF6D18" w:rsidP="00CF6D18">
      <w:pPr>
        <w:pStyle w:val="NormalWeb"/>
        <w:shd w:val="clear" w:color="auto" w:fill="FFFFFF"/>
        <w:spacing w:before="0" w:beforeAutospacing="0" w:after="0" w:afterAutospacing="0"/>
        <w:contextualSpacing/>
        <w:jc w:val="both"/>
        <w:textAlignment w:val="baseline"/>
        <w:rPr>
          <w:rFonts w:ascii="Arial" w:hAnsi="Arial" w:cs="Arial"/>
          <w:color w:val="000000"/>
          <w:sz w:val="21"/>
          <w:szCs w:val="21"/>
        </w:rPr>
      </w:pPr>
    </w:p>
    <w:p w:rsidR="00CF6D18" w:rsidRPr="00C52684" w:rsidRDefault="00CF6D18" w:rsidP="00CF6D18">
      <w:pPr>
        <w:spacing w:after="0"/>
        <w:jc w:val="both"/>
        <w:rPr>
          <w:rFonts w:asciiTheme="minorHAnsi" w:eastAsia="Times New Roman" w:hAnsiTheme="minorHAnsi" w:cs="Arial"/>
          <w:color w:val="000000"/>
          <w:lang w:eastAsia="pt-BR"/>
        </w:rPr>
      </w:pPr>
      <w:r w:rsidRPr="00C52684">
        <w:rPr>
          <w:rFonts w:asciiTheme="minorHAnsi" w:eastAsia="Times New Roman" w:hAnsiTheme="minorHAnsi" w:cs="Arial"/>
          <w:color w:val="000000"/>
          <w:lang w:eastAsia="pt-BR"/>
        </w:rPr>
        <w:t>Além disso, a ANP interditou, em fevereiro de 2019, revendas de GLP (gás de cozinha) autorizadas pela Agência em São João de Meriti (RJ), por descumprimento de normas de segurança. Na ação, foram apreendidos 58 botijões. A operação foi realizada em parceria com a Polícia Civil, que prendeu duas pessoas por comercializarem GLP em revendas clandestinas.</w:t>
      </w:r>
    </w:p>
    <w:p w:rsidR="00CF6D18" w:rsidRPr="00C52684" w:rsidRDefault="00CF6D18" w:rsidP="00CF6D18">
      <w:pPr>
        <w:spacing w:after="0"/>
        <w:jc w:val="both"/>
        <w:rPr>
          <w:rFonts w:asciiTheme="minorHAnsi" w:eastAsia="Times New Roman" w:hAnsiTheme="minorHAnsi" w:cs="Arial"/>
          <w:color w:val="000000"/>
          <w:lang w:eastAsia="pt-BR"/>
        </w:rPr>
      </w:pPr>
    </w:p>
    <w:p w:rsidR="00CF6D18" w:rsidRPr="00C52684" w:rsidRDefault="00CF6D18" w:rsidP="009F5447">
      <w:pPr>
        <w:pStyle w:val="NormalWeb"/>
        <w:shd w:val="clear" w:color="auto" w:fill="FFFFFF"/>
        <w:spacing w:before="0" w:beforeAutospacing="0" w:after="0" w:afterAutospacing="0"/>
        <w:contextualSpacing/>
        <w:jc w:val="center"/>
        <w:textAlignment w:val="baseline"/>
        <w:rPr>
          <w:rFonts w:ascii="Arial" w:hAnsi="Arial" w:cs="Arial"/>
          <w:color w:val="000000"/>
          <w:sz w:val="21"/>
          <w:szCs w:val="21"/>
        </w:rPr>
      </w:pPr>
      <w:r w:rsidRPr="00C52684">
        <w:rPr>
          <w:rFonts w:ascii="Arial" w:hAnsi="Arial" w:cs="Arial"/>
          <w:noProof/>
          <w:color w:val="000000"/>
          <w:sz w:val="21"/>
          <w:szCs w:val="21"/>
        </w:rPr>
        <w:drawing>
          <wp:inline distT="0" distB="0" distL="0" distR="0">
            <wp:extent cx="5400000" cy="2873571"/>
            <wp:effectExtent l="19050" t="0" r="0" b="0"/>
            <wp:docPr id="30" name="Imagem 7" descr="http://www.anp.gov.br/arquivos/noticias/foto-2019-02-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p.gov.br/arquivos/noticias/foto-2019-02-11-002.jpg"/>
                    <pic:cNvPicPr>
                      <a:picLocks noChangeAspect="1" noChangeArrowheads="1"/>
                    </pic:cNvPicPr>
                  </pic:nvPicPr>
                  <pic:blipFill>
                    <a:blip r:embed="rId33" cstate="print"/>
                    <a:srcRect/>
                    <a:stretch>
                      <a:fillRect/>
                    </a:stretch>
                  </pic:blipFill>
                  <pic:spPr bwMode="auto">
                    <a:xfrm>
                      <a:off x="0" y="0"/>
                      <a:ext cx="5400000" cy="2873571"/>
                    </a:xfrm>
                    <a:prstGeom prst="rect">
                      <a:avLst/>
                    </a:prstGeom>
                    <a:noFill/>
                    <a:ln w="9525">
                      <a:noFill/>
                      <a:miter lim="800000"/>
                      <a:headEnd/>
                      <a:tailEnd/>
                    </a:ln>
                  </pic:spPr>
                </pic:pic>
              </a:graphicData>
            </a:graphic>
          </wp:inline>
        </w:drawing>
      </w:r>
    </w:p>
    <w:p w:rsidR="009F5447" w:rsidRPr="00C52684" w:rsidRDefault="009F5447" w:rsidP="009F5447">
      <w:pPr>
        <w:pStyle w:val="PargrafodaLista"/>
        <w:jc w:val="center"/>
        <w:rPr>
          <w:rFonts w:asciiTheme="minorHAnsi" w:hAnsiTheme="minorHAnsi" w:cs="Helv"/>
          <w:b/>
          <w:color w:val="000000"/>
          <w:sz w:val="22"/>
        </w:rPr>
      </w:pPr>
      <w:r w:rsidRPr="00C52684">
        <w:rPr>
          <w:rFonts w:asciiTheme="minorHAnsi" w:hAnsiTheme="minorHAnsi" w:cs="Helv"/>
          <w:b/>
          <w:color w:val="000000"/>
          <w:sz w:val="22"/>
        </w:rPr>
        <w:t xml:space="preserve">FIGURA </w:t>
      </w:r>
      <w:r w:rsidR="00265403">
        <w:rPr>
          <w:rFonts w:asciiTheme="minorHAnsi" w:hAnsiTheme="minorHAnsi" w:cs="Helv"/>
          <w:b/>
          <w:color w:val="000000"/>
          <w:sz w:val="22"/>
        </w:rPr>
        <w:t>8</w:t>
      </w:r>
      <w:r w:rsidRPr="00C52684">
        <w:rPr>
          <w:rFonts w:asciiTheme="minorHAnsi" w:hAnsiTheme="minorHAnsi" w:cs="Helv"/>
          <w:b/>
          <w:color w:val="000000"/>
          <w:sz w:val="22"/>
        </w:rPr>
        <w:t xml:space="preserve"> – </w:t>
      </w:r>
      <w:r w:rsidRPr="00C52684">
        <w:rPr>
          <w:rFonts w:asciiTheme="minorHAnsi" w:hAnsiTheme="minorHAnsi" w:cs="Helv"/>
          <w:color w:val="000000"/>
          <w:sz w:val="22"/>
        </w:rPr>
        <w:t>ANP interdita revenda de GLP clandestina no Rio de Janeiro</w:t>
      </w:r>
    </w:p>
    <w:p w:rsidR="00DE236B" w:rsidRDefault="009F5447" w:rsidP="00DE236B">
      <w:pPr>
        <w:autoSpaceDE w:val="0"/>
        <w:autoSpaceDN w:val="0"/>
        <w:adjustRightInd w:val="0"/>
        <w:spacing w:after="0" w:line="240" w:lineRule="auto"/>
        <w:rPr>
          <w:rFonts w:cs="Helv"/>
          <w:color w:val="000000"/>
        </w:rPr>
      </w:pPr>
      <w:r w:rsidRPr="00C52684">
        <w:rPr>
          <w:rFonts w:cs="Helv"/>
          <w:color w:val="000000"/>
        </w:rPr>
        <w:t xml:space="preserve"> </w:t>
      </w:r>
    </w:p>
    <w:p w:rsidR="00DE236B" w:rsidRDefault="00DE236B" w:rsidP="00DE236B">
      <w:pPr>
        <w:autoSpaceDE w:val="0"/>
        <w:autoSpaceDN w:val="0"/>
        <w:adjustRightInd w:val="0"/>
        <w:spacing w:after="0" w:line="240" w:lineRule="auto"/>
        <w:rPr>
          <w:rFonts w:cs="Helv"/>
          <w:color w:val="000000"/>
        </w:rPr>
      </w:pPr>
    </w:p>
    <w:p w:rsidR="00DE236B" w:rsidRDefault="00DE236B" w:rsidP="00DE236B">
      <w:pPr>
        <w:autoSpaceDE w:val="0"/>
        <w:autoSpaceDN w:val="0"/>
        <w:adjustRightInd w:val="0"/>
        <w:spacing w:after="0" w:line="240" w:lineRule="auto"/>
        <w:rPr>
          <w:rFonts w:cs="Helv"/>
          <w:color w:val="000000"/>
        </w:rPr>
      </w:pPr>
    </w:p>
    <w:p w:rsidR="005F6542" w:rsidRPr="00EF2DEA" w:rsidRDefault="00DE236B" w:rsidP="005F6542">
      <w:pPr>
        <w:pStyle w:val="PargrafodaLista"/>
        <w:numPr>
          <w:ilvl w:val="0"/>
          <w:numId w:val="29"/>
        </w:numPr>
        <w:rPr>
          <w:rFonts w:asciiTheme="minorHAnsi" w:hAnsiTheme="minorHAnsi" w:cs="Arial"/>
          <w:b/>
        </w:rPr>
      </w:pPr>
      <w:r w:rsidRPr="005F6542">
        <w:rPr>
          <w:rFonts w:asciiTheme="minorHAnsi" w:hAnsiTheme="minorHAnsi" w:cs="Arial"/>
          <w:b/>
        </w:rPr>
        <w:lastRenderedPageBreak/>
        <w:t xml:space="preserve">ANP </w:t>
      </w:r>
      <w:r w:rsidR="005F6542" w:rsidRPr="005F6542">
        <w:rPr>
          <w:rFonts w:asciiTheme="minorHAnsi" w:hAnsiTheme="minorHAnsi" w:cs="Arial"/>
          <w:b/>
        </w:rPr>
        <w:t xml:space="preserve">no combate ao roubo de combustíveis em dutos – Derivações Clandestinas </w:t>
      </w:r>
    </w:p>
    <w:p w:rsidR="009D0602" w:rsidRDefault="009D0602" w:rsidP="00DE236B">
      <w:pPr>
        <w:spacing w:after="0"/>
        <w:jc w:val="both"/>
        <w:rPr>
          <w:rFonts w:asciiTheme="minorHAnsi" w:eastAsia="Times New Roman" w:hAnsiTheme="minorHAnsi" w:cs="Arial"/>
          <w:color w:val="000000"/>
          <w:lang w:eastAsia="pt-BR"/>
        </w:rPr>
      </w:pPr>
    </w:p>
    <w:p w:rsidR="00DE236B" w:rsidRDefault="003D5016" w:rsidP="00DE236B">
      <w:pPr>
        <w:spacing w:after="0"/>
        <w:jc w:val="both"/>
        <w:rPr>
          <w:rFonts w:asciiTheme="minorHAnsi" w:eastAsia="Times New Roman" w:hAnsiTheme="minorHAnsi" w:cs="Arial"/>
          <w:color w:val="000000"/>
          <w:lang w:eastAsia="pt-BR"/>
        </w:rPr>
      </w:pPr>
      <w:r w:rsidRPr="005F6542">
        <w:rPr>
          <w:rFonts w:asciiTheme="minorHAnsi" w:eastAsia="Times New Roman" w:hAnsiTheme="minorHAnsi" w:cs="Arial"/>
          <w:color w:val="000000"/>
          <w:lang w:eastAsia="pt-BR"/>
        </w:rPr>
        <w:t xml:space="preserve">A ANP </w:t>
      </w:r>
      <w:r w:rsidR="00DE236B" w:rsidRPr="005F6542">
        <w:rPr>
          <w:rFonts w:asciiTheme="minorHAnsi" w:eastAsia="Times New Roman" w:hAnsiTheme="minorHAnsi" w:cs="Arial"/>
          <w:color w:val="000000"/>
          <w:lang w:eastAsia="pt-BR"/>
        </w:rPr>
        <w:t xml:space="preserve">deu continuidade aos trabalhos conjuntos com </w:t>
      </w:r>
      <w:r w:rsidR="009D0602">
        <w:rPr>
          <w:rFonts w:asciiTheme="minorHAnsi" w:eastAsia="Times New Roman" w:hAnsiTheme="minorHAnsi" w:cs="Arial"/>
          <w:color w:val="000000"/>
          <w:lang w:eastAsia="pt-BR"/>
        </w:rPr>
        <w:t xml:space="preserve">a </w:t>
      </w:r>
      <w:r w:rsidR="009D0602" w:rsidRPr="009D0602">
        <w:rPr>
          <w:rFonts w:asciiTheme="minorHAnsi" w:eastAsia="Times New Roman" w:hAnsiTheme="minorHAnsi" w:cs="Arial"/>
          <w:color w:val="000000"/>
          <w:lang w:eastAsia="pt-BR"/>
        </w:rPr>
        <w:t>Delegacia de Defesa dos Serviços Delegados</w:t>
      </w:r>
      <w:r w:rsidR="009D0602">
        <w:rPr>
          <w:rFonts w:asciiTheme="minorHAnsi" w:eastAsia="Times New Roman" w:hAnsiTheme="minorHAnsi" w:cs="Arial"/>
          <w:color w:val="000000"/>
          <w:lang w:eastAsia="pt-BR"/>
        </w:rPr>
        <w:t xml:space="preserve"> (</w:t>
      </w:r>
      <w:r w:rsidR="00DE236B" w:rsidRPr="005F6542">
        <w:rPr>
          <w:rFonts w:asciiTheme="minorHAnsi" w:eastAsia="Times New Roman" w:hAnsiTheme="minorHAnsi" w:cs="Arial"/>
          <w:color w:val="000000"/>
          <w:lang w:eastAsia="pt-BR"/>
        </w:rPr>
        <w:t>DDSD</w:t>
      </w:r>
      <w:r w:rsidR="009D0602">
        <w:rPr>
          <w:rFonts w:asciiTheme="minorHAnsi" w:eastAsia="Times New Roman" w:hAnsiTheme="minorHAnsi" w:cs="Arial"/>
          <w:color w:val="000000"/>
          <w:lang w:eastAsia="pt-BR"/>
        </w:rPr>
        <w:t>)</w:t>
      </w:r>
      <w:r w:rsidR="00DE236B" w:rsidRPr="005F6542">
        <w:rPr>
          <w:rFonts w:asciiTheme="minorHAnsi" w:eastAsia="Times New Roman" w:hAnsiTheme="minorHAnsi" w:cs="Arial"/>
          <w:color w:val="000000"/>
          <w:lang w:eastAsia="pt-BR"/>
        </w:rPr>
        <w:t xml:space="preserve"> e </w:t>
      </w:r>
      <w:r w:rsidR="009D0602">
        <w:rPr>
          <w:rFonts w:asciiTheme="minorHAnsi" w:eastAsia="Times New Roman" w:hAnsiTheme="minorHAnsi" w:cs="Arial"/>
          <w:color w:val="000000"/>
          <w:lang w:eastAsia="pt-BR"/>
        </w:rPr>
        <w:t xml:space="preserve">a </w:t>
      </w:r>
      <w:proofErr w:type="spellStart"/>
      <w:r w:rsidR="00DE236B" w:rsidRPr="005F6542">
        <w:rPr>
          <w:rFonts w:asciiTheme="minorHAnsi" w:eastAsia="Times New Roman" w:hAnsiTheme="minorHAnsi" w:cs="Arial"/>
          <w:color w:val="000000"/>
          <w:lang w:eastAsia="pt-BR"/>
        </w:rPr>
        <w:t>Transpetro</w:t>
      </w:r>
      <w:proofErr w:type="spellEnd"/>
      <w:r w:rsidR="00DE236B" w:rsidRPr="005F6542">
        <w:rPr>
          <w:rFonts w:asciiTheme="minorHAnsi" w:eastAsia="Times New Roman" w:hAnsiTheme="minorHAnsi" w:cs="Arial"/>
          <w:color w:val="000000"/>
          <w:lang w:eastAsia="pt-BR"/>
        </w:rPr>
        <w:t xml:space="preserve"> para investigação de roubos de dutos ocorridos na região da Baixada Fluminense</w:t>
      </w:r>
      <w:r w:rsidR="009D0602">
        <w:rPr>
          <w:rFonts w:asciiTheme="minorHAnsi" w:eastAsia="Times New Roman" w:hAnsiTheme="minorHAnsi" w:cs="Arial"/>
          <w:color w:val="000000"/>
          <w:lang w:eastAsia="pt-BR"/>
        </w:rPr>
        <w:t xml:space="preserve"> (RJ)</w:t>
      </w:r>
      <w:r w:rsidR="00DE236B" w:rsidRPr="005F6542">
        <w:rPr>
          <w:rFonts w:asciiTheme="minorHAnsi" w:eastAsia="Times New Roman" w:hAnsiTheme="minorHAnsi" w:cs="Arial"/>
          <w:color w:val="000000"/>
          <w:lang w:eastAsia="pt-BR"/>
        </w:rPr>
        <w:t>. Foram fiscalizados postos revendedores que seriam os possíveis receptores dessa carga roubada. As ações tiveram por objetivo verificar especialmente a qualidade dos produtos comercializados, assim como o balanço de movimentação de combustíveis nessas empresas.</w:t>
      </w:r>
    </w:p>
    <w:p w:rsidR="00EF2DEA" w:rsidRDefault="00EF2DEA" w:rsidP="00EF2DEA">
      <w:pPr>
        <w:spacing w:after="0"/>
        <w:jc w:val="center"/>
        <w:rPr>
          <w:rFonts w:asciiTheme="minorHAnsi" w:eastAsia="Times New Roman" w:hAnsiTheme="minorHAnsi" w:cs="Arial"/>
          <w:color w:val="000000"/>
          <w:lang w:eastAsia="pt-BR"/>
        </w:rPr>
      </w:pPr>
    </w:p>
    <w:p w:rsidR="00EF2DEA" w:rsidRDefault="00EF2DEA" w:rsidP="00EF2DEA">
      <w:pPr>
        <w:spacing w:after="0"/>
        <w:jc w:val="center"/>
        <w:rPr>
          <w:rFonts w:asciiTheme="minorHAnsi" w:eastAsia="Times New Roman" w:hAnsiTheme="minorHAnsi" w:cs="Arial"/>
          <w:color w:val="000000"/>
          <w:lang w:eastAsia="pt-BR"/>
        </w:rPr>
      </w:pPr>
      <w:r>
        <w:rPr>
          <w:rFonts w:asciiTheme="minorHAnsi" w:eastAsia="Times New Roman" w:hAnsiTheme="minorHAnsi" w:cs="Arial"/>
          <w:noProof/>
          <w:color w:val="000000"/>
          <w:lang w:eastAsia="pt-BR"/>
        </w:rPr>
        <w:drawing>
          <wp:inline distT="0" distB="0" distL="0" distR="0">
            <wp:extent cx="6190824" cy="2186940"/>
            <wp:effectExtent l="19050" t="0" r="426" b="0"/>
            <wp:docPr id="499" name="Imagem 499" descr="C:\Users\fneves\AppData\Local\Temp\notesC9812B\20170530_1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fneves\AppData\Local\Temp\notesC9812B\20170530_104102.jpg"/>
                    <pic:cNvPicPr>
                      <a:picLocks noChangeAspect="1" noChangeArrowheads="1"/>
                    </pic:cNvPicPr>
                  </pic:nvPicPr>
                  <pic:blipFill>
                    <a:blip r:embed="rId34" cstate="print"/>
                    <a:srcRect/>
                    <a:stretch>
                      <a:fillRect/>
                    </a:stretch>
                  </pic:blipFill>
                  <pic:spPr bwMode="auto">
                    <a:xfrm>
                      <a:off x="0" y="0"/>
                      <a:ext cx="6192520" cy="2187539"/>
                    </a:xfrm>
                    <a:prstGeom prst="rect">
                      <a:avLst/>
                    </a:prstGeom>
                    <a:noFill/>
                    <a:ln w="9525">
                      <a:noFill/>
                      <a:miter lim="800000"/>
                      <a:headEnd/>
                      <a:tailEnd/>
                    </a:ln>
                  </pic:spPr>
                </pic:pic>
              </a:graphicData>
            </a:graphic>
          </wp:inline>
        </w:drawing>
      </w:r>
    </w:p>
    <w:p w:rsidR="00EF2DEA" w:rsidRDefault="00265403" w:rsidP="00EF2DEA">
      <w:pPr>
        <w:spacing w:after="0"/>
        <w:jc w:val="center"/>
        <w:rPr>
          <w:rFonts w:asciiTheme="minorHAnsi" w:eastAsia="Times New Roman" w:hAnsiTheme="minorHAnsi" w:cs="Arial"/>
          <w:color w:val="000000"/>
          <w:lang w:eastAsia="pt-BR"/>
        </w:rPr>
      </w:pPr>
      <w:r w:rsidRPr="00C52684">
        <w:rPr>
          <w:rFonts w:asciiTheme="minorHAnsi" w:hAnsiTheme="minorHAnsi" w:cs="Helv"/>
          <w:b/>
          <w:color w:val="000000"/>
        </w:rPr>
        <w:t xml:space="preserve">FIGURA </w:t>
      </w:r>
      <w:r>
        <w:rPr>
          <w:rFonts w:asciiTheme="minorHAnsi" w:hAnsiTheme="minorHAnsi" w:cs="Helv"/>
          <w:b/>
          <w:color w:val="000000"/>
        </w:rPr>
        <w:t>9</w:t>
      </w:r>
      <w:r w:rsidRPr="00C52684">
        <w:rPr>
          <w:rFonts w:asciiTheme="minorHAnsi" w:hAnsiTheme="minorHAnsi" w:cs="Helv"/>
          <w:b/>
          <w:color w:val="000000"/>
        </w:rPr>
        <w:t xml:space="preserve"> – </w:t>
      </w:r>
      <w:r w:rsidR="00EF2DEA">
        <w:rPr>
          <w:rFonts w:asciiTheme="minorHAnsi" w:eastAsia="Times New Roman" w:hAnsiTheme="minorHAnsi" w:cs="Arial"/>
          <w:color w:val="000000"/>
          <w:lang w:eastAsia="pt-BR"/>
        </w:rPr>
        <w:t>Duto perfurado para roubo de combustível</w:t>
      </w:r>
    </w:p>
    <w:p w:rsidR="003D5016" w:rsidRDefault="003D5016" w:rsidP="00DE236B">
      <w:pPr>
        <w:spacing w:after="0"/>
        <w:jc w:val="both"/>
        <w:rPr>
          <w:rFonts w:asciiTheme="minorHAnsi" w:eastAsia="Times New Roman" w:hAnsiTheme="minorHAnsi" w:cs="Arial"/>
          <w:color w:val="000000"/>
          <w:highlight w:val="magenta"/>
          <w:lang w:eastAsia="pt-BR"/>
        </w:rPr>
      </w:pPr>
    </w:p>
    <w:p w:rsidR="005F6542" w:rsidRDefault="005F6542" w:rsidP="005F6542">
      <w:pPr>
        <w:pStyle w:val="PargrafodaLista"/>
        <w:numPr>
          <w:ilvl w:val="0"/>
          <w:numId w:val="29"/>
        </w:numPr>
        <w:rPr>
          <w:rFonts w:asciiTheme="minorHAnsi" w:hAnsiTheme="minorHAnsi" w:cs="Arial"/>
          <w:b/>
        </w:rPr>
      </w:pPr>
      <w:r w:rsidRPr="005F6542">
        <w:rPr>
          <w:rFonts w:asciiTheme="minorHAnsi" w:hAnsiTheme="minorHAnsi" w:cs="Arial"/>
          <w:b/>
        </w:rPr>
        <w:t xml:space="preserve">ANP </w:t>
      </w:r>
      <w:r>
        <w:rPr>
          <w:rFonts w:asciiTheme="minorHAnsi" w:hAnsiTheme="minorHAnsi" w:cs="Arial"/>
          <w:b/>
        </w:rPr>
        <w:t xml:space="preserve">e conjunto com a </w:t>
      </w:r>
      <w:proofErr w:type="spellStart"/>
      <w:proofErr w:type="gramStart"/>
      <w:r>
        <w:rPr>
          <w:rFonts w:asciiTheme="minorHAnsi" w:hAnsiTheme="minorHAnsi" w:cs="Arial"/>
          <w:b/>
        </w:rPr>
        <w:t>Sefaz-RJ</w:t>
      </w:r>
      <w:proofErr w:type="spellEnd"/>
      <w:proofErr w:type="gramEnd"/>
      <w:r>
        <w:rPr>
          <w:rFonts w:asciiTheme="minorHAnsi" w:hAnsiTheme="minorHAnsi" w:cs="Arial"/>
          <w:b/>
        </w:rPr>
        <w:t xml:space="preserve"> e Polícia Rodoviária atuam no combate ao contrabando de combustíveis</w:t>
      </w:r>
    </w:p>
    <w:p w:rsidR="009D0602" w:rsidRDefault="009D0602" w:rsidP="00DE236B">
      <w:pPr>
        <w:spacing w:after="0"/>
        <w:jc w:val="both"/>
        <w:rPr>
          <w:rFonts w:asciiTheme="minorHAnsi" w:eastAsia="Times New Roman" w:hAnsiTheme="minorHAnsi" w:cs="Arial"/>
          <w:color w:val="000000"/>
          <w:lang w:eastAsia="pt-BR"/>
        </w:rPr>
      </w:pPr>
    </w:p>
    <w:p w:rsidR="003D5016" w:rsidRDefault="003D5016" w:rsidP="00DE236B">
      <w:pPr>
        <w:spacing w:after="0"/>
        <w:jc w:val="both"/>
        <w:rPr>
          <w:rFonts w:asciiTheme="minorHAnsi" w:eastAsia="Times New Roman" w:hAnsiTheme="minorHAnsi" w:cs="Arial"/>
          <w:color w:val="000000"/>
          <w:lang w:eastAsia="pt-BR"/>
        </w:rPr>
      </w:pPr>
      <w:r w:rsidRPr="005F6542">
        <w:rPr>
          <w:rFonts w:asciiTheme="minorHAnsi" w:eastAsia="Times New Roman" w:hAnsiTheme="minorHAnsi" w:cs="Arial"/>
          <w:color w:val="000000"/>
          <w:lang w:eastAsia="pt-BR"/>
        </w:rPr>
        <w:t xml:space="preserve">Em outro trabalho, </w:t>
      </w:r>
      <w:r w:rsidR="009D0602">
        <w:rPr>
          <w:rFonts w:asciiTheme="minorHAnsi" w:eastAsia="Times New Roman" w:hAnsiTheme="minorHAnsi" w:cs="Arial"/>
          <w:color w:val="000000"/>
          <w:lang w:eastAsia="pt-BR"/>
        </w:rPr>
        <w:t xml:space="preserve">a </w:t>
      </w:r>
      <w:r w:rsidR="00D478B6" w:rsidRPr="005F6542">
        <w:rPr>
          <w:rFonts w:asciiTheme="minorHAnsi" w:eastAsia="Times New Roman" w:hAnsiTheme="minorHAnsi" w:cs="Arial"/>
          <w:color w:val="000000"/>
          <w:lang w:eastAsia="pt-BR"/>
        </w:rPr>
        <w:t>ANP</w:t>
      </w:r>
      <w:r w:rsidR="009D0602">
        <w:rPr>
          <w:rFonts w:asciiTheme="minorHAnsi" w:eastAsia="Times New Roman" w:hAnsiTheme="minorHAnsi" w:cs="Arial"/>
          <w:color w:val="000000"/>
          <w:lang w:eastAsia="pt-BR"/>
        </w:rPr>
        <w:t>,</w:t>
      </w:r>
      <w:r w:rsidR="00D478B6" w:rsidRPr="005F6542">
        <w:rPr>
          <w:rFonts w:asciiTheme="minorHAnsi" w:eastAsia="Times New Roman" w:hAnsiTheme="minorHAnsi" w:cs="Arial"/>
          <w:color w:val="000000"/>
          <w:lang w:eastAsia="pt-BR"/>
        </w:rPr>
        <w:t xml:space="preserve"> </w:t>
      </w:r>
      <w:r w:rsidR="00DE236B" w:rsidRPr="005F6542">
        <w:rPr>
          <w:rFonts w:asciiTheme="minorHAnsi" w:eastAsia="Times New Roman" w:hAnsiTheme="minorHAnsi" w:cs="Arial"/>
          <w:color w:val="000000"/>
          <w:lang w:eastAsia="pt-BR"/>
        </w:rPr>
        <w:t xml:space="preserve">em parceria com </w:t>
      </w:r>
      <w:r w:rsidR="009D0602">
        <w:rPr>
          <w:rFonts w:asciiTheme="minorHAnsi" w:eastAsia="Times New Roman" w:hAnsiTheme="minorHAnsi" w:cs="Arial"/>
          <w:color w:val="000000"/>
          <w:lang w:eastAsia="pt-BR"/>
        </w:rPr>
        <w:t xml:space="preserve">a </w:t>
      </w:r>
      <w:proofErr w:type="spellStart"/>
      <w:proofErr w:type="gramStart"/>
      <w:r w:rsidR="00DE236B" w:rsidRPr="005F6542">
        <w:rPr>
          <w:rFonts w:asciiTheme="minorHAnsi" w:eastAsia="Times New Roman" w:hAnsiTheme="minorHAnsi" w:cs="Arial"/>
          <w:color w:val="000000"/>
          <w:lang w:eastAsia="pt-BR"/>
        </w:rPr>
        <w:t>Sefaz-RJ</w:t>
      </w:r>
      <w:proofErr w:type="spellEnd"/>
      <w:proofErr w:type="gramEnd"/>
      <w:r w:rsidR="00DE236B" w:rsidRPr="005F6542">
        <w:rPr>
          <w:rFonts w:asciiTheme="minorHAnsi" w:eastAsia="Times New Roman" w:hAnsiTheme="minorHAnsi" w:cs="Arial"/>
          <w:color w:val="000000"/>
          <w:lang w:eastAsia="pt-BR"/>
        </w:rPr>
        <w:t xml:space="preserve"> e </w:t>
      </w:r>
      <w:r w:rsidR="009D0602">
        <w:rPr>
          <w:rFonts w:asciiTheme="minorHAnsi" w:eastAsia="Times New Roman" w:hAnsiTheme="minorHAnsi" w:cs="Arial"/>
          <w:color w:val="000000"/>
          <w:lang w:eastAsia="pt-BR"/>
        </w:rPr>
        <w:t xml:space="preserve">a </w:t>
      </w:r>
      <w:r w:rsidR="00DE236B" w:rsidRPr="005F6542">
        <w:rPr>
          <w:rFonts w:asciiTheme="minorHAnsi" w:eastAsia="Times New Roman" w:hAnsiTheme="minorHAnsi" w:cs="Arial"/>
          <w:color w:val="000000"/>
          <w:lang w:eastAsia="pt-BR"/>
        </w:rPr>
        <w:t>Polícia Rodoviária</w:t>
      </w:r>
      <w:r w:rsidR="00090654">
        <w:rPr>
          <w:rFonts w:asciiTheme="minorHAnsi" w:eastAsia="Times New Roman" w:hAnsiTheme="minorHAnsi" w:cs="Arial"/>
          <w:color w:val="000000"/>
          <w:lang w:eastAsia="pt-BR"/>
        </w:rPr>
        <w:t xml:space="preserve"> Federal</w:t>
      </w:r>
      <w:r w:rsidR="00DE236B" w:rsidRPr="005F6542">
        <w:rPr>
          <w:rFonts w:asciiTheme="minorHAnsi" w:eastAsia="Times New Roman" w:hAnsiTheme="minorHAnsi" w:cs="Arial"/>
          <w:color w:val="000000"/>
          <w:lang w:eastAsia="pt-BR"/>
        </w:rPr>
        <w:t>, foram apreendidos apenas no primeiro semestre de 2019 aproximadamente 1,3 milhões de litros de etanol e 120 mil litros de gasolina. A principa</w:t>
      </w:r>
      <w:r w:rsidR="009D0602">
        <w:rPr>
          <w:rFonts w:asciiTheme="minorHAnsi" w:eastAsia="Times New Roman" w:hAnsiTheme="minorHAnsi" w:cs="Arial"/>
          <w:color w:val="000000"/>
          <w:lang w:eastAsia="pt-BR"/>
        </w:rPr>
        <w:t>l</w:t>
      </w:r>
      <w:r w:rsidR="00DE236B" w:rsidRPr="005F6542">
        <w:rPr>
          <w:rFonts w:asciiTheme="minorHAnsi" w:eastAsia="Times New Roman" w:hAnsiTheme="minorHAnsi" w:cs="Arial"/>
          <w:color w:val="000000"/>
          <w:lang w:eastAsia="pt-BR"/>
        </w:rPr>
        <w:t xml:space="preserve"> motivaç</w:t>
      </w:r>
      <w:r w:rsidR="009D0602">
        <w:rPr>
          <w:rFonts w:asciiTheme="minorHAnsi" w:eastAsia="Times New Roman" w:hAnsiTheme="minorHAnsi" w:cs="Arial"/>
          <w:color w:val="000000"/>
          <w:lang w:eastAsia="pt-BR"/>
        </w:rPr>
        <w:t>ão</w:t>
      </w:r>
      <w:r w:rsidR="00DE236B" w:rsidRPr="005F6542">
        <w:rPr>
          <w:rFonts w:asciiTheme="minorHAnsi" w:eastAsia="Times New Roman" w:hAnsiTheme="minorHAnsi" w:cs="Arial"/>
          <w:color w:val="000000"/>
          <w:lang w:eastAsia="pt-BR"/>
        </w:rPr>
        <w:t xml:space="preserve"> fo</w:t>
      </w:r>
      <w:r w:rsidR="009D0602">
        <w:rPr>
          <w:rFonts w:asciiTheme="minorHAnsi" w:eastAsia="Times New Roman" w:hAnsiTheme="minorHAnsi" w:cs="Arial"/>
          <w:color w:val="000000"/>
          <w:lang w:eastAsia="pt-BR"/>
        </w:rPr>
        <w:t>i</w:t>
      </w:r>
      <w:r w:rsidR="00DE236B" w:rsidRPr="005F6542">
        <w:rPr>
          <w:rFonts w:asciiTheme="minorHAnsi" w:eastAsia="Times New Roman" w:hAnsiTheme="minorHAnsi" w:cs="Arial"/>
          <w:color w:val="000000"/>
          <w:lang w:eastAsia="pt-BR"/>
        </w:rPr>
        <w:t xml:space="preserve"> </w:t>
      </w:r>
      <w:r w:rsidR="009D0602">
        <w:rPr>
          <w:rFonts w:asciiTheme="minorHAnsi" w:eastAsia="Times New Roman" w:hAnsiTheme="minorHAnsi" w:cs="Arial"/>
          <w:color w:val="000000"/>
          <w:lang w:eastAsia="pt-BR"/>
        </w:rPr>
        <w:t xml:space="preserve">o </w:t>
      </w:r>
      <w:r w:rsidR="00DE236B" w:rsidRPr="005F6542">
        <w:rPr>
          <w:rFonts w:asciiTheme="minorHAnsi" w:eastAsia="Times New Roman" w:hAnsiTheme="minorHAnsi" w:cs="Arial"/>
          <w:color w:val="000000"/>
          <w:lang w:eastAsia="pt-BR"/>
        </w:rPr>
        <w:t xml:space="preserve">transporte de produtos sem </w:t>
      </w:r>
      <w:proofErr w:type="gramStart"/>
      <w:r w:rsidR="00DE236B" w:rsidRPr="005F6542">
        <w:rPr>
          <w:rFonts w:asciiTheme="minorHAnsi" w:eastAsia="Times New Roman" w:hAnsiTheme="minorHAnsi" w:cs="Arial"/>
          <w:color w:val="000000"/>
          <w:lang w:eastAsia="pt-BR"/>
        </w:rPr>
        <w:t>documentação fiscal ou com documento inidôneo, tendo como destinatário ou remetente supostas</w:t>
      </w:r>
      <w:proofErr w:type="gramEnd"/>
      <w:r w:rsidR="00DE236B" w:rsidRPr="005F6542">
        <w:rPr>
          <w:rFonts w:asciiTheme="minorHAnsi" w:eastAsia="Times New Roman" w:hAnsiTheme="minorHAnsi" w:cs="Arial"/>
          <w:color w:val="000000"/>
          <w:lang w:eastAsia="pt-BR"/>
        </w:rPr>
        <w:t xml:space="preserve"> empresas fantasmas.</w:t>
      </w:r>
      <w:r>
        <w:rPr>
          <w:rFonts w:asciiTheme="minorHAnsi" w:eastAsia="Times New Roman" w:hAnsiTheme="minorHAnsi" w:cs="Arial"/>
          <w:color w:val="000000"/>
          <w:lang w:eastAsia="pt-BR"/>
        </w:rPr>
        <w:t xml:space="preserve"> </w:t>
      </w:r>
    </w:p>
    <w:p w:rsidR="004B44DB" w:rsidRDefault="004B44DB" w:rsidP="004B44DB">
      <w:pPr>
        <w:autoSpaceDE w:val="0"/>
        <w:autoSpaceDN w:val="0"/>
        <w:adjustRightInd w:val="0"/>
        <w:spacing w:after="0" w:line="240" w:lineRule="auto"/>
        <w:rPr>
          <w:rFonts w:ascii="Helv" w:hAnsi="Helv" w:cs="Helv"/>
          <w:color w:val="000000"/>
          <w:sz w:val="18"/>
          <w:szCs w:val="18"/>
          <w:lang w:eastAsia="pt-BR"/>
        </w:rPr>
      </w:pPr>
    </w:p>
    <w:p w:rsidR="004B44DB" w:rsidRDefault="00EF2DEA" w:rsidP="00EF2DEA">
      <w:pPr>
        <w:autoSpaceDE w:val="0"/>
        <w:autoSpaceDN w:val="0"/>
        <w:adjustRightInd w:val="0"/>
        <w:spacing w:after="0" w:line="240" w:lineRule="auto"/>
        <w:jc w:val="center"/>
        <w:rPr>
          <w:rFonts w:ascii="Helv" w:hAnsi="Helv" w:cs="Helv"/>
          <w:color w:val="000000"/>
          <w:sz w:val="18"/>
          <w:szCs w:val="18"/>
          <w:lang w:eastAsia="pt-BR"/>
        </w:rPr>
      </w:pPr>
      <w:r>
        <w:rPr>
          <w:rFonts w:ascii="Helv" w:hAnsi="Helv" w:cs="Helv"/>
          <w:noProof/>
          <w:color w:val="000000"/>
          <w:sz w:val="18"/>
          <w:szCs w:val="18"/>
          <w:lang w:eastAsia="pt-BR"/>
        </w:rPr>
        <w:drawing>
          <wp:inline distT="0" distB="0" distL="0" distR="0">
            <wp:extent cx="6191250" cy="3070860"/>
            <wp:effectExtent l="19050" t="0" r="0" b="0"/>
            <wp:docPr id="498" name="Imagem 498" descr="C:\Users\fneves\AppData\Local\Temp\notesC9812B\20131010_1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fneves\AppData\Local\Temp\notesC9812B\20131010_102542.jpg"/>
                    <pic:cNvPicPr>
                      <a:picLocks noChangeAspect="1" noChangeArrowheads="1"/>
                    </pic:cNvPicPr>
                  </pic:nvPicPr>
                  <pic:blipFill>
                    <a:blip r:embed="rId35" cstate="print"/>
                    <a:srcRect/>
                    <a:stretch>
                      <a:fillRect/>
                    </a:stretch>
                  </pic:blipFill>
                  <pic:spPr bwMode="auto">
                    <a:xfrm>
                      <a:off x="0" y="0"/>
                      <a:ext cx="6192520" cy="3071490"/>
                    </a:xfrm>
                    <a:prstGeom prst="rect">
                      <a:avLst/>
                    </a:prstGeom>
                    <a:noFill/>
                    <a:ln w="9525">
                      <a:noFill/>
                      <a:miter lim="800000"/>
                      <a:headEnd/>
                      <a:tailEnd/>
                    </a:ln>
                  </pic:spPr>
                </pic:pic>
              </a:graphicData>
            </a:graphic>
          </wp:inline>
        </w:drawing>
      </w:r>
    </w:p>
    <w:p w:rsidR="004B44DB" w:rsidRDefault="004B44DB" w:rsidP="004B44DB">
      <w:pPr>
        <w:autoSpaceDE w:val="0"/>
        <w:autoSpaceDN w:val="0"/>
        <w:adjustRightInd w:val="0"/>
        <w:spacing w:after="0" w:line="240" w:lineRule="auto"/>
        <w:rPr>
          <w:rFonts w:ascii="Helv" w:hAnsi="Helv" w:cs="Helv"/>
          <w:color w:val="000000"/>
          <w:sz w:val="18"/>
          <w:szCs w:val="18"/>
          <w:lang w:eastAsia="pt-BR"/>
        </w:rPr>
      </w:pPr>
    </w:p>
    <w:p w:rsidR="004B44DB" w:rsidRDefault="00265403" w:rsidP="00EF2DEA">
      <w:pPr>
        <w:autoSpaceDE w:val="0"/>
        <w:autoSpaceDN w:val="0"/>
        <w:adjustRightInd w:val="0"/>
        <w:spacing w:after="0" w:line="240" w:lineRule="auto"/>
        <w:jc w:val="center"/>
        <w:rPr>
          <w:rFonts w:ascii="Helv" w:hAnsi="Helv" w:cs="Helv"/>
          <w:color w:val="000000"/>
          <w:sz w:val="18"/>
          <w:szCs w:val="18"/>
          <w:lang w:eastAsia="pt-BR"/>
        </w:rPr>
      </w:pPr>
      <w:r w:rsidRPr="00C52684">
        <w:rPr>
          <w:rFonts w:asciiTheme="minorHAnsi" w:hAnsiTheme="minorHAnsi" w:cs="Helv"/>
          <w:b/>
          <w:color w:val="000000"/>
        </w:rPr>
        <w:t xml:space="preserve">FIGURA </w:t>
      </w:r>
      <w:r>
        <w:rPr>
          <w:rFonts w:asciiTheme="minorHAnsi" w:hAnsiTheme="minorHAnsi" w:cs="Helv"/>
          <w:b/>
          <w:color w:val="000000"/>
        </w:rPr>
        <w:t>10</w:t>
      </w:r>
      <w:r w:rsidRPr="00C52684">
        <w:rPr>
          <w:rFonts w:asciiTheme="minorHAnsi" w:hAnsiTheme="minorHAnsi" w:cs="Helv"/>
          <w:b/>
          <w:color w:val="000000"/>
        </w:rPr>
        <w:t xml:space="preserve"> – </w:t>
      </w:r>
      <w:r w:rsidR="00EF2DEA">
        <w:rPr>
          <w:rFonts w:ascii="Helv" w:hAnsi="Helv" w:cs="Helv"/>
          <w:color w:val="000000"/>
          <w:sz w:val="18"/>
          <w:szCs w:val="18"/>
          <w:lang w:eastAsia="pt-BR"/>
        </w:rPr>
        <w:t>Caminhão apreendido com combustível sem origem</w:t>
      </w:r>
    </w:p>
    <w:p w:rsidR="004B44DB" w:rsidRDefault="004B44DB" w:rsidP="004B44DB">
      <w:pPr>
        <w:autoSpaceDE w:val="0"/>
        <w:autoSpaceDN w:val="0"/>
        <w:adjustRightInd w:val="0"/>
        <w:spacing w:after="0" w:line="240" w:lineRule="auto"/>
        <w:rPr>
          <w:rFonts w:ascii="Helv" w:hAnsi="Helv" w:cs="Helv"/>
          <w:color w:val="000000"/>
          <w:sz w:val="18"/>
          <w:szCs w:val="18"/>
          <w:lang w:eastAsia="pt-BR"/>
        </w:rPr>
      </w:pPr>
    </w:p>
    <w:p w:rsidR="004B44DB" w:rsidRDefault="004B44DB" w:rsidP="004B44DB">
      <w:pPr>
        <w:autoSpaceDE w:val="0"/>
        <w:autoSpaceDN w:val="0"/>
        <w:adjustRightInd w:val="0"/>
        <w:spacing w:after="0" w:line="240" w:lineRule="auto"/>
        <w:rPr>
          <w:rFonts w:ascii="Helv" w:hAnsi="Helv" w:cs="Helv"/>
          <w:color w:val="000000"/>
          <w:sz w:val="18"/>
          <w:szCs w:val="18"/>
          <w:lang w:eastAsia="pt-BR"/>
        </w:rPr>
      </w:pPr>
    </w:p>
    <w:p w:rsidR="002A71CB" w:rsidRPr="00C52684" w:rsidRDefault="009C1AF1" w:rsidP="00723D98">
      <w:pPr>
        <w:pStyle w:val="Ttulo1"/>
        <w:spacing w:before="0"/>
        <w:rPr>
          <w:color w:val="E36C0A"/>
          <w:sz w:val="24"/>
          <w:szCs w:val="24"/>
          <w:lang w:eastAsia="pt-BR"/>
        </w:rPr>
      </w:pPr>
      <w:bookmarkStart w:id="61" w:name="_Toc17987371"/>
      <w:r w:rsidRPr="00C52684">
        <w:rPr>
          <w:color w:val="E36C0A"/>
          <w:sz w:val="24"/>
          <w:szCs w:val="24"/>
          <w:lang w:eastAsia="pt-BR"/>
        </w:rPr>
        <w:t>A</w:t>
      </w:r>
      <w:r w:rsidR="002A71CB" w:rsidRPr="00C52684">
        <w:rPr>
          <w:color w:val="E36C0A"/>
          <w:sz w:val="24"/>
          <w:szCs w:val="24"/>
          <w:lang w:eastAsia="pt-BR"/>
        </w:rPr>
        <w:t xml:space="preserve">NEXO </w:t>
      </w:r>
      <w:r w:rsidR="00AB4B0B" w:rsidRPr="00C52684">
        <w:rPr>
          <w:color w:val="E36C0A"/>
          <w:sz w:val="24"/>
          <w:szCs w:val="24"/>
          <w:lang w:eastAsia="pt-BR"/>
        </w:rPr>
        <w:t>1</w:t>
      </w:r>
      <w:r w:rsidR="00733D15" w:rsidRPr="00C52684">
        <w:rPr>
          <w:color w:val="E36C0A"/>
          <w:sz w:val="24"/>
          <w:szCs w:val="24"/>
          <w:lang w:eastAsia="pt-BR"/>
        </w:rPr>
        <w:t xml:space="preserve"> – </w:t>
      </w:r>
      <w:r w:rsidR="00AB4B0B" w:rsidRPr="00C52684">
        <w:rPr>
          <w:color w:val="E36C0A"/>
          <w:sz w:val="24"/>
          <w:szCs w:val="24"/>
          <w:lang w:eastAsia="pt-BR"/>
        </w:rPr>
        <w:t>RESULTADOS DA FISCALIZAÇÂO</w:t>
      </w:r>
      <w:bookmarkEnd w:id="61"/>
    </w:p>
    <w:p w:rsidR="00320D6B" w:rsidRPr="00C52684" w:rsidRDefault="00320D6B" w:rsidP="00320D6B">
      <w:pPr>
        <w:spacing w:after="0" w:line="240" w:lineRule="auto"/>
        <w:contextualSpacing/>
        <w:jc w:val="both"/>
        <w:rPr>
          <w:lang w:eastAsia="pt-BR"/>
        </w:rPr>
      </w:pPr>
    </w:p>
    <w:tbl>
      <w:tblPr>
        <w:tblW w:w="0" w:type="auto"/>
        <w:tblInd w:w="70" w:type="dxa"/>
        <w:tblCellMar>
          <w:left w:w="70" w:type="dxa"/>
          <w:right w:w="70" w:type="dxa"/>
        </w:tblCellMar>
        <w:tblLook w:val="04A0"/>
      </w:tblPr>
      <w:tblGrid>
        <w:gridCol w:w="2297"/>
        <w:gridCol w:w="2005"/>
        <w:gridCol w:w="1709"/>
        <w:gridCol w:w="1890"/>
        <w:gridCol w:w="1921"/>
      </w:tblGrid>
      <w:tr w:rsidR="00FA69ED" w:rsidRPr="00720D86" w:rsidTr="00FA69ED">
        <w:trPr>
          <w:trHeight w:val="615"/>
        </w:trPr>
        <w:tc>
          <w:tcPr>
            <w:tcW w:w="0" w:type="auto"/>
            <w:tcBorders>
              <w:top w:val="single" w:sz="4" w:space="0" w:color="F79646"/>
              <w:left w:val="nil"/>
              <w:bottom w:val="single" w:sz="12" w:space="0" w:color="F79646"/>
              <w:right w:val="single" w:sz="4" w:space="0" w:color="F79646"/>
            </w:tcBorders>
            <w:shd w:val="clear" w:color="auto" w:fill="auto"/>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REGIÃO CENTRO-OESTE</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Ações de fiscalização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Autos de infração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Autos de interdição</w:t>
            </w:r>
          </w:p>
        </w:tc>
        <w:tc>
          <w:tcPr>
            <w:tcW w:w="0" w:type="auto"/>
            <w:tcBorders>
              <w:top w:val="single" w:sz="4" w:space="0" w:color="F79646"/>
              <w:left w:val="nil"/>
              <w:bottom w:val="single" w:sz="12" w:space="0" w:color="F79646"/>
              <w:right w:val="nil"/>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 xml:space="preserve">Autos de </w:t>
            </w:r>
            <w:r w:rsidR="00535870">
              <w:rPr>
                <w:rFonts w:eastAsia="Times New Roman"/>
                <w:b/>
                <w:bCs/>
                <w:color w:val="000000"/>
                <w:lang w:eastAsia="pt-BR"/>
              </w:rPr>
              <w:t>a</w:t>
            </w:r>
            <w:r w:rsidRPr="00720D86">
              <w:rPr>
                <w:rFonts w:eastAsia="Times New Roman"/>
                <w:b/>
                <w:bCs/>
                <w:color w:val="000000"/>
                <w:lang w:eastAsia="pt-BR"/>
              </w:rPr>
              <w:t>preensão</w:t>
            </w:r>
          </w:p>
        </w:tc>
      </w:tr>
      <w:tr w:rsidR="00FA69ED" w:rsidRPr="00720D86" w:rsidTr="00FA69ED">
        <w:trPr>
          <w:trHeight w:val="315"/>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DISTRITO FEDERAL</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502</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59</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19</w:t>
            </w:r>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3</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GOIÁS</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292</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52</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2</w:t>
            </w:r>
            <w:proofErr w:type="gramEnd"/>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MATO GROSSO</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418</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84</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33</w:t>
            </w:r>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3</w:t>
            </w:r>
            <w:proofErr w:type="gramEnd"/>
          </w:p>
        </w:tc>
      </w:tr>
      <w:tr w:rsidR="00FA69ED" w:rsidRPr="00720D86" w:rsidTr="00FA69ED">
        <w:trPr>
          <w:trHeight w:val="315"/>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MATO GROSSO DO SUL</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76</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11</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1</w:t>
            </w:r>
            <w:proofErr w:type="gramEnd"/>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FA69ED" w:rsidTr="00FA69ED">
        <w:trPr>
          <w:trHeight w:val="315"/>
        </w:trPr>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TOTAL</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1.288</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206</w:t>
            </w:r>
          </w:p>
        </w:tc>
        <w:tc>
          <w:tcPr>
            <w:tcW w:w="0" w:type="auto"/>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55</w:t>
            </w:r>
          </w:p>
        </w:tc>
        <w:tc>
          <w:tcPr>
            <w:tcW w:w="0" w:type="auto"/>
            <w:tcBorders>
              <w:top w:val="single" w:sz="12" w:space="0" w:color="F79646"/>
              <w:left w:val="nil"/>
              <w:bottom w:val="single" w:sz="4" w:space="0" w:color="F79646"/>
              <w:right w:val="nil"/>
            </w:tcBorders>
            <w:shd w:val="clear" w:color="000000" w:fill="FDE9D9"/>
            <w:noWrap/>
            <w:vAlign w:val="center"/>
            <w:hideMark/>
          </w:tcPr>
          <w:p w:rsidR="00FA69ED" w:rsidRPr="00FA69ED" w:rsidRDefault="00FA69ED" w:rsidP="00FA69ED">
            <w:pPr>
              <w:spacing w:after="0" w:line="240" w:lineRule="auto"/>
              <w:jc w:val="center"/>
              <w:rPr>
                <w:rFonts w:eastAsia="Times New Roman"/>
                <w:b/>
                <w:bCs/>
                <w:color w:val="000000"/>
                <w:lang w:eastAsia="pt-BR"/>
              </w:rPr>
            </w:pPr>
            <w:proofErr w:type="gramStart"/>
            <w:r w:rsidRPr="00720D86">
              <w:rPr>
                <w:rFonts w:eastAsia="Times New Roman"/>
                <w:b/>
                <w:bCs/>
                <w:color w:val="000000"/>
                <w:lang w:eastAsia="pt-BR"/>
              </w:rPr>
              <w:t>6</w:t>
            </w:r>
            <w:proofErr w:type="gramEnd"/>
          </w:p>
        </w:tc>
      </w:tr>
    </w:tbl>
    <w:p w:rsidR="00AB4B0B" w:rsidRDefault="00AB4B0B" w:rsidP="003A1464">
      <w:pPr>
        <w:spacing w:after="0" w:line="240" w:lineRule="auto"/>
        <w:contextualSpacing/>
        <w:jc w:val="center"/>
        <w:rPr>
          <w:lang w:eastAsia="pt-BR"/>
        </w:rPr>
      </w:pPr>
    </w:p>
    <w:p w:rsidR="003A1464" w:rsidRPr="00C52684" w:rsidRDefault="003A1464" w:rsidP="003A1464">
      <w:pPr>
        <w:spacing w:after="0" w:line="240" w:lineRule="auto"/>
        <w:contextualSpacing/>
        <w:jc w:val="center"/>
        <w:rPr>
          <w:lang w:eastAsia="pt-BR"/>
        </w:rPr>
      </w:pPr>
    </w:p>
    <w:tbl>
      <w:tblPr>
        <w:tblW w:w="0" w:type="auto"/>
        <w:tblInd w:w="70" w:type="dxa"/>
        <w:tblCellMar>
          <w:left w:w="70" w:type="dxa"/>
          <w:right w:w="70" w:type="dxa"/>
        </w:tblCellMar>
        <w:tblLook w:val="04A0"/>
      </w:tblPr>
      <w:tblGrid>
        <w:gridCol w:w="2283"/>
        <w:gridCol w:w="2007"/>
        <w:gridCol w:w="1713"/>
        <w:gridCol w:w="1894"/>
        <w:gridCol w:w="1925"/>
      </w:tblGrid>
      <w:tr w:rsidR="00FA69ED" w:rsidRPr="00720D86" w:rsidTr="00FA69ED">
        <w:trPr>
          <w:trHeight w:val="615"/>
        </w:trPr>
        <w:tc>
          <w:tcPr>
            <w:tcW w:w="0" w:type="auto"/>
            <w:tcBorders>
              <w:top w:val="single" w:sz="4" w:space="0" w:color="F79646"/>
              <w:left w:val="nil"/>
              <w:bottom w:val="single" w:sz="12" w:space="0" w:color="F79646"/>
              <w:right w:val="single" w:sz="4" w:space="0" w:color="F79646"/>
            </w:tcBorders>
            <w:shd w:val="clear" w:color="auto" w:fill="auto"/>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REGIÃO NORDESTE</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Ações de fiscalização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Autos de infração</w:t>
            </w:r>
          </w:p>
        </w:tc>
        <w:tc>
          <w:tcPr>
            <w:tcW w:w="0" w:type="auto"/>
            <w:tcBorders>
              <w:top w:val="single" w:sz="4" w:space="0" w:color="F79646"/>
              <w:left w:val="nil"/>
              <w:bottom w:val="single" w:sz="12" w:space="0" w:color="F79646"/>
              <w:right w:val="single" w:sz="4" w:space="0" w:color="F79646"/>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Autos de interdição</w:t>
            </w:r>
          </w:p>
        </w:tc>
        <w:tc>
          <w:tcPr>
            <w:tcW w:w="0" w:type="auto"/>
            <w:tcBorders>
              <w:top w:val="single" w:sz="4" w:space="0" w:color="F79646"/>
              <w:left w:val="nil"/>
              <w:bottom w:val="single" w:sz="12" w:space="0" w:color="F79646"/>
              <w:right w:val="nil"/>
            </w:tcBorders>
            <w:shd w:val="clear" w:color="auto" w:fill="auto"/>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 xml:space="preserve">Autos de </w:t>
            </w:r>
            <w:r w:rsidR="00535870">
              <w:rPr>
                <w:rFonts w:eastAsia="Times New Roman"/>
                <w:b/>
                <w:bCs/>
                <w:color w:val="000000"/>
                <w:lang w:eastAsia="pt-BR"/>
              </w:rPr>
              <w:t>a</w:t>
            </w:r>
            <w:r w:rsidRPr="00720D86">
              <w:rPr>
                <w:rFonts w:eastAsia="Times New Roman"/>
                <w:b/>
                <w:bCs/>
                <w:color w:val="000000"/>
                <w:lang w:eastAsia="pt-BR"/>
              </w:rPr>
              <w:t>preensão</w:t>
            </w:r>
          </w:p>
        </w:tc>
      </w:tr>
      <w:tr w:rsidR="00FA69ED" w:rsidRPr="00720D86" w:rsidTr="00FA69ED">
        <w:trPr>
          <w:trHeight w:val="315"/>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ALAGOAS</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146</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42</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20</w:t>
            </w:r>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BAHIA</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1.321</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177</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50</w:t>
            </w:r>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2</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CEARÁ</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302</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74</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33</w:t>
            </w:r>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3</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MARANHÃO</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155</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35</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3</w:t>
            </w:r>
            <w:proofErr w:type="gramEnd"/>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PARAÍBA</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141</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21</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10</w:t>
            </w:r>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PERNAMBUCO</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372</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106</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46</w:t>
            </w:r>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2</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PIAUÍ</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118</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23</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5</w:t>
            </w:r>
            <w:proofErr w:type="gramEnd"/>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00"/>
        </w:trPr>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RIO GRANDE DO NORTE</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120</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25</w:t>
            </w:r>
          </w:p>
        </w:tc>
        <w:tc>
          <w:tcPr>
            <w:tcW w:w="0" w:type="auto"/>
            <w:tcBorders>
              <w:top w:val="nil"/>
              <w:left w:val="nil"/>
              <w:bottom w:val="nil"/>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11</w:t>
            </w:r>
          </w:p>
        </w:tc>
        <w:tc>
          <w:tcPr>
            <w:tcW w:w="0" w:type="auto"/>
            <w:tcBorders>
              <w:top w:val="nil"/>
              <w:left w:val="nil"/>
              <w:bottom w:val="nil"/>
              <w:right w:val="nil"/>
            </w:tcBorders>
            <w:shd w:val="clear" w:color="000000" w:fill="FFFFFF"/>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720D86" w:rsidTr="00FA69ED">
        <w:trPr>
          <w:trHeight w:val="315"/>
        </w:trPr>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SERGIPE</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r w:rsidRPr="00720D86">
              <w:rPr>
                <w:rFonts w:eastAsia="Times New Roman"/>
                <w:color w:val="000000"/>
                <w:lang w:eastAsia="pt-BR"/>
              </w:rPr>
              <w:t>65</w:t>
            </w:r>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4</w:t>
            </w:r>
            <w:proofErr w:type="gramEnd"/>
          </w:p>
        </w:tc>
        <w:tc>
          <w:tcPr>
            <w:tcW w:w="0" w:type="auto"/>
            <w:tcBorders>
              <w:top w:val="nil"/>
              <w:left w:val="nil"/>
              <w:bottom w:val="nil"/>
              <w:right w:val="single" w:sz="4" w:space="0" w:color="F79646"/>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c>
          <w:tcPr>
            <w:tcW w:w="0" w:type="auto"/>
            <w:tcBorders>
              <w:top w:val="nil"/>
              <w:left w:val="nil"/>
              <w:bottom w:val="nil"/>
              <w:right w:val="nil"/>
            </w:tcBorders>
            <w:shd w:val="clear" w:color="000000" w:fill="FDE9D9"/>
            <w:noWrap/>
            <w:vAlign w:val="center"/>
            <w:hideMark/>
          </w:tcPr>
          <w:p w:rsidR="00FA69ED" w:rsidRPr="00720D86" w:rsidRDefault="00FA69ED" w:rsidP="00FA69ED">
            <w:pPr>
              <w:spacing w:after="0" w:line="240" w:lineRule="auto"/>
              <w:jc w:val="center"/>
              <w:rPr>
                <w:rFonts w:eastAsia="Times New Roman"/>
                <w:color w:val="000000"/>
                <w:lang w:eastAsia="pt-BR"/>
              </w:rPr>
            </w:pPr>
            <w:proofErr w:type="gramStart"/>
            <w:r w:rsidRPr="00720D86">
              <w:rPr>
                <w:rFonts w:eastAsia="Times New Roman"/>
                <w:color w:val="000000"/>
                <w:lang w:eastAsia="pt-BR"/>
              </w:rPr>
              <w:t>0</w:t>
            </w:r>
            <w:proofErr w:type="gramEnd"/>
          </w:p>
        </w:tc>
      </w:tr>
      <w:tr w:rsidR="00FA69ED" w:rsidRPr="00FA69ED" w:rsidTr="00FA69ED">
        <w:trPr>
          <w:trHeight w:val="315"/>
        </w:trPr>
        <w:tc>
          <w:tcPr>
            <w:tcW w:w="0" w:type="auto"/>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TOTAL</w:t>
            </w:r>
          </w:p>
        </w:tc>
        <w:tc>
          <w:tcPr>
            <w:tcW w:w="0" w:type="auto"/>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2.740</w:t>
            </w:r>
          </w:p>
        </w:tc>
        <w:tc>
          <w:tcPr>
            <w:tcW w:w="0" w:type="auto"/>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507</w:t>
            </w:r>
          </w:p>
        </w:tc>
        <w:tc>
          <w:tcPr>
            <w:tcW w:w="0" w:type="auto"/>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720D86" w:rsidRDefault="00FA69ED" w:rsidP="00FA69ED">
            <w:pPr>
              <w:spacing w:after="0" w:line="240" w:lineRule="auto"/>
              <w:jc w:val="center"/>
              <w:rPr>
                <w:rFonts w:eastAsia="Times New Roman"/>
                <w:b/>
                <w:bCs/>
                <w:color w:val="000000"/>
                <w:lang w:eastAsia="pt-BR"/>
              </w:rPr>
            </w:pPr>
            <w:r w:rsidRPr="00720D86">
              <w:rPr>
                <w:rFonts w:eastAsia="Times New Roman"/>
                <w:b/>
                <w:bCs/>
                <w:color w:val="000000"/>
                <w:lang w:eastAsia="pt-BR"/>
              </w:rPr>
              <w:t>178</w:t>
            </w:r>
          </w:p>
        </w:tc>
        <w:tc>
          <w:tcPr>
            <w:tcW w:w="0" w:type="auto"/>
            <w:tcBorders>
              <w:top w:val="single" w:sz="12" w:space="0" w:color="F79646"/>
              <w:left w:val="nil"/>
              <w:bottom w:val="single" w:sz="4" w:space="0" w:color="F79646"/>
              <w:right w:val="nil"/>
            </w:tcBorders>
            <w:shd w:val="clear" w:color="000000" w:fill="FFFFFF"/>
            <w:noWrap/>
            <w:vAlign w:val="center"/>
            <w:hideMark/>
          </w:tcPr>
          <w:p w:rsidR="00FA69ED" w:rsidRPr="00FA69ED" w:rsidRDefault="00FA69ED" w:rsidP="00FA69ED">
            <w:pPr>
              <w:spacing w:after="0" w:line="240" w:lineRule="auto"/>
              <w:jc w:val="center"/>
              <w:rPr>
                <w:rFonts w:eastAsia="Times New Roman"/>
                <w:b/>
                <w:bCs/>
                <w:color w:val="000000"/>
                <w:lang w:eastAsia="pt-BR"/>
              </w:rPr>
            </w:pPr>
            <w:proofErr w:type="gramStart"/>
            <w:r w:rsidRPr="00720D86">
              <w:rPr>
                <w:rFonts w:eastAsia="Times New Roman"/>
                <w:b/>
                <w:bCs/>
                <w:color w:val="000000"/>
                <w:lang w:eastAsia="pt-BR"/>
              </w:rPr>
              <w:t>7</w:t>
            </w:r>
            <w:proofErr w:type="gramEnd"/>
          </w:p>
        </w:tc>
      </w:tr>
    </w:tbl>
    <w:p w:rsidR="00AB4B0B" w:rsidRDefault="00AB4B0B" w:rsidP="00AB4B0B">
      <w:pPr>
        <w:spacing w:after="0" w:line="240" w:lineRule="auto"/>
        <w:ind w:left="1134" w:hanging="1134"/>
        <w:contextualSpacing/>
        <w:jc w:val="center"/>
        <w:rPr>
          <w:lang w:eastAsia="pt-BR"/>
        </w:rPr>
      </w:pPr>
    </w:p>
    <w:p w:rsidR="003A1464" w:rsidRPr="00C52684" w:rsidRDefault="003A1464" w:rsidP="00AB4B0B">
      <w:pPr>
        <w:spacing w:after="0" w:line="240" w:lineRule="auto"/>
        <w:ind w:left="1134" w:hanging="1134"/>
        <w:contextualSpacing/>
        <w:jc w:val="center"/>
        <w:rPr>
          <w:lang w:eastAsia="pt-BR"/>
        </w:rPr>
      </w:pPr>
    </w:p>
    <w:tbl>
      <w:tblPr>
        <w:tblW w:w="5000" w:type="pct"/>
        <w:tblCellMar>
          <w:left w:w="70" w:type="dxa"/>
          <w:right w:w="70" w:type="dxa"/>
        </w:tblCellMar>
        <w:tblLook w:val="04A0"/>
      </w:tblPr>
      <w:tblGrid>
        <w:gridCol w:w="2339"/>
        <w:gridCol w:w="1985"/>
        <w:gridCol w:w="1701"/>
        <w:gridCol w:w="1984"/>
        <w:gridCol w:w="1883"/>
      </w:tblGrid>
      <w:tr w:rsidR="00FA69ED" w:rsidRPr="00443B21" w:rsidTr="00FA69ED">
        <w:trPr>
          <w:trHeight w:val="615"/>
        </w:trPr>
        <w:tc>
          <w:tcPr>
            <w:tcW w:w="1182" w:type="pct"/>
            <w:tcBorders>
              <w:top w:val="single" w:sz="4" w:space="0" w:color="F79646"/>
              <w:left w:val="nil"/>
              <w:bottom w:val="single" w:sz="12" w:space="0" w:color="F79646"/>
              <w:right w:val="single" w:sz="4" w:space="0" w:color="F79646"/>
            </w:tcBorders>
            <w:shd w:val="clear" w:color="auto" w:fill="auto"/>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REGIÃO NORTE</w:t>
            </w:r>
          </w:p>
        </w:tc>
        <w:tc>
          <w:tcPr>
            <w:tcW w:w="1003"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Ações de fiscalização</w:t>
            </w:r>
          </w:p>
        </w:tc>
        <w:tc>
          <w:tcPr>
            <w:tcW w:w="860"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infração</w:t>
            </w:r>
          </w:p>
        </w:tc>
        <w:tc>
          <w:tcPr>
            <w:tcW w:w="1003"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interdição</w:t>
            </w:r>
          </w:p>
        </w:tc>
        <w:tc>
          <w:tcPr>
            <w:tcW w:w="952" w:type="pct"/>
            <w:tcBorders>
              <w:top w:val="single" w:sz="4" w:space="0" w:color="F79646"/>
              <w:left w:val="nil"/>
              <w:bottom w:val="single" w:sz="12" w:space="0" w:color="F79646"/>
              <w:right w:val="nil"/>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 xml:space="preserve">Autos de </w:t>
            </w:r>
            <w:r w:rsidR="00535870">
              <w:rPr>
                <w:rFonts w:eastAsia="Times New Roman"/>
                <w:b/>
                <w:bCs/>
                <w:color w:val="000000"/>
                <w:lang w:eastAsia="pt-BR"/>
              </w:rPr>
              <w:t>a</w:t>
            </w:r>
            <w:r w:rsidRPr="00443B21">
              <w:rPr>
                <w:rFonts w:eastAsia="Times New Roman"/>
                <w:b/>
                <w:bCs/>
                <w:color w:val="000000"/>
                <w:lang w:eastAsia="pt-BR"/>
              </w:rPr>
              <w:t>preensão</w:t>
            </w:r>
          </w:p>
        </w:tc>
      </w:tr>
      <w:tr w:rsidR="00FA69ED" w:rsidRPr="00443B21" w:rsidTr="00FA69ED">
        <w:trPr>
          <w:trHeight w:val="315"/>
        </w:trPr>
        <w:tc>
          <w:tcPr>
            <w:tcW w:w="1182"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ACRE</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31</w:t>
            </w:r>
          </w:p>
        </w:tc>
        <w:tc>
          <w:tcPr>
            <w:tcW w:w="860"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6</w:t>
            </w:r>
            <w:proofErr w:type="gramEnd"/>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0</w:t>
            </w:r>
            <w:proofErr w:type="gramEnd"/>
          </w:p>
        </w:tc>
        <w:tc>
          <w:tcPr>
            <w:tcW w:w="952" w:type="pct"/>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0</w:t>
            </w:r>
            <w:proofErr w:type="gramEnd"/>
          </w:p>
        </w:tc>
      </w:tr>
      <w:tr w:rsidR="00FA69ED" w:rsidRPr="00443B21" w:rsidTr="00FA69ED">
        <w:trPr>
          <w:trHeight w:val="300"/>
        </w:trPr>
        <w:tc>
          <w:tcPr>
            <w:tcW w:w="1182"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AMAPÁ</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44</w:t>
            </w:r>
          </w:p>
        </w:tc>
        <w:tc>
          <w:tcPr>
            <w:tcW w:w="860"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4</w:t>
            </w:r>
            <w:proofErr w:type="gramEnd"/>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2</w:t>
            </w:r>
            <w:proofErr w:type="gramEnd"/>
          </w:p>
        </w:tc>
        <w:tc>
          <w:tcPr>
            <w:tcW w:w="952" w:type="pct"/>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1</w:t>
            </w:r>
            <w:proofErr w:type="gramEnd"/>
          </w:p>
        </w:tc>
      </w:tr>
      <w:tr w:rsidR="00FA69ED" w:rsidRPr="00443B21" w:rsidTr="00FA69ED">
        <w:trPr>
          <w:trHeight w:val="300"/>
        </w:trPr>
        <w:tc>
          <w:tcPr>
            <w:tcW w:w="1182"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AMAZONAS</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180</w:t>
            </w:r>
          </w:p>
        </w:tc>
        <w:tc>
          <w:tcPr>
            <w:tcW w:w="860"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30</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19</w:t>
            </w:r>
          </w:p>
        </w:tc>
        <w:tc>
          <w:tcPr>
            <w:tcW w:w="952" w:type="pct"/>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3</w:t>
            </w:r>
            <w:proofErr w:type="gramEnd"/>
          </w:p>
        </w:tc>
      </w:tr>
      <w:tr w:rsidR="00FA69ED" w:rsidRPr="00443B21" w:rsidTr="00FA69ED">
        <w:trPr>
          <w:trHeight w:val="300"/>
        </w:trPr>
        <w:tc>
          <w:tcPr>
            <w:tcW w:w="1182"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PARÁ</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272</w:t>
            </w:r>
          </w:p>
        </w:tc>
        <w:tc>
          <w:tcPr>
            <w:tcW w:w="860"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43</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14</w:t>
            </w:r>
          </w:p>
        </w:tc>
        <w:tc>
          <w:tcPr>
            <w:tcW w:w="952" w:type="pct"/>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4</w:t>
            </w:r>
            <w:proofErr w:type="gramEnd"/>
          </w:p>
        </w:tc>
      </w:tr>
      <w:tr w:rsidR="00FA69ED" w:rsidRPr="00443B21" w:rsidTr="00FA69ED">
        <w:trPr>
          <w:trHeight w:val="300"/>
        </w:trPr>
        <w:tc>
          <w:tcPr>
            <w:tcW w:w="1182"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RONDÔNIA</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43</w:t>
            </w:r>
          </w:p>
        </w:tc>
        <w:tc>
          <w:tcPr>
            <w:tcW w:w="860"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12</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2</w:t>
            </w:r>
            <w:proofErr w:type="gramEnd"/>
          </w:p>
        </w:tc>
        <w:tc>
          <w:tcPr>
            <w:tcW w:w="952" w:type="pct"/>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0</w:t>
            </w:r>
            <w:proofErr w:type="gramEnd"/>
          </w:p>
        </w:tc>
      </w:tr>
      <w:tr w:rsidR="00FA69ED" w:rsidRPr="00443B21" w:rsidTr="00FA69ED">
        <w:trPr>
          <w:trHeight w:val="300"/>
        </w:trPr>
        <w:tc>
          <w:tcPr>
            <w:tcW w:w="1182"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RORAIMA</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20</w:t>
            </w:r>
          </w:p>
        </w:tc>
        <w:tc>
          <w:tcPr>
            <w:tcW w:w="860"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4</w:t>
            </w:r>
            <w:proofErr w:type="gramEnd"/>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0</w:t>
            </w:r>
            <w:proofErr w:type="gramEnd"/>
          </w:p>
        </w:tc>
        <w:tc>
          <w:tcPr>
            <w:tcW w:w="952" w:type="pct"/>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0</w:t>
            </w:r>
            <w:proofErr w:type="gramEnd"/>
          </w:p>
        </w:tc>
      </w:tr>
      <w:tr w:rsidR="00FA69ED" w:rsidRPr="00443B21" w:rsidTr="00FA69ED">
        <w:trPr>
          <w:trHeight w:val="315"/>
        </w:trPr>
        <w:tc>
          <w:tcPr>
            <w:tcW w:w="1182" w:type="pct"/>
            <w:tcBorders>
              <w:top w:val="nil"/>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TOCANTINS</w:t>
            </w:r>
          </w:p>
        </w:tc>
        <w:tc>
          <w:tcPr>
            <w:tcW w:w="1003" w:type="pct"/>
            <w:tcBorders>
              <w:top w:val="nil"/>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136</w:t>
            </w:r>
          </w:p>
        </w:tc>
        <w:tc>
          <w:tcPr>
            <w:tcW w:w="860" w:type="pct"/>
            <w:tcBorders>
              <w:top w:val="nil"/>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14</w:t>
            </w:r>
          </w:p>
        </w:tc>
        <w:tc>
          <w:tcPr>
            <w:tcW w:w="1003" w:type="pct"/>
            <w:tcBorders>
              <w:top w:val="nil"/>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7</w:t>
            </w:r>
            <w:proofErr w:type="gramEnd"/>
          </w:p>
        </w:tc>
        <w:tc>
          <w:tcPr>
            <w:tcW w:w="952" w:type="pct"/>
            <w:tcBorders>
              <w:top w:val="nil"/>
              <w:left w:val="nil"/>
              <w:bottom w:val="single" w:sz="4" w:space="0" w:color="F79646"/>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1</w:t>
            </w:r>
            <w:proofErr w:type="gramEnd"/>
          </w:p>
        </w:tc>
      </w:tr>
      <w:tr w:rsidR="00FA69ED" w:rsidRPr="00443B21" w:rsidTr="00FA69ED">
        <w:trPr>
          <w:trHeight w:val="315"/>
        </w:trPr>
        <w:tc>
          <w:tcPr>
            <w:tcW w:w="1182" w:type="pct"/>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TOTAL</w:t>
            </w:r>
          </w:p>
        </w:tc>
        <w:tc>
          <w:tcPr>
            <w:tcW w:w="1003" w:type="pct"/>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726</w:t>
            </w:r>
          </w:p>
        </w:tc>
        <w:tc>
          <w:tcPr>
            <w:tcW w:w="860" w:type="pct"/>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113</w:t>
            </w:r>
          </w:p>
        </w:tc>
        <w:tc>
          <w:tcPr>
            <w:tcW w:w="1003" w:type="pct"/>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44</w:t>
            </w:r>
          </w:p>
        </w:tc>
        <w:tc>
          <w:tcPr>
            <w:tcW w:w="952" w:type="pct"/>
            <w:tcBorders>
              <w:top w:val="single" w:sz="12" w:space="0" w:color="F79646"/>
              <w:left w:val="nil"/>
              <w:bottom w:val="single" w:sz="4" w:space="0" w:color="F79646"/>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proofErr w:type="gramStart"/>
            <w:r w:rsidRPr="00443B21">
              <w:rPr>
                <w:rFonts w:eastAsia="Times New Roman"/>
                <w:b/>
                <w:bCs/>
                <w:color w:val="000000"/>
                <w:lang w:eastAsia="pt-BR"/>
              </w:rPr>
              <w:t>9</w:t>
            </w:r>
            <w:proofErr w:type="gramEnd"/>
          </w:p>
        </w:tc>
      </w:tr>
    </w:tbl>
    <w:p w:rsidR="00AB4B0B" w:rsidRPr="00443B21" w:rsidRDefault="00AB4B0B" w:rsidP="00AB4B0B">
      <w:pPr>
        <w:shd w:val="clear" w:color="auto" w:fill="FFFFFF"/>
        <w:spacing w:after="0" w:line="240" w:lineRule="auto"/>
        <w:contextualSpacing/>
        <w:jc w:val="center"/>
        <w:rPr>
          <w:noProof/>
          <w:szCs w:val="16"/>
          <w:lang w:eastAsia="pt-BR"/>
        </w:rPr>
      </w:pPr>
    </w:p>
    <w:tbl>
      <w:tblPr>
        <w:tblW w:w="5000" w:type="pct"/>
        <w:tblCellMar>
          <w:left w:w="70" w:type="dxa"/>
          <w:right w:w="70" w:type="dxa"/>
        </w:tblCellMar>
        <w:tblLook w:val="04A0"/>
      </w:tblPr>
      <w:tblGrid>
        <w:gridCol w:w="2337"/>
        <w:gridCol w:w="1987"/>
        <w:gridCol w:w="1700"/>
        <w:gridCol w:w="1985"/>
        <w:gridCol w:w="1883"/>
      </w:tblGrid>
      <w:tr w:rsidR="00FA69ED" w:rsidRPr="00443B21" w:rsidTr="00FA69ED">
        <w:trPr>
          <w:trHeight w:val="615"/>
        </w:trPr>
        <w:tc>
          <w:tcPr>
            <w:tcW w:w="1181" w:type="pct"/>
            <w:tcBorders>
              <w:top w:val="single" w:sz="4" w:space="0" w:color="F79646"/>
              <w:left w:val="nil"/>
              <w:bottom w:val="single" w:sz="12" w:space="0" w:color="F79646"/>
              <w:right w:val="single" w:sz="4" w:space="0" w:color="F79646"/>
            </w:tcBorders>
            <w:shd w:val="clear" w:color="auto" w:fill="auto"/>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REGIÃO SUDESTE</w:t>
            </w:r>
          </w:p>
        </w:tc>
        <w:tc>
          <w:tcPr>
            <w:tcW w:w="1004"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Ações de fiscalização</w:t>
            </w:r>
          </w:p>
        </w:tc>
        <w:tc>
          <w:tcPr>
            <w:tcW w:w="859"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infração</w:t>
            </w:r>
          </w:p>
        </w:tc>
        <w:tc>
          <w:tcPr>
            <w:tcW w:w="1003" w:type="pct"/>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interdição</w:t>
            </w:r>
          </w:p>
        </w:tc>
        <w:tc>
          <w:tcPr>
            <w:tcW w:w="952" w:type="pct"/>
            <w:tcBorders>
              <w:top w:val="single" w:sz="4" w:space="0" w:color="F79646"/>
              <w:left w:val="nil"/>
              <w:bottom w:val="single" w:sz="12" w:space="0" w:color="F79646"/>
              <w:right w:val="nil"/>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 xml:space="preserve">Autos de </w:t>
            </w:r>
            <w:r w:rsidR="00535870">
              <w:rPr>
                <w:rFonts w:eastAsia="Times New Roman"/>
                <w:b/>
                <w:bCs/>
                <w:color w:val="000000"/>
                <w:lang w:eastAsia="pt-BR"/>
              </w:rPr>
              <w:t>a</w:t>
            </w:r>
            <w:r w:rsidRPr="00443B21">
              <w:rPr>
                <w:rFonts w:eastAsia="Times New Roman"/>
                <w:b/>
                <w:bCs/>
                <w:color w:val="000000"/>
                <w:lang w:eastAsia="pt-BR"/>
              </w:rPr>
              <w:t>preensão</w:t>
            </w:r>
          </w:p>
        </w:tc>
      </w:tr>
      <w:tr w:rsidR="00FA69ED" w:rsidRPr="00443B21" w:rsidTr="00FA69ED">
        <w:trPr>
          <w:trHeight w:val="315"/>
        </w:trPr>
        <w:tc>
          <w:tcPr>
            <w:tcW w:w="1181"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ESPÍRITO SANTO</w:t>
            </w:r>
          </w:p>
        </w:tc>
        <w:tc>
          <w:tcPr>
            <w:tcW w:w="1004"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256</w:t>
            </w:r>
          </w:p>
        </w:tc>
        <w:tc>
          <w:tcPr>
            <w:tcW w:w="859"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51</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8</w:t>
            </w:r>
            <w:proofErr w:type="gramEnd"/>
          </w:p>
        </w:tc>
        <w:tc>
          <w:tcPr>
            <w:tcW w:w="952" w:type="pct"/>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7</w:t>
            </w:r>
            <w:proofErr w:type="gramEnd"/>
          </w:p>
        </w:tc>
      </w:tr>
      <w:tr w:rsidR="00FA69ED" w:rsidRPr="00443B21" w:rsidTr="00FA69ED">
        <w:trPr>
          <w:trHeight w:val="300"/>
        </w:trPr>
        <w:tc>
          <w:tcPr>
            <w:tcW w:w="1181"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MINAS GERAIS</w:t>
            </w:r>
          </w:p>
        </w:tc>
        <w:tc>
          <w:tcPr>
            <w:tcW w:w="1004"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630</w:t>
            </w:r>
          </w:p>
        </w:tc>
        <w:tc>
          <w:tcPr>
            <w:tcW w:w="859"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97</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37</w:t>
            </w:r>
          </w:p>
        </w:tc>
        <w:tc>
          <w:tcPr>
            <w:tcW w:w="952" w:type="pct"/>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24</w:t>
            </w:r>
          </w:p>
        </w:tc>
      </w:tr>
      <w:tr w:rsidR="00FA69ED" w:rsidRPr="00443B21" w:rsidTr="00FA69ED">
        <w:trPr>
          <w:trHeight w:val="300"/>
        </w:trPr>
        <w:tc>
          <w:tcPr>
            <w:tcW w:w="1181"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RIO DE JANEIRO</w:t>
            </w:r>
          </w:p>
        </w:tc>
        <w:tc>
          <w:tcPr>
            <w:tcW w:w="1004"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761</w:t>
            </w:r>
          </w:p>
        </w:tc>
        <w:tc>
          <w:tcPr>
            <w:tcW w:w="859"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102</w:t>
            </w:r>
          </w:p>
        </w:tc>
        <w:tc>
          <w:tcPr>
            <w:tcW w:w="1003" w:type="pct"/>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29</w:t>
            </w:r>
          </w:p>
        </w:tc>
        <w:tc>
          <w:tcPr>
            <w:tcW w:w="952" w:type="pct"/>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25</w:t>
            </w:r>
          </w:p>
        </w:tc>
      </w:tr>
      <w:tr w:rsidR="00FA69ED" w:rsidRPr="00443B21" w:rsidTr="00FA69ED">
        <w:trPr>
          <w:trHeight w:val="315"/>
        </w:trPr>
        <w:tc>
          <w:tcPr>
            <w:tcW w:w="1181"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SÃO PAULO</w:t>
            </w:r>
          </w:p>
        </w:tc>
        <w:tc>
          <w:tcPr>
            <w:tcW w:w="1004"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1.539</w:t>
            </w:r>
          </w:p>
        </w:tc>
        <w:tc>
          <w:tcPr>
            <w:tcW w:w="859"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299</w:t>
            </w:r>
          </w:p>
        </w:tc>
        <w:tc>
          <w:tcPr>
            <w:tcW w:w="1003" w:type="pct"/>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60</w:t>
            </w:r>
          </w:p>
        </w:tc>
        <w:tc>
          <w:tcPr>
            <w:tcW w:w="952" w:type="pct"/>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30</w:t>
            </w:r>
          </w:p>
        </w:tc>
      </w:tr>
      <w:tr w:rsidR="00FA69ED" w:rsidRPr="00FA69ED" w:rsidTr="00FA69ED">
        <w:trPr>
          <w:trHeight w:val="315"/>
        </w:trPr>
        <w:tc>
          <w:tcPr>
            <w:tcW w:w="1181" w:type="pct"/>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TOTAL</w:t>
            </w:r>
          </w:p>
        </w:tc>
        <w:tc>
          <w:tcPr>
            <w:tcW w:w="1004" w:type="pct"/>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3.186</w:t>
            </w:r>
          </w:p>
        </w:tc>
        <w:tc>
          <w:tcPr>
            <w:tcW w:w="859" w:type="pct"/>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549</w:t>
            </w:r>
          </w:p>
        </w:tc>
        <w:tc>
          <w:tcPr>
            <w:tcW w:w="1003" w:type="pct"/>
            <w:tcBorders>
              <w:top w:val="single" w:sz="12" w:space="0" w:color="F79646"/>
              <w:left w:val="nil"/>
              <w:bottom w:val="single" w:sz="4" w:space="0" w:color="F79646"/>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134</w:t>
            </w:r>
          </w:p>
        </w:tc>
        <w:tc>
          <w:tcPr>
            <w:tcW w:w="952" w:type="pct"/>
            <w:tcBorders>
              <w:top w:val="single" w:sz="12" w:space="0" w:color="F79646"/>
              <w:left w:val="nil"/>
              <w:bottom w:val="single" w:sz="4" w:space="0" w:color="F79646"/>
              <w:right w:val="nil"/>
            </w:tcBorders>
            <w:shd w:val="clear" w:color="000000" w:fill="FDE9D9"/>
            <w:noWrap/>
            <w:vAlign w:val="center"/>
            <w:hideMark/>
          </w:tcPr>
          <w:p w:rsidR="00FA69ED" w:rsidRPr="00FA69ED"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86</w:t>
            </w:r>
          </w:p>
        </w:tc>
      </w:tr>
    </w:tbl>
    <w:p w:rsidR="00FA69ED" w:rsidRDefault="00FA69ED" w:rsidP="00AB4B0B">
      <w:pPr>
        <w:shd w:val="clear" w:color="auto" w:fill="FFFFFF"/>
        <w:spacing w:after="0" w:line="240" w:lineRule="auto"/>
        <w:contextualSpacing/>
        <w:jc w:val="center"/>
        <w:rPr>
          <w:noProof/>
          <w:szCs w:val="16"/>
          <w:lang w:eastAsia="pt-BR"/>
        </w:rPr>
      </w:pPr>
    </w:p>
    <w:p w:rsidR="00FA69ED" w:rsidRPr="00C52684" w:rsidRDefault="00FA69ED" w:rsidP="00AB4B0B">
      <w:pPr>
        <w:shd w:val="clear" w:color="auto" w:fill="FFFFFF"/>
        <w:spacing w:after="0" w:line="240" w:lineRule="auto"/>
        <w:contextualSpacing/>
        <w:jc w:val="center"/>
        <w:rPr>
          <w:noProof/>
          <w:szCs w:val="16"/>
          <w:lang w:eastAsia="pt-BR"/>
        </w:rPr>
      </w:pPr>
    </w:p>
    <w:tbl>
      <w:tblPr>
        <w:tblW w:w="0" w:type="auto"/>
        <w:tblInd w:w="70" w:type="dxa"/>
        <w:tblCellMar>
          <w:left w:w="70" w:type="dxa"/>
          <w:right w:w="70" w:type="dxa"/>
        </w:tblCellMar>
        <w:tblLook w:val="04A0"/>
      </w:tblPr>
      <w:tblGrid>
        <w:gridCol w:w="2268"/>
        <w:gridCol w:w="1985"/>
        <w:gridCol w:w="1701"/>
        <w:gridCol w:w="1984"/>
        <w:gridCol w:w="1771"/>
      </w:tblGrid>
      <w:tr w:rsidR="00FA69ED" w:rsidRPr="00031A52" w:rsidTr="00FA69ED">
        <w:trPr>
          <w:trHeight w:val="615"/>
        </w:trPr>
        <w:tc>
          <w:tcPr>
            <w:tcW w:w="2268" w:type="dxa"/>
            <w:tcBorders>
              <w:top w:val="single" w:sz="4" w:space="0" w:color="F79646"/>
              <w:left w:val="nil"/>
              <w:bottom w:val="single" w:sz="12" w:space="0" w:color="F79646"/>
              <w:right w:val="single" w:sz="4" w:space="0" w:color="F79646"/>
            </w:tcBorders>
            <w:shd w:val="clear" w:color="auto" w:fill="auto"/>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lastRenderedPageBreak/>
              <w:t>REGIÃO SUL</w:t>
            </w:r>
          </w:p>
        </w:tc>
        <w:tc>
          <w:tcPr>
            <w:tcW w:w="1985" w:type="dxa"/>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Ações de fiscalização</w:t>
            </w:r>
          </w:p>
        </w:tc>
        <w:tc>
          <w:tcPr>
            <w:tcW w:w="1701" w:type="dxa"/>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infração</w:t>
            </w:r>
          </w:p>
        </w:tc>
        <w:tc>
          <w:tcPr>
            <w:tcW w:w="1984" w:type="dxa"/>
            <w:tcBorders>
              <w:top w:val="single" w:sz="4" w:space="0" w:color="F79646"/>
              <w:left w:val="nil"/>
              <w:bottom w:val="single" w:sz="12" w:space="0" w:color="F79646"/>
              <w:right w:val="single" w:sz="4" w:space="0" w:color="F79646"/>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Autos de interdição</w:t>
            </w:r>
          </w:p>
        </w:tc>
        <w:tc>
          <w:tcPr>
            <w:tcW w:w="1771" w:type="dxa"/>
            <w:tcBorders>
              <w:top w:val="single" w:sz="4" w:space="0" w:color="F79646"/>
              <w:left w:val="nil"/>
              <w:bottom w:val="single" w:sz="12" w:space="0" w:color="F79646"/>
              <w:right w:val="nil"/>
            </w:tcBorders>
            <w:shd w:val="clear" w:color="auto" w:fill="auto"/>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 xml:space="preserve">Autos de </w:t>
            </w:r>
            <w:r w:rsidR="00535870">
              <w:rPr>
                <w:rFonts w:eastAsia="Times New Roman"/>
                <w:b/>
                <w:bCs/>
                <w:color w:val="000000"/>
                <w:lang w:eastAsia="pt-BR"/>
              </w:rPr>
              <w:t>a</w:t>
            </w:r>
            <w:r w:rsidRPr="00443B21">
              <w:rPr>
                <w:rFonts w:eastAsia="Times New Roman"/>
                <w:b/>
                <w:bCs/>
                <w:color w:val="000000"/>
                <w:lang w:eastAsia="pt-BR"/>
              </w:rPr>
              <w:t>preensão</w:t>
            </w:r>
          </w:p>
        </w:tc>
      </w:tr>
      <w:tr w:rsidR="00FA69ED" w:rsidRPr="00031A52" w:rsidTr="00FA69ED">
        <w:trPr>
          <w:trHeight w:val="315"/>
        </w:trPr>
        <w:tc>
          <w:tcPr>
            <w:tcW w:w="2268"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 xml:space="preserve">PARANÁ </w:t>
            </w:r>
          </w:p>
        </w:tc>
        <w:tc>
          <w:tcPr>
            <w:tcW w:w="1985"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294</w:t>
            </w:r>
          </w:p>
        </w:tc>
        <w:tc>
          <w:tcPr>
            <w:tcW w:w="1701"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49</w:t>
            </w:r>
          </w:p>
        </w:tc>
        <w:tc>
          <w:tcPr>
            <w:tcW w:w="1984"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5</w:t>
            </w:r>
            <w:proofErr w:type="gramEnd"/>
          </w:p>
        </w:tc>
        <w:tc>
          <w:tcPr>
            <w:tcW w:w="1771" w:type="dxa"/>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5</w:t>
            </w:r>
            <w:proofErr w:type="gramEnd"/>
          </w:p>
        </w:tc>
      </w:tr>
      <w:tr w:rsidR="00FA69ED" w:rsidRPr="00031A52" w:rsidTr="00FA69ED">
        <w:trPr>
          <w:trHeight w:val="300"/>
        </w:trPr>
        <w:tc>
          <w:tcPr>
            <w:tcW w:w="2268" w:type="dxa"/>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RIO GRANDE DO SUL</w:t>
            </w:r>
          </w:p>
        </w:tc>
        <w:tc>
          <w:tcPr>
            <w:tcW w:w="1985" w:type="dxa"/>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635</w:t>
            </w:r>
          </w:p>
        </w:tc>
        <w:tc>
          <w:tcPr>
            <w:tcW w:w="1701" w:type="dxa"/>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194</w:t>
            </w:r>
          </w:p>
        </w:tc>
        <w:tc>
          <w:tcPr>
            <w:tcW w:w="1984" w:type="dxa"/>
            <w:tcBorders>
              <w:top w:val="nil"/>
              <w:left w:val="nil"/>
              <w:bottom w:val="nil"/>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106</w:t>
            </w:r>
          </w:p>
        </w:tc>
        <w:tc>
          <w:tcPr>
            <w:tcW w:w="1771" w:type="dxa"/>
            <w:tcBorders>
              <w:top w:val="nil"/>
              <w:left w:val="nil"/>
              <w:bottom w:val="nil"/>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4</w:t>
            </w:r>
            <w:proofErr w:type="gramEnd"/>
          </w:p>
        </w:tc>
      </w:tr>
      <w:tr w:rsidR="00FA69ED" w:rsidRPr="00031A52" w:rsidTr="00FA69ED">
        <w:trPr>
          <w:trHeight w:val="315"/>
        </w:trPr>
        <w:tc>
          <w:tcPr>
            <w:tcW w:w="2268"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SANTA CATARINA</w:t>
            </w:r>
          </w:p>
        </w:tc>
        <w:tc>
          <w:tcPr>
            <w:tcW w:w="1985"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192</w:t>
            </w:r>
          </w:p>
        </w:tc>
        <w:tc>
          <w:tcPr>
            <w:tcW w:w="1701"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r w:rsidRPr="00443B21">
              <w:rPr>
                <w:rFonts w:eastAsia="Times New Roman"/>
                <w:color w:val="000000"/>
                <w:lang w:eastAsia="pt-BR"/>
              </w:rPr>
              <w:t>36</w:t>
            </w:r>
          </w:p>
        </w:tc>
        <w:tc>
          <w:tcPr>
            <w:tcW w:w="1984" w:type="dxa"/>
            <w:tcBorders>
              <w:top w:val="nil"/>
              <w:left w:val="nil"/>
              <w:bottom w:val="nil"/>
              <w:right w:val="single" w:sz="4" w:space="0" w:color="F79646"/>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4</w:t>
            </w:r>
            <w:proofErr w:type="gramEnd"/>
          </w:p>
        </w:tc>
        <w:tc>
          <w:tcPr>
            <w:tcW w:w="1771" w:type="dxa"/>
            <w:tcBorders>
              <w:top w:val="nil"/>
              <w:left w:val="nil"/>
              <w:bottom w:val="nil"/>
              <w:right w:val="nil"/>
            </w:tcBorders>
            <w:shd w:val="clear" w:color="000000" w:fill="FDE9D9"/>
            <w:noWrap/>
            <w:vAlign w:val="center"/>
            <w:hideMark/>
          </w:tcPr>
          <w:p w:rsidR="00FA69ED" w:rsidRPr="00443B21" w:rsidRDefault="00FA69ED" w:rsidP="00FA69ED">
            <w:pPr>
              <w:spacing w:after="0" w:line="240" w:lineRule="auto"/>
              <w:jc w:val="center"/>
              <w:rPr>
                <w:rFonts w:eastAsia="Times New Roman"/>
                <w:color w:val="000000"/>
                <w:lang w:eastAsia="pt-BR"/>
              </w:rPr>
            </w:pPr>
            <w:proofErr w:type="gramStart"/>
            <w:r w:rsidRPr="00443B21">
              <w:rPr>
                <w:rFonts w:eastAsia="Times New Roman"/>
                <w:color w:val="000000"/>
                <w:lang w:eastAsia="pt-BR"/>
              </w:rPr>
              <w:t>1</w:t>
            </w:r>
            <w:proofErr w:type="gramEnd"/>
          </w:p>
        </w:tc>
      </w:tr>
      <w:tr w:rsidR="00FA69ED" w:rsidRPr="00FA69ED" w:rsidTr="00FA69ED">
        <w:trPr>
          <w:trHeight w:val="315"/>
        </w:trPr>
        <w:tc>
          <w:tcPr>
            <w:tcW w:w="2268" w:type="dxa"/>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TOTAL</w:t>
            </w:r>
          </w:p>
        </w:tc>
        <w:tc>
          <w:tcPr>
            <w:tcW w:w="1985" w:type="dxa"/>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1.121</w:t>
            </w:r>
          </w:p>
        </w:tc>
        <w:tc>
          <w:tcPr>
            <w:tcW w:w="1701" w:type="dxa"/>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279</w:t>
            </w:r>
          </w:p>
        </w:tc>
        <w:tc>
          <w:tcPr>
            <w:tcW w:w="1984" w:type="dxa"/>
            <w:tcBorders>
              <w:top w:val="single" w:sz="12" w:space="0" w:color="F79646"/>
              <w:left w:val="nil"/>
              <w:bottom w:val="single" w:sz="4" w:space="0" w:color="F79646"/>
              <w:right w:val="single" w:sz="4" w:space="0" w:color="F79646"/>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115</w:t>
            </w:r>
          </w:p>
        </w:tc>
        <w:tc>
          <w:tcPr>
            <w:tcW w:w="1771" w:type="dxa"/>
            <w:tcBorders>
              <w:top w:val="single" w:sz="12" w:space="0" w:color="F79646"/>
              <w:left w:val="nil"/>
              <w:bottom w:val="single" w:sz="4" w:space="0" w:color="F79646"/>
              <w:right w:val="nil"/>
            </w:tcBorders>
            <w:shd w:val="clear" w:color="000000" w:fill="FFFFFF"/>
            <w:noWrap/>
            <w:vAlign w:val="center"/>
            <w:hideMark/>
          </w:tcPr>
          <w:p w:rsidR="00FA69ED" w:rsidRPr="00443B21" w:rsidRDefault="00FA69ED" w:rsidP="00FA69ED">
            <w:pPr>
              <w:spacing w:after="0" w:line="240" w:lineRule="auto"/>
              <w:jc w:val="center"/>
              <w:rPr>
                <w:rFonts w:eastAsia="Times New Roman"/>
                <w:b/>
                <w:bCs/>
                <w:color w:val="000000"/>
                <w:lang w:eastAsia="pt-BR"/>
              </w:rPr>
            </w:pPr>
            <w:r w:rsidRPr="00443B21">
              <w:rPr>
                <w:rFonts w:eastAsia="Times New Roman"/>
                <w:b/>
                <w:bCs/>
                <w:color w:val="000000"/>
                <w:lang w:eastAsia="pt-BR"/>
              </w:rPr>
              <w:t>10</w:t>
            </w:r>
          </w:p>
        </w:tc>
      </w:tr>
    </w:tbl>
    <w:p w:rsidR="006B3A65" w:rsidRPr="006B3A65" w:rsidRDefault="006B3A65" w:rsidP="006B3A65">
      <w:pPr>
        <w:spacing w:after="0" w:line="240" w:lineRule="auto"/>
        <w:contextualSpacing/>
        <w:jc w:val="both"/>
        <w:rPr>
          <w:rFonts w:asciiTheme="minorHAnsi" w:hAnsiTheme="minorHAnsi"/>
          <w:lang w:eastAsia="pt-BR"/>
        </w:rPr>
      </w:pPr>
    </w:p>
    <w:p w:rsidR="00AB4B0B" w:rsidRPr="00C52684" w:rsidRDefault="00AB4B0B" w:rsidP="00540EDC">
      <w:pPr>
        <w:pStyle w:val="Ttulo1"/>
        <w:spacing w:before="360"/>
        <w:rPr>
          <w:rFonts w:asciiTheme="minorHAnsi" w:hAnsiTheme="minorHAnsi"/>
          <w:color w:val="E36C0A"/>
          <w:sz w:val="24"/>
          <w:szCs w:val="24"/>
          <w:lang w:eastAsia="pt-BR"/>
        </w:rPr>
      </w:pPr>
      <w:bookmarkStart w:id="62" w:name="_Toc17987372"/>
      <w:r w:rsidRPr="00C52684">
        <w:rPr>
          <w:rFonts w:asciiTheme="minorHAnsi" w:hAnsiTheme="minorHAnsi"/>
          <w:color w:val="E36C0A"/>
          <w:sz w:val="24"/>
          <w:szCs w:val="24"/>
          <w:lang w:eastAsia="pt-BR"/>
        </w:rPr>
        <w:t>ANEXO 2</w:t>
      </w:r>
      <w:r w:rsidR="00733D15" w:rsidRPr="00C52684">
        <w:rPr>
          <w:rFonts w:asciiTheme="minorHAnsi" w:hAnsiTheme="minorHAnsi"/>
          <w:color w:val="E36C0A"/>
          <w:sz w:val="24"/>
          <w:szCs w:val="24"/>
          <w:lang w:eastAsia="pt-BR"/>
        </w:rPr>
        <w:t xml:space="preserve"> –</w:t>
      </w:r>
      <w:r w:rsidRPr="00C52684">
        <w:rPr>
          <w:rFonts w:asciiTheme="minorHAnsi" w:hAnsiTheme="minorHAnsi"/>
          <w:color w:val="E36C0A"/>
          <w:sz w:val="24"/>
          <w:szCs w:val="24"/>
          <w:lang w:eastAsia="pt-BR"/>
        </w:rPr>
        <w:t xml:space="preserve"> MOTIVAÇÕES DE INFRAÇÃO POR SEGMENTO</w:t>
      </w:r>
      <w:bookmarkEnd w:id="62"/>
    </w:p>
    <w:p w:rsidR="004D5A18" w:rsidRDefault="004D5A18" w:rsidP="004D5A18">
      <w:pPr>
        <w:spacing w:after="0" w:line="240" w:lineRule="auto"/>
        <w:contextualSpacing/>
        <w:jc w:val="both"/>
        <w:rPr>
          <w:rFonts w:asciiTheme="minorHAnsi" w:hAnsiTheme="minorHAnsi"/>
          <w:lang w:eastAsia="pt-BR"/>
        </w:rPr>
      </w:pPr>
    </w:p>
    <w:tbl>
      <w:tblPr>
        <w:tblW w:w="9680" w:type="dxa"/>
        <w:tblInd w:w="56" w:type="dxa"/>
        <w:tblCellMar>
          <w:left w:w="70" w:type="dxa"/>
          <w:right w:w="70" w:type="dxa"/>
        </w:tblCellMar>
        <w:tblLook w:val="04A0"/>
      </w:tblPr>
      <w:tblGrid>
        <w:gridCol w:w="8560"/>
        <w:gridCol w:w="1124"/>
      </w:tblGrid>
      <w:tr w:rsidR="009F7843" w:rsidRPr="009F7843" w:rsidTr="009F7843">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Coletor de Óleo Lubrificante Usado ou Contaminado</w:t>
            </w:r>
          </w:p>
        </w:tc>
        <w:tc>
          <w:tcPr>
            <w:tcW w:w="1120" w:type="dxa"/>
            <w:tcBorders>
              <w:top w:val="single" w:sz="4" w:space="0" w:color="F79646"/>
              <w:left w:val="nil"/>
              <w:bottom w:val="single" w:sz="12" w:space="0" w:color="F79646"/>
              <w:right w:val="nil"/>
            </w:tcBorders>
            <w:shd w:val="clear" w:color="auto" w:fill="auto"/>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Percentual</w:t>
            </w:r>
          </w:p>
        </w:tc>
      </w:tr>
      <w:tr w:rsidR="009F7843" w:rsidRPr="009F7843" w:rsidTr="009F7843">
        <w:trPr>
          <w:trHeight w:val="300"/>
        </w:trPr>
        <w:tc>
          <w:tcPr>
            <w:tcW w:w="8560" w:type="dxa"/>
            <w:tcBorders>
              <w:top w:val="nil"/>
              <w:left w:val="nil"/>
              <w:bottom w:val="nil"/>
              <w:right w:val="single" w:sz="4" w:space="0" w:color="F79646"/>
            </w:tcBorders>
            <w:shd w:val="clear" w:color="000000" w:fill="FDE9D9"/>
            <w:noWrap/>
            <w:vAlign w:val="center"/>
            <w:hideMark/>
          </w:tcPr>
          <w:p w:rsidR="009F7843" w:rsidRPr="009F7843" w:rsidRDefault="009F7843" w:rsidP="009F7843">
            <w:pPr>
              <w:spacing w:after="0" w:line="240" w:lineRule="auto"/>
              <w:rPr>
                <w:rFonts w:eastAsia="Times New Roman"/>
                <w:color w:val="000000"/>
                <w:lang w:eastAsia="pt-BR"/>
              </w:rPr>
            </w:pPr>
            <w:r w:rsidRPr="009F7843">
              <w:rPr>
                <w:rFonts w:eastAsia="Times New Roman"/>
                <w:color w:val="000000"/>
                <w:lang w:eastAsia="pt-BR"/>
              </w:rPr>
              <w:t>Construir ou operar instalação sem autorização</w:t>
            </w:r>
          </w:p>
        </w:tc>
        <w:tc>
          <w:tcPr>
            <w:tcW w:w="1120" w:type="dxa"/>
            <w:tcBorders>
              <w:top w:val="nil"/>
              <w:left w:val="nil"/>
              <w:bottom w:val="nil"/>
              <w:right w:val="nil"/>
            </w:tcBorders>
            <w:shd w:val="clear" w:color="000000" w:fill="FDE9D9"/>
            <w:noWrap/>
            <w:vAlign w:val="center"/>
            <w:hideMark/>
          </w:tcPr>
          <w:p w:rsidR="009F7843" w:rsidRPr="009F7843" w:rsidRDefault="009F7843" w:rsidP="009F7843">
            <w:pPr>
              <w:spacing w:after="0" w:line="240" w:lineRule="auto"/>
              <w:jc w:val="center"/>
              <w:rPr>
                <w:rFonts w:eastAsia="Times New Roman"/>
                <w:color w:val="000000"/>
                <w:lang w:eastAsia="pt-BR"/>
              </w:rPr>
            </w:pPr>
            <w:r w:rsidRPr="009F7843">
              <w:rPr>
                <w:rFonts w:eastAsia="Times New Roman"/>
                <w:color w:val="000000"/>
                <w:lang w:eastAsia="pt-BR"/>
              </w:rPr>
              <w:t>50%</w:t>
            </w:r>
          </w:p>
        </w:tc>
      </w:tr>
      <w:tr w:rsidR="009F7843" w:rsidRPr="009F7843" w:rsidTr="009F7843">
        <w:trPr>
          <w:trHeight w:val="300"/>
        </w:trPr>
        <w:tc>
          <w:tcPr>
            <w:tcW w:w="8560" w:type="dxa"/>
            <w:tcBorders>
              <w:top w:val="nil"/>
              <w:left w:val="nil"/>
              <w:bottom w:val="nil"/>
              <w:right w:val="single" w:sz="4" w:space="0" w:color="F79646"/>
            </w:tcBorders>
            <w:shd w:val="clear" w:color="auto" w:fill="auto"/>
            <w:noWrap/>
            <w:vAlign w:val="center"/>
            <w:hideMark/>
          </w:tcPr>
          <w:p w:rsidR="009F7843" w:rsidRPr="009F7843" w:rsidRDefault="009F7843" w:rsidP="009F7843">
            <w:pPr>
              <w:spacing w:after="0" w:line="240" w:lineRule="auto"/>
              <w:rPr>
                <w:rFonts w:eastAsia="Times New Roman"/>
                <w:color w:val="000000"/>
                <w:lang w:eastAsia="pt-BR"/>
              </w:rPr>
            </w:pPr>
            <w:r w:rsidRPr="009F7843">
              <w:rPr>
                <w:rFonts w:eastAsia="Times New Roman"/>
                <w:color w:val="000000"/>
                <w:lang w:eastAsia="pt-BR"/>
              </w:rPr>
              <w:t>Não cumprir notificação</w:t>
            </w:r>
          </w:p>
        </w:tc>
        <w:tc>
          <w:tcPr>
            <w:tcW w:w="1120" w:type="dxa"/>
            <w:tcBorders>
              <w:top w:val="nil"/>
              <w:left w:val="nil"/>
              <w:bottom w:val="nil"/>
              <w:right w:val="nil"/>
            </w:tcBorders>
            <w:shd w:val="clear" w:color="auto" w:fill="auto"/>
            <w:noWrap/>
            <w:vAlign w:val="center"/>
            <w:hideMark/>
          </w:tcPr>
          <w:p w:rsidR="009F7843" w:rsidRPr="009F7843" w:rsidRDefault="009F7843" w:rsidP="009F7843">
            <w:pPr>
              <w:spacing w:after="0" w:line="240" w:lineRule="auto"/>
              <w:jc w:val="center"/>
              <w:rPr>
                <w:rFonts w:eastAsia="Times New Roman"/>
                <w:color w:val="000000"/>
                <w:lang w:eastAsia="pt-BR"/>
              </w:rPr>
            </w:pPr>
            <w:r w:rsidRPr="009F7843">
              <w:rPr>
                <w:rFonts w:eastAsia="Times New Roman"/>
                <w:color w:val="000000"/>
                <w:lang w:eastAsia="pt-BR"/>
              </w:rPr>
              <w:t>50%</w:t>
            </w:r>
          </w:p>
        </w:tc>
      </w:tr>
      <w:tr w:rsidR="009F7843" w:rsidRPr="009F7843" w:rsidTr="009F7843">
        <w:trPr>
          <w:trHeight w:val="300"/>
        </w:trPr>
        <w:tc>
          <w:tcPr>
            <w:tcW w:w="8560" w:type="dxa"/>
            <w:tcBorders>
              <w:top w:val="single" w:sz="12" w:space="0" w:color="F79646"/>
              <w:left w:val="nil"/>
              <w:bottom w:val="single" w:sz="4" w:space="0" w:color="F79646"/>
              <w:right w:val="single" w:sz="4" w:space="0" w:color="F79646"/>
            </w:tcBorders>
            <w:shd w:val="clear" w:color="auto" w:fill="auto"/>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auto" w:fill="auto"/>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100%</w:t>
            </w:r>
          </w:p>
        </w:tc>
      </w:tr>
    </w:tbl>
    <w:p w:rsidR="009F7843" w:rsidRDefault="009F7843" w:rsidP="004D5A18">
      <w:pPr>
        <w:spacing w:after="0" w:line="240" w:lineRule="auto"/>
        <w:contextualSpacing/>
        <w:jc w:val="both"/>
        <w:rPr>
          <w:rFonts w:asciiTheme="minorHAnsi" w:hAnsiTheme="minorHAnsi"/>
          <w:lang w:eastAsia="pt-BR"/>
        </w:rPr>
      </w:pPr>
    </w:p>
    <w:tbl>
      <w:tblPr>
        <w:tblW w:w="9680" w:type="dxa"/>
        <w:tblInd w:w="56" w:type="dxa"/>
        <w:tblCellMar>
          <w:left w:w="70" w:type="dxa"/>
          <w:right w:w="70" w:type="dxa"/>
        </w:tblCellMar>
        <w:tblLook w:val="04A0"/>
      </w:tblPr>
      <w:tblGrid>
        <w:gridCol w:w="8560"/>
        <w:gridCol w:w="1124"/>
      </w:tblGrid>
      <w:tr w:rsidR="009F7843" w:rsidRPr="009F7843" w:rsidTr="009F7843">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Distribuidor de Asfaltos</w:t>
            </w:r>
          </w:p>
        </w:tc>
        <w:tc>
          <w:tcPr>
            <w:tcW w:w="1120" w:type="dxa"/>
            <w:tcBorders>
              <w:top w:val="single" w:sz="4" w:space="0" w:color="F79646"/>
              <w:left w:val="nil"/>
              <w:bottom w:val="single" w:sz="12" w:space="0" w:color="F79646"/>
              <w:right w:val="nil"/>
            </w:tcBorders>
            <w:shd w:val="clear" w:color="auto" w:fill="auto"/>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Percentual</w:t>
            </w:r>
          </w:p>
        </w:tc>
      </w:tr>
      <w:tr w:rsidR="009F7843" w:rsidRPr="009F7843" w:rsidTr="009F7843">
        <w:trPr>
          <w:trHeight w:val="300"/>
        </w:trPr>
        <w:tc>
          <w:tcPr>
            <w:tcW w:w="8560" w:type="dxa"/>
            <w:tcBorders>
              <w:top w:val="nil"/>
              <w:left w:val="nil"/>
              <w:bottom w:val="nil"/>
              <w:right w:val="single" w:sz="4" w:space="0" w:color="F79646"/>
            </w:tcBorders>
            <w:shd w:val="clear" w:color="000000" w:fill="FDE9D9"/>
            <w:noWrap/>
            <w:vAlign w:val="center"/>
            <w:hideMark/>
          </w:tcPr>
          <w:p w:rsidR="009F7843" w:rsidRPr="009F7843" w:rsidRDefault="009F7843" w:rsidP="009F7843">
            <w:pPr>
              <w:spacing w:after="0" w:line="240" w:lineRule="auto"/>
              <w:rPr>
                <w:rFonts w:eastAsia="Times New Roman"/>
                <w:color w:val="000000"/>
                <w:lang w:eastAsia="pt-BR"/>
              </w:rPr>
            </w:pPr>
            <w:r w:rsidRPr="009F7843">
              <w:rPr>
                <w:rFonts w:eastAsia="Times New Roman"/>
                <w:color w:val="000000"/>
                <w:lang w:eastAsia="pt-BR"/>
              </w:rPr>
              <w:t>Construir ou operar instalação sem autorização</w:t>
            </w:r>
          </w:p>
        </w:tc>
        <w:tc>
          <w:tcPr>
            <w:tcW w:w="1120" w:type="dxa"/>
            <w:tcBorders>
              <w:top w:val="nil"/>
              <w:left w:val="nil"/>
              <w:bottom w:val="nil"/>
              <w:right w:val="nil"/>
            </w:tcBorders>
            <w:shd w:val="clear" w:color="000000" w:fill="FDE9D9"/>
            <w:noWrap/>
            <w:vAlign w:val="center"/>
            <w:hideMark/>
          </w:tcPr>
          <w:p w:rsidR="009F7843" w:rsidRPr="009F7843" w:rsidRDefault="009F7843" w:rsidP="009F7843">
            <w:pPr>
              <w:spacing w:after="0" w:line="240" w:lineRule="auto"/>
              <w:jc w:val="center"/>
              <w:rPr>
                <w:rFonts w:eastAsia="Times New Roman"/>
                <w:color w:val="000000"/>
                <w:lang w:eastAsia="pt-BR"/>
              </w:rPr>
            </w:pPr>
            <w:r w:rsidRPr="009F7843">
              <w:rPr>
                <w:rFonts w:eastAsia="Times New Roman"/>
                <w:color w:val="000000"/>
                <w:lang w:eastAsia="pt-BR"/>
              </w:rPr>
              <w:t>34%</w:t>
            </w:r>
          </w:p>
        </w:tc>
      </w:tr>
      <w:tr w:rsidR="009F7843" w:rsidRPr="009F7843" w:rsidTr="009F7843">
        <w:trPr>
          <w:trHeight w:val="300"/>
        </w:trPr>
        <w:tc>
          <w:tcPr>
            <w:tcW w:w="8560" w:type="dxa"/>
            <w:tcBorders>
              <w:top w:val="nil"/>
              <w:left w:val="nil"/>
              <w:bottom w:val="nil"/>
              <w:right w:val="single" w:sz="4" w:space="0" w:color="F79646"/>
            </w:tcBorders>
            <w:shd w:val="clear" w:color="auto" w:fill="auto"/>
            <w:noWrap/>
            <w:vAlign w:val="center"/>
            <w:hideMark/>
          </w:tcPr>
          <w:p w:rsidR="009F7843" w:rsidRPr="009F7843" w:rsidRDefault="009F7843" w:rsidP="009F7843">
            <w:pPr>
              <w:spacing w:after="0" w:line="240" w:lineRule="auto"/>
              <w:rPr>
                <w:rFonts w:eastAsia="Times New Roman"/>
                <w:color w:val="000000"/>
                <w:lang w:eastAsia="pt-BR"/>
              </w:rPr>
            </w:pPr>
            <w:r w:rsidRPr="009F7843">
              <w:rPr>
                <w:rFonts w:eastAsia="Times New Roman"/>
                <w:color w:val="000000"/>
                <w:lang w:eastAsia="pt-BR"/>
              </w:rPr>
              <w:t>Exercer atividade regulada sem autorização</w:t>
            </w:r>
          </w:p>
        </w:tc>
        <w:tc>
          <w:tcPr>
            <w:tcW w:w="1120" w:type="dxa"/>
            <w:tcBorders>
              <w:top w:val="nil"/>
              <w:left w:val="nil"/>
              <w:bottom w:val="nil"/>
              <w:right w:val="nil"/>
            </w:tcBorders>
            <w:shd w:val="clear" w:color="auto" w:fill="auto"/>
            <w:noWrap/>
            <w:vAlign w:val="center"/>
            <w:hideMark/>
          </w:tcPr>
          <w:p w:rsidR="009F7843" w:rsidRPr="009F7843" w:rsidRDefault="009F7843" w:rsidP="009F7843">
            <w:pPr>
              <w:spacing w:after="0" w:line="240" w:lineRule="auto"/>
              <w:jc w:val="center"/>
              <w:rPr>
                <w:rFonts w:eastAsia="Times New Roman"/>
                <w:color w:val="000000"/>
                <w:lang w:eastAsia="pt-BR"/>
              </w:rPr>
            </w:pPr>
            <w:r w:rsidRPr="009F7843">
              <w:rPr>
                <w:rFonts w:eastAsia="Times New Roman"/>
                <w:color w:val="000000"/>
                <w:lang w:eastAsia="pt-BR"/>
              </w:rPr>
              <w:t>33%</w:t>
            </w:r>
          </w:p>
        </w:tc>
      </w:tr>
      <w:tr w:rsidR="009F7843" w:rsidRPr="009F7843" w:rsidTr="009F7843">
        <w:trPr>
          <w:trHeight w:val="300"/>
        </w:trPr>
        <w:tc>
          <w:tcPr>
            <w:tcW w:w="8560" w:type="dxa"/>
            <w:tcBorders>
              <w:top w:val="nil"/>
              <w:left w:val="nil"/>
              <w:bottom w:val="nil"/>
              <w:right w:val="single" w:sz="4" w:space="0" w:color="F79646"/>
            </w:tcBorders>
            <w:shd w:val="clear" w:color="000000" w:fill="FDE9D9"/>
            <w:noWrap/>
            <w:vAlign w:val="center"/>
            <w:hideMark/>
          </w:tcPr>
          <w:p w:rsidR="009F7843" w:rsidRPr="009F7843" w:rsidRDefault="009F7843" w:rsidP="009F7843">
            <w:pPr>
              <w:spacing w:after="0" w:line="240" w:lineRule="auto"/>
              <w:rPr>
                <w:rFonts w:eastAsia="Times New Roman"/>
                <w:color w:val="000000"/>
                <w:lang w:eastAsia="pt-BR"/>
              </w:rPr>
            </w:pPr>
            <w:r w:rsidRPr="009F7843">
              <w:rPr>
                <w:rFonts w:eastAsia="Times New Roman"/>
                <w:color w:val="000000"/>
                <w:lang w:eastAsia="pt-BR"/>
              </w:rPr>
              <w:t>Não atualizar dados cadastrais na ANP</w:t>
            </w:r>
          </w:p>
        </w:tc>
        <w:tc>
          <w:tcPr>
            <w:tcW w:w="1120" w:type="dxa"/>
            <w:tcBorders>
              <w:top w:val="nil"/>
              <w:left w:val="nil"/>
              <w:bottom w:val="nil"/>
              <w:right w:val="nil"/>
            </w:tcBorders>
            <w:shd w:val="clear" w:color="000000" w:fill="FDE9D9"/>
            <w:noWrap/>
            <w:vAlign w:val="center"/>
            <w:hideMark/>
          </w:tcPr>
          <w:p w:rsidR="009F7843" w:rsidRPr="009F7843" w:rsidRDefault="009F7843" w:rsidP="009F7843">
            <w:pPr>
              <w:spacing w:after="0" w:line="240" w:lineRule="auto"/>
              <w:jc w:val="center"/>
              <w:rPr>
                <w:rFonts w:eastAsia="Times New Roman"/>
                <w:color w:val="000000"/>
                <w:lang w:eastAsia="pt-BR"/>
              </w:rPr>
            </w:pPr>
            <w:r w:rsidRPr="009F7843">
              <w:rPr>
                <w:rFonts w:eastAsia="Times New Roman"/>
                <w:color w:val="000000"/>
                <w:lang w:eastAsia="pt-BR"/>
              </w:rPr>
              <w:t>33%</w:t>
            </w:r>
          </w:p>
        </w:tc>
      </w:tr>
      <w:tr w:rsidR="009F7843" w:rsidRPr="009F7843" w:rsidTr="009F7843">
        <w:trPr>
          <w:trHeight w:val="300"/>
        </w:trPr>
        <w:tc>
          <w:tcPr>
            <w:tcW w:w="8560" w:type="dxa"/>
            <w:tcBorders>
              <w:top w:val="single" w:sz="12" w:space="0" w:color="F79646"/>
              <w:left w:val="nil"/>
              <w:bottom w:val="single" w:sz="4" w:space="0" w:color="F79646"/>
              <w:right w:val="single" w:sz="4" w:space="0" w:color="F79646"/>
            </w:tcBorders>
            <w:shd w:val="clear" w:color="000000" w:fill="FFFFFF"/>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FFFFFF"/>
            <w:noWrap/>
            <w:vAlign w:val="center"/>
            <w:hideMark/>
          </w:tcPr>
          <w:p w:rsidR="009F7843" w:rsidRPr="009F7843" w:rsidRDefault="009F7843" w:rsidP="009F7843">
            <w:pPr>
              <w:spacing w:after="0" w:line="240" w:lineRule="auto"/>
              <w:jc w:val="center"/>
              <w:rPr>
                <w:rFonts w:eastAsia="Times New Roman"/>
                <w:b/>
                <w:bCs/>
                <w:color w:val="000000"/>
                <w:lang w:eastAsia="pt-BR"/>
              </w:rPr>
            </w:pPr>
            <w:r w:rsidRPr="009F7843">
              <w:rPr>
                <w:rFonts w:eastAsia="Times New Roman"/>
                <w:b/>
                <w:bCs/>
                <w:color w:val="000000"/>
                <w:lang w:eastAsia="pt-BR"/>
              </w:rPr>
              <w:t>100%</w:t>
            </w:r>
          </w:p>
        </w:tc>
      </w:tr>
    </w:tbl>
    <w:p w:rsidR="009F7843" w:rsidRDefault="009F7843" w:rsidP="004D5A18">
      <w:pPr>
        <w:spacing w:after="0" w:line="240" w:lineRule="auto"/>
        <w:contextualSpacing/>
        <w:jc w:val="both"/>
        <w:rPr>
          <w:rFonts w:asciiTheme="minorHAnsi" w:hAnsiTheme="minorHAnsi"/>
          <w:lang w:eastAsia="pt-BR"/>
        </w:rPr>
      </w:pPr>
    </w:p>
    <w:tbl>
      <w:tblPr>
        <w:tblW w:w="9680" w:type="dxa"/>
        <w:tblInd w:w="56" w:type="dxa"/>
        <w:tblCellMar>
          <w:left w:w="70" w:type="dxa"/>
          <w:right w:w="70" w:type="dxa"/>
        </w:tblCellMar>
        <w:tblLook w:val="04A0"/>
      </w:tblPr>
      <w:tblGrid>
        <w:gridCol w:w="8560"/>
        <w:gridCol w:w="1120"/>
      </w:tblGrid>
      <w:tr w:rsidR="00464400" w:rsidRPr="00464400" w:rsidTr="00464400">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 xml:space="preserve">Distribuidor de Combustíveis </w:t>
            </w:r>
          </w:p>
        </w:tc>
        <w:tc>
          <w:tcPr>
            <w:tcW w:w="1120" w:type="dxa"/>
            <w:tcBorders>
              <w:top w:val="single" w:sz="4" w:space="0" w:color="F79646"/>
              <w:left w:val="nil"/>
              <w:bottom w:val="single" w:sz="12" w:space="0" w:color="F79646"/>
              <w:right w:val="nil"/>
            </w:tcBorders>
            <w:shd w:val="clear" w:color="auto" w:fill="auto"/>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464400" w:rsidRPr="00464400" w:rsidTr="00464400">
        <w:trPr>
          <w:trHeight w:val="300"/>
        </w:trPr>
        <w:tc>
          <w:tcPr>
            <w:tcW w:w="856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Comercializar ou armazenar produto não conforme com a especificação</w:t>
            </w:r>
          </w:p>
        </w:tc>
        <w:tc>
          <w:tcPr>
            <w:tcW w:w="112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58%</w:t>
            </w:r>
          </w:p>
        </w:tc>
      </w:tr>
      <w:tr w:rsidR="00464400" w:rsidRPr="00464400" w:rsidTr="00464400">
        <w:trPr>
          <w:trHeight w:val="300"/>
        </w:trPr>
        <w:tc>
          <w:tcPr>
            <w:tcW w:w="856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112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26%</w:t>
            </w:r>
          </w:p>
        </w:tc>
      </w:tr>
      <w:tr w:rsidR="00464400" w:rsidRPr="00464400" w:rsidTr="00152176">
        <w:trPr>
          <w:trHeight w:val="300"/>
        </w:trPr>
        <w:tc>
          <w:tcPr>
            <w:tcW w:w="8560" w:type="dxa"/>
            <w:tcBorders>
              <w:top w:val="nil"/>
              <w:left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1120" w:type="dxa"/>
            <w:tcBorders>
              <w:top w:val="nil"/>
              <w:left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3%</w:t>
            </w:r>
          </w:p>
        </w:tc>
      </w:tr>
      <w:tr w:rsidR="00464400" w:rsidRPr="00464400" w:rsidTr="00152176">
        <w:trPr>
          <w:trHeight w:val="300"/>
        </w:trPr>
        <w:tc>
          <w:tcPr>
            <w:tcW w:w="8560" w:type="dxa"/>
            <w:tcBorders>
              <w:top w:val="nil"/>
              <w:left w:val="nil"/>
              <w:right w:val="single" w:sz="4" w:space="0" w:color="F79646"/>
            </w:tcBorders>
            <w:shd w:val="clear" w:color="000000" w:fill="FFFFFF" w:themeFill="background1"/>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 xml:space="preserve">Não fornecer </w:t>
            </w:r>
            <w:r w:rsidR="00446090" w:rsidRPr="00464400">
              <w:rPr>
                <w:rFonts w:eastAsia="Times New Roman"/>
                <w:color w:val="000000"/>
                <w:lang w:eastAsia="pt-BR"/>
              </w:rPr>
              <w:t>a amostra-testemunha</w:t>
            </w:r>
            <w:r w:rsidR="00446090">
              <w:rPr>
                <w:rFonts w:eastAsia="Times New Roman"/>
                <w:color w:val="000000"/>
                <w:lang w:eastAsia="pt-BR"/>
              </w:rPr>
              <w:t xml:space="preserve"> </w:t>
            </w:r>
            <w:r w:rsidRPr="00464400">
              <w:rPr>
                <w:rFonts w:eastAsia="Times New Roman"/>
                <w:color w:val="000000"/>
                <w:lang w:eastAsia="pt-BR"/>
              </w:rPr>
              <w:t>ou fornec</w:t>
            </w:r>
            <w:r w:rsidR="00446090">
              <w:rPr>
                <w:rFonts w:eastAsia="Times New Roman"/>
                <w:color w:val="000000"/>
                <w:lang w:eastAsia="pt-BR"/>
              </w:rPr>
              <w:t>ê-la</w:t>
            </w:r>
            <w:r w:rsidRPr="00464400">
              <w:rPr>
                <w:rFonts w:eastAsia="Times New Roman"/>
                <w:color w:val="000000"/>
                <w:lang w:eastAsia="pt-BR"/>
              </w:rPr>
              <w:t xml:space="preserve"> em desacordo com a legislação </w:t>
            </w:r>
          </w:p>
        </w:tc>
        <w:tc>
          <w:tcPr>
            <w:tcW w:w="1120" w:type="dxa"/>
            <w:tcBorders>
              <w:top w:val="nil"/>
              <w:left w:val="nil"/>
              <w:right w:val="nil"/>
            </w:tcBorders>
            <w:shd w:val="clear" w:color="000000" w:fill="FFFFFF" w:themeFill="background1"/>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3%</w:t>
            </w:r>
          </w:p>
        </w:tc>
      </w:tr>
      <w:tr w:rsidR="00464400" w:rsidRPr="00464400" w:rsidTr="00152176">
        <w:trPr>
          <w:trHeight w:val="300"/>
        </w:trPr>
        <w:tc>
          <w:tcPr>
            <w:tcW w:w="8560" w:type="dxa"/>
            <w:tcBorders>
              <w:top w:val="nil"/>
              <w:left w:val="nil"/>
              <w:right w:val="single" w:sz="4" w:space="0" w:color="F79646"/>
            </w:tcBorders>
            <w:shd w:val="clear" w:color="auto" w:fill="FDE9D9" w:themeFill="accent6" w:themeFillTint="33"/>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documentação referente à qualidade dos combustíveis</w:t>
            </w:r>
          </w:p>
        </w:tc>
        <w:tc>
          <w:tcPr>
            <w:tcW w:w="1120" w:type="dxa"/>
            <w:tcBorders>
              <w:top w:val="nil"/>
              <w:left w:val="nil"/>
              <w:right w:val="nil"/>
            </w:tcBorders>
            <w:shd w:val="clear" w:color="auto" w:fill="FDE9D9" w:themeFill="accent6" w:themeFillTint="33"/>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152176">
        <w:trPr>
          <w:trHeight w:val="300"/>
        </w:trPr>
        <w:tc>
          <w:tcPr>
            <w:tcW w:w="8560" w:type="dxa"/>
            <w:tcBorders>
              <w:top w:val="nil"/>
              <w:left w:val="nil"/>
              <w:bottom w:val="nil"/>
              <w:right w:val="single" w:sz="4" w:space="0" w:color="F79646"/>
            </w:tcBorders>
            <w:shd w:val="clear" w:color="000000" w:fill="FFFFFF" w:themeFill="background1"/>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Equipamento ausente ou em desacordo com a legislação</w:t>
            </w:r>
          </w:p>
        </w:tc>
        <w:tc>
          <w:tcPr>
            <w:tcW w:w="1120" w:type="dxa"/>
            <w:tcBorders>
              <w:top w:val="nil"/>
              <w:left w:val="nil"/>
              <w:bottom w:val="nil"/>
              <w:right w:val="nil"/>
            </w:tcBorders>
            <w:shd w:val="clear" w:color="000000" w:fill="FFFFFF" w:themeFill="background1"/>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56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documento de outorga</w:t>
            </w:r>
          </w:p>
        </w:tc>
        <w:tc>
          <w:tcPr>
            <w:tcW w:w="112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56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informações à ANP</w:t>
            </w:r>
            <w:r w:rsidR="002A1433" w:rsidRPr="00464400">
              <w:rPr>
                <w:rFonts w:eastAsia="Times New Roman"/>
                <w:color w:val="000000"/>
                <w:lang w:eastAsia="pt-BR"/>
              </w:rPr>
              <w:t xml:space="preserve"> </w:t>
            </w:r>
            <w:r w:rsidR="00446090" w:rsidRPr="00464400">
              <w:rPr>
                <w:rFonts w:eastAsia="Times New Roman"/>
                <w:color w:val="000000"/>
                <w:lang w:eastAsia="pt-BR"/>
              </w:rPr>
              <w:t xml:space="preserve">ou </w:t>
            </w:r>
            <w:r w:rsidR="00446090">
              <w:rPr>
                <w:rFonts w:eastAsia="Times New Roman"/>
                <w:color w:val="000000"/>
                <w:lang w:eastAsia="pt-BR"/>
              </w:rPr>
              <w:t>apresentá-las</w:t>
            </w:r>
            <w:r w:rsidR="00446090" w:rsidRPr="00464400">
              <w:rPr>
                <w:rFonts w:eastAsia="Times New Roman"/>
                <w:color w:val="000000"/>
                <w:lang w:eastAsia="pt-BR"/>
              </w:rPr>
              <w:t xml:space="preserve"> </w:t>
            </w:r>
            <w:r w:rsidR="002A1433" w:rsidRPr="00464400">
              <w:rPr>
                <w:rFonts w:eastAsia="Times New Roman"/>
                <w:color w:val="000000"/>
                <w:lang w:eastAsia="pt-BR"/>
              </w:rPr>
              <w:t>em desacordo</w:t>
            </w:r>
            <w:r w:rsidR="002A1433">
              <w:rPr>
                <w:rFonts w:eastAsia="Times New Roman"/>
                <w:color w:val="000000"/>
                <w:lang w:eastAsia="pt-BR"/>
              </w:rPr>
              <w:t xml:space="preserve"> com as normas</w:t>
            </w:r>
          </w:p>
        </w:tc>
        <w:tc>
          <w:tcPr>
            <w:tcW w:w="112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56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 xml:space="preserve">Não utilizar </w:t>
            </w:r>
            <w:r w:rsidR="002A1433" w:rsidRPr="00464400">
              <w:rPr>
                <w:rFonts w:eastAsia="Times New Roman"/>
                <w:color w:val="000000"/>
                <w:lang w:eastAsia="pt-BR"/>
              </w:rPr>
              <w:t xml:space="preserve">os lacres </w:t>
            </w:r>
            <w:r w:rsidRPr="00464400">
              <w:rPr>
                <w:rFonts w:eastAsia="Times New Roman"/>
                <w:color w:val="000000"/>
                <w:lang w:eastAsia="pt-BR"/>
              </w:rPr>
              <w:t>ou utiliz</w:t>
            </w:r>
            <w:r w:rsidR="002A1433">
              <w:rPr>
                <w:rFonts w:eastAsia="Times New Roman"/>
                <w:color w:val="000000"/>
                <w:lang w:eastAsia="pt-BR"/>
              </w:rPr>
              <w:t>á-los</w:t>
            </w:r>
            <w:r w:rsidRPr="00464400">
              <w:rPr>
                <w:rFonts w:eastAsia="Times New Roman"/>
                <w:color w:val="000000"/>
                <w:lang w:eastAsia="pt-BR"/>
              </w:rPr>
              <w:t xml:space="preserve"> em desacordo com a legislação </w:t>
            </w:r>
          </w:p>
        </w:tc>
        <w:tc>
          <w:tcPr>
            <w:tcW w:w="112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56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Construir ou operar instalação sem autorização</w:t>
            </w:r>
          </w:p>
        </w:tc>
        <w:tc>
          <w:tcPr>
            <w:tcW w:w="112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560" w:type="dxa"/>
            <w:tcBorders>
              <w:top w:val="single" w:sz="12" w:space="0" w:color="F79646"/>
              <w:left w:val="nil"/>
              <w:bottom w:val="single" w:sz="4" w:space="0" w:color="F79646"/>
              <w:right w:val="single" w:sz="4" w:space="0" w:color="F79646"/>
            </w:tcBorders>
            <w:shd w:val="clear" w:color="000000" w:fill="FDE9D9"/>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EB728F" w:rsidRPr="00EB728F" w:rsidRDefault="00EB728F" w:rsidP="004D5A18">
      <w:pPr>
        <w:spacing w:after="0" w:line="240" w:lineRule="auto"/>
        <w:contextualSpacing/>
        <w:jc w:val="both"/>
        <w:rPr>
          <w:rFonts w:asciiTheme="minorHAnsi" w:hAnsiTheme="minorHAnsi"/>
          <w:sz w:val="16"/>
          <w:lang w:eastAsia="pt-BR"/>
        </w:rPr>
      </w:pPr>
      <w:r w:rsidRPr="00EB728F">
        <w:rPr>
          <w:rFonts w:asciiTheme="minorHAnsi" w:hAnsiTheme="minorHAnsi"/>
          <w:sz w:val="16"/>
          <w:lang w:eastAsia="pt-BR"/>
        </w:rPr>
        <w:t>Observação: alguns autos de infração lavrados em 2019 dizem respeito a amostras de combustíveis coletadas nas operações especiais em Distribuidores de Combustível no final de 2018.</w:t>
      </w:r>
    </w:p>
    <w:p w:rsidR="00EB728F" w:rsidRDefault="00EB728F"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6B3A65" w:rsidRDefault="006B3A65" w:rsidP="004D5A18">
      <w:pPr>
        <w:spacing w:after="0" w:line="240" w:lineRule="auto"/>
        <w:contextualSpacing/>
        <w:jc w:val="both"/>
        <w:rPr>
          <w:rFonts w:asciiTheme="minorHAnsi" w:hAnsiTheme="minorHAnsi"/>
          <w:lang w:eastAsia="pt-BR"/>
        </w:rPr>
      </w:pPr>
    </w:p>
    <w:p w:rsidR="00EB728F" w:rsidRDefault="00EB728F" w:rsidP="004D5A18">
      <w:pPr>
        <w:spacing w:after="0" w:line="240" w:lineRule="auto"/>
        <w:contextualSpacing/>
        <w:jc w:val="both"/>
        <w:rPr>
          <w:rFonts w:asciiTheme="minorHAnsi" w:hAnsiTheme="minorHAnsi"/>
          <w:lang w:eastAsia="pt-BR"/>
        </w:rPr>
      </w:pPr>
    </w:p>
    <w:p w:rsidR="00031A52" w:rsidRDefault="00031A52" w:rsidP="004D5A18">
      <w:pPr>
        <w:spacing w:after="0" w:line="240" w:lineRule="auto"/>
        <w:contextualSpacing/>
        <w:jc w:val="both"/>
        <w:rPr>
          <w:rFonts w:asciiTheme="minorHAnsi" w:hAnsiTheme="minorHAnsi"/>
          <w:lang w:eastAsia="pt-BR"/>
        </w:rPr>
      </w:pPr>
    </w:p>
    <w:tbl>
      <w:tblPr>
        <w:tblW w:w="9680" w:type="dxa"/>
        <w:tblInd w:w="53" w:type="dxa"/>
        <w:tblCellMar>
          <w:left w:w="70" w:type="dxa"/>
          <w:right w:w="70" w:type="dxa"/>
        </w:tblCellMar>
        <w:tblLook w:val="04A0"/>
      </w:tblPr>
      <w:tblGrid>
        <w:gridCol w:w="8560"/>
        <w:gridCol w:w="1120"/>
      </w:tblGrid>
      <w:tr w:rsidR="00031A52" w:rsidRPr="00031A52" w:rsidTr="00031A52">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lastRenderedPageBreak/>
              <w:t>Distribuidor / Revendedor de Combustíveis de Aviação</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031A52"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57%</w:t>
            </w:r>
          </w:p>
        </w:tc>
      </w:tr>
      <w:tr w:rsidR="00031A52" w:rsidRPr="00031A52"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21%</w:t>
            </w:r>
          </w:p>
        </w:tc>
      </w:tr>
      <w:tr w:rsidR="00031A52" w:rsidRPr="00031A52"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apresentar documento de outorga</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14%</w:t>
            </w:r>
          </w:p>
        </w:tc>
      </w:tr>
      <w:tr w:rsidR="00031A52" w:rsidRPr="00031A52"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atender a normas de segurança</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8%</w:t>
            </w:r>
          </w:p>
        </w:tc>
      </w:tr>
      <w:tr w:rsidR="00031A52" w:rsidRPr="00031A52" w:rsidTr="00031A52">
        <w:trPr>
          <w:trHeight w:val="300"/>
        </w:trPr>
        <w:tc>
          <w:tcPr>
            <w:tcW w:w="8560" w:type="dxa"/>
            <w:tcBorders>
              <w:top w:val="single" w:sz="12" w:space="0" w:color="F79646"/>
              <w:left w:val="nil"/>
              <w:bottom w:val="single" w:sz="4"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031A52" w:rsidRDefault="00031A52" w:rsidP="004D5A18">
      <w:pPr>
        <w:spacing w:after="0" w:line="240" w:lineRule="auto"/>
        <w:contextualSpacing/>
        <w:jc w:val="both"/>
        <w:rPr>
          <w:rFonts w:asciiTheme="minorHAnsi" w:hAnsiTheme="minorHAnsi"/>
          <w:lang w:eastAsia="pt-BR"/>
        </w:rPr>
      </w:pPr>
    </w:p>
    <w:tbl>
      <w:tblPr>
        <w:tblW w:w="9680" w:type="dxa"/>
        <w:tblInd w:w="53" w:type="dxa"/>
        <w:tblCellMar>
          <w:left w:w="70" w:type="dxa"/>
          <w:right w:w="70" w:type="dxa"/>
        </w:tblCellMar>
        <w:tblLook w:val="04A0"/>
      </w:tblPr>
      <w:tblGrid>
        <w:gridCol w:w="8560"/>
        <w:gridCol w:w="1120"/>
      </w:tblGrid>
      <w:tr w:rsidR="00031A52" w:rsidRPr="00031A52" w:rsidTr="00031A52">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Distribuidor de GLP</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031A52"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Comercializar com vício de quantidade</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38%</w:t>
            </w:r>
          </w:p>
        </w:tc>
      </w:tr>
      <w:tr w:rsidR="00031A52" w:rsidRPr="00031A52"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29%</w:t>
            </w:r>
          </w:p>
        </w:tc>
      </w:tr>
      <w:tr w:rsidR="00031A52" w:rsidRPr="00031A52"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atender a normas de segurança</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19%</w:t>
            </w:r>
          </w:p>
        </w:tc>
      </w:tr>
      <w:tr w:rsidR="00031A52" w:rsidRPr="00031A52"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Exercer atividade regulada sem autorização</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9%</w:t>
            </w:r>
          </w:p>
        </w:tc>
      </w:tr>
      <w:tr w:rsidR="00031A52" w:rsidRPr="00031A52"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atualizar dados cadastrais na ANP</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5%</w:t>
            </w:r>
          </w:p>
        </w:tc>
      </w:tr>
      <w:tr w:rsidR="00031A52" w:rsidRPr="00031A52" w:rsidTr="00031A52">
        <w:trPr>
          <w:trHeight w:val="300"/>
        </w:trPr>
        <w:tc>
          <w:tcPr>
            <w:tcW w:w="8560" w:type="dxa"/>
            <w:tcBorders>
              <w:top w:val="single" w:sz="12" w:space="0" w:color="F79646"/>
              <w:left w:val="nil"/>
              <w:bottom w:val="single" w:sz="4" w:space="0" w:color="F79646"/>
              <w:right w:val="single" w:sz="4" w:space="0" w:color="F79646"/>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031A52" w:rsidRDefault="00031A52" w:rsidP="004D5A18">
      <w:pPr>
        <w:spacing w:after="0" w:line="240" w:lineRule="auto"/>
        <w:contextualSpacing/>
        <w:jc w:val="both"/>
        <w:rPr>
          <w:rFonts w:asciiTheme="minorHAnsi" w:hAnsiTheme="minorHAnsi"/>
          <w:lang w:eastAsia="pt-BR"/>
        </w:rPr>
      </w:pPr>
    </w:p>
    <w:tbl>
      <w:tblPr>
        <w:tblW w:w="9680" w:type="dxa"/>
        <w:tblInd w:w="56" w:type="dxa"/>
        <w:tblCellMar>
          <w:left w:w="70" w:type="dxa"/>
          <w:right w:w="70" w:type="dxa"/>
        </w:tblCellMar>
        <w:tblLook w:val="04A0"/>
      </w:tblPr>
      <w:tblGrid>
        <w:gridCol w:w="8560"/>
        <w:gridCol w:w="1124"/>
      </w:tblGrid>
      <w:tr w:rsidR="00464400" w:rsidRPr="00464400" w:rsidTr="000F45DA">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Ponto de Abastecimento</w:t>
            </w:r>
          </w:p>
        </w:tc>
        <w:tc>
          <w:tcPr>
            <w:tcW w:w="1120" w:type="dxa"/>
            <w:tcBorders>
              <w:top w:val="single" w:sz="4" w:space="0" w:color="F79646"/>
              <w:left w:val="nil"/>
              <w:bottom w:val="single" w:sz="12" w:space="0" w:color="F79646"/>
              <w:right w:val="nil"/>
            </w:tcBorders>
            <w:shd w:val="clear" w:color="auto" w:fill="auto"/>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Percentual</w:t>
            </w:r>
          </w:p>
        </w:tc>
      </w:tr>
      <w:tr w:rsidR="00464400" w:rsidRPr="00464400" w:rsidTr="000F45DA">
        <w:trPr>
          <w:trHeight w:val="300"/>
        </w:trPr>
        <w:tc>
          <w:tcPr>
            <w:tcW w:w="8560" w:type="dxa"/>
            <w:tcBorders>
              <w:top w:val="single" w:sz="12" w:space="0" w:color="F79646"/>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1120" w:type="dxa"/>
            <w:tcBorders>
              <w:top w:val="single" w:sz="12" w:space="0" w:color="F79646"/>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38%</w:t>
            </w:r>
          </w:p>
        </w:tc>
      </w:tr>
      <w:tr w:rsidR="00464400" w:rsidRPr="00464400" w:rsidTr="000F45DA">
        <w:trPr>
          <w:trHeight w:val="300"/>
        </w:trPr>
        <w:tc>
          <w:tcPr>
            <w:tcW w:w="8560" w:type="dxa"/>
            <w:tcBorders>
              <w:top w:val="nil"/>
              <w:left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1120" w:type="dxa"/>
            <w:tcBorders>
              <w:top w:val="nil"/>
              <w:left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25%</w:t>
            </w:r>
          </w:p>
        </w:tc>
      </w:tr>
      <w:tr w:rsidR="00464400" w:rsidRPr="00464400" w:rsidTr="000F45DA">
        <w:trPr>
          <w:trHeight w:val="300"/>
        </w:trPr>
        <w:tc>
          <w:tcPr>
            <w:tcW w:w="8560" w:type="dxa"/>
            <w:tcBorders>
              <w:top w:val="nil"/>
              <w:left w:val="nil"/>
              <w:right w:val="single" w:sz="4" w:space="0" w:color="F79646"/>
            </w:tcBorders>
            <w:shd w:val="clear" w:color="auto" w:fill="FDE9D9" w:themeFill="accent6" w:themeFillTint="33"/>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comercializar produto sem cobertura fiscal</w:t>
            </w:r>
          </w:p>
        </w:tc>
        <w:tc>
          <w:tcPr>
            <w:tcW w:w="1120" w:type="dxa"/>
            <w:tcBorders>
              <w:top w:val="nil"/>
              <w:left w:val="nil"/>
              <w:right w:val="nil"/>
            </w:tcBorders>
            <w:shd w:val="clear" w:color="auto" w:fill="FDE9D9" w:themeFill="accent6" w:themeFillTint="33"/>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13%</w:t>
            </w:r>
          </w:p>
        </w:tc>
      </w:tr>
      <w:tr w:rsidR="00464400" w:rsidRPr="00464400" w:rsidTr="000F45DA">
        <w:trPr>
          <w:trHeight w:val="300"/>
        </w:trPr>
        <w:tc>
          <w:tcPr>
            <w:tcW w:w="8560" w:type="dxa"/>
            <w:tcBorders>
              <w:top w:val="nil"/>
              <w:left w:val="nil"/>
              <w:right w:val="single" w:sz="4" w:space="0" w:color="F79646"/>
            </w:tcBorders>
            <w:shd w:val="clear" w:color="000000"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Equipamento ausente ou em desacordo com a legislação</w:t>
            </w:r>
          </w:p>
        </w:tc>
        <w:tc>
          <w:tcPr>
            <w:tcW w:w="1120" w:type="dxa"/>
            <w:tcBorders>
              <w:top w:val="nil"/>
              <w:left w:val="nil"/>
              <w:right w:val="nil"/>
            </w:tcBorders>
            <w:shd w:val="clear" w:color="000000"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13%</w:t>
            </w:r>
          </w:p>
        </w:tc>
      </w:tr>
      <w:tr w:rsidR="00464400" w:rsidRPr="00464400" w:rsidTr="000F45DA">
        <w:trPr>
          <w:trHeight w:val="300"/>
        </w:trPr>
        <w:tc>
          <w:tcPr>
            <w:tcW w:w="8560" w:type="dxa"/>
            <w:tcBorders>
              <w:top w:val="nil"/>
              <w:left w:val="nil"/>
              <w:bottom w:val="single" w:sz="12" w:space="0" w:color="F79646"/>
              <w:right w:val="single" w:sz="4" w:space="0" w:color="F79646"/>
            </w:tcBorders>
            <w:shd w:val="clear" w:color="auto" w:fill="FDE9D9" w:themeFill="accent6" w:themeFillTint="33"/>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atender a normas de segurança</w:t>
            </w:r>
          </w:p>
        </w:tc>
        <w:tc>
          <w:tcPr>
            <w:tcW w:w="1120" w:type="dxa"/>
            <w:tcBorders>
              <w:top w:val="nil"/>
              <w:left w:val="nil"/>
              <w:bottom w:val="single" w:sz="12" w:space="0" w:color="F79646"/>
              <w:right w:val="nil"/>
            </w:tcBorders>
            <w:shd w:val="clear" w:color="auto" w:fill="FDE9D9" w:themeFill="accent6" w:themeFillTint="33"/>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13%</w:t>
            </w:r>
          </w:p>
        </w:tc>
      </w:tr>
      <w:tr w:rsidR="00464400" w:rsidRPr="00464400" w:rsidTr="000F45DA">
        <w:trPr>
          <w:trHeight w:val="300"/>
        </w:trPr>
        <w:tc>
          <w:tcPr>
            <w:tcW w:w="8560" w:type="dxa"/>
            <w:tcBorders>
              <w:top w:val="single" w:sz="12" w:space="0" w:color="F79646"/>
              <w:left w:val="nil"/>
              <w:bottom w:val="single" w:sz="4" w:space="0" w:color="F79646"/>
              <w:right w:val="single" w:sz="4" w:space="0" w:color="F79646"/>
            </w:tcBorders>
            <w:shd w:val="clear" w:color="000000"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464400" w:rsidRDefault="00464400" w:rsidP="004D5A18">
      <w:pPr>
        <w:spacing w:after="0" w:line="240" w:lineRule="auto"/>
        <w:contextualSpacing/>
        <w:jc w:val="both"/>
        <w:rPr>
          <w:rFonts w:asciiTheme="minorHAnsi" w:hAnsiTheme="minorHAnsi"/>
          <w:lang w:eastAsia="pt-BR"/>
        </w:rPr>
      </w:pPr>
    </w:p>
    <w:tbl>
      <w:tblPr>
        <w:tblW w:w="9680" w:type="dxa"/>
        <w:tblInd w:w="53" w:type="dxa"/>
        <w:tblCellMar>
          <w:left w:w="70" w:type="dxa"/>
          <w:right w:w="70" w:type="dxa"/>
        </w:tblCellMar>
        <w:tblLook w:val="04A0"/>
      </w:tblPr>
      <w:tblGrid>
        <w:gridCol w:w="8560"/>
        <w:gridCol w:w="1120"/>
      </w:tblGrid>
      <w:tr w:rsidR="00031A52" w:rsidRPr="00D87025" w:rsidTr="00031A52">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Produtor de Biodiesel</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D87025"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1B1EFF">
            <w:pPr>
              <w:spacing w:after="0" w:line="240" w:lineRule="auto"/>
              <w:rPr>
                <w:rFonts w:eastAsia="Times New Roman"/>
                <w:color w:val="000000"/>
                <w:lang w:eastAsia="pt-BR"/>
              </w:rPr>
            </w:pPr>
            <w:r w:rsidRPr="00464400">
              <w:rPr>
                <w:rFonts w:eastAsia="Times New Roman"/>
                <w:color w:val="000000"/>
                <w:lang w:eastAsia="pt-BR"/>
              </w:rPr>
              <w:t>Comercializar ou armazenar produto não</w:t>
            </w:r>
            <w:r w:rsidR="001B1EFF" w:rsidRPr="00464400">
              <w:rPr>
                <w:rFonts w:eastAsia="Times New Roman"/>
                <w:color w:val="000000"/>
                <w:lang w:eastAsia="pt-BR"/>
              </w:rPr>
              <w:t xml:space="preserve"> </w:t>
            </w:r>
            <w:r w:rsidRPr="00464400">
              <w:rPr>
                <w:rFonts w:eastAsia="Times New Roman"/>
                <w:color w:val="000000"/>
                <w:lang w:eastAsia="pt-BR"/>
              </w:rPr>
              <w:t>conforme com a especificação</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40%</w:t>
            </w:r>
          </w:p>
        </w:tc>
      </w:tr>
      <w:tr w:rsidR="00031A52" w:rsidRPr="00D87025"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apresentar documentação referente à qualidade dos combustíveis</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40%</w:t>
            </w:r>
          </w:p>
        </w:tc>
      </w:tr>
      <w:tr w:rsidR="00031A52" w:rsidRPr="00D87025"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 xml:space="preserve">Não fornecer </w:t>
            </w:r>
            <w:r w:rsidR="00446090" w:rsidRPr="00464400">
              <w:rPr>
                <w:rFonts w:eastAsia="Times New Roman"/>
                <w:color w:val="000000"/>
                <w:lang w:eastAsia="pt-BR"/>
              </w:rPr>
              <w:t xml:space="preserve">a amostra-testemunha </w:t>
            </w:r>
            <w:r w:rsidRPr="00464400">
              <w:rPr>
                <w:rFonts w:eastAsia="Times New Roman"/>
                <w:color w:val="000000"/>
                <w:lang w:eastAsia="pt-BR"/>
              </w:rPr>
              <w:t>ou fornec</w:t>
            </w:r>
            <w:r w:rsidR="00446090">
              <w:rPr>
                <w:rFonts w:eastAsia="Times New Roman"/>
                <w:color w:val="000000"/>
                <w:lang w:eastAsia="pt-BR"/>
              </w:rPr>
              <w:t>ê-la</w:t>
            </w:r>
            <w:r w:rsidRPr="00464400">
              <w:rPr>
                <w:rFonts w:eastAsia="Times New Roman"/>
                <w:color w:val="000000"/>
                <w:lang w:eastAsia="pt-BR"/>
              </w:rPr>
              <w:t xml:space="preserve"> em desacordo com a legislação </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20%</w:t>
            </w:r>
          </w:p>
        </w:tc>
      </w:tr>
      <w:tr w:rsidR="00031A52" w:rsidRPr="00031A52" w:rsidTr="00031A52">
        <w:trPr>
          <w:trHeight w:val="300"/>
        </w:trPr>
        <w:tc>
          <w:tcPr>
            <w:tcW w:w="8560" w:type="dxa"/>
            <w:tcBorders>
              <w:top w:val="single" w:sz="12" w:space="0" w:color="F79646"/>
              <w:left w:val="nil"/>
              <w:bottom w:val="single" w:sz="4" w:space="0" w:color="F79646"/>
              <w:right w:val="single" w:sz="4" w:space="0" w:color="F79646"/>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031A52" w:rsidRDefault="00031A52" w:rsidP="004D5A18">
      <w:pPr>
        <w:spacing w:after="0" w:line="240" w:lineRule="auto"/>
        <w:contextualSpacing/>
        <w:jc w:val="both"/>
        <w:rPr>
          <w:rFonts w:asciiTheme="minorHAnsi" w:hAnsiTheme="minorHAnsi"/>
          <w:lang w:eastAsia="pt-BR"/>
        </w:rPr>
      </w:pPr>
    </w:p>
    <w:tbl>
      <w:tblPr>
        <w:tblW w:w="9680" w:type="dxa"/>
        <w:tblInd w:w="53" w:type="dxa"/>
        <w:tblCellMar>
          <w:left w:w="70" w:type="dxa"/>
          <w:right w:w="70" w:type="dxa"/>
        </w:tblCellMar>
        <w:tblLook w:val="04A0"/>
      </w:tblPr>
      <w:tblGrid>
        <w:gridCol w:w="8560"/>
        <w:gridCol w:w="1120"/>
      </w:tblGrid>
      <w:tr w:rsidR="00031A52" w:rsidRPr="00D87025" w:rsidTr="00031A52">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Produtor de Etanol</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D87025"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 xml:space="preserve">Não apresentar ou apresentar </w:t>
            </w:r>
            <w:r w:rsidR="00BD1979">
              <w:rPr>
                <w:rFonts w:eastAsia="Times New Roman"/>
                <w:color w:val="000000"/>
                <w:lang w:eastAsia="pt-BR"/>
              </w:rPr>
              <w:t xml:space="preserve">informações à ANP </w:t>
            </w:r>
            <w:r w:rsidRPr="00464400">
              <w:rPr>
                <w:rFonts w:eastAsia="Times New Roman"/>
                <w:color w:val="000000"/>
                <w:lang w:eastAsia="pt-BR"/>
              </w:rPr>
              <w:t>em desacordo</w:t>
            </w:r>
            <w:r w:rsidR="00BD1979">
              <w:rPr>
                <w:rFonts w:eastAsia="Times New Roman"/>
                <w:color w:val="000000"/>
                <w:lang w:eastAsia="pt-BR"/>
              </w:rPr>
              <w:t xml:space="preserve"> com as </w:t>
            </w:r>
            <w:r w:rsidR="00A544F1">
              <w:rPr>
                <w:rFonts w:eastAsia="Times New Roman"/>
                <w:color w:val="000000"/>
                <w:lang w:eastAsia="pt-BR"/>
              </w:rPr>
              <w:t>normas</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100%</w:t>
            </w:r>
          </w:p>
        </w:tc>
      </w:tr>
      <w:tr w:rsidR="00031A52" w:rsidRPr="00031A52" w:rsidTr="00031A52">
        <w:trPr>
          <w:trHeight w:val="300"/>
        </w:trPr>
        <w:tc>
          <w:tcPr>
            <w:tcW w:w="8560" w:type="dxa"/>
            <w:tcBorders>
              <w:top w:val="single" w:sz="12" w:space="0" w:color="F79646"/>
              <w:left w:val="nil"/>
              <w:bottom w:val="single" w:sz="4" w:space="0" w:color="F79646"/>
              <w:right w:val="single" w:sz="4" w:space="0" w:color="F79646"/>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000000" w:fill="FFFFFF"/>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031A52" w:rsidRDefault="00031A52" w:rsidP="004D5A18">
      <w:pPr>
        <w:spacing w:after="0" w:line="240" w:lineRule="auto"/>
        <w:contextualSpacing/>
        <w:jc w:val="both"/>
        <w:rPr>
          <w:rFonts w:asciiTheme="minorHAnsi" w:hAnsiTheme="minorHAnsi"/>
          <w:lang w:eastAsia="pt-BR"/>
        </w:rPr>
      </w:pPr>
    </w:p>
    <w:tbl>
      <w:tblPr>
        <w:tblW w:w="9680" w:type="dxa"/>
        <w:tblInd w:w="53" w:type="dxa"/>
        <w:tblCellMar>
          <w:left w:w="70" w:type="dxa"/>
          <w:right w:w="70" w:type="dxa"/>
        </w:tblCellMar>
        <w:tblLook w:val="04A0"/>
      </w:tblPr>
      <w:tblGrid>
        <w:gridCol w:w="8560"/>
        <w:gridCol w:w="1120"/>
      </w:tblGrid>
      <w:tr w:rsidR="00031A52" w:rsidRPr="00D87025" w:rsidTr="00031A52">
        <w:trPr>
          <w:trHeight w:val="6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Produtor de Óleo Lubrificante Acabado</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D87025"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prestar informações ao consumidor</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86%</w:t>
            </w:r>
          </w:p>
        </w:tc>
      </w:tr>
      <w:tr w:rsidR="00031A52" w:rsidRPr="00D87025"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14%</w:t>
            </w:r>
          </w:p>
        </w:tc>
      </w:tr>
      <w:tr w:rsidR="00031A52" w:rsidRPr="00031A52" w:rsidTr="00031A52">
        <w:trPr>
          <w:trHeight w:val="300"/>
        </w:trPr>
        <w:tc>
          <w:tcPr>
            <w:tcW w:w="8560" w:type="dxa"/>
            <w:tcBorders>
              <w:top w:val="single" w:sz="12" w:space="0" w:color="F79646"/>
              <w:left w:val="nil"/>
              <w:bottom w:val="single" w:sz="4"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EB728F" w:rsidRDefault="00EB728F" w:rsidP="004D5A18">
      <w:pPr>
        <w:spacing w:after="0" w:line="240" w:lineRule="auto"/>
        <w:contextualSpacing/>
        <w:jc w:val="both"/>
        <w:rPr>
          <w:rFonts w:asciiTheme="minorHAnsi" w:hAnsiTheme="minorHAnsi"/>
          <w:lang w:eastAsia="pt-BR"/>
        </w:rPr>
      </w:pPr>
    </w:p>
    <w:p w:rsidR="00031A52" w:rsidRDefault="00031A52" w:rsidP="004D5A18">
      <w:pPr>
        <w:spacing w:after="0" w:line="240" w:lineRule="auto"/>
        <w:contextualSpacing/>
        <w:jc w:val="both"/>
        <w:rPr>
          <w:rFonts w:asciiTheme="minorHAnsi" w:hAnsiTheme="minorHAnsi"/>
          <w:sz w:val="16"/>
          <w:lang w:eastAsia="pt-BR"/>
        </w:rPr>
      </w:pPr>
    </w:p>
    <w:p w:rsidR="00031A52" w:rsidRDefault="00031A52" w:rsidP="004D5A18">
      <w:pPr>
        <w:spacing w:after="0" w:line="240" w:lineRule="auto"/>
        <w:contextualSpacing/>
        <w:jc w:val="both"/>
        <w:rPr>
          <w:rFonts w:asciiTheme="minorHAnsi" w:hAnsiTheme="minorHAnsi"/>
          <w:sz w:val="16"/>
          <w:lang w:eastAsia="pt-BR"/>
        </w:rPr>
      </w:pPr>
    </w:p>
    <w:tbl>
      <w:tblPr>
        <w:tblW w:w="9680" w:type="dxa"/>
        <w:tblInd w:w="56" w:type="dxa"/>
        <w:tblCellMar>
          <w:left w:w="70" w:type="dxa"/>
          <w:right w:w="70" w:type="dxa"/>
        </w:tblCellMar>
        <w:tblLook w:val="04A0"/>
      </w:tblPr>
      <w:tblGrid>
        <w:gridCol w:w="8720"/>
        <w:gridCol w:w="960"/>
      </w:tblGrid>
      <w:tr w:rsidR="00464400" w:rsidRPr="00464400" w:rsidTr="00464400">
        <w:trPr>
          <w:trHeight w:val="600"/>
        </w:trPr>
        <w:tc>
          <w:tcPr>
            <w:tcW w:w="8720" w:type="dxa"/>
            <w:tcBorders>
              <w:top w:val="single" w:sz="4" w:space="0" w:color="F79646"/>
              <w:left w:val="nil"/>
              <w:bottom w:val="single" w:sz="12" w:space="0" w:color="F79646"/>
              <w:right w:val="single" w:sz="4" w:space="0" w:color="F79646"/>
            </w:tcBorders>
            <w:shd w:val="clear" w:color="auto"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lastRenderedPageBreak/>
              <w:t>Revendedor de Combustíveis</w:t>
            </w:r>
          </w:p>
        </w:tc>
        <w:tc>
          <w:tcPr>
            <w:tcW w:w="960" w:type="dxa"/>
            <w:tcBorders>
              <w:top w:val="single" w:sz="4" w:space="0" w:color="F79646"/>
              <w:left w:val="nil"/>
              <w:bottom w:val="single" w:sz="12" w:space="0" w:color="F79646"/>
              <w:right w:val="nil"/>
            </w:tcBorders>
            <w:shd w:val="clear" w:color="auto" w:fill="auto"/>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22%</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Comercializar com vício de quantidade</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15%</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Equipamento ausente ou em desacordo com a legislação</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15%</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Comerci</w:t>
            </w:r>
            <w:r>
              <w:rPr>
                <w:rFonts w:eastAsia="Times New Roman"/>
                <w:color w:val="000000"/>
                <w:lang w:eastAsia="pt-BR"/>
              </w:rPr>
              <w:t xml:space="preserve">alizar ou armazenar produto não </w:t>
            </w:r>
            <w:r w:rsidRPr="00464400">
              <w:rPr>
                <w:rFonts w:eastAsia="Times New Roman"/>
                <w:color w:val="000000"/>
                <w:lang w:eastAsia="pt-BR"/>
              </w:rPr>
              <w:t>conforme com a especificação</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12%</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prestar informações ao consumidor</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9%</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documento de outorga</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6%</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 xml:space="preserve">Não apresentar </w:t>
            </w:r>
            <w:r w:rsidR="00A544F1" w:rsidRPr="00464400">
              <w:rPr>
                <w:rFonts w:eastAsia="Times New Roman"/>
                <w:color w:val="000000"/>
                <w:lang w:eastAsia="pt-BR"/>
              </w:rPr>
              <w:t xml:space="preserve">informações à ANP </w:t>
            </w:r>
            <w:r w:rsidRPr="00464400">
              <w:rPr>
                <w:rFonts w:eastAsia="Times New Roman"/>
                <w:color w:val="000000"/>
                <w:lang w:eastAsia="pt-BR"/>
              </w:rPr>
              <w:t xml:space="preserve">ou </w:t>
            </w:r>
            <w:r w:rsidR="00A544F1">
              <w:rPr>
                <w:rFonts w:eastAsia="Times New Roman"/>
                <w:color w:val="000000"/>
                <w:lang w:eastAsia="pt-BR"/>
              </w:rPr>
              <w:t>apresentá-las</w:t>
            </w:r>
            <w:r w:rsidRPr="00464400">
              <w:rPr>
                <w:rFonts w:eastAsia="Times New Roman"/>
                <w:color w:val="000000"/>
                <w:lang w:eastAsia="pt-BR"/>
              </w:rPr>
              <w:t xml:space="preserve"> em desacordo</w:t>
            </w:r>
            <w:proofErr w:type="gramStart"/>
            <w:r w:rsidRPr="00464400">
              <w:rPr>
                <w:rFonts w:eastAsia="Times New Roman"/>
                <w:color w:val="000000"/>
                <w:lang w:eastAsia="pt-BR"/>
              </w:rPr>
              <w:t xml:space="preserve"> </w:t>
            </w:r>
            <w:r w:rsidR="00A544F1">
              <w:rPr>
                <w:rFonts w:eastAsia="Times New Roman"/>
                <w:color w:val="000000"/>
                <w:lang w:eastAsia="pt-BR"/>
              </w:rPr>
              <w:t xml:space="preserve"> </w:t>
            </w:r>
            <w:proofErr w:type="gramEnd"/>
            <w:r w:rsidR="00A544F1">
              <w:rPr>
                <w:rFonts w:eastAsia="Times New Roman"/>
                <w:color w:val="000000"/>
                <w:lang w:eastAsia="pt-BR"/>
              </w:rPr>
              <w:t>com as normas</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4%</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documentação referente à qualidade dos combustíveis</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3%</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Deixar de apresentar informação sobre movimentação de produto</w:t>
            </w:r>
            <w:r w:rsidR="00BD1979" w:rsidRPr="00464400">
              <w:rPr>
                <w:rFonts w:eastAsia="Times New Roman"/>
                <w:color w:val="000000"/>
                <w:lang w:eastAsia="pt-BR"/>
              </w:rPr>
              <w:t xml:space="preserve"> </w:t>
            </w:r>
            <w:r w:rsidR="00A544F1" w:rsidRPr="00464400">
              <w:rPr>
                <w:rFonts w:eastAsia="Times New Roman"/>
                <w:color w:val="000000"/>
                <w:lang w:eastAsia="pt-BR"/>
              </w:rPr>
              <w:t xml:space="preserve">ou </w:t>
            </w:r>
            <w:r w:rsidR="00A544F1">
              <w:rPr>
                <w:rFonts w:eastAsia="Times New Roman"/>
                <w:color w:val="000000"/>
                <w:lang w:eastAsia="pt-BR"/>
              </w:rPr>
              <w:t>apresentá-la</w:t>
            </w:r>
            <w:r w:rsidR="00A544F1" w:rsidRPr="00464400">
              <w:rPr>
                <w:rFonts w:eastAsia="Times New Roman"/>
                <w:color w:val="000000"/>
                <w:lang w:eastAsia="pt-BR"/>
              </w:rPr>
              <w:t xml:space="preserve"> </w:t>
            </w:r>
            <w:r w:rsidR="00BD1979" w:rsidRPr="00464400">
              <w:rPr>
                <w:rFonts w:eastAsia="Times New Roman"/>
                <w:color w:val="000000"/>
                <w:lang w:eastAsia="pt-BR"/>
              </w:rPr>
              <w:t>incorretamente</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Exercer atividade regulada sem autorização</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atender a normas de segurança</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atualizar dados cadastrais na ANP</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comercializar produto sem cobertura fiscal</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Operar instalação em desacordo com a legislação</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 xml:space="preserve">Romper ou ocultar faixa/lacre </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single" w:sz="12" w:space="0" w:color="F79646"/>
              <w:left w:val="nil"/>
              <w:bottom w:val="single" w:sz="4" w:space="0" w:color="F79646"/>
              <w:right w:val="single" w:sz="4" w:space="0" w:color="F79646"/>
            </w:tcBorders>
            <w:shd w:val="clear" w:color="000000" w:fill="FFFFFF"/>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960" w:type="dxa"/>
            <w:tcBorders>
              <w:top w:val="single" w:sz="12" w:space="0" w:color="F79646"/>
              <w:left w:val="nil"/>
              <w:bottom w:val="single" w:sz="4" w:space="0" w:color="F79646"/>
              <w:right w:val="nil"/>
            </w:tcBorders>
            <w:shd w:val="clear" w:color="000000" w:fill="FFFFFF"/>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464400" w:rsidRDefault="00464400" w:rsidP="004D5A18">
      <w:pPr>
        <w:spacing w:after="0" w:line="240" w:lineRule="auto"/>
        <w:contextualSpacing/>
        <w:jc w:val="both"/>
        <w:rPr>
          <w:rFonts w:asciiTheme="minorHAnsi" w:hAnsiTheme="minorHAnsi"/>
          <w:sz w:val="16"/>
          <w:lang w:eastAsia="pt-BR"/>
        </w:rPr>
      </w:pPr>
    </w:p>
    <w:tbl>
      <w:tblPr>
        <w:tblW w:w="9680" w:type="dxa"/>
        <w:tblInd w:w="56" w:type="dxa"/>
        <w:tblCellMar>
          <w:left w:w="70" w:type="dxa"/>
          <w:right w:w="70" w:type="dxa"/>
        </w:tblCellMar>
        <w:tblLook w:val="04A0"/>
      </w:tblPr>
      <w:tblGrid>
        <w:gridCol w:w="8720"/>
        <w:gridCol w:w="960"/>
      </w:tblGrid>
      <w:tr w:rsidR="00464400" w:rsidRPr="00464400" w:rsidTr="00464400">
        <w:trPr>
          <w:trHeight w:val="300"/>
        </w:trPr>
        <w:tc>
          <w:tcPr>
            <w:tcW w:w="8720" w:type="dxa"/>
            <w:tcBorders>
              <w:top w:val="single" w:sz="4" w:space="0" w:color="F79646"/>
              <w:left w:val="nil"/>
              <w:bottom w:val="single" w:sz="12" w:space="0" w:color="F79646"/>
              <w:right w:val="single" w:sz="4" w:space="0" w:color="F79646"/>
            </w:tcBorders>
            <w:shd w:val="clear" w:color="auto" w:fill="auto"/>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Revendedor de GLP</w:t>
            </w:r>
          </w:p>
        </w:tc>
        <w:tc>
          <w:tcPr>
            <w:tcW w:w="960" w:type="dxa"/>
            <w:tcBorders>
              <w:top w:val="single" w:sz="4" w:space="0" w:color="F79646"/>
              <w:left w:val="nil"/>
              <w:bottom w:val="single" w:sz="12" w:space="0" w:color="F79646"/>
              <w:right w:val="nil"/>
            </w:tcBorders>
            <w:shd w:val="clear" w:color="auto" w:fill="auto"/>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464400" w:rsidRPr="00464400" w:rsidTr="00464400">
        <w:trPr>
          <w:trHeight w:val="315"/>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atender a normas de segurança</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28%</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23%</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10%</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prestar informações ao consumidor</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8%</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Exercer atividade regulada sem autorização</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8%</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Equipamento ausente ou em desacordo com a legislação</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7%</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apresentar documento de outorga</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6%</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 xml:space="preserve">Não apresentar </w:t>
            </w:r>
            <w:r w:rsidR="00BD1979" w:rsidRPr="00464400">
              <w:rPr>
                <w:rFonts w:eastAsia="Times New Roman"/>
                <w:color w:val="000000"/>
                <w:lang w:eastAsia="pt-BR"/>
              </w:rPr>
              <w:t xml:space="preserve">informações à ANP </w:t>
            </w:r>
            <w:r w:rsidR="00A544F1" w:rsidRPr="00464400">
              <w:rPr>
                <w:rFonts w:eastAsia="Times New Roman"/>
                <w:color w:val="000000"/>
                <w:lang w:eastAsia="pt-BR"/>
              </w:rPr>
              <w:t xml:space="preserve">ou </w:t>
            </w:r>
            <w:r w:rsidR="00A544F1">
              <w:rPr>
                <w:rFonts w:eastAsia="Times New Roman"/>
                <w:color w:val="000000"/>
                <w:lang w:eastAsia="pt-BR"/>
              </w:rPr>
              <w:t xml:space="preserve">apresentá-las </w:t>
            </w:r>
            <w:r w:rsidRPr="00464400">
              <w:rPr>
                <w:rFonts w:eastAsia="Times New Roman"/>
                <w:color w:val="000000"/>
                <w:lang w:eastAsia="pt-BR"/>
              </w:rPr>
              <w:t xml:space="preserve">em desacordo </w:t>
            </w:r>
            <w:r w:rsidR="00BD1979">
              <w:rPr>
                <w:rFonts w:eastAsia="Times New Roman"/>
                <w:color w:val="000000"/>
                <w:lang w:eastAsia="pt-BR"/>
              </w:rPr>
              <w:t>com as normas</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4%</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Adquirir ou comercializar produto sem cobertura fiscal</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2%</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Operar instalação em desacordo com a legislação</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Deixar de apresentar ou apresentar informação sobre movimentação de produto</w:t>
            </w:r>
            <w:r w:rsidR="00BD1979" w:rsidRPr="00464400">
              <w:rPr>
                <w:rFonts w:eastAsia="Times New Roman"/>
                <w:color w:val="000000"/>
                <w:lang w:eastAsia="pt-BR"/>
              </w:rPr>
              <w:t xml:space="preserve"> incorretamente</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nil"/>
              <w:left w:val="nil"/>
              <w:bottom w:val="nil"/>
              <w:right w:val="single" w:sz="4" w:space="0" w:color="F79646"/>
            </w:tcBorders>
            <w:shd w:val="clear" w:color="auto" w:fill="auto"/>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Não atualizar dados cadastrais na ANP</w:t>
            </w:r>
          </w:p>
        </w:tc>
        <w:tc>
          <w:tcPr>
            <w:tcW w:w="960" w:type="dxa"/>
            <w:tcBorders>
              <w:top w:val="nil"/>
              <w:left w:val="nil"/>
              <w:bottom w:val="nil"/>
              <w:right w:val="nil"/>
            </w:tcBorders>
            <w:shd w:val="clear" w:color="auto" w:fill="auto"/>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nil"/>
              <w:left w:val="nil"/>
              <w:bottom w:val="nil"/>
              <w:right w:val="single" w:sz="4" w:space="0" w:color="F79646"/>
            </w:tcBorders>
            <w:shd w:val="clear" w:color="000000" w:fill="FDE9D9"/>
            <w:noWrap/>
            <w:vAlign w:val="center"/>
            <w:hideMark/>
          </w:tcPr>
          <w:p w:rsidR="00464400" w:rsidRPr="00464400" w:rsidRDefault="00464400" w:rsidP="00464400">
            <w:pPr>
              <w:spacing w:after="0" w:line="240" w:lineRule="auto"/>
              <w:rPr>
                <w:rFonts w:eastAsia="Times New Roman"/>
                <w:color w:val="000000"/>
                <w:lang w:eastAsia="pt-BR"/>
              </w:rPr>
            </w:pPr>
            <w:r w:rsidRPr="00464400">
              <w:rPr>
                <w:rFonts w:eastAsia="Times New Roman"/>
                <w:color w:val="000000"/>
                <w:lang w:eastAsia="pt-BR"/>
              </w:rPr>
              <w:t>Outros*</w:t>
            </w:r>
          </w:p>
        </w:tc>
        <w:tc>
          <w:tcPr>
            <w:tcW w:w="960" w:type="dxa"/>
            <w:tcBorders>
              <w:top w:val="nil"/>
              <w:left w:val="nil"/>
              <w:bottom w:val="nil"/>
              <w:right w:val="nil"/>
            </w:tcBorders>
            <w:shd w:val="clear" w:color="000000" w:fill="FDE9D9"/>
            <w:noWrap/>
            <w:vAlign w:val="center"/>
            <w:hideMark/>
          </w:tcPr>
          <w:p w:rsidR="00464400" w:rsidRPr="00464400" w:rsidRDefault="00464400" w:rsidP="00464400">
            <w:pPr>
              <w:spacing w:after="0" w:line="240" w:lineRule="auto"/>
              <w:jc w:val="center"/>
              <w:rPr>
                <w:rFonts w:eastAsia="Times New Roman"/>
                <w:color w:val="000000"/>
                <w:lang w:eastAsia="pt-BR"/>
              </w:rPr>
            </w:pPr>
            <w:r w:rsidRPr="00464400">
              <w:rPr>
                <w:rFonts w:eastAsia="Times New Roman"/>
                <w:color w:val="000000"/>
                <w:lang w:eastAsia="pt-BR"/>
              </w:rPr>
              <w:t>1%</w:t>
            </w:r>
          </w:p>
        </w:tc>
      </w:tr>
      <w:tr w:rsidR="00464400" w:rsidRPr="00464400" w:rsidTr="00464400">
        <w:trPr>
          <w:trHeight w:val="300"/>
        </w:trPr>
        <w:tc>
          <w:tcPr>
            <w:tcW w:w="8720" w:type="dxa"/>
            <w:tcBorders>
              <w:top w:val="single" w:sz="12" w:space="0" w:color="F79646"/>
              <w:left w:val="nil"/>
              <w:bottom w:val="single" w:sz="4" w:space="0" w:color="F79646"/>
              <w:right w:val="single" w:sz="4" w:space="0" w:color="F79646"/>
            </w:tcBorders>
            <w:shd w:val="clear" w:color="000000" w:fill="FFFFFF"/>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960" w:type="dxa"/>
            <w:tcBorders>
              <w:top w:val="single" w:sz="12" w:space="0" w:color="F79646"/>
              <w:left w:val="nil"/>
              <w:bottom w:val="single" w:sz="4" w:space="0" w:color="F79646"/>
              <w:right w:val="nil"/>
            </w:tcBorders>
            <w:shd w:val="clear" w:color="000000" w:fill="FFFFFF"/>
            <w:noWrap/>
            <w:vAlign w:val="center"/>
            <w:hideMark/>
          </w:tcPr>
          <w:p w:rsidR="00464400" w:rsidRPr="00464400" w:rsidRDefault="00464400" w:rsidP="00464400">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EB728F" w:rsidRPr="00EB728F" w:rsidRDefault="00EB728F" w:rsidP="004D5A18">
      <w:pPr>
        <w:spacing w:after="0" w:line="240" w:lineRule="auto"/>
        <w:contextualSpacing/>
        <w:jc w:val="both"/>
        <w:rPr>
          <w:rFonts w:asciiTheme="minorHAnsi" w:hAnsiTheme="minorHAnsi"/>
          <w:sz w:val="16"/>
          <w:lang w:eastAsia="pt-BR"/>
        </w:rPr>
      </w:pPr>
      <w:r w:rsidRPr="00EB728F">
        <w:rPr>
          <w:rFonts w:asciiTheme="minorHAnsi" w:hAnsiTheme="minorHAnsi"/>
          <w:sz w:val="16"/>
          <w:lang w:eastAsia="pt-BR"/>
        </w:rPr>
        <w:t xml:space="preserve">* </w:t>
      </w:r>
      <w:r w:rsidR="00464400" w:rsidRPr="00464400">
        <w:rPr>
          <w:rFonts w:asciiTheme="minorHAnsi" w:hAnsiTheme="minorHAnsi"/>
          <w:sz w:val="16"/>
          <w:lang w:eastAsia="pt-BR"/>
        </w:rPr>
        <w:t>Não cumprir medida cautelar; Comercializar com vício de quantidade</w:t>
      </w:r>
      <w:r w:rsidRPr="00464400">
        <w:rPr>
          <w:rFonts w:asciiTheme="minorHAnsi" w:hAnsiTheme="minorHAnsi"/>
          <w:sz w:val="16"/>
          <w:lang w:eastAsia="pt-BR"/>
        </w:rPr>
        <w:t>.</w:t>
      </w:r>
    </w:p>
    <w:p w:rsidR="00031A52" w:rsidRDefault="00031A52" w:rsidP="00031A52">
      <w:pPr>
        <w:spacing w:after="0"/>
        <w:contextualSpacing/>
        <w:rPr>
          <w:noProof/>
          <w:sz w:val="16"/>
          <w:szCs w:val="16"/>
          <w:lang w:eastAsia="pt-BR"/>
        </w:rPr>
      </w:pPr>
    </w:p>
    <w:tbl>
      <w:tblPr>
        <w:tblW w:w="9680" w:type="dxa"/>
        <w:tblInd w:w="53" w:type="dxa"/>
        <w:tblCellMar>
          <w:left w:w="70" w:type="dxa"/>
          <w:right w:w="70" w:type="dxa"/>
        </w:tblCellMar>
        <w:tblLook w:val="04A0"/>
      </w:tblPr>
      <w:tblGrid>
        <w:gridCol w:w="8560"/>
        <w:gridCol w:w="1120"/>
      </w:tblGrid>
      <w:tr w:rsidR="00031A52" w:rsidRPr="00464400" w:rsidTr="00031A52">
        <w:trPr>
          <w:trHeight w:val="300"/>
        </w:trPr>
        <w:tc>
          <w:tcPr>
            <w:tcW w:w="8560" w:type="dxa"/>
            <w:tcBorders>
              <w:top w:val="single" w:sz="4" w:space="0" w:color="F79646"/>
              <w:left w:val="nil"/>
              <w:bottom w:val="single" w:sz="12"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Transportador-Revendedor-Retalhista</w:t>
            </w:r>
          </w:p>
        </w:tc>
        <w:tc>
          <w:tcPr>
            <w:tcW w:w="1120" w:type="dxa"/>
            <w:tcBorders>
              <w:top w:val="single" w:sz="4" w:space="0" w:color="F79646"/>
              <w:left w:val="nil"/>
              <w:bottom w:val="single" w:sz="12" w:space="0" w:color="F79646"/>
              <w:right w:val="nil"/>
            </w:tcBorders>
            <w:shd w:val="clear" w:color="auto" w:fill="auto"/>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w:t>
            </w:r>
          </w:p>
        </w:tc>
      </w:tr>
      <w:tr w:rsidR="00031A52" w:rsidRPr="00464400" w:rsidTr="00031A52">
        <w:trPr>
          <w:trHeight w:val="315"/>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Não cumprir notificação</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49%</w:t>
            </w:r>
          </w:p>
        </w:tc>
      </w:tr>
      <w:tr w:rsidR="00031A52" w:rsidRPr="00464400"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Adquirir ou destinar produto de/para fonte diversa da autorizada</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17%</w:t>
            </w:r>
          </w:p>
        </w:tc>
      </w:tr>
      <w:tr w:rsidR="00031A52" w:rsidRPr="00464400" w:rsidTr="00031A52">
        <w:trPr>
          <w:trHeight w:val="300"/>
        </w:trPr>
        <w:tc>
          <w:tcPr>
            <w:tcW w:w="8560" w:type="dxa"/>
            <w:tcBorders>
              <w:top w:val="nil"/>
              <w:left w:val="nil"/>
              <w:bottom w:val="nil"/>
              <w:right w:val="single" w:sz="4" w:space="0" w:color="F79646"/>
            </w:tcBorders>
            <w:shd w:val="clear" w:color="000000" w:fill="FDE9D9"/>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Exercer atividade regulada sem autorização</w:t>
            </w:r>
          </w:p>
        </w:tc>
        <w:tc>
          <w:tcPr>
            <w:tcW w:w="1120" w:type="dxa"/>
            <w:tcBorders>
              <w:top w:val="nil"/>
              <w:left w:val="nil"/>
              <w:bottom w:val="nil"/>
              <w:right w:val="nil"/>
            </w:tcBorders>
            <w:shd w:val="clear" w:color="000000" w:fill="FDE9D9"/>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17%</w:t>
            </w:r>
          </w:p>
        </w:tc>
      </w:tr>
      <w:tr w:rsidR="00031A52" w:rsidRPr="00464400" w:rsidTr="00031A52">
        <w:trPr>
          <w:trHeight w:val="300"/>
        </w:trPr>
        <w:tc>
          <w:tcPr>
            <w:tcW w:w="8560" w:type="dxa"/>
            <w:tcBorders>
              <w:top w:val="nil"/>
              <w:left w:val="nil"/>
              <w:bottom w:val="nil"/>
              <w:right w:val="single" w:sz="4" w:space="0" w:color="F79646"/>
            </w:tcBorders>
            <w:shd w:val="clear" w:color="auto" w:fill="auto"/>
            <w:noWrap/>
            <w:vAlign w:val="center"/>
            <w:hideMark/>
          </w:tcPr>
          <w:p w:rsidR="00031A52" w:rsidRPr="00464400" w:rsidRDefault="00031A52" w:rsidP="00031A52">
            <w:pPr>
              <w:spacing w:after="0" w:line="240" w:lineRule="auto"/>
              <w:rPr>
                <w:rFonts w:eastAsia="Times New Roman"/>
                <w:color w:val="000000"/>
                <w:lang w:eastAsia="pt-BR"/>
              </w:rPr>
            </w:pPr>
            <w:r w:rsidRPr="00464400">
              <w:rPr>
                <w:rFonts w:eastAsia="Times New Roman"/>
                <w:color w:val="000000"/>
                <w:lang w:eastAsia="pt-BR"/>
              </w:rPr>
              <w:t xml:space="preserve">Não apresentar ou apresentar </w:t>
            </w:r>
            <w:r w:rsidR="00BD1979" w:rsidRPr="00464400">
              <w:rPr>
                <w:rFonts w:eastAsia="Times New Roman"/>
                <w:color w:val="000000"/>
                <w:lang w:eastAsia="pt-BR"/>
              </w:rPr>
              <w:t xml:space="preserve">informações à ANP </w:t>
            </w:r>
            <w:r w:rsidRPr="00464400">
              <w:rPr>
                <w:rFonts w:eastAsia="Times New Roman"/>
                <w:color w:val="000000"/>
                <w:lang w:eastAsia="pt-BR"/>
              </w:rPr>
              <w:t>em desacordo</w:t>
            </w:r>
            <w:r w:rsidR="00BD1979">
              <w:rPr>
                <w:rFonts w:eastAsia="Times New Roman"/>
                <w:color w:val="000000"/>
                <w:lang w:eastAsia="pt-BR"/>
              </w:rPr>
              <w:t xml:space="preserve"> com as normas</w:t>
            </w:r>
            <w:r w:rsidRPr="00464400">
              <w:rPr>
                <w:rFonts w:eastAsia="Times New Roman"/>
                <w:color w:val="000000"/>
                <w:lang w:eastAsia="pt-BR"/>
              </w:rPr>
              <w:t xml:space="preserve"> </w:t>
            </w:r>
          </w:p>
        </w:tc>
        <w:tc>
          <w:tcPr>
            <w:tcW w:w="1120" w:type="dxa"/>
            <w:tcBorders>
              <w:top w:val="nil"/>
              <w:left w:val="nil"/>
              <w:bottom w:val="nil"/>
              <w:right w:val="nil"/>
            </w:tcBorders>
            <w:shd w:val="clear" w:color="auto" w:fill="auto"/>
            <w:noWrap/>
            <w:vAlign w:val="center"/>
            <w:hideMark/>
          </w:tcPr>
          <w:p w:rsidR="00031A52" w:rsidRPr="00464400" w:rsidRDefault="00031A52" w:rsidP="00031A52">
            <w:pPr>
              <w:spacing w:after="0" w:line="240" w:lineRule="auto"/>
              <w:jc w:val="center"/>
              <w:rPr>
                <w:rFonts w:eastAsia="Times New Roman"/>
                <w:color w:val="000000"/>
                <w:lang w:eastAsia="pt-BR"/>
              </w:rPr>
            </w:pPr>
            <w:r w:rsidRPr="00464400">
              <w:rPr>
                <w:rFonts w:eastAsia="Times New Roman"/>
                <w:color w:val="000000"/>
                <w:lang w:eastAsia="pt-BR"/>
              </w:rPr>
              <w:t>17%</w:t>
            </w:r>
          </w:p>
        </w:tc>
      </w:tr>
      <w:tr w:rsidR="00031A52" w:rsidRPr="00464400" w:rsidTr="00031A52">
        <w:trPr>
          <w:trHeight w:val="300"/>
        </w:trPr>
        <w:tc>
          <w:tcPr>
            <w:tcW w:w="8560" w:type="dxa"/>
            <w:tcBorders>
              <w:top w:val="single" w:sz="12" w:space="0" w:color="F79646"/>
              <w:left w:val="nil"/>
              <w:bottom w:val="single" w:sz="4" w:space="0" w:color="F79646"/>
              <w:right w:val="single" w:sz="4" w:space="0" w:color="F79646"/>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Total</w:t>
            </w:r>
          </w:p>
        </w:tc>
        <w:tc>
          <w:tcPr>
            <w:tcW w:w="1120" w:type="dxa"/>
            <w:tcBorders>
              <w:top w:val="single" w:sz="12" w:space="0" w:color="F79646"/>
              <w:left w:val="nil"/>
              <w:bottom w:val="single" w:sz="4" w:space="0" w:color="F79646"/>
              <w:right w:val="nil"/>
            </w:tcBorders>
            <w:shd w:val="clear" w:color="auto" w:fill="auto"/>
            <w:noWrap/>
            <w:vAlign w:val="center"/>
            <w:hideMark/>
          </w:tcPr>
          <w:p w:rsidR="00031A52" w:rsidRPr="00464400" w:rsidRDefault="00031A52" w:rsidP="00031A52">
            <w:pPr>
              <w:spacing w:after="0" w:line="240" w:lineRule="auto"/>
              <w:jc w:val="center"/>
              <w:rPr>
                <w:rFonts w:eastAsia="Times New Roman"/>
                <w:b/>
                <w:bCs/>
                <w:color w:val="000000"/>
                <w:lang w:eastAsia="pt-BR"/>
              </w:rPr>
            </w:pPr>
            <w:r w:rsidRPr="00464400">
              <w:rPr>
                <w:rFonts w:eastAsia="Times New Roman"/>
                <w:b/>
                <w:bCs/>
                <w:color w:val="000000"/>
                <w:lang w:eastAsia="pt-BR"/>
              </w:rPr>
              <w:t>100%</w:t>
            </w:r>
          </w:p>
        </w:tc>
      </w:tr>
    </w:tbl>
    <w:p w:rsidR="006B3A65" w:rsidRDefault="006B3A65" w:rsidP="006B3A65">
      <w:pPr>
        <w:spacing w:after="0" w:line="240" w:lineRule="auto"/>
        <w:contextualSpacing/>
        <w:jc w:val="center"/>
        <w:rPr>
          <w:noProof/>
          <w:sz w:val="12"/>
          <w:szCs w:val="16"/>
          <w:lang w:eastAsia="pt-BR"/>
        </w:rPr>
      </w:pPr>
    </w:p>
    <w:p w:rsidR="008A67A6" w:rsidRDefault="008A67A6" w:rsidP="006B3A65">
      <w:pPr>
        <w:spacing w:after="0" w:line="240" w:lineRule="auto"/>
        <w:contextualSpacing/>
        <w:jc w:val="center"/>
        <w:rPr>
          <w:noProof/>
          <w:sz w:val="12"/>
          <w:szCs w:val="16"/>
          <w:lang w:eastAsia="pt-BR"/>
        </w:rPr>
      </w:pPr>
    </w:p>
    <w:p w:rsidR="008A67A6" w:rsidRDefault="008A67A6" w:rsidP="006B3A65">
      <w:pPr>
        <w:spacing w:after="0" w:line="240" w:lineRule="auto"/>
        <w:contextualSpacing/>
        <w:jc w:val="center"/>
        <w:rPr>
          <w:noProof/>
          <w:sz w:val="12"/>
          <w:szCs w:val="16"/>
          <w:lang w:eastAsia="pt-BR"/>
        </w:rPr>
      </w:pPr>
    </w:p>
    <w:p w:rsidR="008A67A6" w:rsidRDefault="008A67A6" w:rsidP="006B3A65">
      <w:pPr>
        <w:spacing w:after="0" w:line="240" w:lineRule="auto"/>
        <w:contextualSpacing/>
        <w:jc w:val="center"/>
        <w:rPr>
          <w:noProof/>
          <w:sz w:val="12"/>
          <w:szCs w:val="16"/>
          <w:lang w:eastAsia="pt-BR"/>
        </w:rPr>
      </w:pPr>
    </w:p>
    <w:p w:rsidR="008A67A6" w:rsidRDefault="008A67A6" w:rsidP="006B3A65">
      <w:pPr>
        <w:spacing w:after="0" w:line="240" w:lineRule="auto"/>
        <w:contextualSpacing/>
        <w:jc w:val="center"/>
        <w:rPr>
          <w:noProof/>
          <w:sz w:val="12"/>
          <w:szCs w:val="16"/>
          <w:lang w:eastAsia="pt-BR"/>
        </w:rPr>
      </w:pPr>
    </w:p>
    <w:p w:rsidR="008A67A6" w:rsidRDefault="008A67A6" w:rsidP="006B3A65">
      <w:pPr>
        <w:spacing w:after="0" w:line="240" w:lineRule="auto"/>
        <w:contextualSpacing/>
        <w:jc w:val="center"/>
        <w:rPr>
          <w:noProof/>
          <w:sz w:val="12"/>
          <w:szCs w:val="16"/>
          <w:lang w:eastAsia="pt-BR"/>
        </w:rPr>
      </w:pPr>
    </w:p>
    <w:p w:rsidR="008A67A6" w:rsidRDefault="008A67A6" w:rsidP="008A67A6">
      <w:pPr>
        <w:pStyle w:val="Ttulo1"/>
        <w:spacing w:before="360"/>
        <w:rPr>
          <w:rFonts w:asciiTheme="minorHAnsi" w:hAnsiTheme="minorHAnsi"/>
          <w:color w:val="E36C0A"/>
          <w:sz w:val="24"/>
          <w:szCs w:val="24"/>
          <w:lang w:eastAsia="pt-BR"/>
        </w:rPr>
      </w:pPr>
      <w:bookmarkStart w:id="63" w:name="_Toc17987373"/>
      <w:r>
        <w:rPr>
          <w:rFonts w:asciiTheme="minorHAnsi" w:hAnsiTheme="minorHAnsi"/>
          <w:color w:val="E36C0A"/>
          <w:sz w:val="24"/>
          <w:szCs w:val="24"/>
          <w:lang w:eastAsia="pt-BR"/>
        </w:rPr>
        <w:lastRenderedPageBreak/>
        <w:t>ANEXO 3</w:t>
      </w:r>
      <w:r w:rsidRPr="00C52684">
        <w:rPr>
          <w:rFonts w:asciiTheme="minorHAnsi" w:hAnsiTheme="minorHAnsi"/>
          <w:color w:val="E36C0A"/>
          <w:sz w:val="24"/>
          <w:szCs w:val="24"/>
          <w:lang w:eastAsia="pt-BR"/>
        </w:rPr>
        <w:t xml:space="preserve"> – </w:t>
      </w:r>
      <w:r>
        <w:rPr>
          <w:rFonts w:asciiTheme="minorHAnsi" w:hAnsiTheme="minorHAnsi"/>
          <w:color w:val="E36C0A"/>
          <w:sz w:val="24"/>
          <w:szCs w:val="24"/>
          <w:lang w:eastAsia="pt-BR"/>
        </w:rPr>
        <w:t>INFRAÇÕES POR QUALIDADE E QUANTIDADE</w:t>
      </w:r>
      <w:bookmarkEnd w:id="63"/>
    </w:p>
    <w:tbl>
      <w:tblPr>
        <w:tblW w:w="0" w:type="auto"/>
        <w:jc w:val="center"/>
        <w:tblCellMar>
          <w:left w:w="70" w:type="dxa"/>
          <w:right w:w="70" w:type="dxa"/>
        </w:tblCellMar>
        <w:tblLook w:val="04A0"/>
      </w:tblPr>
      <w:tblGrid>
        <w:gridCol w:w="2360"/>
        <w:gridCol w:w="2405"/>
        <w:gridCol w:w="2234"/>
        <w:gridCol w:w="2291"/>
      </w:tblGrid>
      <w:tr w:rsidR="007A0814" w:rsidRPr="00720D86" w:rsidTr="00D254E8">
        <w:trPr>
          <w:trHeight w:val="615"/>
          <w:jc w:val="center"/>
        </w:trPr>
        <w:tc>
          <w:tcPr>
            <w:tcW w:w="2360" w:type="dxa"/>
            <w:tcBorders>
              <w:top w:val="single" w:sz="4" w:space="0" w:color="F79646"/>
              <w:left w:val="nil"/>
              <w:bottom w:val="single" w:sz="12" w:space="0" w:color="F79646"/>
              <w:right w:val="single" w:sz="4" w:space="0" w:color="F79646"/>
            </w:tcBorders>
            <w:shd w:val="clear" w:color="auto" w:fill="auto"/>
            <w:noWrap/>
            <w:vAlign w:val="center"/>
            <w:hideMark/>
          </w:tcPr>
          <w:p w:rsidR="007A0814" w:rsidRPr="00720D86" w:rsidRDefault="007A0814" w:rsidP="007A0814">
            <w:pPr>
              <w:spacing w:after="0" w:line="240" w:lineRule="auto"/>
              <w:jc w:val="center"/>
              <w:rPr>
                <w:rFonts w:eastAsia="Times New Roman"/>
                <w:b/>
                <w:bCs/>
                <w:color w:val="000000"/>
                <w:lang w:eastAsia="pt-BR"/>
              </w:rPr>
            </w:pPr>
            <w:r w:rsidRPr="00720D86">
              <w:rPr>
                <w:rFonts w:eastAsia="Times New Roman"/>
                <w:b/>
                <w:bCs/>
                <w:color w:val="000000"/>
                <w:lang w:eastAsia="pt-BR"/>
              </w:rPr>
              <w:t xml:space="preserve">REGIÃO </w:t>
            </w:r>
          </w:p>
        </w:tc>
        <w:tc>
          <w:tcPr>
            <w:tcW w:w="2405" w:type="dxa"/>
            <w:tcBorders>
              <w:top w:val="single" w:sz="4" w:space="0" w:color="F79646"/>
              <w:left w:val="nil"/>
              <w:bottom w:val="single" w:sz="12" w:space="0" w:color="F79646"/>
              <w:right w:val="single" w:sz="4" w:space="0" w:color="F79646"/>
            </w:tcBorders>
            <w:shd w:val="clear" w:color="auto" w:fill="auto"/>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Ações de fiscalização</w:t>
            </w:r>
          </w:p>
        </w:tc>
        <w:tc>
          <w:tcPr>
            <w:tcW w:w="2234" w:type="dxa"/>
            <w:tcBorders>
              <w:top w:val="single" w:sz="4" w:space="0" w:color="F79646"/>
              <w:left w:val="nil"/>
              <w:bottom w:val="single" w:sz="12" w:space="0" w:color="F79646"/>
              <w:right w:val="single" w:sz="4" w:space="0" w:color="F79646"/>
            </w:tcBorders>
            <w:shd w:val="clear" w:color="auto" w:fill="auto"/>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Autos de infração</w:t>
            </w:r>
            <w:r>
              <w:rPr>
                <w:rFonts w:eastAsia="Times New Roman"/>
                <w:b/>
                <w:bCs/>
                <w:color w:val="000000"/>
                <w:lang w:eastAsia="pt-BR"/>
              </w:rPr>
              <w:t xml:space="preserve"> - qualidade</w:t>
            </w:r>
          </w:p>
        </w:tc>
        <w:tc>
          <w:tcPr>
            <w:tcW w:w="2291" w:type="dxa"/>
            <w:tcBorders>
              <w:top w:val="single" w:sz="4" w:space="0" w:color="F79646"/>
              <w:left w:val="nil"/>
              <w:bottom w:val="single" w:sz="12" w:space="0" w:color="F79646"/>
            </w:tcBorders>
            <w:shd w:val="clear" w:color="auto" w:fill="auto"/>
            <w:vAlign w:val="center"/>
            <w:hideMark/>
          </w:tcPr>
          <w:p w:rsidR="007A0814" w:rsidRPr="00720D86" w:rsidRDefault="007A0814" w:rsidP="004B44DB">
            <w:pPr>
              <w:spacing w:after="0" w:line="240" w:lineRule="auto"/>
              <w:jc w:val="center"/>
              <w:rPr>
                <w:rFonts w:eastAsia="Times New Roman"/>
                <w:b/>
                <w:bCs/>
                <w:color w:val="000000"/>
                <w:lang w:eastAsia="pt-BR"/>
              </w:rPr>
            </w:pPr>
            <w:r>
              <w:rPr>
                <w:rFonts w:eastAsia="Times New Roman"/>
                <w:b/>
                <w:bCs/>
                <w:color w:val="000000"/>
                <w:lang w:eastAsia="pt-BR"/>
              </w:rPr>
              <w:t>Percentual de autos de infração - qualidade</w:t>
            </w:r>
            <w:r w:rsidR="00535870">
              <w:rPr>
                <w:rFonts w:eastAsia="Times New Roman"/>
                <w:b/>
                <w:bCs/>
                <w:color w:val="000000"/>
                <w:lang w:eastAsia="pt-BR"/>
              </w:rPr>
              <w:t xml:space="preserve">* </w:t>
            </w:r>
          </w:p>
        </w:tc>
      </w:tr>
      <w:tr w:rsidR="007A0814" w:rsidRPr="00720D86" w:rsidTr="00D254E8">
        <w:trPr>
          <w:trHeight w:val="315"/>
          <w:jc w:val="center"/>
        </w:trPr>
        <w:tc>
          <w:tcPr>
            <w:tcW w:w="2360"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Centro-Oeste</w:t>
            </w:r>
          </w:p>
        </w:tc>
        <w:tc>
          <w:tcPr>
            <w:tcW w:w="2405"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1.288</w:t>
            </w:r>
          </w:p>
        </w:tc>
        <w:tc>
          <w:tcPr>
            <w:tcW w:w="2234"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proofErr w:type="gramStart"/>
            <w:r w:rsidRPr="008A67A6">
              <w:rPr>
                <w:rFonts w:eastAsia="Times New Roman"/>
                <w:color w:val="000000"/>
                <w:sz w:val="20"/>
                <w:szCs w:val="20"/>
                <w:lang w:eastAsia="pt-BR"/>
              </w:rPr>
              <w:t>7</w:t>
            </w:r>
            <w:proofErr w:type="gramEnd"/>
          </w:p>
        </w:tc>
        <w:tc>
          <w:tcPr>
            <w:tcW w:w="2291" w:type="dxa"/>
            <w:tcBorders>
              <w:top w:val="nil"/>
              <w:left w:val="nil"/>
              <w:bottom w:val="nil"/>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1%</w:t>
            </w:r>
          </w:p>
        </w:tc>
      </w:tr>
      <w:tr w:rsidR="007A0814" w:rsidRPr="00720D86" w:rsidTr="00D254E8">
        <w:trPr>
          <w:trHeight w:val="300"/>
          <w:jc w:val="center"/>
        </w:trPr>
        <w:tc>
          <w:tcPr>
            <w:tcW w:w="2360"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Nordeste</w:t>
            </w:r>
          </w:p>
        </w:tc>
        <w:tc>
          <w:tcPr>
            <w:tcW w:w="2405"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2.740</w:t>
            </w:r>
          </w:p>
        </w:tc>
        <w:tc>
          <w:tcPr>
            <w:tcW w:w="2234"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34</w:t>
            </w:r>
          </w:p>
        </w:tc>
        <w:tc>
          <w:tcPr>
            <w:tcW w:w="2291" w:type="dxa"/>
            <w:tcBorders>
              <w:top w:val="nil"/>
              <w:left w:val="nil"/>
              <w:bottom w:val="nil"/>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1%</w:t>
            </w:r>
          </w:p>
        </w:tc>
      </w:tr>
      <w:tr w:rsidR="007A0814" w:rsidRPr="00720D86" w:rsidTr="00D254E8">
        <w:trPr>
          <w:trHeight w:val="300"/>
          <w:jc w:val="center"/>
        </w:trPr>
        <w:tc>
          <w:tcPr>
            <w:tcW w:w="2360"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Norte</w:t>
            </w:r>
          </w:p>
        </w:tc>
        <w:tc>
          <w:tcPr>
            <w:tcW w:w="2405"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726</w:t>
            </w:r>
          </w:p>
        </w:tc>
        <w:tc>
          <w:tcPr>
            <w:tcW w:w="2234"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50</w:t>
            </w:r>
          </w:p>
        </w:tc>
        <w:tc>
          <w:tcPr>
            <w:tcW w:w="2291" w:type="dxa"/>
            <w:tcBorders>
              <w:top w:val="nil"/>
              <w:left w:val="nil"/>
              <w:bottom w:val="nil"/>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7%</w:t>
            </w:r>
          </w:p>
        </w:tc>
      </w:tr>
      <w:tr w:rsidR="007A0814" w:rsidRPr="00720D86" w:rsidTr="00D254E8">
        <w:trPr>
          <w:trHeight w:val="300"/>
          <w:jc w:val="center"/>
        </w:trPr>
        <w:tc>
          <w:tcPr>
            <w:tcW w:w="2360"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Sudeste</w:t>
            </w:r>
          </w:p>
        </w:tc>
        <w:tc>
          <w:tcPr>
            <w:tcW w:w="2405"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3.186</w:t>
            </w:r>
          </w:p>
        </w:tc>
        <w:tc>
          <w:tcPr>
            <w:tcW w:w="2234"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116</w:t>
            </w:r>
          </w:p>
        </w:tc>
        <w:tc>
          <w:tcPr>
            <w:tcW w:w="2291" w:type="dxa"/>
            <w:tcBorders>
              <w:top w:val="nil"/>
              <w:left w:val="nil"/>
              <w:bottom w:val="nil"/>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4%</w:t>
            </w:r>
          </w:p>
        </w:tc>
      </w:tr>
      <w:tr w:rsidR="007A0814" w:rsidRPr="00720D86" w:rsidTr="00D254E8">
        <w:trPr>
          <w:trHeight w:val="300"/>
          <w:jc w:val="center"/>
        </w:trPr>
        <w:tc>
          <w:tcPr>
            <w:tcW w:w="2360"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Sul</w:t>
            </w:r>
          </w:p>
        </w:tc>
        <w:tc>
          <w:tcPr>
            <w:tcW w:w="2405"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1.121</w:t>
            </w:r>
          </w:p>
        </w:tc>
        <w:tc>
          <w:tcPr>
            <w:tcW w:w="2234"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27</w:t>
            </w:r>
          </w:p>
        </w:tc>
        <w:tc>
          <w:tcPr>
            <w:tcW w:w="2291" w:type="dxa"/>
            <w:tcBorders>
              <w:top w:val="nil"/>
              <w:left w:val="nil"/>
              <w:bottom w:val="nil"/>
            </w:tcBorders>
            <w:shd w:val="clear" w:color="000000" w:fill="FDE9D9"/>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2%</w:t>
            </w:r>
          </w:p>
        </w:tc>
      </w:tr>
      <w:tr w:rsidR="007A0814" w:rsidRPr="00720D86" w:rsidTr="00D254E8">
        <w:trPr>
          <w:trHeight w:val="315"/>
          <w:jc w:val="center"/>
        </w:trPr>
        <w:tc>
          <w:tcPr>
            <w:tcW w:w="2360"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TOTAL</w:t>
            </w:r>
          </w:p>
        </w:tc>
        <w:tc>
          <w:tcPr>
            <w:tcW w:w="2405"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9.061</w:t>
            </w:r>
          </w:p>
        </w:tc>
        <w:tc>
          <w:tcPr>
            <w:tcW w:w="2234"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234</w:t>
            </w:r>
          </w:p>
        </w:tc>
        <w:tc>
          <w:tcPr>
            <w:tcW w:w="2291" w:type="dxa"/>
            <w:tcBorders>
              <w:top w:val="single" w:sz="12" w:space="0" w:color="F79646"/>
              <w:left w:val="nil"/>
              <w:bottom w:val="single" w:sz="4" w:space="0" w:color="F79646"/>
            </w:tcBorders>
            <w:shd w:val="clear" w:color="000000" w:fill="FFFFFF"/>
            <w:noWrap/>
            <w:vAlign w:val="center"/>
            <w:hideMark/>
          </w:tcPr>
          <w:p w:rsidR="007A0814" w:rsidRPr="008A67A6" w:rsidRDefault="007A0814" w:rsidP="004B44DB">
            <w:pPr>
              <w:spacing w:after="0" w:line="240" w:lineRule="auto"/>
              <w:jc w:val="center"/>
              <w:rPr>
                <w:rFonts w:eastAsia="Times New Roman"/>
                <w:color w:val="000000"/>
                <w:sz w:val="20"/>
                <w:szCs w:val="20"/>
                <w:lang w:eastAsia="pt-BR"/>
              </w:rPr>
            </w:pPr>
            <w:r w:rsidRPr="008A67A6">
              <w:rPr>
                <w:rFonts w:eastAsia="Times New Roman"/>
                <w:color w:val="000000"/>
                <w:sz w:val="20"/>
                <w:szCs w:val="20"/>
                <w:lang w:eastAsia="pt-BR"/>
              </w:rPr>
              <w:t>3%</w:t>
            </w:r>
          </w:p>
        </w:tc>
      </w:tr>
    </w:tbl>
    <w:p w:rsidR="007A0814" w:rsidRPr="00642305" w:rsidRDefault="00535870" w:rsidP="007A0814">
      <w:pPr>
        <w:rPr>
          <w:i/>
          <w:sz w:val="20"/>
          <w:szCs w:val="20"/>
          <w:lang w:eastAsia="pt-BR"/>
        </w:rPr>
      </w:pPr>
      <w:r w:rsidRPr="00642305">
        <w:rPr>
          <w:i/>
          <w:sz w:val="20"/>
          <w:szCs w:val="20"/>
          <w:lang w:eastAsia="pt-BR"/>
        </w:rPr>
        <w:t>*Percentual sobre o total de ações de fiscalização</w:t>
      </w:r>
    </w:p>
    <w:tbl>
      <w:tblPr>
        <w:tblW w:w="0" w:type="auto"/>
        <w:jc w:val="center"/>
        <w:tblCellMar>
          <w:left w:w="70" w:type="dxa"/>
          <w:right w:w="70" w:type="dxa"/>
        </w:tblCellMar>
        <w:tblLook w:val="04A0"/>
      </w:tblPr>
      <w:tblGrid>
        <w:gridCol w:w="2201"/>
        <w:gridCol w:w="2410"/>
        <w:gridCol w:w="2268"/>
        <w:gridCol w:w="2171"/>
      </w:tblGrid>
      <w:tr w:rsidR="007A0814" w:rsidRPr="00720D86" w:rsidTr="00D254E8">
        <w:trPr>
          <w:trHeight w:val="615"/>
          <w:jc w:val="center"/>
        </w:trPr>
        <w:tc>
          <w:tcPr>
            <w:tcW w:w="2201" w:type="dxa"/>
            <w:tcBorders>
              <w:top w:val="single" w:sz="4" w:space="0" w:color="F79646"/>
              <w:left w:val="nil"/>
              <w:bottom w:val="single" w:sz="12" w:space="0" w:color="F79646"/>
              <w:right w:val="single" w:sz="4" w:space="0" w:color="F79646"/>
            </w:tcBorders>
            <w:shd w:val="clear" w:color="auto" w:fill="auto"/>
            <w:noWrap/>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 xml:space="preserve">REGIÃO </w:t>
            </w:r>
          </w:p>
        </w:tc>
        <w:tc>
          <w:tcPr>
            <w:tcW w:w="2410" w:type="dxa"/>
            <w:tcBorders>
              <w:top w:val="single" w:sz="4" w:space="0" w:color="F79646"/>
              <w:left w:val="nil"/>
              <w:bottom w:val="single" w:sz="12" w:space="0" w:color="F79646"/>
              <w:right w:val="single" w:sz="4" w:space="0" w:color="F79646"/>
            </w:tcBorders>
            <w:shd w:val="clear" w:color="auto" w:fill="auto"/>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Ações de fiscalização</w:t>
            </w:r>
          </w:p>
        </w:tc>
        <w:tc>
          <w:tcPr>
            <w:tcW w:w="2268" w:type="dxa"/>
            <w:tcBorders>
              <w:top w:val="single" w:sz="4" w:space="0" w:color="F79646"/>
              <w:left w:val="nil"/>
              <w:bottom w:val="single" w:sz="12" w:space="0" w:color="F79646"/>
              <w:right w:val="single" w:sz="4" w:space="0" w:color="F79646"/>
            </w:tcBorders>
            <w:shd w:val="clear" w:color="auto" w:fill="auto"/>
            <w:vAlign w:val="center"/>
            <w:hideMark/>
          </w:tcPr>
          <w:p w:rsidR="007A0814" w:rsidRPr="00720D86" w:rsidRDefault="007A0814" w:rsidP="007A0814">
            <w:pPr>
              <w:spacing w:after="0" w:line="240" w:lineRule="auto"/>
              <w:jc w:val="center"/>
              <w:rPr>
                <w:rFonts w:eastAsia="Times New Roman"/>
                <w:b/>
                <w:bCs/>
                <w:color w:val="000000"/>
                <w:lang w:eastAsia="pt-BR"/>
              </w:rPr>
            </w:pPr>
            <w:r w:rsidRPr="00720D86">
              <w:rPr>
                <w:rFonts w:eastAsia="Times New Roman"/>
                <w:b/>
                <w:bCs/>
                <w:color w:val="000000"/>
                <w:lang w:eastAsia="pt-BR"/>
              </w:rPr>
              <w:t>Autos de infração</w:t>
            </w:r>
            <w:r>
              <w:rPr>
                <w:rFonts w:eastAsia="Times New Roman"/>
                <w:b/>
                <w:bCs/>
                <w:color w:val="000000"/>
                <w:lang w:eastAsia="pt-BR"/>
              </w:rPr>
              <w:t xml:space="preserve"> - quantidade</w:t>
            </w:r>
            <w:r w:rsidR="00F96CA6">
              <w:rPr>
                <w:rStyle w:val="Refdenotaderodap"/>
                <w:rFonts w:eastAsia="Times New Roman"/>
                <w:b/>
                <w:bCs/>
                <w:color w:val="000000"/>
                <w:lang w:eastAsia="pt-BR"/>
              </w:rPr>
              <w:footnoteReference w:id="1"/>
            </w:r>
          </w:p>
        </w:tc>
        <w:tc>
          <w:tcPr>
            <w:tcW w:w="2171" w:type="dxa"/>
            <w:tcBorders>
              <w:top w:val="single" w:sz="4" w:space="0" w:color="F79646"/>
              <w:left w:val="nil"/>
              <w:bottom w:val="single" w:sz="12" w:space="0" w:color="F79646"/>
            </w:tcBorders>
            <w:shd w:val="clear" w:color="auto" w:fill="auto"/>
            <w:vAlign w:val="center"/>
            <w:hideMark/>
          </w:tcPr>
          <w:p w:rsidR="007A0814" w:rsidRPr="00720D86" w:rsidRDefault="007A0814" w:rsidP="007A0814">
            <w:pPr>
              <w:spacing w:after="0" w:line="240" w:lineRule="auto"/>
              <w:jc w:val="center"/>
              <w:rPr>
                <w:rFonts w:eastAsia="Times New Roman"/>
                <w:b/>
                <w:bCs/>
                <w:color w:val="000000"/>
                <w:lang w:eastAsia="pt-BR"/>
              </w:rPr>
            </w:pPr>
            <w:r>
              <w:rPr>
                <w:rFonts w:eastAsia="Times New Roman"/>
                <w:b/>
                <w:bCs/>
                <w:color w:val="000000"/>
                <w:lang w:eastAsia="pt-BR"/>
              </w:rPr>
              <w:t xml:space="preserve">Percentual de autos de infração </w:t>
            </w:r>
            <w:r w:rsidR="00535870">
              <w:rPr>
                <w:rFonts w:eastAsia="Times New Roman"/>
                <w:b/>
                <w:bCs/>
                <w:color w:val="000000"/>
                <w:lang w:eastAsia="pt-BR"/>
              </w:rPr>
              <w:t>–</w:t>
            </w:r>
            <w:r>
              <w:rPr>
                <w:rFonts w:eastAsia="Times New Roman"/>
                <w:b/>
                <w:bCs/>
                <w:color w:val="000000"/>
                <w:lang w:eastAsia="pt-BR"/>
              </w:rPr>
              <w:t xml:space="preserve"> quantidade</w:t>
            </w:r>
            <w:r w:rsidR="00535870">
              <w:rPr>
                <w:rFonts w:eastAsia="Times New Roman"/>
                <w:b/>
                <w:bCs/>
                <w:color w:val="000000"/>
                <w:lang w:eastAsia="pt-BR"/>
              </w:rPr>
              <w:t>*</w:t>
            </w:r>
          </w:p>
        </w:tc>
      </w:tr>
      <w:tr w:rsidR="007A0814" w:rsidRPr="00720D86" w:rsidTr="00D254E8">
        <w:trPr>
          <w:trHeight w:val="315"/>
          <w:jc w:val="center"/>
        </w:trPr>
        <w:tc>
          <w:tcPr>
            <w:tcW w:w="2201"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Centro-Oeste</w:t>
            </w:r>
          </w:p>
        </w:tc>
        <w:tc>
          <w:tcPr>
            <w:tcW w:w="2410"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1.288</w:t>
            </w:r>
          </w:p>
        </w:tc>
        <w:tc>
          <w:tcPr>
            <w:tcW w:w="2268"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58</w:t>
            </w:r>
          </w:p>
        </w:tc>
        <w:tc>
          <w:tcPr>
            <w:tcW w:w="2171" w:type="dxa"/>
            <w:tcBorders>
              <w:top w:val="nil"/>
              <w:left w:val="nil"/>
              <w:bottom w:val="nil"/>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5%</w:t>
            </w:r>
          </w:p>
        </w:tc>
      </w:tr>
      <w:tr w:rsidR="007A0814" w:rsidRPr="00720D86" w:rsidTr="00D254E8">
        <w:trPr>
          <w:trHeight w:val="300"/>
          <w:jc w:val="center"/>
        </w:trPr>
        <w:tc>
          <w:tcPr>
            <w:tcW w:w="2201"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Nordeste</w:t>
            </w:r>
          </w:p>
        </w:tc>
        <w:tc>
          <w:tcPr>
            <w:tcW w:w="2410" w:type="dxa"/>
            <w:tcBorders>
              <w:top w:val="nil"/>
              <w:left w:val="nil"/>
              <w:bottom w:val="nil"/>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2.740</w:t>
            </w:r>
          </w:p>
        </w:tc>
        <w:tc>
          <w:tcPr>
            <w:tcW w:w="2268" w:type="dxa"/>
            <w:tcBorders>
              <w:top w:val="nil"/>
              <w:left w:val="nil"/>
              <w:bottom w:val="nil"/>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114</w:t>
            </w:r>
          </w:p>
        </w:tc>
        <w:tc>
          <w:tcPr>
            <w:tcW w:w="2171" w:type="dxa"/>
            <w:tcBorders>
              <w:top w:val="nil"/>
              <w:left w:val="nil"/>
              <w:bottom w:val="nil"/>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4%</w:t>
            </w:r>
          </w:p>
        </w:tc>
      </w:tr>
      <w:tr w:rsidR="007A0814" w:rsidRPr="00720D86" w:rsidTr="00D254E8">
        <w:trPr>
          <w:trHeight w:val="300"/>
          <w:jc w:val="center"/>
        </w:trPr>
        <w:tc>
          <w:tcPr>
            <w:tcW w:w="2201"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Norte</w:t>
            </w:r>
          </w:p>
        </w:tc>
        <w:tc>
          <w:tcPr>
            <w:tcW w:w="2410"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726</w:t>
            </w:r>
          </w:p>
        </w:tc>
        <w:tc>
          <w:tcPr>
            <w:tcW w:w="2268"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21</w:t>
            </w:r>
          </w:p>
        </w:tc>
        <w:tc>
          <w:tcPr>
            <w:tcW w:w="2171" w:type="dxa"/>
            <w:tcBorders>
              <w:top w:val="nil"/>
              <w:left w:val="nil"/>
              <w:bottom w:val="nil"/>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3%</w:t>
            </w:r>
          </w:p>
        </w:tc>
      </w:tr>
      <w:tr w:rsidR="007A0814" w:rsidRPr="00720D86" w:rsidTr="00D254E8">
        <w:trPr>
          <w:trHeight w:val="300"/>
          <w:jc w:val="center"/>
        </w:trPr>
        <w:tc>
          <w:tcPr>
            <w:tcW w:w="2201" w:type="dxa"/>
            <w:tcBorders>
              <w:top w:val="nil"/>
              <w:left w:val="nil"/>
              <w:bottom w:val="nil"/>
              <w:right w:val="single" w:sz="4" w:space="0" w:color="F79646"/>
            </w:tcBorders>
            <w:shd w:val="clear" w:color="000000" w:fill="FFFFFF"/>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Sudeste</w:t>
            </w:r>
          </w:p>
        </w:tc>
        <w:tc>
          <w:tcPr>
            <w:tcW w:w="2410" w:type="dxa"/>
            <w:tcBorders>
              <w:top w:val="nil"/>
              <w:left w:val="nil"/>
              <w:bottom w:val="nil"/>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3.186</w:t>
            </w:r>
          </w:p>
        </w:tc>
        <w:tc>
          <w:tcPr>
            <w:tcW w:w="2268" w:type="dxa"/>
            <w:tcBorders>
              <w:top w:val="nil"/>
              <w:left w:val="nil"/>
              <w:bottom w:val="nil"/>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39</w:t>
            </w:r>
          </w:p>
        </w:tc>
        <w:tc>
          <w:tcPr>
            <w:tcW w:w="2171" w:type="dxa"/>
            <w:tcBorders>
              <w:top w:val="nil"/>
              <w:left w:val="nil"/>
              <w:bottom w:val="nil"/>
            </w:tcBorders>
            <w:shd w:val="clear" w:color="000000" w:fill="FFFFFF"/>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1%</w:t>
            </w:r>
          </w:p>
        </w:tc>
      </w:tr>
      <w:tr w:rsidR="007A0814" w:rsidRPr="00720D86" w:rsidTr="00D254E8">
        <w:trPr>
          <w:trHeight w:val="300"/>
          <w:jc w:val="center"/>
        </w:trPr>
        <w:tc>
          <w:tcPr>
            <w:tcW w:w="2201" w:type="dxa"/>
            <w:tcBorders>
              <w:top w:val="nil"/>
              <w:left w:val="nil"/>
              <w:bottom w:val="nil"/>
              <w:right w:val="single" w:sz="4" w:space="0" w:color="F79646"/>
            </w:tcBorders>
            <w:shd w:val="clear" w:color="000000" w:fill="FDE9D9"/>
            <w:noWrap/>
            <w:vAlign w:val="center"/>
            <w:hideMark/>
          </w:tcPr>
          <w:p w:rsidR="007A0814" w:rsidRPr="008A67A6" w:rsidRDefault="007A0814" w:rsidP="004B44DB">
            <w:pPr>
              <w:spacing w:after="0" w:line="240" w:lineRule="auto"/>
              <w:rPr>
                <w:rFonts w:eastAsia="Times New Roman"/>
                <w:color w:val="000000"/>
                <w:sz w:val="20"/>
                <w:szCs w:val="20"/>
                <w:lang w:eastAsia="pt-BR"/>
              </w:rPr>
            </w:pPr>
            <w:r w:rsidRPr="008A67A6">
              <w:rPr>
                <w:rFonts w:eastAsia="Times New Roman"/>
                <w:color w:val="000000"/>
                <w:sz w:val="20"/>
                <w:szCs w:val="20"/>
                <w:lang w:eastAsia="pt-BR"/>
              </w:rPr>
              <w:t>Sul</w:t>
            </w:r>
          </w:p>
        </w:tc>
        <w:tc>
          <w:tcPr>
            <w:tcW w:w="2410"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1.121</w:t>
            </w:r>
          </w:p>
        </w:tc>
        <w:tc>
          <w:tcPr>
            <w:tcW w:w="2268" w:type="dxa"/>
            <w:tcBorders>
              <w:top w:val="nil"/>
              <w:left w:val="nil"/>
              <w:bottom w:val="nil"/>
              <w:right w:val="single" w:sz="4" w:space="0" w:color="F79646"/>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42</w:t>
            </w:r>
          </w:p>
        </w:tc>
        <w:tc>
          <w:tcPr>
            <w:tcW w:w="2171" w:type="dxa"/>
            <w:tcBorders>
              <w:top w:val="nil"/>
              <w:left w:val="nil"/>
              <w:bottom w:val="nil"/>
            </w:tcBorders>
            <w:shd w:val="clear" w:color="000000" w:fill="FDE9D9"/>
            <w:noWrap/>
            <w:vAlign w:val="center"/>
            <w:hideMark/>
          </w:tcPr>
          <w:p w:rsidR="007A0814" w:rsidRPr="00FE147B" w:rsidRDefault="007A0814" w:rsidP="004B44DB">
            <w:pPr>
              <w:spacing w:after="0" w:line="240" w:lineRule="auto"/>
              <w:jc w:val="center"/>
              <w:rPr>
                <w:rFonts w:eastAsia="Times New Roman"/>
                <w:color w:val="000000"/>
                <w:sz w:val="20"/>
                <w:szCs w:val="20"/>
                <w:lang w:eastAsia="pt-BR"/>
              </w:rPr>
            </w:pPr>
            <w:r w:rsidRPr="00FE147B">
              <w:rPr>
                <w:rFonts w:eastAsia="Times New Roman"/>
                <w:color w:val="000000"/>
                <w:sz w:val="20"/>
                <w:szCs w:val="20"/>
                <w:lang w:eastAsia="pt-BR"/>
              </w:rPr>
              <w:t>4%</w:t>
            </w:r>
          </w:p>
        </w:tc>
      </w:tr>
      <w:tr w:rsidR="007A0814" w:rsidRPr="00720D86" w:rsidTr="00D254E8">
        <w:trPr>
          <w:trHeight w:val="315"/>
          <w:jc w:val="center"/>
        </w:trPr>
        <w:tc>
          <w:tcPr>
            <w:tcW w:w="2201"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720D86" w:rsidRDefault="007A0814" w:rsidP="004B44DB">
            <w:pPr>
              <w:spacing w:after="0" w:line="240" w:lineRule="auto"/>
              <w:jc w:val="center"/>
              <w:rPr>
                <w:rFonts w:eastAsia="Times New Roman"/>
                <w:b/>
                <w:bCs/>
                <w:color w:val="000000"/>
                <w:lang w:eastAsia="pt-BR"/>
              </w:rPr>
            </w:pPr>
            <w:r w:rsidRPr="00720D86">
              <w:rPr>
                <w:rFonts w:eastAsia="Times New Roman"/>
                <w:b/>
                <w:bCs/>
                <w:color w:val="000000"/>
                <w:lang w:eastAsia="pt-BR"/>
              </w:rPr>
              <w:t>TOTAL</w:t>
            </w:r>
          </w:p>
        </w:tc>
        <w:tc>
          <w:tcPr>
            <w:tcW w:w="2410"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b/>
                <w:bCs/>
                <w:color w:val="000000"/>
                <w:sz w:val="20"/>
                <w:szCs w:val="20"/>
                <w:lang w:eastAsia="pt-BR"/>
              </w:rPr>
            </w:pPr>
            <w:r w:rsidRPr="00FE147B">
              <w:rPr>
                <w:rFonts w:eastAsia="Times New Roman"/>
                <w:b/>
                <w:bCs/>
                <w:color w:val="000000"/>
                <w:sz w:val="20"/>
                <w:szCs w:val="20"/>
                <w:lang w:eastAsia="pt-BR"/>
              </w:rPr>
              <w:t>9.061</w:t>
            </w:r>
          </w:p>
        </w:tc>
        <w:tc>
          <w:tcPr>
            <w:tcW w:w="2268" w:type="dxa"/>
            <w:tcBorders>
              <w:top w:val="single" w:sz="12" w:space="0" w:color="F79646"/>
              <w:left w:val="nil"/>
              <w:bottom w:val="single" w:sz="4" w:space="0" w:color="F79646"/>
              <w:right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b/>
                <w:bCs/>
                <w:color w:val="000000"/>
                <w:sz w:val="20"/>
                <w:szCs w:val="20"/>
                <w:lang w:eastAsia="pt-BR"/>
              </w:rPr>
            </w:pPr>
            <w:r w:rsidRPr="00FE147B">
              <w:rPr>
                <w:rFonts w:eastAsia="Times New Roman"/>
                <w:b/>
                <w:bCs/>
                <w:color w:val="000000"/>
                <w:sz w:val="20"/>
                <w:szCs w:val="20"/>
                <w:lang w:eastAsia="pt-BR"/>
              </w:rPr>
              <w:t>274</w:t>
            </w:r>
          </w:p>
        </w:tc>
        <w:tc>
          <w:tcPr>
            <w:tcW w:w="2171" w:type="dxa"/>
            <w:tcBorders>
              <w:top w:val="single" w:sz="12" w:space="0" w:color="F79646"/>
              <w:left w:val="nil"/>
              <w:bottom w:val="single" w:sz="4" w:space="0" w:color="F79646"/>
            </w:tcBorders>
            <w:shd w:val="clear" w:color="000000" w:fill="FFFFFF"/>
            <w:noWrap/>
            <w:vAlign w:val="center"/>
            <w:hideMark/>
          </w:tcPr>
          <w:p w:rsidR="007A0814" w:rsidRPr="00FE147B" w:rsidRDefault="007A0814" w:rsidP="004B44DB">
            <w:pPr>
              <w:spacing w:after="0" w:line="240" w:lineRule="auto"/>
              <w:jc w:val="center"/>
              <w:rPr>
                <w:rFonts w:eastAsia="Times New Roman"/>
                <w:b/>
                <w:bCs/>
                <w:color w:val="000000"/>
                <w:sz w:val="20"/>
                <w:szCs w:val="20"/>
                <w:lang w:eastAsia="pt-BR"/>
              </w:rPr>
            </w:pPr>
            <w:r w:rsidRPr="00FE147B">
              <w:rPr>
                <w:rFonts w:eastAsia="Times New Roman"/>
                <w:b/>
                <w:bCs/>
                <w:color w:val="000000"/>
                <w:sz w:val="20"/>
                <w:szCs w:val="20"/>
                <w:lang w:eastAsia="pt-BR"/>
              </w:rPr>
              <w:t>3%</w:t>
            </w:r>
          </w:p>
        </w:tc>
      </w:tr>
    </w:tbl>
    <w:p w:rsidR="008A67A6" w:rsidRDefault="008A67A6" w:rsidP="006B3A65">
      <w:pPr>
        <w:spacing w:after="0" w:line="240" w:lineRule="auto"/>
        <w:contextualSpacing/>
        <w:jc w:val="center"/>
        <w:rPr>
          <w:noProof/>
          <w:sz w:val="12"/>
          <w:szCs w:val="16"/>
          <w:lang w:eastAsia="pt-BR"/>
        </w:rPr>
      </w:pPr>
    </w:p>
    <w:p w:rsidR="00535870" w:rsidRPr="00642305" w:rsidRDefault="00535870" w:rsidP="00535870">
      <w:pPr>
        <w:rPr>
          <w:i/>
          <w:sz w:val="20"/>
          <w:szCs w:val="20"/>
          <w:lang w:eastAsia="pt-BR"/>
        </w:rPr>
      </w:pPr>
      <w:r w:rsidRPr="00642305">
        <w:rPr>
          <w:i/>
          <w:sz w:val="20"/>
          <w:szCs w:val="20"/>
          <w:lang w:eastAsia="pt-BR"/>
        </w:rPr>
        <w:t>*Percentual sobre o total de ações de fiscalização</w:t>
      </w:r>
    </w:p>
    <w:p w:rsidR="009B0B6B" w:rsidRDefault="009B0B6B">
      <w:pPr>
        <w:spacing w:after="0" w:line="240" w:lineRule="auto"/>
        <w:contextualSpacing/>
        <w:rPr>
          <w:noProof/>
          <w:sz w:val="12"/>
          <w:szCs w:val="16"/>
          <w:lang w:eastAsia="pt-BR"/>
        </w:rPr>
      </w:pPr>
    </w:p>
    <w:p w:rsidR="00540EDC" w:rsidRDefault="00540EDC" w:rsidP="0048661A">
      <w:pPr>
        <w:spacing w:after="0" w:line="240" w:lineRule="auto"/>
        <w:ind w:left="4248" w:firstLine="708"/>
        <w:contextualSpacing/>
        <w:jc w:val="center"/>
        <w:rPr>
          <w:rFonts w:asciiTheme="minorHAnsi" w:hAnsiTheme="minorHAnsi" w:cs="Calibri"/>
          <w:bCs/>
        </w:rPr>
      </w:pPr>
      <w:r w:rsidRPr="00464400">
        <w:rPr>
          <w:noProof/>
          <w:sz w:val="16"/>
          <w:szCs w:val="16"/>
          <w:lang w:eastAsia="pt-BR"/>
        </w:rPr>
        <w:t xml:space="preserve">Fonte: Dados extraídos do SIGAF em </w:t>
      </w:r>
      <w:r w:rsidR="00031A52" w:rsidRPr="00464400">
        <w:rPr>
          <w:noProof/>
          <w:sz w:val="16"/>
          <w:szCs w:val="16"/>
          <w:lang w:eastAsia="pt-BR"/>
        </w:rPr>
        <w:t>12/08/2019</w:t>
      </w:r>
      <w:r w:rsidRPr="00464400">
        <w:rPr>
          <w:noProof/>
          <w:sz w:val="16"/>
          <w:szCs w:val="16"/>
          <w:lang w:eastAsia="pt-BR"/>
        </w:rPr>
        <w:t>. Elaboração própria</w:t>
      </w:r>
    </w:p>
    <w:sectPr w:rsidR="00540EDC" w:rsidSect="009D3E67">
      <w:type w:val="continuous"/>
      <w:pgSz w:w="11906" w:h="16838"/>
      <w:pgMar w:top="1531" w:right="1077" w:bottom="993" w:left="1077" w:header="680" w:footer="73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44ECB2" w15:done="0"/>
  <w15:commentEx w15:paraId="0DF42DDE" w15:done="0"/>
  <w15:commentEx w15:paraId="2AD696C0" w15:done="0"/>
  <w15:commentEx w15:paraId="537C936E" w15:done="0"/>
  <w15:commentEx w15:paraId="22E3E7F7" w15:done="0"/>
  <w15:commentEx w15:paraId="7BEA3A85" w15:done="0"/>
  <w15:commentEx w15:paraId="505FC026" w15:done="0"/>
  <w15:commentEx w15:paraId="7187EABD" w15:done="0"/>
  <w15:commentEx w15:paraId="538E087D" w15:done="0"/>
  <w15:commentEx w15:paraId="46AB27AB" w15:done="0"/>
  <w15:commentEx w15:paraId="06F8D1BD" w15:done="0"/>
  <w15:commentEx w15:paraId="314EE28A" w15:done="0"/>
  <w15:commentEx w15:paraId="232009CE" w15:done="0"/>
  <w15:commentEx w15:paraId="5458BD03" w15:done="0"/>
  <w15:commentEx w15:paraId="747FDD97" w15:done="0"/>
  <w15:commentEx w15:paraId="1C8044B7" w15:done="0"/>
  <w15:commentEx w15:paraId="145A48D7" w15:done="0"/>
  <w15:commentEx w15:paraId="4F17C61E" w15:done="0"/>
  <w15:commentEx w15:paraId="1A94DE11" w15:done="0"/>
  <w15:commentEx w15:paraId="734BE5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44ECB2" w16cid:durableId="210F76AE"/>
  <w16cid:commentId w16cid:paraId="0DF42DDE" w16cid:durableId="210F76DD"/>
  <w16cid:commentId w16cid:paraId="2AD696C0" w16cid:durableId="210F7736"/>
  <w16cid:commentId w16cid:paraId="537C936E" w16cid:durableId="210F8116"/>
  <w16cid:commentId w16cid:paraId="22E3E7F7" w16cid:durableId="210F8155"/>
  <w16cid:commentId w16cid:paraId="7BEA3A85" w16cid:durableId="210FA6BA"/>
  <w16cid:commentId w16cid:paraId="505FC026" w16cid:durableId="210F81A1"/>
  <w16cid:commentId w16cid:paraId="7187EABD" w16cid:durableId="210FA77D"/>
  <w16cid:commentId w16cid:paraId="538E087D" w16cid:durableId="210F81F2"/>
  <w16cid:commentId w16cid:paraId="46AB27AB" w16cid:durableId="210F8225"/>
  <w16cid:commentId w16cid:paraId="06F8D1BD" w16cid:durableId="210F8325"/>
  <w16cid:commentId w16cid:paraId="314EE28A" w16cid:durableId="210F8728"/>
  <w16cid:commentId w16cid:paraId="232009CE" w16cid:durableId="210F8846"/>
  <w16cid:commentId w16cid:paraId="5458BD03" w16cid:durableId="210F8C66"/>
  <w16cid:commentId w16cid:paraId="747FDD97" w16cid:durableId="210F8EAA"/>
  <w16cid:commentId w16cid:paraId="1C8044B7" w16cid:durableId="210FBDCA"/>
  <w16cid:commentId w16cid:paraId="145A48D7" w16cid:durableId="210F8F50"/>
  <w16cid:commentId w16cid:paraId="4F17C61E" w16cid:durableId="210F8F3F"/>
  <w16cid:commentId w16cid:paraId="1A94DE11" w16cid:durableId="210F8F68"/>
  <w16cid:commentId w16cid:paraId="734BE5B4" w16cid:durableId="210F8FC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654" w:rsidRDefault="00090654" w:rsidP="009E40EF">
      <w:pPr>
        <w:spacing w:after="0" w:line="240" w:lineRule="auto"/>
      </w:pPr>
      <w:r>
        <w:separator/>
      </w:r>
    </w:p>
  </w:endnote>
  <w:endnote w:type="continuationSeparator" w:id="0">
    <w:p w:rsidR="00090654" w:rsidRDefault="00090654" w:rsidP="009E40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TT160t00">
    <w:altName w:val="Calibri"/>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54" w:rsidRDefault="00090654">
    <w:pPr>
      <w:pStyle w:val="Rodap"/>
    </w:pPr>
  </w:p>
  <w:p w:rsidR="00090654" w:rsidRDefault="00090654">
    <w:pPr>
      <w:pStyle w:val="Rodap"/>
    </w:pPr>
  </w:p>
  <w:p w:rsidR="00090654" w:rsidRDefault="0009065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54" w:rsidRPr="00FC5942" w:rsidRDefault="00AE7423">
    <w:pPr>
      <w:pStyle w:val="Rodap"/>
      <w:jc w:val="right"/>
      <w:rPr>
        <w:sz w:val="18"/>
        <w:szCs w:val="18"/>
      </w:rPr>
    </w:pPr>
    <w:r w:rsidRPr="00FC5942">
      <w:rPr>
        <w:sz w:val="18"/>
        <w:szCs w:val="18"/>
      </w:rPr>
      <w:fldChar w:fldCharType="begin"/>
    </w:r>
    <w:r w:rsidR="00090654" w:rsidRPr="00FC5942">
      <w:rPr>
        <w:sz w:val="18"/>
        <w:szCs w:val="18"/>
      </w:rPr>
      <w:instrText xml:space="preserve"> PAGE   \* MERGEFORMAT </w:instrText>
    </w:r>
    <w:r w:rsidRPr="00FC5942">
      <w:rPr>
        <w:sz w:val="18"/>
        <w:szCs w:val="18"/>
      </w:rPr>
      <w:fldChar w:fldCharType="separate"/>
    </w:r>
    <w:r w:rsidR="009B4280">
      <w:rPr>
        <w:noProof/>
        <w:sz w:val="18"/>
        <w:szCs w:val="18"/>
      </w:rPr>
      <w:t>2</w:t>
    </w:r>
    <w:r w:rsidRPr="00FC5942">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654" w:rsidRDefault="00090654" w:rsidP="009E40EF">
      <w:pPr>
        <w:spacing w:after="0" w:line="240" w:lineRule="auto"/>
      </w:pPr>
      <w:r>
        <w:separator/>
      </w:r>
    </w:p>
  </w:footnote>
  <w:footnote w:type="continuationSeparator" w:id="0">
    <w:p w:rsidR="00090654" w:rsidRDefault="00090654" w:rsidP="009E40EF">
      <w:pPr>
        <w:spacing w:after="0" w:line="240" w:lineRule="auto"/>
      </w:pPr>
      <w:r>
        <w:continuationSeparator/>
      </w:r>
    </w:p>
  </w:footnote>
  <w:footnote w:id="1">
    <w:p w:rsidR="00090654" w:rsidRPr="0048661A" w:rsidRDefault="00090654">
      <w:pPr>
        <w:pStyle w:val="Textodenotaderodap"/>
        <w:rPr>
          <w:sz w:val="16"/>
          <w:szCs w:val="16"/>
        </w:rPr>
      </w:pPr>
      <w:r w:rsidRPr="0048661A">
        <w:rPr>
          <w:rStyle w:val="Refdenotaderodap"/>
          <w:sz w:val="16"/>
          <w:szCs w:val="16"/>
        </w:rPr>
        <w:footnoteRef/>
      </w:r>
      <w:r w:rsidRPr="0048661A">
        <w:rPr>
          <w:sz w:val="16"/>
          <w:szCs w:val="16"/>
        </w:rPr>
        <w:t xml:space="preserve"> Em janeiro de 2019 entrou vigor nova portaria do INMETRO, adotada pela ANP, que alterou os limites de tolerância na leitura do volume medido, durante a aferição das bombas de combustíveis. </w:t>
      </w:r>
      <w:r>
        <w:rPr>
          <w:sz w:val="16"/>
          <w:szCs w:val="16"/>
        </w:rPr>
        <w:t xml:space="preserve">A tolerância reduziu de </w:t>
      </w:r>
      <w:proofErr w:type="gramStart"/>
      <w:r>
        <w:rPr>
          <w:sz w:val="16"/>
          <w:szCs w:val="16"/>
        </w:rPr>
        <w:t>100ml</w:t>
      </w:r>
      <w:proofErr w:type="gramEnd"/>
      <w:r>
        <w:rPr>
          <w:sz w:val="16"/>
          <w:szCs w:val="16"/>
        </w:rPr>
        <w:t xml:space="preserve"> para 60ml para baixo, mantendo-se em 100ml para cima. </w:t>
      </w:r>
      <w:r w:rsidRPr="0048661A">
        <w:rPr>
          <w:sz w:val="16"/>
          <w:szCs w:val="16"/>
        </w:rPr>
        <w:t>Aumentou-se a precisão.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54" w:rsidRDefault="00090654">
    <w:pPr>
      <w:pStyle w:val="Cabealho"/>
    </w:pPr>
  </w:p>
  <w:p w:rsidR="00090654" w:rsidRDefault="0009065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54" w:rsidRDefault="00AE7423" w:rsidP="007B7C82">
    <w:pPr>
      <w:pStyle w:val="Cabealho"/>
    </w:pPr>
    <w:r>
      <w:rPr>
        <w:noProof/>
      </w:rPr>
      <w:pict>
        <v:shapetype id="_x0000_t202" coordsize="21600,21600" o:spt="202" path="m,l,21600r21600,l21600,xe">
          <v:stroke joinstyle="miter"/>
          <v:path gradientshapeok="t" o:connecttype="rect"/>
        </v:shapetype>
        <v:shape id="Text Box 1" o:spid="_x0000_s2049" type="#_x0000_t202" style="position:absolute;margin-left:1.05pt;margin-top:6.5pt;width:481.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JdlQIAADAFAAAOAAAAZHJzL2Uyb0RvYy54bWysVNuO2yAQfa/Uf0C8Z32RncTWOqvNpq4q&#10;bS/Sbj+A2DhGxUCBxN5W++8dIMmmrSpVVfPgMMxwmDNzhuubaeDoQLVhUlQ4uYoxoqKRLRO7Cn9+&#10;rGdLjIwloiVcClrhJ2rwzer1q+tRlTSVveQt1QhAhClHVeHeWlVGkWl6OhBzJRUV4OykHogFU++i&#10;VpMR0AcepXE8j0apW6VlQ42B3U1w4pXH7zra2I9dZ6hFvMKQm/Vf7b9b941W16TcaaJ61hzTIP+Q&#10;xUCYgEvPUBtiCdpr9hvUwBotjezsVSOHSHYda6jnAGyS+Bc2Dz1R1HOB4hh1LpP5f7DNh8MnjVhb&#10;4RQjQQZo0SOdLFrLCSWuOqMyJQQ9KAizE2xDlz1To+5l88UgIe96Inb0Vms59pS0kJ0/GV0cDTjG&#10;gWzH97KFa8jeSg80dXpwpYNiIECHLj2dO+NSaWBzniR5nIOrAV86ny9i37qIlKfTShv7lsoBuUWF&#10;NXTeo5PDvbHAA0JPIe4yIzlra8a5N/Rue8c1OhBQSV1vlvk6nOWqJ2F3GcPP1QNwTAgP60scLhya&#10;kA43hIYdYAFJOJ/j42XxvUjSLF6nxayeLxezrM7yWbGIl7M4KdbFPM6KbFM/uyySrOxZ21JxzwQ9&#10;STTJ/k4Cx2EJ4vIiRWOFizzNPcE/V8HRfSF8SXJgFiaWs6HCvijHGXKdfyNaoE1KSxgP6+jn9H3J&#10;oAanf18VrxMnjSASO20nQHHi2cr2CRSjJTQUeg/PDCx6qb9hNMLIVth83RNNMeLvBKiuSLLMzbg3&#10;snyRgqEvPdtLDxENQFXYYhSWdza8C3ul2a6Hm4LOhbwFpXbMi+glK6DgDBhLT+b4hLi5v7R91MtD&#10;t/oBAAD//wMAUEsDBBQABgAIAAAAIQDwLadw3gAAAAcBAAAPAAAAZHJzL2Rvd25yZXYueG1sTI/B&#10;TsMwEETvSPyDtUjcqJOWVDTEqQBRIYSE1Jbet/E2CcR2sJ02/XuWExx3ZjT7pliOphNH8qF1VkE6&#10;SUCQrZxuba3gY7u6uQMRIlqNnbOk4EwBluXlRYG5die7puMm1oJLbMhRQRNjn0sZqoYMhonrybJ3&#10;cN5g5NPXUns8cbnp5DRJ5tJga/lDgz09NVR9bQajYPu6ng3+u7499M/v55dHTD9Xbzulrq/Gh3sQ&#10;kcb4F4ZffEaHkpn2brA6iE7BNOUgyzNexPZinrGwV5BlCciykP/5yx8AAAD//wMAUEsBAi0AFAAG&#10;AAgAAAAhALaDOJL+AAAA4QEAABMAAAAAAAAAAAAAAAAAAAAAAFtDb250ZW50X1R5cGVzXS54bWxQ&#10;SwECLQAUAAYACAAAACEAOP0h/9YAAACUAQAACwAAAAAAAAAAAAAAAAAvAQAAX3JlbHMvLnJlbHNQ&#10;SwECLQAUAAYACAAAACEAnqHyXZUCAAAwBQAADgAAAAAAAAAAAAAAAAAuAgAAZHJzL2Uyb0RvYy54&#10;bWxQSwECLQAUAAYACAAAACEA8C2ncN4AAAAHAQAADwAAAAAAAAAAAAAAAADvBAAAZHJzL2Rvd25y&#10;ZXYueG1sUEsFBgAAAAAEAAQA8wAAAPoFAAAAAA==&#10;" fillcolor="#ffd85b" stroked="f">
          <v:fill opacity="52428f"/>
          <v:textbox>
            <w:txbxContent>
              <w:p w:rsidR="00090654" w:rsidRPr="00C45A03" w:rsidRDefault="00090654"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Pr>
                    <w:rFonts w:ascii="TT160t00" w:hAnsi="TT160t00" w:cs="TT160t00"/>
                    <w:sz w:val="18"/>
                    <w:szCs w:val="18"/>
                    <w:lang w:eastAsia="pt-BR"/>
                  </w:rPr>
                  <w:t xml:space="preserve"> </w:t>
                </w:r>
                <w:r w:rsidRPr="00A40501">
                  <w:rPr>
                    <w:rFonts w:ascii="TT160t00" w:hAnsi="TT160t00" w:cs="TT160t00"/>
                    <w:i/>
                    <w:sz w:val="18"/>
                    <w:szCs w:val="18"/>
                    <w:lang w:eastAsia="pt-BR"/>
                  </w:rPr>
                  <w:t xml:space="preserve">1º semestre, </w:t>
                </w:r>
                <w:proofErr w:type="gramStart"/>
                <w:r w:rsidRPr="00A40501">
                  <w:rPr>
                    <w:rFonts w:ascii="TT160t00" w:hAnsi="TT160t00" w:cs="TT160t00"/>
                    <w:i/>
                    <w:sz w:val="18"/>
                    <w:szCs w:val="18"/>
                    <w:lang w:eastAsia="pt-BR"/>
                  </w:rPr>
                  <w:t>201</w:t>
                </w:r>
                <w:r>
                  <w:rPr>
                    <w:rFonts w:ascii="TT160t00" w:hAnsi="TT160t00" w:cs="TT160t00"/>
                    <w:i/>
                    <w:sz w:val="18"/>
                    <w:szCs w:val="18"/>
                    <w:lang w:eastAsia="pt-BR"/>
                  </w:rPr>
                  <w:t>9</w:t>
                </w:r>
                <w:proofErr w:type="gramEnd"/>
                <w:r>
                  <w:rPr>
                    <w:rFonts w:ascii="TT160t00" w:hAnsi="TT160t00" w:cs="TT160t00"/>
                    <w:i/>
                    <w:sz w:val="18"/>
                    <w:szCs w:val="18"/>
                    <w:lang w:eastAsia="pt-BR"/>
                  </w:rPr>
                  <w:t xml:space="preserve">  </w:t>
                </w:r>
              </w:p>
            </w:txbxContent>
          </v:textbox>
        </v:shape>
      </w:pict>
    </w:r>
  </w:p>
  <w:p w:rsidR="00090654" w:rsidRPr="00F657B0" w:rsidRDefault="0009065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17A5"/>
      </v:shape>
    </w:pict>
  </w:numPicBullet>
  <w:abstractNum w:abstractNumId="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24">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2"/>
  </w:num>
  <w:num w:numId="4">
    <w:abstractNumId w:val="8"/>
  </w:num>
  <w:num w:numId="5">
    <w:abstractNumId w:val="2"/>
  </w:num>
  <w:num w:numId="6">
    <w:abstractNumId w:val="4"/>
  </w:num>
  <w:num w:numId="7">
    <w:abstractNumId w:val="20"/>
  </w:num>
  <w:num w:numId="8">
    <w:abstractNumId w:val="5"/>
  </w:num>
  <w:num w:numId="9">
    <w:abstractNumId w:val="18"/>
  </w:num>
  <w:num w:numId="10">
    <w:abstractNumId w:val="0"/>
  </w:num>
  <w:num w:numId="11">
    <w:abstractNumId w:val="26"/>
  </w:num>
  <w:num w:numId="12">
    <w:abstractNumId w:val="7"/>
  </w:num>
  <w:num w:numId="13">
    <w:abstractNumId w:val="23"/>
  </w:num>
  <w:num w:numId="14">
    <w:abstractNumId w:val="29"/>
  </w:num>
  <w:num w:numId="15">
    <w:abstractNumId w:val="28"/>
  </w:num>
  <w:num w:numId="16">
    <w:abstractNumId w:val="12"/>
  </w:num>
  <w:num w:numId="17">
    <w:abstractNumId w:val="3"/>
  </w:num>
  <w:num w:numId="18">
    <w:abstractNumId w:val="25"/>
  </w:num>
  <w:num w:numId="19">
    <w:abstractNumId w:val="19"/>
  </w:num>
  <w:num w:numId="20">
    <w:abstractNumId w:val="21"/>
  </w:num>
  <w:num w:numId="21">
    <w:abstractNumId w:val="16"/>
  </w:num>
  <w:num w:numId="22">
    <w:abstractNumId w:val="10"/>
  </w:num>
  <w:num w:numId="23">
    <w:abstractNumId w:val="6"/>
  </w:num>
  <w:num w:numId="24">
    <w:abstractNumId w:val="9"/>
  </w:num>
  <w:num w:numId="25">
    <w:abstractNumId w:val="24"/>
  </w:num>
  <w:num w:numId="26">
    <w:abstractNumId w:val="27"/>
  </w:num>
  <w:num w:numId="27">
    <w:abstractNumId w:val="14"/>
  </w:num>
  <w:num w:numId="28">
    <w:abstractNumId w:val="11"/>
  </w:num>
  <w:num w:numId="29">
    <w:abstractNumId w:val="13"/>
  </w:num>
  <w:num w:numId="3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CORDEIRO DIAS SKABA">
    <w15:presenceInfo w15:providerId="AD" w15:userId="S::bskaba@anp.gov.br::6a4e0887-d61f-4140-88fc-7aacdc328cb3"/>
  </w15:person>
  <w15:person w15:author="CRISTINA LUCAS BLONGREN">
    <w15:presenceInfo w15:providerId="AD" w15:userId="S::cblongren@anp.gov.br::d52c9c7b-ebaa-4d8e-a165-852921fb4efd"/>
  </w15:person>
  <w15:person w15:author="ALUISIO SOARES PEIXOTO">
    <w15:presenceInfo w15:providerId="AD" w15:userId="S::apeixoto@anp.gov.br::0a69f8d5-0eb0-4ec4-b07a-9b1cf3bb5cb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fillcolor="red" strokecolor="none [3213]"/>
    </o:shapedefaults>
    <o:shapelayout v:ext="edit">
      <o:idmap v:ext="edit" data="2"/>
    </o:shapelayout>
  </w:hdrShapeDefaults>
  <w:footnotePr>
    <w:footnote w:id="-1"/>
    <w:footnote w:id="0"/>
  </w:footnotePr>
  <w:endnotePr>
    <w:endnote w:id="-1"/>
    <w:endnote w:id="0"/>
  </w:endnotePr>
  <w:compat/>
  <w:rsids>
    <w:rsidRoot w:val="00F617C4"/>
    <w:rsid w:val="00001436"/>
    <w:rsid w:val="000019B1"/>
    <w:rsid w:val="00002614"/>
    <w:rsid w:val="00002B69"/>
    <w:rsid w:val="00004186"/>
    <w:rsid w:val="0000471B"/>
    <w:rsid w:val="00004EFB"/>
    <w:rsid w:val="0000596A"/>
    <w:rsid w:val="000070FD"/>
    <w:rsid w:val="0001017D"/>
    <w:rsid w:val="000106D2"/>
    <w:rsid w:val="000114B6"/>
    <w:rsid w:val="00011C0B"/>
    <w:rsid w:val="00012EB7"/>
    <w:rsid w:val="00013825"/>
    <w:rsid w:val="00014358"/>
    <w:rsid w:val="00014A6A"/>
    <w:rsid w:val="00014CE4"/>
    <w:rsid w:val="000160E7"/>
    <w:rsid w:val="00016D6F"/>
    <w:rsid w:val="0001706D"/>
    <w:rsid w:val="00017394"/>
    <w:rsid w:val="0002050F"/>
    <w:rsid w:val="00021476"/>
    <w:rsid w:val="00021BD4"/>
    <w:rsid w:val="00022906"/>
    <w:rsid w:val="00023A6E"/>
    <w:rsid w:val="00024349"/>
    <w:rsid w:val="00025145"/>
    <w:rsid w:val="00026418"/>
    <w:rsid w:val="00030A18"/>
    <w:rsid w:val="00031A52"/>
    <w:rsid w:val="00033192"/>
    <w:rsid w:val="00033345"/>
    <w:rsid w:val="0003421D"/>
    <w:rsid w:val="000355B6"/>
    <w:rsid w:val="000357B0"/>
    <w:rsid w:val="0003586A"/>
    <w:rsid w:val="00036009"/>
    <w:rsid w:val="00036BE6"/>
    <w:rsid w:val="000378DD"/>
    <w:rsid w:val="00044263"/>
    <w:rsid w:val="00045240"/>
    <w:rsid w:val="00045260"/>
    <w:rsid w:val="000458B6"/>
    <w:rsid w:val="00050AC5"/>
    <w:rsid w:val="000517DB"/>
    <w:rsid w:val="00052771"/>
    <w:rsid w:val="00052DCF"/>
    <w:rsid w:val="00053C01"/>
    <w:rsid w:val="00054DC5"/>
    <w:rsid w:val="000555C7"/>
    <w:rsid w:val="00056A64"/>
    <w:rsid w:val="00060003"/>
    <w:rsid w:val="00060567"/>
    <w:rsid w:val="00060A1A"/>
    <w:rsid w:val="00063668"/>
    <w:rsid w:val="00064DBA"/>
    <w:rsid w:val="00065C89"/>
    <w:rsid w:val="00066988"/>
    <w:rsid w:val="00066BED"/>
    <w:rsid w:val="00066E9A"/>
    <w:rsid w:val="000675F5"/>
    <w:rsid w:val="000718C7"/>
    <w:rsid w:val="000721FB"/>
    <w:rsid w:val="00072611"/>
    <w:rsid w:val="0007280B"/>
    <w:rsid w:val="00072FA4"/>
    <w:rsid w:val="0007367B"/>
    <w:rsid w:val="00073CF0"/>
    <w:rsid w:val="000744FB"/>
    <w:rsid w:val="00074D58"/>
    <w:rsid w:val="00075EF6"/>
    <w:rsid w:val="00076BBD"/>
    <w:rsid w:val="00077063"/>
    <w:rsid w:val="000771EF"/>
    <w:rsid w:val="000773E3"/>
    <w:rsid w:val="000820AC"/>
    <w:rsid w:val="000826E6"/>
    <w:rsid w:val="0008297A"/>
    <w:rsid w:val="00084086"/>
    <w:rsid w:val="00085556"/>
    <w:rsid w:val="00085B89"/>
    <w:rsid w:val="00086687"/>
    <w:rsid w:val="00086B09"/>
    <w:rsid w:val="00087084"/>
    <w:rsid w:val="00087731"/>
    <w:rsid w:val="00090654"/>
    <w:rsid w:val="00090B54"/>
    <w:rsid w:val="00090BAB"/>
    <w:rsid w:val="00091809"/>
    <w:rsid w:val="00091889"/>
    <w:rsid w:val="00091E3F"/>
    <w:rsid w:val="000926F0"/>
    <w:rsid w:val="0009281F"/>
    <w:rsid w:val="00097473"/>
    <w:rsid w:val="0009762C"/>
    <w:rsid w:val="00097845"/>
    <w:rsid w:val="000A046A"/>
    <w:rsid w:val="000A0DE9"/>
    <w:rsid w:val="000A2FDA"/>
    <w:rsid w:val="000A48E8"/>
    <w:rsid w:val="000A4E04"/>
    <w:rsid w:val="000A5A63"/>
    <w:rsid w:val="000A66B5"/>
    <w:rsid w:val="000B19C1"/>
    <w:rsid w:val="000B1A4E"/>
    <w:rsid w:val="000B28E8"/>
    <w:rsid w:val="000B3546"/>
    <w:rsid w:val="000B3DC0"/>
    <w:rsid w:val="000B4002"/>
    <w:rsid w:val="000B430D"/>
    <w:rsid w:val="000B4694"/>
    <w:rsid w:val="000B55FE"/>
    <w:rsid w:val="000B5F84"/>
    <w:rsid w:val="000B6924"/>
    <w:rsid w:val="000C08D9"/>
    <w:rsid w:val="000C1909"/>
    <w:rsid w:val="000C20B5"/>
    <w:rsid w:val="000C241A"/>
    <w:rsid w:val="000C4CC7"/>
    <w:rsid w:val="000C652E"/>
    <w:rsid w:val="000C7FAF"/>
    <w:rsid w:val="000D0475"/>
    <w:rsid w:val="000D0EAE"/>
    <w:rsid w:val="000D105A"/>
    <w:rsid w:val="000D1FD2"/>
    <w:rsid w:val="000D2080"/>
    <w:rsid w:val="000D20C9"/>
    <w:rsid w:val="000D39E5"/>
    <w:rsid w:val="000D45B6"/>
    <w:rsid w:val="000D5B19"/>
    <w:rsid w:val="000D5C53"/>
    <w:rsid w:val="000D7D8B"/>
    <w:rsid w:val="000E19E0"/>
    <w:rsid w:val="000E2A22"/>
    <w:rsid w:val="000E30F6"/>
    <w:rsid w:val="000E3827"/>
    <w:rsid w:val="000F01C9"/>
    <w:rsid w:val="000F2948"/>
    <w:rsid w:val="000F2D08"/>
    <w:rsid w:val="000F3776"/>
    <w:rsid w:val="000F45DA"/>
    <w:rsid w:val="000F5D90"/>
    <w:rsid w:val="000F5F1D"/>
    <w:rsid w:val="000F7051"/>
    <w:rsid w:val="00100C3B"/>
    <w:rsid w:val="001012BE"/>
    <w:rsid w:val="001014A1"/>
    <w:rsid w:val="00101645"/>
    <w:rsid w:val="00101B53"/>
    <w:rsid w:val="00102880"/>
    <w:rsid w:val="00102938"/>
    <w:rsid w:val="001033D1"/>
    <w:rsid w:val="001056E6"/>
    <w:rsid w:val="00105771"/>
    <w:rsid w:val="00106203"/>
    <w:rsid w:val="00106B00"/>
    <w:rsid w:val="00106B1B"/>
    <w:rsid w:val="00106B56"/>
    <w:rsid w:val="00106CE0"/>
    <w:rsid w:val="00106ED5"/>
    <w:rsid w:val="0010763F"/>
    <w:rsid w:val="001077E4"/>
    <w:rsid w:val="00110717"/>
    <w:rsid w:val="0011121D"/>
    <w:rsid w:val="00111460"/>
    <w:rsid w:val="001114C2"/>
    <w:rsid w:val="001124BB"/>
    <w:rsid w:val="0011380F"/>
    <w:rsid w:val="0011410D"/>
    <w:rsid w:val="00114B83"/>
    <w:rsid w:val="00115684"/>
    <w:rsid w:val="00115A92"/>
    <w:rsid w:val="00116085"/>
    <w:rsid w:val="00116088"/>
    <w:rsid w:val="001161B8"/>
    <w:rsid w:val="00116972"/>
    <w:rsid w:val="00116B2F"/>
    <w:rsid w:val="0011779B"/>
    <w:rsid w:val="00120757"/>
    <w:rsid w:val="00121861"/>
    <w:rsid w:val="001225DB"/>
    <w:rsid w:val="0012340E"/>
    <w:rsid w:val="001234C4"/>
    <w:rsid w:val="00124DC0"/>
    <w:rsid w:val="00125B5B"/>
    <w:rsid w:val="00126A2E"/>
    <w:rsid w:val="00126BD8"/>
    <w:rsid w:val="0012720A"/>
    <w:rsid w:val="001279CE"/>
    <w:rsid w:val="00127EA5"/>
    <w:rsid w:val="001302D4"/>
    <w:rsid w:val="00130A64"/>
    <w:rsid w:val="00130E00"/>
    <w:rsid w:val="00130F2C"/>
    <w:rsid w:val="00131CC2"/>
    <w:rsid w:val="0013233E"/>
    <w:rsid w:val="001323A2"/>
    <w:rsid w:val="001328DF"/>
    <w:rsid w:val="00132B23"/>
    <w:rsid w:val="00133508"/>
    <w:rsid w:val="00133530"/>
    <w:rsid w:val="00134458"/>
    <w:rsid w:val="0013492E"/>
    <w:rsid w:val="00134F17"/>
    <w:rsid w:val="00135382"/>
    <w:rsid w:val="00135433"/>
    <w:rsid w:val="001361E0"/>
    <w:rsid w:val="001368F9"/>
    <w:rsid w:val="00137A53"/>
    <w:rsid w:val="00137F6F"/>
    <w:rsid w:val="00140F15"/>
    <w:rsid w:val="00142AD8"/>
    <w:rsid w:val="001434AD"/>
    <w:rsid w:val="001439E2"/>
    <w:rsid w:val="0014555B"/>
    <w:rsid w:val="0014608B"/>
    <w:rsid w:val="00147D69"/>
    <w:rsid w:val="0015031D"/>
    <w:rsid w:val="00150A88"/>
    <w:rsid w:val="00150AF9"/>
    <w:rsid w:val="00150DF0"/>
    <w:rsid w:val="00150EC5"/>
    <w:rsid w:val="00152116"/>
    <w:rsid w:val="00152176"/>
    <w:rsid w:val="00152216"/>
    <w:rsid w:val="0015255D"/>
    <w:rsid w:val="001529FC"/>
    <w:rsid w:val="00152C41"/>
    <w:rsid w:val="00152CF1"/>
    <w:rsid w:val="00153251"/>
    <w:rsid w:val="001546BB"/>
    <w:rsid w:val="00154992"/>
    <w:rsid w:val="00154DEB"/>
    <w:rsid w:val="00154EF7"/>
    <w:rsid w:val="00154F72"/>
    <w:rsid w:val="00155C31"/>
    <w:rsid w:val="00156070"/>
    <w:rsid w:val="0015742D"/>
    <w:rsid w:val="001606E8"/>
    <w:rsid w:val="00161797"/>
    <w:rsid w:val="00161B8F"/>
    <w:rsid w:val="001622D0"/>
    <w:rsid w:val="0016234A"/>
    <w:rsid w:val="00162718"/>
    <w:rsid w:val="00164911"/>
    <w:rsid w:val="001649EC"/>
    <w:rsid w:val="0016627D"/>
    <w:rsid w:val="0016656A"/>
    <w:rsid w:val="001672CE"/>
    <w:rsid w:val="0017019F"/>
    <w:rsid w:val="00171512"/>
    <w:rsid w:val="0017165E"/>
    <w:rsid w:val="0017167C"/>
    <w:rsid w:val="00171F3E"/>
    <w:rsid w:val="001732EF"/>
    <w:rsid w:val="00173650"/>
    <w:rsid w:val="001817B9"/>
    <w:rsid w:val="001819B5"/>
    <w:rsid w:val="001825E5"/>
    <w:rsid w:val="0018283B"/>
    <w:rsid w:val="00183978"/>
    <w:rsid w:val="00183D91"/>
    <w:rsid w:val="00183F82"/>
    <w:rsid w:val="0018407F"/>
    <w:rsid w:val="00184EA1"/>
    <w:rsid w:val="0018568B"/>
    <w:rsid w:val="001875AD"/>
    <w:rsid w:val="00190A9B"/>
    <w:rsid w:val="00190C4D"/>
    <w:rsid w:val="00190C84"/>
    <w:rsid w:val="00191066"/>
    <w:rsid w:val="00191D14"/>
    <w:rsid w:val="001940C5"/>
    <w:rsid w:val="0019444C"/>
    <w:rsid w:val="00194671"/>
    <w:rsid w:val="00195112"/>
    <w:rsid w:val="001956D7"/>
    <w:rsid w:val="00196112"/>
    <w:rsid w:val="001961D2"/>
    <w:rsid w:val="00196E52"/>
    <w:rsid w:val="001A06D4"/>
    <w:rsid w:val="001A3E05"/>
    <w:rsid w:val="001A421B"/>
    <w:rsid w:val="001A42FC"/>
    <w:rsid w:val="001A45F0"/>
    <w:rsid w:val="001A4746"/>
    <w:rsid w:val="001A4998"/>
    <w:rsid w:val="001A507C"/>
    <w:rsid w:val="001A52E6"/>
    <w:rsid w:val="001A577E"/>
    <w:rsid w:val="001A6C8E"/>
    <w:rsid w:val="001B0271"/>
    <w:rsid w:val="001B03B2"/>
    <w:rsid w:val="001B1093"/>
    <w:rsid w:val="001B10E6"/>
    <w:rsid w:val="001B1EFF"/>
    <w:rsid w:val="001B33A0"/>
    <w:rsid w:val="001B34F5"/>
    <w:rsid w:val="001B3A30"/>
    <w:rsid w:val="001B5F10"/>
    <w:rsid w:val="001B6A3E"/>
    <w:rsid w:val="001B6BE2"/>
    <w:rsid w:val="001B761F"/>
    <w:rsid w:val="001B7B4B"/>
    <w:rsid w:val="001C0CCF"/>
    <w:rsid w:val="001C10D8"/>
    <w:rsid w:val="001C15AA"/>
    <w:rsid w:val="001C25CF"/>
    <w:rsid w:val="001C2BD3"/>
    <w:rsid w:val="001C4FBF"/>
    <w:rsid w:val="001C5D98"/>
    <w:rsid w:val="001C6408"/>
    <w:rsid w:val="001C68F2"/>
    <w:rsid w:val="001C73FD"/>
    <w:rsid w:val="001D006B"/>
    <w:rsid w:val="001D16D8"/>
    <w:rsid w:val="001D22D4"/>
    <w:rsid w:val="001D3183"/>
    <w:rsid w:val="001D3AB7"/>
    <w:rsid w:val="001D4B98"/>
    <w:rsid w:val="001D6BDD"/>
    <w:rsid w:val="001D6E6B"/>
    <w:rsid w:val="001E1F14"/>
    <w:rsid w:val="001E2A98"/>
    <w:rsid w:val="001E334B"/>
    <w:rsid w:val="001E4932"/>
    <w:rsid w:val="001E5240"/>
    <w:rsid w:val="001E5CB8"/>
    <w:rsid w:val="001E79C9"/>
    <w:rsid w:val="001E7D10"/>
    <w:rsid w:val="001F036A"/>
    <w:rsid w:val="001F0A35"/>
    <w:rsid w:val="001F0A92"/>
    <w:rsid w:val="001F0D0C"/>
    <w:rsid w:val="001F1207"/>
    <w:rsid w:val="001F1B65"/>
    <w:rsid w:val="001F1D89"/>
    <w:rsid w:val="001F29FC"/>
    <w:rsid w:val="001F34FA"/>
    <w:rsid w:val="001F406B"/>
    <w:rsid w:val="001F49F4"/>
    <w:rsid w:val="001F5BF1"/>
    <w:rsid w:val="001F5E73"/>
    <w:rsid w:val="001F69D1"/>
    <w:rsid w:val="001F6A69"/>
    <w:rsid w:val="001F7126"/>
    <w:rsid w:val="00200077"/>
    <w:rsid w:val="0020066B"/>
    <w:rsid w:val="00203B57"/>
    <w:rsid w:val="00203EF0"/>
    <w:rsid w:val="00205778"/>
    <w:rsid w:val="00205C42"/>
    <w:rsid w:val="00206CAF"/>
    <w:rsid w:val="00210582"/>
    <w:rsid w:val="002117B7"/>
    <w:rsid w:val="002124DF"/>
    <w:rsid w:val="00213F64"/>
    <w:rsid w:val="00215770"/>
    <w:rsid w:val="002161AC"/>
    <w:rsid w:val="002167B7"/>
    <w:rsid w:val="00216B36"/>
    <w:rsid w:val="002171F0"/>
    <w:rsid w:val="00220744"/>
    <w:rsid w:val="00222A59"/>
    <w:rsid w:val="0022386E"/>
    <w:rsid w:val="0022497D"/>
    <w:rsid w:val="00224D1C"/>
    <w:rsid w:val="00224E41"/>
    <w:rsid w:val="002252D9"/>
    <w:rsid w:val="00225535"/>
    <w:rsid w:val="00225A72"/>
    <w:rsid w:val="00226666"/>
    <w:rsid w:val="0023017E"/>
    <w:rsid w:val="002305BF"/>
    <w:rsid w:val="00230A51"/>
    <w:rsid w:val="00231704"/>
    <w:rsid w:val="00231858"/>
    <w:rsid w:val="00232018"/>
    <w:rsid w:val="0023257C"/>
    <w:rsid w:val="00232D30"/>
    <w:rsid w:val="00232FD0"/>
    <w:rsid w:val="002333BD"/>
    <w:rsid w:val="00233853"/>
    <w:rsid w:val="00233A50"/>
    <w:rsid w:val="00234A4F"/>
    <w:rsid w:val="002353B2"/>
    <w:rsid w:val="002409C3"/>
    <w:rsid w:val="00241719"/>
    <w:rsid w:val="0024243D"/>
    <w:rsid w:val="00242A45"/>
    <w:rsid w:val="00243AB0"/>
    <w:rsid w:val="00244787"/>
    <w:rsid w:val="00244909"/>
    <w:rsid w:val="0024511F"/>
    <w:rsid w:val="00245464"/>
    <w:rsid w:val="002456F8"/>
    <w:rsid w:val="00245E27"/>
    <w:rsid w:val="002473C2"/>
    <w:rsid w:val="00247AB4"/>
    <w:rsid w:val="00251611"/>
    <w:rsid w:val="002550D8"/>
    <w:rsid w:val="00256478"/>
    <w:rsid w:val="002567A1"/>
    <w:rsid w:val="00257500"/>
    <w:rsid w:val="0026009F"/>
    <w:rsid w:val="0026071E"/>
    <w:rsid w:val="00262EA7"/>
    <w:rsid w:val="00264436"/>
    <w:rsid w:val="00265009"/>
    <w:rsid w:val="00265403"/>
    <w:rsid w:val="0026591E"/>
    <w:rsid w:val="00265C79"/>
    <w:rsid w:val="002665AC"/>
    <w:rsid w:val="00266929"/>
    <w:rsid w:val="00266CE9"/>
    <w:rsid w:val="00266FDB"/>
    <w:rsid w:val="00270F5C"/>
    <w:rsid w:val="002739DE"/>
    <w:rsid w:val="002743A8"/>
    <w:rsid w:val="0027510E"/>
    <w:rsid w:val="00275952"/>
    <w:rsid w:val="002763E7"/>
    <w:rsid w:val="00277081"/>
    <w:rsid w:val="002803C8"/>
    <w:rsid w:val="0028107D"/>
    <w:rsid w:val="00281B4C"/>
    <w:rsid w:val="00281BD1"/>
    <w:rsid w:val="0028235B"/>
    <w:rsid w:val="00282E78"/>
    <w:rsid w:val="00284980"/>
    <w:rsid w:val="00285C54"/>
    <w:rsid w:val="0028657C"/>
    <w:rsid w:val="002878DF"/>
    <w:rsid w:val="00287908"/>
    <w:rsid w:val="00290BAB"/>
    <w:rsid w:val="00290F81"/>
    <w:rsid w:val="00291055"/>
    <w:rsid w:val="00291380"/>
    <w:rsid w:val="00291396"/>
    <w:rsid w:val="002928FB"/>
    <w:rsid w:val="00292955"/>
    <w:rsid w:val="00293017"/>
    <w:rsid w:val="00293B78"/>
    <w:rsid w:val="002943FB"/>
    <w:rsid w:val="002949A5"/>
    <w:rsid w:val="00295B04"/>
    <w:rsid w:val="00295D88"/>
    <w:rsid w:val="0029635D"/>
    <w:rsid w:val="002A0711"/>
    <w:rsid w:val="002A0F5F"/>
    <w:rsid w:val="002A1433"/>
    <w:rsid w:val="002A1474"/>
    <w:rsid w:val="002A1CF8"/>
    <w:rsid w:val="002A298F"/>
    <w:rsid w:val="002A45FF"/>
    <w:rsid w:val="002A51DD"/>
    <w:rsid w:val="002A5A5B"/>
    <w:rsid w:val="002A6619"/>
    <w:rsid w:val="002A71CB"/>
    <w:rsid w:val="002B0418"/>
    <w:rsid w:val="002B0595"/>
    <w:rsid w:val="002B138B"/>
    <w:rsid w:val="002B1F2D"/>
    <w:rsid w:val="002B4004"/>
    <w:rsid w:val="002B4472"/>
    <w:rsid w:val="002B5C36"/>
    <w:rsid w:val="002B776E"/>
    <w:rsid w:val="002C0BFD"/>
    <w:rsid w:val="002C17A6"/>
    <w:rsid w:val="002C29D4"/>
    <w:rsid w:val="002C33F8"/>
    <w:rsid w:val="002C38F9"/>
    <w:rsid w:val="002C3F3D"/>
    <w:rsid w:val="002C4662"/>
    <w:rsid w:val="002C4753"/>
    <w:rsid w:val="002C4DF2"/>
    <w:rsid w:val="002C4E5F"/>
    <w:rsid w:val="002C5967"/>
    <w:rsid w:val="002C5C63"/>
    <w:rsid w:val="002C6319"/>
    <w:rsid w:val="002C70FE"/>
    <w:rsid w:val="002C743E"/>
    <w:rsid w:val="002D025E"/>
    <w:rsid w:val="002D0B97"/>
    <w:rsid w:val="002D167F"/>
    <w:rsid w:val="002D1CF0"/>
    <w:rsid w:val="002D1DA8"/>
    <w:rsid w:val="002D20A5"/>
    <w:rsid w:val="002D2370"/>
    <w:rsid w:val="002D242D"/>
    <w:rsid w:val="002D2B31"/>
    <w:rsid w:val="002D34F3"/>
    <w:rsid w:val="002D6697"/>
    <w:rsid w:val="002D6B68"/>
    <w:rsid w:val="002E0A99"/>
    <w:rsid w:val="002E2486"/>
    <w:rsid w:val="002E2AAA"/>
    <w:rsid w:val="002E2B31"/>
    <w:rsid w:val="002E2CE5"/>
    <w:rsid w:val="002E309B"/>
    <w:rsid w:val="002E3690"/>
    <w:rsid w:val="002E36E0"/>
    <w:rsid w:val="002E3E30"/>
    <w:rsid w:val="002E529F"/>
    <w:rsid w:val="002E6ED1"/>
    <w:rsid w:val="002E786B"/>
    <w:rsid w:val="002E7F8F"/>
    <w:rsid w:val="002F039D"/>
    <w:rsid w:val="002F0B99"/>
    <w:rsid w:val="002F1B08"/>
    <w:rsid w:val="002F2A64"/>
    <w:rsid w:val="002F2C08"/>
    <w:rsid w:val="002F3D42"/>
    <w:rsid w:val="002F4554"/>
    <w:rsid w:val="002F4C10"/>
    <w:rsid w:val="002F5459"/>
    <w:rsid w:val="002F574C"/>
    <w:rsid w:val="002F5EEE"/>
    <w:rsid w:val="002F6083"/>
    <w:rsid w:val="002F6A47"/>
    <w:rsid w:val="002F6FB1"/>
    <w:rsid w:val="002F73E5"/>
    <w:rsid w:val="003012D9"/>
    <w:rsid w:val="00303D4C"/>
    <w:rsid w:val="0030513C"/>
    <w:rsid w:val="00305240"/>
    <w:rsid w:val="00305E3B"/>
    <w:rsid w:val="0031018D"/>
    <w:rsid w:val="003104A1"/>
    <w:rsid w:val="00310788"/>
    <w:rsid w:val="0031175B"/>
    <w:rsid w:val="00311D3B"/>
    <w:rsid w:val="00311E7A"/>
    <w:rsid w:val="00313295"/>
    <w:rsid w:val="00315E7C"/>
    <w:rsid w:val="00317652"/>
    <w:rsid w:val="00317B33"/>
    <w:rsid w:val="00317EA8"/>
    <w:rsid w:val="00320D6B"/>
    <w:rsid w:val="00321D6E"/>
    <w:rsid w:val="003224B9"/>
    <w:rsid w:val="003238AC"/>
    <w:rsid w:val="0032394A"/>
    <w:rsid w:val="00323DEC"/>
    <w:rsid w:val="003240E6"/>
    <w:rsid w:val="003241A3"/>
    <w:rsid w:val="00324362"/>
    <w:rsid w:val="003243E3"/>
    <w:rsid w:val="0032769E"/>
    <w:rsid w:val="00327EC0"/>
    <w:rsid w:val="003307FB"/>
    <w:rsid w:val="00333FE4"/>
    <w:rsid w:val="00337465"/>
    <w:rsid w:val="00342CB8"/>
    <w:rsid w:val="00342F53"/>
    <w:rsid w:val="00343D65"/>
    <w:rsid w:val="00343EB3"/>
    <w:rsid w:val="00343EE4"/>
    <w:rsid w:val="003455DE"/>
    <w:rsid w:val="00346F69"/>
    <w:rsid w:val="00347D9B"/>
    <w:rsid w:val="00352995"/>
    <w:rsid w:val="00352ED2"/>
    <w:rsid w:val="0035354D"/>
    <w:rsid w:val="00353A09"/>
    <w:rsid w:val="00354868"/>
    <w:rsid w:val="00354D44"/>
    <w:rsid w:val="00356B1D"/>
    <w:rsid w:val="00356EAC"/>
    <w:rsid w:val="00356EFF"/>
    <w:rsid w:val="00357B10"/>
    <w:rsid w:val="0036273A"/>
    <w:rsid w:val="00363279"/>
    <w:rsid w:val="00364069"/>
    <w:rsid w:val="003648EC"/>
    <w:rsid w:val="003649E6"/>
    <w:rsid w:val="003650F0"/>
    <w:rsid w:val="00365781"/>
    <w:rsid w:val="003675F4"/>
    <w:rsid w:val="0037002C"/>
    <w:rsid w:val="00372A2E"/>
    <w:rsid w:val="0037393C"/>
    <w:rsid w:val="00373BB1"/>
    <w:rsid w:val="00375E5D"/>
    <w:rsid w:val="00375E7D"/>
    <w:rsid w:val="00380701"/>
    <w:rsid w:val="00381DDC"/>
    <w:rsid w:val="00382569"/>
    <w:rsid w:val="00382E41"/>
    <w:rsid w:val="00383297"/>
    <w:rsid w:val="00383C24"/>
    <w:rsid w:val="003856B7"/>
    <w:rsid w:val="0038598C"/>
    <w:rsid w:val="00386253"/>
    <w:rsid w:val="00386892"/>
    <w:rsid w:val="00386CEB"/>
    <w:rsid w:val="003909D9"/>
    <w:rsid w:val="00390F57"/>
    <w:rsid w:val="00391677"/>
    <w:rsid w:val="00392A30"/>
    <w:rsid w:val="00392B03"/>
    <w:rsid w:val="00394BBE"/>
    <w:rsid w:val="00395E41"/>
    <w:rsid w:val="0039601D"/>
    <w:rsid w:val="003961C5"/>
    <w:rsid w:val="003A0B84"/>
    <w:rsid w:val="003A0EB3"/>
    <w:rsid w:val="003A1464"/>
    <w:rsid w:val="003A1A21"/>
    <w:rsid w:val="003A1E5D"/>
    <w:rsid w:val="003A24FA"/>
    <w:rsid w:val="003A2BEE"/>
    <w:rsid w:val="003A4109"/>
    <w:rsid w:val="003A4681"/>
    <w:rsid w:val="003A46B5"/>
    <w:rsid w:val="003A6926"/>
    <w:rsid w:val="003A6A09"/>
    <w:rsid w:val="003A6B8D"/>
    <w:rsid w:val="003B0DCF"/>
    <w:rsid w:val="003B2BDD"/>
    <w:rsid w:val="003B381B"/>
    <w:rsid w:val="003B47F7"/>
    <w:rsid w:val="003B4CF4"/>
    <w:rsid w:val="003B67BE"/>
    <w:rsid w:val="003C013A"/>
    <w:rsid w:val="003C05DE"/>
    <w:rsid w:val="003C09EA"/>
    <w:rsid w:val="003C3E79"/>
    <w:rsid w:val="003C40A7"/>
    <w:rsid w:val="003C42BB"/>
    <w:rsid w:val="003C436D"/>
    <w:rsid w:val="003C5D50"/>
    <w:rsid w:val="003C62A0"/>
    <w:rsid w:val="003C6663"/>
    <w:rsid w:val="003C6D51"/>
    <w:rsid w:val="003C7201"/>
    <w:rsid w:val="003C7D65"/>
    <w:rsid w:val="003D0960"/>
    <w:rsid w:val="003D19E0"/>
    <w:rsid w:val="003D40FE"/>
    <w:rsid w:val="003D5016"/>
    <w:rsid w:val="003D5849"/>
    <w:rsid w:val="003D6585"/>
    <w:rsid w:val="003D7BD6"/>
    <w:rsid w:val="003E05AD"/>
    <w:rsid w:val="003E073A"/>
    <w:rsid w:val="003E1CD9"/>
    <w:rsid w:val="003E1F07"/>
    <w:rsid w:val="003E4D67"/>
    <w:rsid w:val="003E4FAB"/>
    <w:rsid w:val="003E58F8"/>
    <w:rsid w:val="003E62B4"/>
    <w:rsid w:val="003E6DA2"/>
    <w:rsid w:val="003E7ED9"/>
    <w:rsid w:val="003F0F2A"/>
    <w:rsid w:val="003F2543"/>
    <w:rsid w:val="003F40C0"/>
    <w:rsid w:val="003F47A7"/>
    <w:rsid w:val="003F4BB3"/>
    <w:rsid w:val="003F563C"/>
    <w:rsid w:val="003F6094"/>
    <w:rsid w:val="003F6491"/>
    <w:rsid w:val="003F6624"/>
    <w:rsid w:val="003F694B"/>
    <w:rsid w:val="003F716F"/>
    <w:rsid w:val="00403C66"/>
    <w:rsid w:val="004051ED"/>
    <w:rsid w:val="00405974"/>
    <w:rsid w:val="0040716A"/>
    <w:rsid w:val="00407548"/>
    <w:rsid w:val="0041058D"/>
    <w:rsid w:val="00411EFE"/>
    <w:rsid w:val="00412BD7"/>
    <w:rsid w:val="00413226"/>
    <w:rsid w:val="00414704"/>
    <w:rsid w:val="00415133"/>
    <w:rsid w:val="00415164"/>
    <w:rsid w:val="0041568D"/>
    <w:rsid w:val="00415D6F"/>
    <w:rsid w:val="004164B9"/>
    <w:rsid w:val="004167DF"/>
    <w:rsid w:val="00417A4E"/>
    <w:rsid w:val="00421789"/>
    <w:rsid w:val="00421C97"/>
    <w:rsid w:val="00422ADA"/>
    <w:rsid w:val="00423F6D"/>
    <w:rsid w:val="004242B9"/>
    <w:rsid w:val="0042439C"/>
    <w:rsid w:val="0042517E"/>
    <w:rsid w:val="004262B2"/>
    <w:rsid w:val="00426813"/>
    <w:rsid w:val="004306FD"/>
    <w:rsid w:val="00432481"/>
    <w:rsid w:val="00432D7D"/>
    <w:rsid w:val="00433947"/>
    <w:rsid w:val="00434218"/>
    <w:rsid w:val="00435221"/>
    <w:rsid w:val="004404F9"/>
    <w:rsid w:val="004416CD"/>
    <w:rsid w:val="00442BB8"/>
    <w:rsid w:val="004430B3"/>
    <w:rsid w:val="00443B21"/>
    <w:rsid w:val="00443C19"/>
    <w:rsid w:val="004451D4"/>
    <w:rsid w:val="004457C6"/>
    <w:rsid w:val="00445967"/>
    <w:rsid w:val="00446090"/>
    <w:rsid w:val="004463B2"/>
    <w:rsid w:val="00446F8B"/>
    <w:rsid w:val="00447CFB"/>
    <w:rsid w:val="004509B8"/>
    <w:rsid w:val="0045124C"/>
    <w:rsid w:val="00452457"/>
    <w:rsid w:val="004529C9"/>
    <w:rsid w:val="004546D2"/>
    <w:rsid w:val="00454DB6"/>
    <w:rsid w:val="00455673"/>
    <w:rsid w:val="00457D83"/>
    <w:rsid w:val="004622BB"/>
    <w:rsid w:val="00464400"/>
    <w:rsid w:val="00464669"/>
    <w:rsid w:val="00464F29"/>
    <w:rsid w:val="00465924"/>
    <w:rsid w:val="00466219"/>
    <w:rsid w:val="00466C0B"/>
    <w:rsid w:val="00467C1C"/>
    <w:rsid w:val="00467D36"/>
    <w:rsid w:val="00470667"/>
    <w:rsid w:val="004707B4"/>
    <w:rsid w:val="0047194D"/>
    <w:rsid w:val="004727FD"/>
    <w:rsid w:val="00472CB1"/>
    <w:rsid w:val="004747FE"/>
    <w:rsid w:val="00475F5F"/>
    <w:rsid w:val="00476437"/>
    <w:rsid w:val="00480272"/>
    <w:rsid w:val="00480353"/>
    <w:rsid w:val="0048090C"/>
    <w:rsid w:val="0048091A"/>
    <w:rsid w:val="00480B79"/>
    <w:rsid w:val="004816A3"/>
    <w:rsid w:val="004819E6"/>
    <w:rsid w:val="00482348"/>
    <w:rsid w:val="00484AFC"/>
    <w:rsid w:val="00485AFF"/>
    <w:rsid w:val="004861E1"/>
    <w:rsid w:val="00486250"/>
    <w:rsid w:val="0048625F"/>
    <w:rsid w:val="0048661A"/>
    <w:rsid w:val="00486BBE"/>
    <w:rsid w:val="00487019"/>
    <w:rsid w:val="00487069"/>
    <w:rsid w:val="00490842"/>
    <w:rsid w:val="00491031"/>
    <w:rsid w:val="00491178"/>
    <w:rsid w:val="004919F4"/>
    <w:rsid w:val="004935FE"/>
    <w:rsid w:val="00494CC5"/>
    <w:rsid w:val="00494DE3"/>
    <w:rsid w:val="0049538D"/>
    <w:rsid w:val="00495DD3"/>
    <w:rsid w:val="0049683A"/>
    <w:rsid w:val="004969DC"/>
    <w:rsid w:val="00496D14"/>
    <w:rsid w:val="004A0B16"/>
    <w:rsid w:val="004A1371"/>
    <w:rsid w:val="004A19D0"/>
    <w:rsid w:val="004A1EF0"/>
    <w:rsid w:val="004A48E5"/>
    <w:rsid w:val="004A4F6B"/>
    <w:rsid w:val="004A59F7"/>
    <w:rsid w:val="004A5F8A"/>
    <w:rsid w:val="004A6A26"/>
    <w:rsid w:val="004A77E4"/>
    <w:rsid w:val="004B17F3"/>
    <w:rsid w:val="004B2AD2"/>
    <w:rsid w:val="004B3335"/>
    <w:rsid w:val="004B3992"/>
    <w:rsid w:val="004B42D4"/>
    <w:rsid w:val="004B44DB"/>
    <w:rsid w:val="004B48FC"/>
    <w:rsid w:val="004B4994"/>
    <w:rsid w:val="004B5EE8"/>
    <w:rsid w:val="004B62F1"/>
    <w:rsid w:val="004B6CDF"/>
    <w:rsid w:val="004B7108"/>
    <w:rsid w:val="004C015C"/>
    <w:rsid w:val="004C238B"/>
    <w:rsid w:val="004C38A6"/>
    <w:rsid w:val="004C4A4D"/>
    <w:rsid w:val="004C4E63"/>
    <w:rsid w:val="004C5EB9"/>
    <w:rsid w:val="004C6709"/>
    <w:rsid w:val="004C69A3"/>
    <w:rsid w:val="004D07EE"/>
    <w:rsid w:val="004D0EE0"/>
    <w:rsid w:val="004D1AE8"/>
    <w:rsid w:val="004D3B25"/>
    <w:rsid w:val="004D4ED7"/>
    <w:rsid w:val="004D535B"/>
    <w:rsid w:val="004D58B4"/>
    <w:rsid w:val="004D5A18"/>
    <w:rsid w:val="004D6B65"/>
    <w:rsid w:val="004D6C5B"/>
    <w:rsid w:val="004D7F39"/>
    <w:rsid w:val="004E1150"/>
    <w:rsid w:val="004E1323"/>
    <w:rsid w:val="004E1AAE"/>
    <w:rsid w:val="004E28B8"/>
    <w:rsid w:val="004F0A09"/>
    <w:rsid w:val="004F235E"/>
    <w:rsid w:val="004F56B6"/>
    <w:rsid w:val="004F57A4"/>
    <w:rsid w:val="004F595C"/>
    <w:rsid w:val="004F6A5C"/>
    <w:rsid w:val="004F7310"/>
    <w:rsid w:val="00501708"/>
    <w:rsid w:val="005020C0"/>
    <w:rsid w:val="00502EC5"/>
    <w:rsid w:val="00503821"/>
    <w:rsid w:val="005050E4"/>
    <w:rsid w:val="00510012"/>
    <w:rsid w:val="00511231"/>
    <w:rsid w:val="00512A84"/>
    <w:rsid w:val="0051472E"/>
    <w:rsid w:val="00514FA8"/>
    <w:rsid w:val="0051571E"/>
    <w:rsid w:val="00517CE9"/>
    <w:rsid w:val="00523694"/>
    <w:rsid w:val="00523D49"/>
    <w:rsid w:val="00524097"/>
    <w:rsid w:val="005241B4"/>
    <w:rsid w:val="005243B3"/>
    <w:rsid w:val="005248E8"/>
    <w:rsid w:val="00525D1C"/>
    <w:rsid w:val="00527209"/>
    <w:rsid w:val="00527265"/>
    <w:rsid w:val="00530AA9"/>
    <w:rsid w:val="005310ED"/>
    <w:rsid w:val="00531574"/>
    <w:rsid w:val="0053258D"/>
    <w:rsid w:val="005328ED"/>
    <w:rsid w:val="00533AA8"/>
    <w:rsid w:val="00533C26"/>
    <w:rsid w:val="0053436F"/>
    <w:rsid w:val="00534675"/>
    <w:rsid w:val="00534973"/>
    <w:rsid w:val="00534A30"/>
    <w:rsid w:val="00535635"/>
    <w:rsid w:val="005357D1"/>
    <w:rsid w:val="00535870"/>
    <w:rsid w:val="00536B3F"/>
    <w:rsid w:val="0053727A"/>
    <w:rsid w:val="00537C98"/>
    <w:rsid w:val="00540EDC"/>
    <w:rsid w:val="00541148"/>
    <w:rsid w:val="0054125D"/>
    <w:rsid w:val="0054147D"/>
    <w:rsid w:val="00541670"/>
    <w:rsid w:val="00542C61"/>
    <w:rsid w:val="00545D89"/>
    <w:rsid w:val="005468A3"/>
    <w:rsid w:val="005522A3"/>
    <w:rsid w:val="00552A22"/>
    <w:rsid w:val="00555372"/>
    <w:rsid w:val="005557DB"/>
    <w:rsid w:val="00555A70"/>
    <w:rsid w:val="00555BCA"/>
    <w:rsid w:val="00555D07"/>
    <w:rsid w:val="00557588"/>
    <w:rsid w:val="0056361D"/>
    <w:rsid w:val="00564324"/>
    <w:rsid w:val="00564E0D"/>
    <w:rsid w:val="005651BA"/>
    <w:rsid w:val="00565237"/>
    <w:rsid w:val="005653AD"/>
    <w:rsid w:val="00566627"/>
    <w:rsid w:val="005674D8"/>
    <w:rsid w:val="00567D5B"/>
    <w:rsid w:val="00570559"/>
    <w:rsid w:val="0057059F"/>
    <w:rsid w:val="005705B8"/>
    <w:rsid w:val="00570D70"/>
    <w:rsid w:val="0057364F"/>
    <w:rsid w:val="005737D8"/>
    <w:rsid w:val="005739E5"/>
    <w:rsid w:val="00573B97"/>
    <w:rsid w:val="00574009"/>
    <w:rsid w:val="005742B6"/>
    <w:rsid w:val="005755B4"/>
    <w:rsid w:val="005770AB"/>
    <w:rsid w:val="005774FD"/>
    <w:rsid w:val="00577714"/>
    <w:rsid w:val="00577AF8"/>
    <w:rsid w:val="0058016D"/>
    <w:rsid w:val="00580316"/>
    <w:rsid w:val="00580E47"/>
    <w:rsid w:val="00580EDB"/>
    <w:rsid w:val="005817E3"/>
    <w:rsid w:val="0058180D"/>
    <w:rsid w:val="00581B7B"/>
    <w:rsid w:val="00582246"/>
    <w:rsid w:val="0058370F"/>
    <w:rsid w:val="00583E12"/>
    <w:rsid w:val="00583E1B"/>
    <w:rsid w:val="00584EC5"/>
    <w:rsid w:val="0058688E"/>
    <w:rsid w:val="00586995"/>
    <w:rsid w:val="0058770D"/>
    <w:rsid w:val="00587971"/>
    <w:rsid w:val="00587CE3"/>
    <w:rsid w:val="00590DF0"/>
    <w:rsid w:val="00591A2C"/>
    <w:rsid w:val="005923B3"/>
    <w:rsid w:val="00592C2A"/>
    <w:rsid w:val="0059330E"/>
    <w:rsid w:val="00593578"/>
    <w:rsid w:val="005939C2"/>
    <w:rsid w:val="00595BD9"/>
    <w:rsid w:val="0059707F"/>
    <w:rsid w:val="005970C4"/>
    <w:rsid w:val="005A0715"/>
    <w:rsid w:val="005A10B9"/>
    <w:rsid w:val="005A1E03"/>
    <w:rsid w:val="005A33A8"/>
    <w:rsid w:val="005A3673"/>
    <w:rsid w:val="005A3BF9"/>
    <w:rsid w:val="005A53BE"/>
    <w:rsid w:val="005A76FC"/>
    <w:rsid w:val="005B03E7"/>
    <w:rsid w:val="005B361B"/>
    <w:rsid w:val="005B3FAD"/>
    <w:rsid w:val="005B4338"/>
    <w:rsid w:val="005B4E58"/>
    <w:rsid w:val="005B52C1"/>
    <w:rsid w:val="005B5684"/>
    <w:rsid w:val="005B596E"/>
    <w:rsid w:val="005B5B66"/>
    <w:rsid w:val="005B6822"/>
    <w:rsid w:val="005B7573"/>
    <w:rsid w:val="005B7752"/>
    <w:rsid w:val="005C0E81"/>
    <w:rsid w:val="005C1423"/>
    <w:rsid w:val="005C54FA"/>
    <w:rsid w:val="005C5950"/>
    <w:rsid w:val="005C5A2F"/>
    <w:rsid w:val="005C658B"/>
    <w:rsid w:val="005C7B12"/>
    <w:rsid w:val="005D0953"/>
    <w:rsid w:val="005D0E52"/>
    <w:rsid w:val="005D1BB3"/>
    <w:rsid w:val="005D37F3"/>
    <w:rsid w:val="005D59AA"/>
    <w:rsid w:val="005D5AE3"/>
    <w:rsid w:val="005D5B13"/>
    <w:rsid w:val="005D774B"/>
    <w:rsid w:val="005E031B"/>
    <w:rsid w:val="005E1CF5"/>
    <w:rsid w:val="005E2452"/>
    <w:rsid w:val="005E338F"/>
    <w:rsid w:val="005E4970"/>
    <w:rsid w:val="005E56CC"/>
    <w:rsid w:val="005E5A0B"/>
    <w:rsid w:val="005E6F5A"/>
    <w:rsid w:val="005E7BE5"/>
    <w:rsid w:val="005F0A46"/>
    <w:rsid w:val="005F252A"/>
    <w:rsid w:val="005F2676"/>
    <w:rsid w:val="005F28AD"/>
    <w:rsid w:val="005F2D7E"/>
    <w:rsid w:val="005F3AA2"/>
    <w:rsid w:val="005F4D58"/>
    <w:rsid w:val="005F4E26"/>
    <w:rsid w:val="005F6542"/>
    <w:rsid w:val="005F765F"/>
    <w:rsid w:val="00600D1D"/>
    <w:rsid w:val="006016F9"/>
    <w:rsid w:val="00601776"/>
    <w:rsid w:val="00602620"/>
    <w:rsid w:val="00604D38"/>
    <w:rsid w:val="00604EC5"/>
    <w:rsid w:val="0060524F"/>
    <w:rsid w:val="00605E9E"/>
    <w:rsid w:val="006073C5"/>
    <w:rsid w:val="0060790A"/>
    <w:rsid w:val="0061005F"/>
    <w:rsid w:val="00612278"/>
    <w:rsid w:val="006127C2"/>
    <w:rsid w:val="00613503"/>
    <w:rsid w:val="00613B61"/>
    <w:rsid w:val="00614497"/>
    <w:rsid w:val="00614EFC"/>
    <w:rsid w:val="00615D9A"/>
    <w:rsid w:val="00616271"/>
    <w:rsid w:val="0061759C"/>
    <w:rsid w:val="00617881"/>
    <w:rsid w:val="00620153"/>
    <w:rsid w:val="00620786"/>
    <w:rsid w:val="00620BE8"/>
    <w:rsid w:val="00620C49"/>
    <w:rsid w:val="006211E8"/>
    <w:rsid w:val="006215DC"/>
    <w:rsid w:val="00621E1E"/>
    <w:rsid w:val="00622239"/>
    <w:rsid w:val="00623AFD"/>
    <w:rsid w:val="00624BD4"/>
    <w:rsid w:val="00624F3C"/>
    <w:rsid w:val="00625E59"/>
    <w:rsid w:val="00625EBA"/>
    <w:rsid w:val="00627EE1"/>
    <w:rsid w:val="00630511"/>
    <w:rsid w:val="006307A3"/>
    <w:rsid w:val="00631023"/>
    <w:rsid w:val="006311E1"/>
    <w:rsid w:val="006314FC"/>
    <w:rsid w:val="006315B7"/>
    <w:rsid w:val="00631EF7"/>
    <w:rsid w:val="00634618"/>
    <w:rsid w:val="00635D92"/>
    <w:rsid w:val="00637C89"/>
    <w:rsid w:val="00642305"/>
    <w:rsid w:val="00644501"/>
    <w:rsid w:val="0064476E"/>
    <w:rsid w:val="00645164"/>
    <w:rsid w:val="006457D8"/>
    <w:rsid w:val="00646320"/>
    <w:rsid w:val="00646D65"/>
    <w:rsid w:val="00647171"/>
    <w:rsid w:val="0065154B"/>
    <w:rsid w:val="006515FD"/>
    <w:rsid w:val="006535C7"/>
    <w:rsid w:val="006537C3"/>
    <w:rsid w:val="0065436D"/>
    <w:rsid w:val="00656F54"/>
    <w:rsid w:val="00657EE5"/>
    <w:rsid w:val="006608B1"/>
    <w:rsid w:val="00661035"/>
    <w:rsid w:val="00661BAF"/>
    <w:rsid w:val="00663E7F"/>
    <w:rsid w:val="006663D4"/>
    <w:rsid w:val="00666850"/>
    <w:rsid w:val="00667216"/>
    <w:rsid w:val="00667583"/>
    <w:rsid w:val="0067130A"/>
    <w:rsid w:val="00673660"/>
    <w:rsid w:val="0067490B"/>
    <w:rsid w:val="00675737"/>
    <w:rsid w:val="00675C8C"/>
    <w:rsid w:val="0067630B"/>
    <w:rsid w:val="00676ABD"/>
    <w:rsid w:val="00676BAC"/>
    <w:rsid w:val="00680AD0"/>
    <w:rsid w:val="006811B6"/>
    <w:rsid w:val="00683311"/>
    <w:rsid w:val="0068470E"/>
    <w:rsid w:val="00686E48"/>
    <w:rsid w:val="00687095"/>
    <w:rsid w:val="006876D5"/>
    <w:rsid w:val="0069011E"/>
    <w:rsid w:val="006902FD"/>
    <w:rsid w:val="00690C1F"/>
    <w:rsid w:val="0069237C"/>
    <w:rsid w:val="006929D8"/>
    <w:rsid w:val="00692F18"/>
    <w:rsid w:val="00693078"/>
    <w:rsid w:val="00693FB5"/>
    <w:rsid w:val="00694A06"/>
    <w:rsid w:val="00694C02"/>
    <w:rsid w:val="0069556E"/>
    <w:rsid w:val="00697CDB"/>
    <w:rsid w:val="006A0D0E"/>
    <w:rsid w:val="006A18A4"/>
    <w:rsid w:val="006A28F5"/>
    <w:rsid w:val="006A2F8D"/>
    <w:rsid w:val="006A38C7"/>
    <w:rsid w:val="006A5890"/>
    <w:rsid w:val="006A5CEC"/>
    <w:rsid w:val="006A6997"/>
    <w:rsid w:val="006A7D7C"/>
    <w:rsid w:val="006B15DB"/>
    <w:rsid w:val="006B2137"/>
    <w:rsid w:val="006B356B"/>
    <w:rsid w:val="006B3A65"/>
    <w:rsid w:val="006B4DDC"/>
    <w:rsid w:val="006B5044"/>
    <w:rsid w:val="006B535D"/>
    <w:rsid w:val="006B5668"/>
    <w:rsid w:val="006B6B28"/>
    <w:rsid w:val="006C0B57"/>
    <w:rsid w:val="006C1540"/>
    <w:rsid w:val="006C30B2"/>
    <w:rsid w:val="006C3D2A"/>
    <w:rsid w:val="006C4E42"/>
    <w:rsid w:val="006C5252"/>
    <w:rsid w:val="006C56CE"/>
    <w:rsid w:val="006C5DEB"/>
    <w:rsid w:val="006C7C7C"/>
    <w:rsid w:val="006D0302"/>
    <w:rsid w:val="006D0FBD"/>
    <w:rsid w:val="006D333D"/>
    <w:rsid w:val="006D4C24"/>
    <w:rsid w:val="006D5113"/>
    <w:rsid w:val="006D6D19"/>
    <w:rsid w:val="006D6D88"/>
    <w:rsid w:val="006D7590"/>
    <w:rsid w:val="006D7C5A"/>
    <w:rsid w:val="006E110B"/>
    <w:rsid w:val="006E4EC4"/>
    <w:rsid w:val="006E60AB"/>
    <w:rsid w:val="006E6EEC"/>
    <w:rsid w:val="006E6F77"/>
    <w:rsid w:val="006E77B4"/>
    <w:rsid w:val="006F021D"/>
    <w:rsid w:val="006F052E"/>
    <w:rsid w:val="006F06AE"/>
    <w:rsid w:val="006F2217"/>
    <w:rsid w:val="006F2E60"/>
    <w:rsid w:val="006F4449"/>
    <w:rsid w:val="006F7E78"/>
    <w:rsid w:val="006F7F2E"/>
    <w:rsid w:val="007011F5"/>
    <w:rsid w:val="007014F5"/>
    <w:rsid w:val="007019E2"/>
    <w:rsid w:val="00701AFB"/>
    <w:rsid w:val="00702A0E"/>
    <w:rsid w:val="00702FCD"/>
    <w:rsid w:val="007032C7"/>
    <w:rsid w:val="00703A28"/>
    <w:rsid w:val="00705D2C"/>
    <w:rsid w:val="00711309"/>
    <w:rsid w:val="00711FC3"/>
    <w:rsid w:val="0071245D"/>
    <w:rsid w:val="007125D6"/>
    <w:rsid w:val="00712B03"/>
    <w:rsid w:val="00714A9F"/>
    <w:rsid w:val="00715E69"/>
    <w:rsid w:val="00715FE7"/>
    <w:rsid w:val="00716035"/>
    <w:rsid w:val="00716249"/>
    <w:rsid w:val="00716B6F"/>
    <w:rsid w:val="00717FD8"/>
    <w:rsid w:val="007203B5"/>
    <w:rsid w:val="00720D86"/>
    <w:rsid w:val="0072123B"/>
    <w:rsid w:val="00721242"/>
    <w:rsid w:val="0072173F"/>
    <w:rsid w:val="00721A47"/>
    <w:rsid w:val="00721B4E"/>
    <w:rsid w:val="00721C48"/>
    <w:rsid w:val="007220A1"/>
    <w:rsid w:val="007220F3"/>
    <w:rsid w:val="0072265E"/>
    <w:rsid w:val="00722F05"/>
    <w:rsid w:val="00723000"/>
    <w:rsid w:val="0072359E"/>
    <w:rsid w:val="00723D98"/>
    <w:rsid w:val="00723E5C"/>
    <w:rsid w:val="0072447E"/>
    <w:rsid w:val="007247D4"/>
    <w:rsid w:val="0072490D"/>
    <w:rsid w:val="00724CDB"/>
    <w:rsid w:val="0072573C"/>
    <w:rsid w:val="007260CB"/>
    <w:rsid w:val="00727CD5"/>
    <w:rsid w:val="00730B65"/>
    <w:rsid w:val="00731BCB"/>
    <w:rsid w:val="00732B3B"/>
    <w:rsid w:val="00732DB6"/>
    <w:rsid w:val="007339EA"/>
    <w:rsid w:val="00733D15"/>
    <w:rsid w:val="00734D76"/>
    <w:rsid w:val="00735001"/>
    <w:rsid w:val="0073719D"/>
    <w:rsid w:val="00741F26"/>
    <w:rsid w:val="00744E8A"/>
    <w:rsid w:val="0074513C"/>
    <w:rsid w:val="007454BE"/>
    <w:rsid w:val="007478A3"/>
    <w:rsid w:val="007503D5"/>
    <w:rsid w:val="00750CC0"/>
    <w:rsid w:val="00751486"/>
    <w:rsid w:val="007517C2"/>
    <w:rsid w:val="00753901"/>
    <w:rsid w:val="0075412B"/>
    <w:rsid w:val="00754164"/>
    <w:rsid w:val="007548E5"/>
    <w:rsid w:val="0075501C"/>
    <w:rsid w:val="00757038"/>
    <w:rsid w:val="00757F07"/>
    <w:rsid w:val="0076162E"/>
    <w:rsid w:val="00762F86"/>
    <w:rsid w:val="00763885"/>
    <w:rsid w:val="00765BAF"/>
    <w:rsid w:val="00767C20"/>
    <w:rsid w:val="0077012E"/>
    <w:rsid w:val="00770BCA"/>
    <w:rsid w:val="00772447"/>
    <w:rsid w:val="00773D8A"/>
    <w:rsid w:val="00773F7A"/>
    <w:rsid w:val="0077439A"/>
    <w:rsid w:val="00774B6F"/>
    <w:rsid w:val="00774FC5"/>
    <w:rsid w:val="00777E60"/>
    <w:rsid w:val="00780993"/>
    <w:rsid w:val="00783398"/>
    <w:rsid w:val="00783436"/>
    <w:rsid w:val="007855DE"/>
    <w:rsid w:val="00785C45"/>
    <w:rsid w:val="00786A04"/>
    <w:rsid w:val="0078734B"/>
    <w:rsid w:val="0079078C"/>
    <w:rsid w:val="007927D8"/>
    <w:rsid w:val="00792E0E"/>
    <w:rsid w:val="007935FD"/>
    <w:rsid w:val="007947B0"/>
    <w:rsid w:val="00794F8D"/>
    <w:rsid w:val="007967B9"/>
    <w:rsid w:val="00797072"/>
    <w:rsid w:val="00797F47"/>
    <w:rsid w:val="007A017D"/>
    <w:rsid w:val="007A0814"/>
    <w:rsid w:val="007A0949"/>
    <w:rsid w:val="007A09FE"/>
    <w:rsid w:val="007A0E2E"/>
    <w:rsid w:val="007A303C"/>
    <w:rsid w:val="007A43A4"/>
    <w:rsid w:val="007A4608"/>
    <w:rsid w:val="007A490C"/>
    <w:rsid w:val="007A4D87"/>
    <w:rsid w:val="007A4DC4"/>
    <w:rsid w:val="007A552C"/>
    <w:rsid w:val="007A5FF9"/>
    <w:rsid w:val="007A6114"/>
    <w:rsid w:val="007A7118"/>
    <w:rsid w:val="007A72E1"/>
    <w:rsid w:val="007A7FC1"/>
    <w:rsid w:val="007B054B"/>
    <w:rsid w:val="007B068B"/>
    <w:rsid w:val="007B1193"/>
    <w:rsid w:val="007B17CA"/>
    <w:rsid w:val="007B240E"/>
    <w:rsid w:val="007B281F"/>
    <w:rsid w:val="007B2CBD"/>
    <w:rsid w:val="007B34EA"/>
    <w:rsid w:val="007B3C97"/>
    <w:rsid w:val="007B5ED1"/>
    <w:rsid w:val="007B65FA"/>
    <w:rsid w:val="007B7C82"/>
    <w:rsid w:val="007C08D2"/>
    <w:rsid w:val="007C1D86"/>
    <w:rsid w:val="007C1EE0"/>
    <w:rsid w:val="007C2EAB"/>
    <w:rsid w:val="007C2F80"/>
    <w:rsid w:val="007C33E0"/>
    <w:rsid w:val="007C366E"/>
    <w:rsid w:val="007C40EB"/>
    <w:rsid w:val="007C45C1"/>
    <w:rsid w:val="007C495F"/>
    <w:rsid w:val="007C5367"/>
    <w:rsid w:val="007C5EEE"/>
    <w:rsid w:val="007C65EC"/>
    <w:rsid w:val="007C7699"/>
    <w:rsid w:val="007D29F3"/>
    <w:rsid w:val="007D2A64"/>
    <w:rsid w:val="007D2F2C"/>
    <w:rsid w:val="007D3059"/>
    <w:rsid w:val="007D3848"/>
    <w:rsid w:val="007D6AE1"/>
    <w:rsid w:val="007E0B5F"/>
    <w:rsid w:val="007E0F6A"/>
    <w:rsid w:val="007E16F5"/>
    <w:rsid w:val="007E22FF"/>
    <w:rsid w:val="007E29DF"/>
    <w:rsid w:val="007E35FB"/>
    <w:rsid w:val="007E52E2"/>
    <w:rsid w:val="007E5C1C"/>
    <w:rsid w:val="007E6723"/>
    <w:rsid w:val="007E6848"/>
    <w:rsid w:val="007E72B9"/>
    <w:rsid w:val="007F00B8"/>
    <w:rsid w:val="007F21B1"/>
    <w:rsid w:val="007F282E"/>
    <w:rsid w:val="007F487D"/>
    <w:rsid w:val="007F549F"/>
    <w:rsid w:val="0080005F"/>
    <w:rsid w:val="0080062E"/>
    <w:rsid w:val="00800795"/>
    <w:rsid w:val="00804C43"/>
    <w:rsid w:val="00805742"/>
    <w:rsid w:val="00805FBF"/>
    <w:rsid w:val="00806235"/>
    <w:rsid w:val="008062D8"/>
    <w:rsid w:val="00807B47"/>
    <w:rsid w:val="00815480"/>
    <w:rsid w:val="008167E1"/>
    <w:rsid w:val="0081776E"/>
    <w:rsid w:val="00817D7D"/>
    <w:rsid w:val="00820CEF"/>
    <w:rsid w:val="00822B43"/>
    <w:rsid w:val="00823782"/>
    <w:rsid w:val="008246E6"/>
    <w:rsid w:val="00824C1E"/>
    <w:rsid w:val="0082520C"/>
    <w:rsid w:val="00826A25"/>
    <w:rsid w:val="008278B3"/>
    <w:rsid w:val="00827A7A"/>
    <w:rsid w:val="00827B72"/>
    <w:rsid w:val="008305B4"/>
    <w:rsid w:val="00831333"/>
    <w:rsid w:val="00831389"/>
    <w:rsid w:val="00832481"/>
    <w:rsid w:val="00832682"/>
    <w:rsid w:val="008336BB"/>
    <w:rsid w:val="00835C99"/>
    <w:rsid w:val="0084118E"/>
    <w:rsid w:val="0084150F"/>
    <w:rsid w:val="008429F1"/>
    <w:rsid w:val="008440E2"/>
    <w:rsid w:val="00844E4C"/>
    <w:rsid w:val="00845F82"/>
    <w:rsid w:val="00846067"/>
    <w:rsid w:val="0084644C"/>
    <w:rsid w:val="00846A0D"/>
    <w:rsid w:val="0084746D"/>
    <w:rsid w:val="0085001C"/>
    <w:rsid w:val="008505B7"/>
    <w:rsid w:val="00850BE8"/>
    <w:rsid w:val="00852702"/>
    <w:rsid w:val="00855C93"/>
    <w:rsid w:val="00857191"/>
    <w:rsid w:val="008573BB"/>
    <w:rsid w:val="00860430"/>
    <w:rsid w:val="008607D6"/>
    <w:rsid w:val="0086095C"/>
    <w:rsid w:val="0086325E"/>
    <w:rsid w:val="00863DFA"/>
    <w:rsid w:val="00863FD8"/>
    <w:rsid w:val="0086431F"/>
    <w:rsid w:val="00865870"/>
    <w:rsid w:val="00871955"/>
    <w:rsid w:val="0087285A"/>
    <w:rsid w:val="008730F6"/>
    <w:rsid w:val="008731E8"/>
    <w:rsid w:val="00873EC4"/>
    <w:rsid w:val="00874663"/>
    <w:rsid w:val="00874E56"/>
    <w:rsid w:val="0087579D"/>
    <w:rsid w:val="0087662F"/>
    <w:rsid w:val="0087672B"/>
    <w:rsid w:val="0087718D"/>
    <w:rsid w:val="0087727C"/>
    <w:rsid w:val="00880171"/>
    <w:rsid w:val="00880684"/>
    <w:rsid w:val="0088108B"/>
    <w:rsid w:val="00881FE3"/>
    <w:rsid w:val="008821BA"/>
    <w:rsid w:val="00882C8E"/>
    <w:rsid w:val="008833DD"/>
    <w:rsid w:val="00883BB0"/>
    <w:rsid w:val="0088555C"/>
    <w:rsid w:val="008863E2"/>
    <w:rsid w:val="008866E5"/>
    <w:rsid w:val="00890410"/>
    <w:rsid w:val="008905F6"/>
    <w:rsid w:val="00891120"/>
    <w:rsid w:val="008911C8"/>
    <w:rsid w:val="00891C2E"/>
    <w:rsid w:val="008924FA"/>
    <w:rsid w:val="00892D92"/>
    <w:rsid w:val="00894301"/>
    <w:rsid w:val="008944B6"/>
    <w:rsid w:val="0089473D"/>
    <w:rsid w:val="008947F6"/>
    <w:rsid w:val="008953A6"/>
    <w:rsid w:val="00895816"/>
    <w:rsid w:val="00895A67"/>
    <w:rsid w:val="0089662E"/>
    <w:rsid w:val="00896933"/>
    <w:rsid w:val="00897124"/>
    <w:rsid w:val="00897900"/>
    <w:rsid w:val="008A09C8"/>
    <w:rsid w:val="008A1212"/>
    <w:rsid w:val="008A1D3E"/>
    <w:rsid w:val="008A36DF"/>
    <w:rsid w:val="008A3FE6"/>
    <w:rsid w:val="008A4191"/>
    <w:rsid w:val="008A4A31"/>
    <w:rsid w:val="008A4AFA"/>
    <w:rsid w:val="008A4F39"/>
    <w:rsid w:val="008A54B0"/>
    <w:rsid w:val="008A5AD1"/>
    <w:rsid w:val="008A6146"/>
    <w:rsid w:val="008A67A6"/>
    <w:rsid w:val="008A6C36"/>
    <w:rsid w:val="008A7E8B"/>
    <w:rsid w:val="008B0592"/>
    <w:rsid w:val="008B0F09"/>
    <w:rsid w:val="008B18AD"/>
    <w:rsid w:val="008B31C6"/>
    <w:rsid w:val="008B4AC2"/>
    <w:rsid w:val="008B508C"/>
    <w:rsid w:val="008B570C"/>
    <w:rsid w:val="008B5894"/>
    <w:rsid w:val="008B7074"/>
    <w:rsid w:val="008C05B6"/>
    <w:rsid w:val="008C094E"/>
    <w:rsid w:val="008C12CA"/>
    <w:rsid w:val="008C21B2"/>
    <w:rsid w:val="008C37DD"/>
    <w:rsid w:val="008C3B3D"/>
    <w:rsid w:val="008C4762"/>
    <w:rsid w:val="008C4A78"/>
    <w:rsid w:val="008C558E"/>
    <w:rsid w:val="008C6CB7"/>
    <w:rsid w:val="008D087D"/>
    <w:rsid w:val="008D0C70"/>
    <w:rsid w:val="008D15AF"/>
    <w:rsid w:val="008D1A07"/>
    <w:rsid w:val="008D2E9A"/>
    <w:rsid w:val="008D6AB5"/>
    <w:rsid w:val="008D6BA5"/>
    <w:rsid w:val="008D6C28"/>
    <w:rsid w:val="008E0770"/>
    <w:rsid w:val="008E123B"/>
    <w:rsid w:val="008E1F07"/>
    <w:rsid w:val="008E2973"/>
    <w:rsid w:val="008E3608"/>
    <w:rsid w:val="008E3942"/>
    <w:rsid w:val="008E4028"/>
    <w:rsid w:val="008E69C2"/>
    <w:rsid w:val="008E6B06"/>
    <w:rsid w:val="008E78B8"/>
    <w:rsid w:val="008E7970"/>
    <w:rsid w:val="008F2503"/>
    <w:rsid w:val="008F26B6"/>
    <w:rsid w:val="008F4CB1"/>
    <w:rsid w:val="008F6CD0"/>
    <w:rsid w:val="008F7A0B"/>
    <w:rsid w:val="008F7A8D"/>
    <w:rsid w:val="0090071F"/>
    <w:rsid w:val="00901549"/>
    <w:rsid w:val="00902146"/>
    <w:rsid w:val="00902595"/>
    <w:rsid w:val="00902E10"/>
    <w:rsid w:val="009054BD"/>
    <w:rsid w:val="00905B5C"/>
    <w:rsid w:val="00906939"/>
    <w:rsid w:val="00907268"/>
    <w:rsid w:val="00907A93"/>
    <w:rsid w:val="009112D6"/>
    <w:rsid w:val="009114A8"/>
    <w:rsid w:val="009118AD"/>
    <w:rsid w:val="0091285D"/>
    <w:rsid w:val="00913068"/>
    <w:rsid w:val="00913ED2"/>
    <w:rsid w:val="00917449"/>
    <w:rsid w:val="0092059F"/>
    <w:rsid w:val="00922DD1"/>
    <w:rsid w:val="00924DDC"/>
    <w:rsid w:val="0092534F"/>
    <w:rsid w:val="009263DF"/>
    <w:rsid w:val="00926924"/>
    <w:rsid w:val="00927B03"/>
    <w:rsid w:val="009308AD"/>
    <w:rsid w:val="00931B03"/>
    <w:rsid w:val="00934529"/>
    <w:rsid w:val="009348AD"/>
    <w:rsid w:val="00934BBF"/>
    <w:rsid w:val="00935038"/>
    <w:rsid w:val="0093638D"/>
    <w:rsid w:val="00936834"/>
    <w:rsid w:val="009377E0"/>
    <w:rsid w:val="00937AD1"/>
    <w:rsid w:val="00937AF4"/>
    <w:rsid w:val="00941EA9"/>
    <w:rsid w:val="0094298F"/>
    <w:rsid w:val="00942C59"/>
    <w:rsid w:val="0094356A"/>
    <w:rsid w:val="009449A9"/>
    <w:rsid w:val="00944AE3"/>
    <w:rsid w:val="00944BFE"/>
    <w:rsid w:val="00945910"/>
    <w:rsid w:val="00945D1D"/>
    <w:rsid w:val="00945EC1"/>
    <w:rsid w:val="00946E53"/>
    <w:rsid w:val="009477DB"/>
    <w:rsid w:val="00947AC1"/>
    <w:rsid w:val="00950F9C"/>
    <w:rsid w:val="009510E5"/>
    <w:rsid w:val="009523E4"/>
    <w:rsid w:val="0095387B"/>
    <w:rsid w:val="00953EA6"/>
    <w:rsid w:val="009548DB"/>
    <w:rsid w:val="00960171"/>
    <w:rsid w:val="00960331"/>
    <w:rsid w:val="00960A9E"/>
    <w:rsid w:val="00961714"/>
    <w:rsid w:val="00961987"/>
    <w:rsid w:val="00962311"/>
    <w:rsid w:val="00962AC0"/>
    <w:rsid w:val="00962D20"/>
    <w:rsid w:val="0096459A"/>
    <w:rsid w:val="00964DFC"/>
    <w:rsid w:val="00964FAF"/>
    <w:rsid w:val="009652A4"/>
    <w:rsid w:val="009653E2"/>
    <w:rsid w:val="00965BA2"/>
    <w:rsid w:val="00966247"/>
    <w:rsid w:val="009672AA"/>
    <w:rsid w:val="00970B10"/>
    <w:rsid w:val="009726C0"/>
    <w:rsid w:val="00972B2D"/>
    <w:rsid w:val="00972BC3"/>
    <w:rsid w:val="00972EC3"/>
    <w:rsid w:val="009730B6"/>
    <w:rsid w:val="00973714"/>
    <w:rsid w:val="009741A4"/>
    <w:rsid w:val="009756D4"/>
    <w:rsid w:val="0097639C"/>
    <w:rsid w:val="0097650E"/>
    <w:rsid w:val="0097652E"/>
    <w:rsid w:val="00976A57"/>
    <w:rsid w:val="00977426"/>
    <w:rsid w:val="00977923"/>
    <w:rsid w:val="009805A5"/>
    <w:rsid w:val="009805EF"/>
    <w:rsid w:val="00980BB7"/>
    <w:rsid w:val="00982C53"/>
    <w:rsid w:val="0098358B"/>
    <w:rsid w:val="009851C9"/>
    <w:rsid w:val="00985243"/>
    <w:rsid w:val="0098580E"/>
    <w:rsid w:val="009859BB"/>
    <w:rsid w:val="0098692A"/>
    <w:rsid w:val="0098706E"/>
    <w:rsid w:val="00987939"/>
    <w:rsid w:val="009879E6"/>
    <w:rsid w:val="00987A10"/>
    <w:rsid w:val="00991095"/>
    <w:rsid w:val="00991A3C"/>
    <w:rsid w:val="00992324"/>
    <w:rsid w:val="00992996"/>
    <w:rsid w:val="00992CCE"/>
    <w:rsid w:val="00996331"/>
    <w:rsid w:val="00996378"/>
    <w:rsid w:val="009A01D6"/>
    <w:rsid w:val="009A0BD4"/>
    <w:rsid w:val="009A153A"/>
    <w:rsid w:val="009A190C"/>
    <w:rsid w:val="009A192E"/>
    <w:rsid w:val="009A1D3D"/>
    <w:rsid w:val="009A2BDE"/>
    <w:rsid w:val="009A47A5"/>
    <w:rsid w:val="009A63AB"/>
    <w:rsid w:val="009A6950"/>
    <w:rsid w:val="009A7037"/>
    <w:rsid w:val="009B0070"/>
    <w:rsid w:val="009B0847"/>
    <w:rsid w:val="009B0B6B"/>
    <w:rsid w:val="009B1C50"/>
    <w:rsid w:val="009B2859"/>
    <w:rsid w:val="009B4280"/>
    <w:rsid w:val="009B4A5D"/>
    <w:rsid w:val="009B4C63"/>
    <w:rsid w:val="009B55A5"/>
    <w:rsid w:val="009B67CA"/>
    <w:rsid w:val="009B7236"/>
    <w:rsid w:val="009C133E"/>
    <w:rsid w:val="009C1AF1"/>
    <w:rsid w:val="009C2615"/>
    <w:rsid w:val="009C274B"/>
    <w:rsid w:val="009C3259"/>
    <w:rsid w:val="009C4F29"/>
    <w:rsid w:val="009C6611"/>
    <w:rsid w:val="009C7819"/>
    <w:rsid w:val="009D0602"/>
    <w:rsid w:val="009D0C60"/>
    <w:rsid w:val="009D1FE9"/>
    <w:rsid w:val="009D2C0B"/>
    <w:rsid w:val="009D30B5"/>
    <w:rsid w:val="009D3E67"/>
    <w:rsid w:val="009D7E8D"/>
    <w:rsid w:val="009D7F6C"/>
    <w:rsid w:val="009E0221"/>
    <w:rsid w:val="009E18E6"/>
    <w:rsid w:val="009E2A0B"/>
    <w:rsid w:val="009E40EF"/>
    <w:rsid w:val="009E4F5E"/>
    <w:rsid w:val="009E5565"/>
    <w:rsid w:val="009E578C"/>
    <w:rsid w:val="009E592B"/>
    <w:rsid w:val="009E5C23"/>
    <w:rsid w:val="009E5CAC"/>
    <w:rsid w:val="009F02C0"/>
    <w:rsid w:val="009F10B7"/>
    <w:rsid w:val="009F1D50"/>
    <w:rsid w:val="009F2036"/>
    <w:rsid w:val="009F2685"/>
    <w:rsid w:val="009F2E24"/>
    <w:rsid w:val="009F4260"/>
    <w:rsid w:val="009F43D6"/>
    <w:rsid w:val="009F4A09"/>
    <w:rsid w:val="009F5447"/>
    <w:rsid w:val="009F58E8"/>
    <w:rsid w:val="009F7843"/>
    <w:rsid w:val="00A00295"/>
    <w:rsid w:val="00A00E0F"/>
    <w:rsid w:val="00A01BA3"/>
    <w:rsid w:val="00A021BC"/>
    <w:rsid w:val="00A0262B"/>
    <w:rsid w:val="00A02B86"/>
    <w:rsid w:val="00A0354C"/>
    <w:rsid w:val="00A03E47"/>
    <w:rsid w:val="00A04602"/>
    <w:rsid w:val="00A060CF"/>
    <w:rsid w:val="00A07A62"/>
    <w:rsid w:val="00A10788"/>
    <w:rsid w:val="00A111E5"/>
    <w:rsid w:val="00A11AF5"/>
    <w:rsid w:val="00A11D1E"/>
    <w:rsid w:val="00A12184"/>
    <w:rsid w:val="00A1345A"/>
    <w:rsid w:val="00A13961"/>
    <w:rsid w:val="00A146D6"/>
    <w:rsid w:val="00A14EC6"/>
    <w:rsid w:val="00A1560C"/>
    <w:rsid w:val="00A1792C"/>
    <w:rsid w:val="00A22156"/>
    <w:rsid w:val="00A2418E"/>
    <w:rsid w:val="00A242DD"/>
    <w:rsid w:val="00A24FAA"/>
    <w:rsid w:val="00A2528E"/>
    <w:rsid w:val="00A258ED"/>
    <w:rsid w:val="00A25B93"/>
    <w:rsid w:val="00A26DE5"/>
    <w:rsid w:val="00A3000D"/>
    <w:rsid w:val="00A3299E"/>
    <w:rsid w:val="00A33F2F"/>
    <w:rsid w:val="00A377F8"/>
    <w:rsid w:val="00A37CA1"/>
    <w:rsid w:val="00A40A8E"/>
    <w:rsid w:val="00A42FAC"/>
    <w:rsid w:val="00A43B12"/>
    <w:rsid w:val="00A43BB3"/>
    <w:rsid w:val="00A444DA"/>
    <w:rsid w:val="00A44C6E"/>
    <w:rsid w:val="00A4516A"/>
    <w:rsid w:val="00A455A4"/>
    <w:rsid w:val="00A455D4"/>
    <w:rsid w:val="00A458E4"/>
    <w:rsid w:val="00A45B5C"/>
    <w:rsid w:val="00A4601F"/>
    <w:rsid w:val="00A460FB"/>
    <w:rsid w:val="00A4678F"/>
    <w:rsid w:val="00A501E5"/>
    <w:rsid w:val="00A514A5"/>
    <w:rsid w:val="00A516E6"/>
    <w:rsid w:val="00A534C6"/>
    <w:rsid w:val="00A5354D"/>
    <w:rsid w:val="00A54103"/>
    <w:rsid w:val="00A544F1"/>
    <w:rsid w:val="00A554A9"/>
    <w:rsid w:val="00A56252"/>
    <w:rsid w:val="00A56276"/>
    <w:rsid w:val="00A56C9C"/>
    <w:rsid w:val="00A60A57"/>
    <w:rsid w:val="00A60ECA"/>
    <w:rsid w:val="00A6113B"/>
    <w:rsid w:val="00A61A14"/>
    <w:rsid w:val="00A6216C"/>
    <w:rsid w:val="00A6299D"/>
    <w:rsid w:val="00A6328F"/>
    <w:rsid w:val="00A639AF"/>
    <w:rsid w:val="00A65270"/>
    <w:rsid w:val="00A67DD6"/>
    <w:rsid w:val="00A7014E"/>
    <w:rsid w:val="00A70222"/>
    <w:rsid w:val="00A70CB0"/>
    <w:rsid w:val="00A730F4"/>
    <w:rsid w:val="00A7482F"/>
    <w:rsid w:val="00A750B9"/>
    <w:rsid w:val="00A76081"/>
    <w:rsid w:val="00A808F8"/>
    <w:rsid w:val="00A809E9"/>
    <w:rsid w:val="00A85412"/>
    <w:rsid w:val="00A862E3"/>
    <w:rsid w:val="00A86A88"/>
    <w:rsid w:val="00A87311"/>
    <w:rsid w:val="00A9176F"/>
    <w:rsid w:val="00A924FE"/>
    <w:rsid w:val="00A93E43"/>
    <w:rsid w:val="00A94099"/>
    <w:rsid w:val="00A95DAB"/>
    <w:rsid w:val="00A95DC0"/>
    <w:rsid w:val="00A96807"/>
    <w:rsid w:val="00A968C7"/>
    <w:rsid w:val="00A97004"/>
    <w:rsid w:val="00A97E65"/>
    <w:rsid w:val="00A97EFB"/>
    <w:rsid w:val="00AA0A12"/>
    <w:rsid w:val="00AA26D5"/>
    <w:rsid w:val="00AA2AEE"/>
    <w:rsid w:val="00AA2DBD"/>
    <w:rsid w:val="00AA318F"/>
    <w:rsid w:val="00AA32F2"/>
    <w:rsid w:val="00AA4B65"/>
    <w:rsid w:val="00AA7AE5"/>
    <w:rsid w:val="00AB138C"/>
    <w:rsid w:val="00AB237A"/>
    <w:rsid w:val="00AB27EC"/>
    <w:rsid w:val="00AB296A"/>
    <w:rsid w:val="00AB344F"/>
    <w:rsid w:val="00AB3639"/>
    <w:rsid w:val="00AB4B0B"/>
    <w:rsid w:val="00AB60C8"/>
    <w:rsid w:val="00AC1DF6"/>
    <w:rsid w:val="00AC2ACF"/>
    <w:rsid w:val="00AC2AD7"/>
    <w:rsid w:val="00AC2E0E"/>
    <w:rsid w:val="00AC2F52"/>
    <w:rsid w:val="00AC38EB"/>
    <w:rsid w:val="00AC42FF"/>
    <w:rsid w:val="00AC4AFD"/>
    <w:rsid w:val="00AC4DC1"/>
    <w:rsid w:val="00AC5D08"/>
    <w:rsid w:val="00AC5E56"/>
    <w:rsid w:val="00AC7F05"/>
    <w:rsid w:val="00AD2F56"/>
    <w:rsid w:val="00AD34CE"/>
    <w:rsid w:val="00AD40B1"/>
    <w:rsid w:val="00AD5490"/>
    <w:rsid w:val="00AE0074"/>
    <w:rsid w:val="00AE0AC9"/>
    <w:rsid w:val="00AE1164"/>
    <w:rsid w:val="00AE14A7"/>
    <w:rsid w:val="00AE1B36"/>
    <w:rsid w:val="00AE241F"/>
    <w:rsid w:val="00AE5694"/>
    <w:rsid w:val="00AE6AB1"/>
    <w:rsid w:val="00AE6C10"/>
    <w:rsid w:val="00AE7278"/>
    <w:rsid w:val="00AE7423"/>
    <w:rsid w:val="00AF0576"/>
    <w:rsid w:val="00AF07A5"/>
    <w:rsid w:val="00AF0BC5"/>
    <w:rsid w:val="00AF31FD"/>
    <w:rsid w:val="00AF3E5F"/>
    <w:rsid w:val="00AF55EC"/>
    <w:rsid w:val="00AF63BE"/>
    <w:rsid w:val="00AF6A8F"/>
    <w:rsid w:val="00B002D8"/>
    <w:rsid w:val="00B006E3"/>
    <w:rsid w:val="00B02303"/>
    <w:rsid w:val="00B023D5"/>
    <w:rsid w:val="00B04084"/>
    <w:rsid w:val="00B0420A"/>
    <w:rsid w:val="00B04C31"/>
    <w:rsid w:val="00B054B1"/>
    <w:rsid w:val="00B05BDB"/>
    <w:rsid w:val="00B070E0"/>
    <w:rsid w:val="00B078F4"/>
    <w:rsid w:val="00B107C9"/>
    <w:rsid w:val="00B109B1"/>
    <w:rsid w:val="00B10B17"/>
    <w:rsid w:val="00B10B5E"/>
    <w:rsid w:val="00B1132B"/>
    <w:rsid w:val="00B11CD0"/>
    <w:rsid w:val="00B132DB"/>
    <w:rsid w:val="00B1480E"/>
    <w:rsid w:val="00B15211"/>
    <w:rsid w:val="00B154F4"/>
    <w:rsid w:val="00B155A4"/>
    <w:rsid w:val="00B1595C"/>
    <w:rsid w:val="00B16123"/>
    <w:rsid w:val="00B16583"/>
    <w:rsid w:val="00B16CC7"/>
    <w:rsid w:val="00B16CCC"/>
    <w:rsid w:val="00B17C1F"/>
    <w:rsid w:val="00B17DB7"/>
    <w:rsid w:val="00B22721"/>
    <w:rsid w:val="00B22A3F"/>
    <w:rsid w:val="00B22DF0"/>
    <w:rsid w:val="00B2430B"/>
    <w:rsid w:val="00B24456"/>
    <w:rsid w:val="00B2455A"/>
    <w:rsid w:val="00B24A40"/>
    <w:rsid w:val="00B24BA4"/>
    <w:rsid w:val="00B2515C"/>
    <w:rsid w:val="00B263F7"/>
    <w:rsid w:val="00B267A9"/>
    <w:rsid w:val="00B27B37"/>
    <w:rsid w:val="00B31314"/>
    <w:rsid w:val="00B31971"/>
    <w:rsid w:val="00B31B5C"/>
    <w:rsid w:val="00B327B2"/>
    <w:rsid w:val="00B32BD6"/>
    <w:rsid w:val="00B32D1A"/>
    <w:rsid w:val="00B32EED"/>
    <w:rsid w:val="00B32FEF"/>
    <w:rsid w:val="00B33672"/>
    <w:rsid w:val="00B338CE"/>
    <w:rsid w:val="00B343E2"/>
    <w:rsid w:val="00B34992"/>
    <w:rsid w:val="00B358CD"/>
    <w:rsid w:val="00B378B8"/>
    <w:rsid w:val="00B412E8"/>
    <w:rsid w:val="00B42544"/>
    <w:rsid w:val="00B438DF"/>
    <w:rsid w:val="00B43D09"/>
    <w:rsid w:val="00B45E4A"/>
    <w:rsid w:val="00B45E9C"/>
    <w:rsid w:val="00B46E6E"/>
    <w:rsid w:val="00B503DE"/>
    <w:rsid w:val="00B50898"/>
    <w:rsid w:val="00B5136C"/>
    <w:rsid w:val="00B53EC1"/>
    <w:rsid w:val="00B540F5"/>
    <w:rsid w:val="00B5425A"/>
    <w:rsid w:val="00B5475E"/>
    <w:rsid w:val="00B55524"/>
    <w:rsid w:val="00B56B98"/>
    <w:rsid w:val="00B5760C"/>
    <w:rsid w:val="00B57AD9"/>
    <w:rsid w:val="00B615BB"/>
    <w:rsid w:val="00B61E50"/>
    <w:rsid w:val="00B620A4"/>
    <w:rsid w:val="00B62B6C"/>
    <w:rsid w:val="00B63F64"/>
    <w:rsid w:val="00B654E0"/>
    <w:rsid w:val="00B6601B"/>
    <w:rsid w:val="00B663D6"/>
    <w:rsid w:val="00B67F3D"/>
    <w:rsid w:val="00B7004F"/>
    <w:rsid w:val="00B70A71"/>
    <w:rsid w:val="00B70E54"/>
    <w:rsid w:val="00B710F9"/>
    <w:rsid w:val="00B714BF"/>
    <w:rsid w:val="00B72653"/>
    <w:rsid w:val="00B72EA2"/>
    <w:rsid w:val="00B75CA5"/>
    <w:rsid w:val="00B8044E"/>
    <w:rsid w:val="00B81015"/>
    <w:rsid w:val="00B81093"/>
    <w:rsid w:val="00B81391"/>
    <w:rsid w:val="00B8144F"/>
    <w:rsid w:val="00B815B6"/>
    <w:rsid w:val="00B822B6"/>
    <w:rsid w:val="00B8278D"/>
    <w:rsid w:val="00B82CBF"/>
    <w:rsid w:val="00B834D4"/>
    <w:rsid w:val="00B844F7"/>
    <w:rsid w:val="00B85089"/>
    <w:rsid w:val="00B85231"/>
    <w:rsid w:val="00B85FC1"/>
    <w:rsid w:val="00B87022"/>
    <w:rsid w:val="00B87227"/>
    <w:rsid w:val="00B87AFF"/>
    <w:rsid w:val="00B90CEA"/>
    <w:rsid w:val="00B9101C"/>
    <w:rsid w:val="00B914D3"/>
    <w:rsid w:val="00B91AD6"/>
    <w:rsid w:val="00B92D88"/>
    <w:rsid w:val="00B941FB"/>
    <w:rsid w:val="00B97171"/>
    <w:rsid w:val="00BA4AAA"/>
    <w:rsid w:val="00BA52D0"/>
    <w:rsid w:val="00BA5BE7"/>
    <w:rsid w:val="00BA5C94"/>
    <w:rsid w:val="00BA661B"/>
    <w:rsid w:val="00BA66DE"/>
    <w:rsid w:val="00BA7728"/>
    <w:rsid w:val="00BA7E1A"/>
    <w:rsid w:val="00BB091F"/>
    <w:rsid w:val="00BB1754"/>
    <w:rsid w:val="00BB23CF"/>
    <w:rsid w:val="00BB33C7"/>
    <w:rsid w:val="00BB43AC"/>
    <w:rsid w:val="00BB5343"/>
    <w:rsid w:val="00BB5DB6"/>
    <w:rsid w:val="00BB7976"/>
    <w:rsid w:val="00BC07E3"/>
    <w:rsid w:val="00BC0C16"/>
    <w:rsid w:val="00BC1A90"/>
    <w:rsid w:val="00BC36BA"/>
    <w:rsid w:val="00BC3CA0"/>
    <w:rsid w:val="00BC5E5C"/>
    <w:rsid w:val="00BC65D7"/>
    <w:rsid w:val="00BC6D7A"/>
    <w:rsid w:val="00BC70CC"/>
    <w:rsid w:val="00BC7177"/>
    <w:rsid w:val="00BC7320"/>
    <w:rsid w:val="00BC7C46"/>
    <w:rsid w:val="00BD0ACA"/>
    <w:rsid w:val="00BD0BA3"/>
    <w:rsid w:val="00BD1066"/>
    <w:rsid w:val="00BD10F3"/>
    <w:rsid w:val="00BD14A8"/>
    <w:rsid w:val="00BD17EB"/>
    <w:rsid w:val="00BD1979"/>
    <w:rsid w:val="00BD284D"/>
    <w:rsid w:val="00BD2CF0"/>
    <w:rsid w:val="00BD3830"/>
    <w:rsid w:val="00BD3CB1"/>
    <w:rsid w:val="00BD3EEF"/>
    <w:rsid w:val="00BD43AE"/>
    <w:rsid w:val="00BD47E5"/>
    <w:rsid w:val="00BD5738"/>
    <w:rsid w:val="00BD57F3"/>
    <w:rsid w:val="00BD59AB"/>
    <w:rsid w:val="00BD5D28"/>
    <w:rsid w:val="00BD649D"/>
    <w:rsid w:val="00BD6FAB"/>
    <w:rsid w:val="00BE00F6"/>
    <w:rsid w:val="00BE0513"/>
    <w:rsid w:val="00BE1294"/>
    <w:rsid w:val="00BE155B"/>
    <w:rsid w:val="00BE2868"/>
    <w:rsid w:val="00BE43AE"/>
    <w:rsid w:val="00BE4835"/>
    <w:rsid w:val="00BE6A5A"/>
    <w:rsid w:val="00BE7245"/>
    <w:rsid w:val="00BE7CC4"/>
    <w:rsid w:val="00BF1FB3"/>
    <w:rsid w:val="00BF37D1"/>
    <w:rsid w:val="00BF3F7E"/>
    <w:rsid w:val="00BF67F9"/>
    <w:rsid w:val="00BF695B"/>
    <w:rsid w:val="00C0156B"/>
    <w:rsid w:val="00C01707"/>
    <w:rsid w:val="00C01B09"/>
    <w:rsid w:val="00C02E1B"/>
    <w:rsid w:val="00C03EF0"/>
    <w:rsid w:val="00C04AC6"/>
    <w:rsid w:val="00C050CE"/>
    <w:rsid w:val="00C05945"/>
    <w:rsid w:val="00C0671D"/>
    <w:rsid w:val="00C07350"/>
    <w:rsid w:val="00C07A80"/>
    <w:rsid w:val="00C10D93"/>
    <w:rsid w:val="00C11976"/>
    <w:rsid w:val="00C11BB7"/>
    <w:rsid w:val="00C11EB3"/>
    <w:rsid w:val="00C13579"/>
    <w:rsid w:val="00C1410C"/>
    <w:rsid w:val="00C167D8"/>
    <w:rsid w:val="00C17043"/>
    <w:rsid w:val="00C173F3"/>
    <w:rsid w:val="00C17D94"/>
    <w:rsid w:val="00C20AAB"/>
    <w:rsid w:val="00C21133"/>
    <w:rsid w:val="00C22370"/>
    <w:rsid w:val="00C22788"/>
    <w:rsid w:val="00C24CA4"/>
    <w:rsid w:val="00C2564B"/>
    <w:rsid w:val="00C25C16"/>
    <w:rsid w:val="00C269C9"/>
    <w:rsid w:val="00C27102"/>
    <w:rsid w:val="00C27D7C"/>
    <w:rsid w:val="00C27F3F"/>
    <w:rsid w:val="00C3068B"/>
    <w:rsid w:val="00C30CEC"/>
    <w:rsid w:val="00C31BBD"/>
    <w:rsid w:val="00C33020"/>
    <w:rsid w:val="00C341F9"/>
    <w:rsid w:val="00C3558F"/>
    <w:rsid w:val="00C35FF6"/>
    <w:rsid w:val="00C362E7"/>
    <w:rsid w:val="00C36477"/>
    <w:rsid w:val="00C36714"/>
    <w:rsid w:val="00C415C1"/>
    <w:rsid w:val="00C42130"/>
    <w:rsid w:val="00C423D0"/>
    <w:rsid w:val="00C42A30"/>
    <w:rsid w:val="00C44A81"/>
    <w:rsid w:val="00C45725"/>
    <w:rsid w:val="00C45A03"/>
    <w:rsid w:val="00C45F03"/>
    <w:rsid w:val="00C46250"/>
    <w:rsid w:val="00C47F07"/>
    <w:rsid w:val="00C50178"/>
    <w:rsid w:val="00C51814"/>
    <w:rsid w:val="00C51DFA"/>
    <w:rsid w:val="00C5233B"/>
    <w:rsid w:val="00C52684"/>
    <w:rsid w:val="00C534F6"/>
    <w:rsid w:val="00C54E94"/>
    <w:rsid w:val="00C56259"/>
    <w:rsid w:val="00C57A65"/>
    <w:rsid w:val="00C57D14"/>
    <w:rsid w:val="00C613EC"/>
    <w:rsid w:val="00C618AF"/>
    <w:rsid w:val="00C62AD9"/>
    <w:rsid w:val="00C62E5E"/>
    <w:rsid w:val="00C63FE5"/>
    <w:rsid w:val="00C64579"/>
    <w:rsid w:val="00C64661"/>
    <w:rsid w:val="00C65699"/>
    <w:rsid w:val="00C6599A"/>
    <w:rsid w:val="00C665F7"/>
    <w:rsid w:val="00C6685D"/>
    <w:rsid w:val="00C712AD"/>
    <w:rsid w:val="00C71444"/>
    <w:rsid w:val="00C71DA3"/>
    <w:rsid w:val="00C729BD"/>
    <w:rsid w:val="00C72DE2"/>
    <w:rsid w:val="00C72E1A"/>
    <w:rsid w:val="00C72F92"/>
    <w:rsid w:val="00C73965"/>
    <w:rsid w:val="00C74245"/>
    <w:rsid w:val="00C75252"/>
    <w:rsid w:val="00C767ED"/>
    <w:rsid w:val="00C7688E"/>
    <w:rsid w:val="00C77178"/>
    <w:rsid w:val="00C77831"/>
    <w:rsid w:val="00C804D7"/>
    <w:rsid w:val="00C80B48"/>
    <w:rsid w:val="00C80B69"/>
    <w:rsid w:val="00C80F23"/>
    <w:rsid w:val="00C81919"/>
    <w:rsid w:val="00C84062"/>
    <w:rsid w:val="00C84A66"/>
    <w:rsid w:val="00C852FE"/>
    <w:rsid w:val="00C85822"/>
    <w:rsid w:val="00C8630C"/>
    <w:rsid w:val="00C86D24"/>
    <w:rsid w:val="00C86FDD"/>
    <w:rsid w:val="00C87028"/>
    <w:rsid w:val="00C873AA"/>
    <w:rsid w:val="00C902BA"/>
    <w:rsid w:val="00C90680"/>
    <w:rsid w:val="00C90F06"/>
    <w:rsid w:val="00C92692"/>
    <w:rsid w:val="00C928BB"/>
    <w:rsid w:val="00C92F72"/>
    <w:rsid w:val="00C945D9"/>
    <w:rsid w:val="00C94B6B"/>
    <w:rsid w:val="00C95C87"/>
    <w:rsid w:val="00C967C2"/>
    <w:rsid w:val="00C96A8D"/>
    <w:rsid w:val="00C9737C"/>
    <w:rsid w:val="00CA15BF"/>
    <w:rsid w:val="00CA1BBD"/>
    <w:rsid w:val="00CA4ACD"/>
    <w:rsid w:val="00CA669D"/>
    <w:rsid w:val="00CA731A"/>
    <w:rsid w:val="00CA7EAC"/>
    <w:rsid w:val="00CB0170"/>
    <w:rsid w:val="00CB08C6"/>
    <w:rsid w:val="00CB3057"/>
    <w:rsid w:val="00CB3075"/>
    <w:rsid w:val="00CB6F04"/>
    <w:rsid w:val="00CB70A6"/>
    <w:rsid w:val="00CC0EDF"/>
    <w:rsid w:val="00CC1601"/>
    <w:rsid w:val="00CC27B4"/>
    <w:rsid w:val="00CC2BA1"/>
    <w:rsid w:val="00CC3A3C"/>
    <w:rsid w:val="00CC4DA3"/>
    <w:rsid w:val="00CC4EE8"/>
    <w:rsid w:val="00CC53F5"/>
    <w:rsid w:val="00CC66F2"/>
    <w:rsid w:val="00CC686E"/>
    <w:rsid w:val="00CC6BF1"/>
    <w:rsid w:val="00CC7A25"/>
    <w:rsid w:val="00CD0A0A"/>
    <w:rsid w:val="00CD2372"/>
    <w:rsid w:val="00CD3899"/>
    <w:rsid w:val="00CD3961"/>
    <w:rsid w:val="00CD557D"/>
    <w:rsid w:val="00CD6297"/>
    <w:rsid w:val="00CD73FC"/>
    <w:rsid w:val="00CE0E08"/>
    <w:rsid w:val="00CE1B26"/>
    <w:rsid w:val="00CE1BB6"/>
    <w:rsid w:val="00CE24F4"/>
    <w:rsid w:val="00CE2C2A"/>
    <w:rsid w:val="00CE4141"/>
    <w:rsid w:val="00CE4E61"/>
    <w:rsid w:val="00CE5DFD"/>
    <w:rsid w:val="00CE5F7E"/>
    <w:rsid w:val="00CE6863"/>
    <w:rsid w:val="00CE69F6"/>
    <w:rsid w:val="00CE6DEE"/>
    <w:rsid w:val="00CF28F0"/>
    <w:rsid w:val="00CF4A82"/>
    <w:rsid w:val="00CF526A"/>
    <w:rsid w:val="00CF5FC0"/>
    <w:rsid w:val="00CF6B79"/>
    <w:rsid w:val="00CF6D18"/>
    <w:rsid w:val="00CF741A"/>
    <w:rsid w:val="00CF7690"/>
    <w:rsid w:val="00D00544"/>
    <w:rsid w:val="00D014BE"/>
    <w:rsid w:val="00D01C12"/>
    <w:rsid w:val="00D021F9"/>
    <w:rsid w:val="00D03110"/>
    <w:rsid w:val="00D03E15"/>
    <w:rsid w:val="00D03E17"/>
    <w:rsid w:val="00D05908"/>
    <w:rsid w:val="00D060BD"/>
    <w:rsid w:val="00D06F7F"/>
    <w:rsid w:val="00D076B9"/>
    <w:rsid w:val="00D12268"/>
    <w:rsid w:val="00D13120"/>
    <w:rsid w:val="00D14CCF"/>
    <w:rsid w:val="00D173ED"/>
    <w:rsid w:val="00D17584"/>
    <w:rsid w:val="00D17664"/>
    <w:rsid w:val="00D17CDC"/>
    <w:rsid w:val="00D200BF"/>
    <w:rsid w:val="00D21054"/>
    <w:rsid w:val="00D21530"/>
    <w:rsid w:val="00D2292A"/>
    <w:rsid w:val="00D22D1D"/>
    <w:rsid w:val="00D232E6"/>
    <w:rsid w:val="00D2460B"/>
    <w:rsid w:val="00D24A9F"/>
    <w:rsid w:val="00D24D30"/>
    <w:rsid w:val="00D25142"/>
    <w:rsid w:val="00D254E8"/>
    <w:rsid w:val="00D25C7D"/>
    <w:rsid w:val="00D25F30"/>
    <w:rsid w:val="00D264C8"/>
    <w:rsid w:val="00D267DB"/>
    <w:rsid w:val="00D26E48"/>
    <w:rsid w:val="00D3160B"/>
    <w:rsid w:val="00D3310F"/>
    <w:rsid w:val="00D33929"/>
    <w:rsid w:val="00D33E36"/>
    <w:rsid w:val="00D348CE"/>
    <w:rsid w:val="00D3497A"/>
    <w:rsid w:val="00D349E8"/>
    <w:rsid w:val="00D34E96"/>
    <w:rsid w:val="00D3519B"/>
    <w:rsid w:val="00D37124"/>
    <w:rsid w:val="00D3739F"/>
    <w:rsid w:val="00D376CA"/>
    <w:rsid w:val="00D41959"/>
    <w:rsid w:val="00D41BC2"/>
    <w:rsid w:val="00D42212"/>
    <w:rsid w:val="00D43098"/>
    <w:rsid w:val="00D4341D"/>
    <w:rsid w:val="00D45813"/>
    <w:rsid w:val="00D45C03"/>
    <w:rsid w:val="00D4719A"/>
    <w:rsid w:val="00D478B6"/>
    <w:rsid w:val="00D479EA"/>
    <w:rsid w:val="00D511B1"/>
    <w:rsid w:val="00D51408"/>
    <w:rsid w:val="00D51828"/>
    <w:rsid w:val="00D5198F"/>
    <w:rsid w:val="00D522A9"/>
    <w:rsid w:val="00D522D9"/>
    <w:rsid w:val="00D54539"/>
    <w:rsid w:val="00D554B9"/>
    <w:rsid w:val="00D557A3"/>
    <w:rsid w:val="00D564F9"/>
    <w:rsid w:val="00D57103"/>
    <w:rsid w:val="00D57E5D"/>
    <w:rsid w:val="00D57ED2"/>
    <w:rsid w:val="00D6086C"/>
    <w:rsid w:val="00D61098"/>
    <w:rsid w:val="00D6198C"/>
    <w:rsid w:val="00D63838"/>
    <w:rsid w:val="00D64A8A"/>
    <w:rsid w:val="00D65C8E"/>
    <w:rsid w:val="00D719BD"/>
    <w:rsid w:val="00D71E3A"/>
    <w:rsid w:val="00D71E3B"/>
    <w:rsid w:val="00D73FDC"/>
    <w:rsid w:val="00D7525B"/>
    <w:rsid w:val="00D7568E"/>
    <w:rsid w:val="00D76EE4"/>
    <w:rsid w:val="00D77014"/>
    <w:rsid w:val="00D77D6A"/>
    <w:rsid w:val="00D80BBB"/>
    <w:rsid w:val="00D8143C"/>
    <w:rsid w:val="00D81F4B"/>
    <w:rsid w:val="00D83267"/>
    <w:rsid w:val="00D83BC1"/>
    <w:rsid w:val="00D8497F"/>
    <w:rsid w:val="00D850C7"/>
    <w:rsid w:val="00D852EB"/>
    <w:rsid w:val="00D854D4"/>
    <w:rsid w:val="00D8696B"/>
    <w:rsid w:val="00D86E77"/>
    <w:rsid w:val="00D87025"/>
    <w:rsid w:val="00D9090A"/>
    <w:rsid w:val="00D90912"/>
    <w:rsid w:val="00D91228"/>
    <w:rsid w:val="00D91786"/>
    <w:rsid w:val="00D91956"/>
    <w:rsid w:val="00D91C15"/>
    <w:rsid w:val="00D91ECA"/>
    <w:rsid w:val="00D933F6"/>
    <w:rsid w:val="00D9384F"/>
    <w:rsid w:val="00D93858"/>
    <w:rsid w:val="00D93EB0"/>
    <w:rsid w:val="00D95B28"/>
    <w:rsid w:val="00D96828"/>
    <w:rsid w:val="00D96AF1"/>
    <w:rsid w:val="00DA0CB0"/>
    <w:rsid w:val="00DA17C8"/>
    <w:rsid w:val="00DA1EEB"/>
    <w:rsid w:val="00DA2E74"/>
    <w:rsid w:val="00DA3764"/>
    <w:rsid w:val="00DA388A"/>
    <w:rsid w:val="00DA3A42"/>
    <w:rsid w:val="00DA5429"/>
    <w:rsid w:val="00DA61B0"/>
    <w:rsid w:val="00DA67C6"/>
    <w:rsid w:val="00DA6EF1"/>
    <w:rsid w:val="00DA7023"/>
    <w:rsid w:val="00DA740F"/>
    <w:rsid w:val="00DA7412"/>
    <w:rsid w:val="00DB0391"/>
    <w:rsid w:val="00DB0CDF"/>
    <w:rsid w:val="00DB0FFE"/>
    <w:rsid w:val="00DB1943"/>
    <w:rsid w:val="00DB2DC2"/>
    <w:rsid w:val="00DB31A2"/>
    <w:rsid w:val="00DB458F"/>
    <w:rsid w:val="00DB4674"/>
    <w:rsid w:val="00DB46C3"/>
    <w:rsid w:val="00DB4C55"/>
    <w:rsid w:val="00DB52CC"/>
    <w:rsid w:val="00DB5846"/>
    <w:rsid w:val="00DB5B16"/>
    <w:rsid w:val="00DC0B7E"/>
    <w:rsid w:val="00DC55C1"/>
    <w:rsid w:val="00DC6D4E"/>
    <w:rsid w:val="00DC6E8E"/>
    <w:rsid w:val="00DC75C0"/>
    <w:rsid w:val="00DC78A5"/>
    <w:rsid w:val="00DC7B28"/>
    <w:rsid w:val="00DD01E0"/>
    <w:rsid w:val="00DD0B1C"/>
    <w:rsid w:val="00DD1F3C"/>
    <w:rsid w:val="00DD3C05"/>
    <w:rsid w:val="00DD4CC9"/>
    <w:rsid w:val="00DD5BD4"/>
    <w:rsid w:val="00DD6AA2"/>
    <w:rsid w:val="00DD7060"/>
    <w:rsid w:val="00DD7247"/>
    <w:rsid w:val="00DE18FE"/>
    <w:rsid w:val="00DE236B"/>
    <w:rsid w:val="00DE2DD7"/>
    <w:rsid w:val="00DE4AF6"/>
    <w:rsid w:val="00DE5BCC"/>
    <w:rsid w:val="00DE5BF4"/>
    <w:rsid w:val="00DE61C3"/>
    <w:rsid w:val="00DE73E9"/>
    <w:rsid w:val="00DE7A91"/>
    <w:rsid w:val="00DF0B44"/>
    <w:rsid w:val="00DF160F"/>
    <w:rsid w:val="00DF195C"/>
    <w:rsid w:val="00DF2D50"/>
    <w:rsid w:val="00DF4B4B"/>
    <w:rsid w:val="00DF5A4C"/>
    <w:rsid w:val="00E00227"/>
    <w:rsid w:val="00E00D6A"/>
    <w:rsid w:val="00E019EC"/>
    <w:rsid w:val="00E020B9"/>
    <w:rsid w:val="00E02B2A"/>
    <w:rsid w:val="00E03AAC"/>
    <w:rsid w:val="00E03AFA"/>
    <w:rsid w:val="00E04C23"/>
    <w:rsid w:val="00E05E66"/>
    <w:rsid w:val="00E07225"/>
    <w:rsid w:val="00E07CFE"/>
    <w:rsid w:val="00E1148F"/>
    <w:rsid w:val="00E12B38"/>
    <w:rsid w:val="00E12EB3"/>
    <w:rsid w:val="00E1301D"/>
    <w:rsid w:val="00E137AB"/>
    <w:rsid w:val="00E13A1B"/>
    <w:rsid w:val="00E14094"/>
    <w:rsid w:val="00E15F39"/>
    <w:rsid w:val="00E16415"/>
    <w:rsid w:val="00E200A5"/>
    <w:rsid w:val="00E22050"/>
    <w:rsid w:val="00E237C8"/>
    <w:rsid w:val="00E23E52"/>
    <w:rsid w:val="00E2452F"/>
    <w:rsid w:val="00E269A2"/>
    <w:rsid w:val="00E278CF"/>
    <w:rsid w:val="00E31400"/>
    <w:rsid w:val="00E318D3"/>
    <w:rsid w:val="00E32346"/>
    <w:rsid w:val="00E323AD"/>
    <w:rsid w:val="00E32949"/>
    <w:rsid w:val="00E32BB4"/>
    <w:rsid w:val="00E33415"/>
    <w:rsid w:val="00E33E4D"/>
    <w:rsid w:val="00E34DA0"/>
    <w:rsid w:val="00E35906"/>
    <w:rsid w:val="00E36099"/>
    <w:rsid w:val="00E364D6"/>
    <w:rsid w:val="00E37264"/>
    <w:rsid w:val="00E42A2D"/>
    <w:rsid w:val="00E42EAD"/>
    <w:rsid w:val="00E46031"/>
    <w:rsid w:val="00E472FB"/>
    <w:rsid w:val="00E501D0"/>
    <w:rsid w:val="00E52DC7"/>
    <w:rsid w:val="00E536FF"/>
    <w:rsid w:val="00E5477E"/>
    <w:rsid w:val="00E54A8B"/>
    <w:rsid w:val="00E556EE"/>
    <w:rsid w:val="00E56A69"/>
    <w:rsid w:val="00E57263"/>
    <w:rsid w:val="00E57C98"/>
    <w:rsid w:val="00E60398"/>
    <w:rsid w:val="00E61CE9"/>
    <w:rsid w:val="00E62341"/>
    <w:rsid w:val="00E63A37"/>
    <w:rsid w:val="00E64596"/>
    <w:rsid w:val="00E64B51"/>
    <w:rsid w:val="00E65764"/>
    <w:rsid w:val="00E675FF"/>
    <w:rsid w:val="00E701D6"/>
    <w:rsid w:val="00E703EB"/>
    <w:rsid w:val="00E705E7"/>
    <w:rsid w:val="00E71365"/>
    <w:rsid w:val="00E71A5E"/>
    <w:rsid w:val="00E7232B"/>
    <w:rsid w:val="00E73308"/>
    <w:rsid w:val="00E74212"/>
    <w:rsid w:val="00E75E23"/>
    <w:rsid w:val="00E7618E"/>
    <w:rsid w:val="00E8072A"/>
    <w:rsid w:val="00E82697"/>
    <w:rsid w:val="00E83210"/>
    <w:rsid w:val="00E83613"/>
    <w:rsid w:val="00E83A0E"/>
    <w:rsid w:val="00E84D42"/>
    <w:rsid w:val="00E84F3E"/>
    <w:rsid w:val="00E8548F"/>
    <w:rsid w:val="00E856DE"/>
    <w:rsid w:val="00E85A36"/>
    <w:rsid w:val="00E85D34"/>
    <w:rsid w:val="00E87AFE"/>
    <w:rsid w:val="00E90CD3"/>
    <w:rsid w:val="00E91048"/>
    <w:rsid w:val="00E9189D"/>
    <w:rsid w:val="00E91E45"/>
    <w:rsid w:val="00E927AA"/>
    <w:rsid w:val="00E93FAE"/>
    <w:rsid w:val="00E9412D"/>
    <w:rsid w:val="00E95235"/>
    <w:rsid w:val="00E966B5"/>
    <w:rsid w:val="00E97DE5"/>
    <w:rsid w:val="00EA00F6"/>
    <w:rsid w:val="00EA1E46"/>
    <w:rsid w:val="00EA20B3"/>
    <w:rsid w:val="00EA22D5"/>
    <w:rsid w:val="00EA2D00"/>
    <w:rsid w:val="00EA3288"/>
    <w:rsid w:val="00EA712C"/>
    <w:rsid w:val="00EA7E55"/>
    <w:rsid w:val="00EB0231"/>
    <w:rsid w:val="00EB03E4"/>
    <w:rsid w:val="00EB1210"/>
    <w:rsid w:val="00EB1F88"/>
    <w:rsid w:val="00EB3047"/>
    <w:rsid w:val="00EB32EA"/>
    <w:rsid w:val="00EB3D45"/>
    <w:rsid w:val="00EB4A25"/>
    <w:rsid w:val="00EB4D48"/>
    <w:rsid w:val="00EB516E"/>
    <w:rsid w:val="00EB51B1"/>
    <w:rsid w:val="00EB51F2"/>
    <w:rsid w:val="00EB625F"/>
    <w:rsid w:val="00EB6414"/>
    <w:rsid w:val="00EB728F"/>
    <w:rsid w:val="00EB7A1D"/>
    <w:rsid w:val="00EC1AAD"/>
    <w:rsid w:val="00EC2076"/>
    <w:rsid w:val="00EC22B4"/>
    <w:rsid w:val="00EC292F"/>
    <w:rsid w:val="00EC40C2"/>
    <w:rsid w:val="00EC47D5"/>
    <w:rsid w:val="00EC5FB3"/>
    <w:rsid w:val="00EC6803"/>
    <w:rsid w:val="00EC7025"/>
    <w:rsid w:val="00ED0D38"/>
    <w:rsid w:val="00ED1016"/>
    <w:rsid w:val="00ED282E"/>
    <w:rsid w:val="00ED290E"/>
    <w:rsid w:val="00ED3205"/>
    <w:rsid w:val="00ED43CD"/>
    <w:rsid w:val="00ED49AE"/>
    <w:rsid w:val="00ED5046"/>
    <w:rsid w:val="00ED61FD"/>
    <w:rsid w:val="00ED69D1"/>
    <w:rsid w:val="00ED6CF9"/>
    <w:rsid w:val="00EE0550"/>
    <w:rsid w:val="00EE1A21"/>
    <w:rsid w:val="00EE38BA"/>
    <w:rsid w:val="00EE3C5A"/>
    <w:rsid w:val="00EE5309"/>
    <w:rsid w:val="00EE5D16"/>
    <w:rsid w:val="00EE7F6E"/>
    <w:rsid w:val="00EF05E3"/>
    <w:rsid w:val="00EF1CE3"/>
    <w:rsid w:val="00EF1E5E"/>
    <w:rsid w:val="00EF2DEA"/>
    <w:rsid w:val="00EF31CA"/>
    <w:rsid w:val="00EF3D42"/>
    <w:rsid w:val="00EF5C80"/>
    <w:rsid w:val="00EF6810"/>
    <w:rsid w:val="00EF6E13"/>
    <w:rsid w:val="00F0050D"/>
    <w:rsid w:val="00F006F9"/>
    <w:rsid w:val="00F0284C"/>
    <w:rsid w:val="00F02901"/>
    <w:rsid w:val="00F0421E"/>
    <w:rsid w:val="00F04B30"/>
    <w:rsid w:val="00F06BD7"/>
    <w:rsid w:val="00F071C2"/>
    <w:rsid w:val="00F10ABF"/>
    <w:rsid w:val="00F10FBC"/>
    <w:rsid w:val="00F11A3D"/>
    <w:rsid w:val="00F125B6"/>
    <w:rsid w:val="00F125D0"/>
    <w:rsid w:val="00F1264A"/>
    <w:rsid w:val="00F1300F"/>
    <w:rsid w:val="00F130BB"/>
    <w:rsid w:val="00F13ED5"/>
    <w:rsid w:val="00F14D72"/>
    <w:rsid w:val="00F1535B"/>
    <w:rsid w:val="00F1553E"/>
    <w:rsid w:val="00F20BA9"/>
    <w:rsid w:val="00F226ED"/>
    <w:rsid w:val="00F22A14"/>
    <w:rsid w:val="00F23702"/>
    <w:rsid w:val="00F2482B"/>
    <w:rsid w:val="00F25DA7"/>
    <w:rsid w:val="00F26183"/>
    <w:rsid w:val="00F26ECF"/>
    <w:rsid w:val="00F27447"/>
    <w:rsid w:val="00F27D10"/>
    <w:rsid w:val="00F317D3"/>
    <w:rsid w:val="00F32469"/>
    <w:rsid w:val="00F325BC"/>
    <w:rsid w:val="00F35210"/>
    <w:rsid w:val="00F363CE"/>
    <w:rsid w:val="00F3677D"/>
    <w:rsid w:val="00F37813"/>
    <w:rsid w:val="00F37D5D"/>
    <w:rsid w:val="00F40006"/>
    <w:rsid w:val="00F4023F"/>
    <w:rsid w:val="00F40B65"/>
    <w:rsid w:val="00F41631"/>
    <w:rsid w:val="00F41EE9"/>
    <w:rsid w:val="00F4209F"/>
    <w:rsid w:val="00F42682"/>
    <w:rsid w:val="00F43196"/>
    <w:rsid w:val="00F4323F"/>
    <w:rsid w:val="00F43FB5"/>
    <w:rsid w:val="00F450C3"/>
    <w:rsid w:val="00F453FF"/>
    <w:rsid w:val="00F459C0"/>
    <w:rsid w:val="00F45A54"/>
    <w:rsid w:val="00F507FE"/>
    <w:rsid w:val="00F50D23"/>
    <w:rsid w:val="00F51CA8"/>
    <w:rsid w:val="00F521F6"/>
    <w:rsid w:val="00F53042"/>
    <w:rsid w:val="00F55023"/>
    <w:rsid w:val="00F55D0E"/>
    <w:rsid w:val="00F55D93"/>
    <w:rsid w:val="00F56762"/>
    <w:rsid w:val="00F56E14"/>
    <w:rsid w:val="00F57EC0"/>
    <w:rsid w:val="00F60701"/>
    <w:rsid w:val="00F61584"/>
    <w:rsid w:val="00F617C4"/>
    <w:rsid w:val="00F632CA"/>
    <w:rsid w:val="00F63918"/>
    <w:rsid w:val="00F64119"/>
    <w:rsid w:val="00F6457B"/>
    <w:rsid w:val="00F64F1E"/>
    <w:rsid w:val="00F65354"/>
    <w:rsid w:val="00F65E2F"/>
    <w:rsid w:val="00F717CC"/>
    <w:rsid w:val="00F7181C"/>
    <w:rsid w:val="00F73689"/>
    <w:rsid w:val="00F73968"/>
    <w:rsid w:val="00F73DFB"/>
    <w:rsid w:val="00F74A9C"/>
    <w:rsid w:val="00F74C51"/>
    <w:rsid w:val="00F75C5B"/>
    <w:rsid w:val="00F76045"/>
    <w:rsid w:val="00F77C17"/>
    <w:rsid w:val="00F805EE"/>
    <w:rsid w:val="00F80B15"/>
    <w:rsid w:val="00F8118C"/>
    <w:rsid w:val="00F814AE"/>
    <w:rsid w:val="00F81A01"/>
    <w:rsid w:val="00F8310F"/>
    <w:rsid w:val="00F8371C"/>
    <w:rsid w:val="00F845D3"/>
    <w:rsid w:val="00F84CBD"/>
    <w:rsid w:val="00F85E03"/>
    <w:rsid w:val="00F86A87"/>
    <w:rsid w:val="00F90AD1"/>
    <w:rsid w:val="00F91D3B"/>
    <w:rsid w:val="00F93B97"/>
    <w:rsid w:val="00F95EB0"/>
    <w:rsid w:val="00F961A7"/>
    <w:rsid w:val="00F96B08"/>
    <w:rsid w:val="00F96CA6"/>
    <w:rsid w:val="00FA24A7"/>
    <w:rsid w:val="00FA32E9"/>
    <w:rsid w:val="00FA44DD"/>
    <w:rsid w:val="00FA4B9F"/>
    <w:rsid w:val="00FA4D6E"/>
    <w:rsid w:val="00FA4E68"/>
    <w:rsid w:val="00FA641C"/>
    <w:rsid w:val="00FA67AB"/>
    <w:rsid w:val="00FA69ED"/>
    <w:rsid w:val="00FA7517"/>
    <w:rsid w:val="00FB20CB"/>
    <w:rsid w:val="00FB30C4"/>
    <w:rsid w:val="00FB37F4"/>
    <w:rsid w:val="00FB3B78"/>
    <w:rsid w:val="00FB43D4"/>
    <w:rsid w:val="00FB6197"/>
    <w:rsid w:val="00FB6C0F"/>
    <w:rsid w:val="00FB74B4"/>
    <w:rsid w:val="00FB7CAB"/>
    <w:rsid w:val="00FC1098"/>
    <w:rsid w:val="00FC172D"/>
    <w:rsid w:val="00FC2718"/>
    <w:rsid w:val="00FC279B"/>
    <w:rsid w:val="00FC29FA"/>
    <w:rsid w:val="00FC5848"/>
    <w:rsid w:val="00FC633D"/>
    <w:rsid w:val="00FC6FAD"/>
    <w:rsid w:val="00FC77CA"/>
    <w:rsid w:val="00FC7D6F"/>
    <w:rsid w:val="00FC7E52"/>
    <w:rsid w:val="00FD046A"/>
    <w:rsid w:val="00FD04A1"/>
    <w:rsid w:val="00FD0B79"/>
    <w:rsid w:val="00FD17ED"/>
    <w:rsid w:val="00FD2C01"/>
    <w:rsid w:val="00FD2CD0"/>
    <w:rsid w:val="00FD446F"/>
    <w:rsid w:val="00FD5325"/>
    <w:rsid w:val="00FD5568"/>
    <w:rsid w:val="00FD6137"/>
    <w:rsid w:val="00FD7799"/>
    <w:rsid w:val="00FD78AD"/>
    <w:rsid w:val="00FD7F03"/>
    <w:rsid w:val="00FE147B"/>
    <w:rsid w:val="00FE163D"/>
    <w:rsid w:val="00FE232A"/>
    <w:rsid w:val="00FE2696"/>
    <w:rsid w:val="00FE5858"/>
    <w:rsid w:val="00FE6185"/>
    <w:rsid w:val="00FF20C5"/>
    <w:rsid w:val="00FF2BF7"/>
    <w:rsid w:val="00FF2EE1"/>
    <w:rsid w:val="00FF32C0"/>
    <w:rsid w:val="00FF347F"/>
    <w:rsid w:val="00FF38DA"/>
    <w:rsid w:val="00FF40B7"/>
    <w:rsid w:val="00FF4FC2"/>
    <w:rsid w:val="00FF5A83"/>
    <w:rsid w:val="00FF6303"/>
    <w:rsid w:val="00FF655B"/>
    <w:rsid w:val="00FF6C96"/>
    <w:rsid w:val="00FF730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C4"/>
    <w:pPr>
      <w:spacing w:after="200" w:line="276" w:lineRule="auto"/>
    </w:pPr>
    <w:rPr>
      <w:sz w:val="22"/>
      <w:szCs w:val="22"/>
      <w:lang w:eastAsia="en-US"/>
    </w:rPr>
  </w:style>
  <w:style w:type="paragraph" w:styleId="Ttulo1">
    <w:name w:val="heading 1"/>
    <w:basedOn w:val="Normal"/>
    <w:next w:val="Normal"/>
    <w:link w:val="Ttulo1Char"/>
    <w:uiPriority w:val="9"/>
    <w:qFormat/>
    <w:rsid w:val="00F617C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F617C4"/>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F617C4"/>
    <w:pPr>
      <w:keepNext/>
      <w:keepLines/>
      <w:spacing w:before="200" w:after="0"/>
      <w:outlineLvl w:val="2"/>
    </w:pPr>
    <w:rPr>
      <w:rFonts w:ascii="Cambria" w:eastAsia="Times New Roman" w:hAnsi="Cambria"/>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617C4"/>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F617C4"/>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rsid w:val="00F617C4"/>
    <w:rPr>
      <w:rFonts w:ascii="Cambria" w:eastAsia="Times New Roman" w:hAnsi="Cambria" w:cs="Times New Roman"/>
      <w:b/>
      <w:bCs/>
      <w:color w:val="4F81BD"/>
    </w:rPr>
  </w:style>
  <w:style w:type="paragraph" w:customStyle="1" w:styleId="VolumedoBoletimInformativo">
    <w:name w:val="Volume do Boletim Informativo"/>
    <w:basedOn w:val="Normal"/>
    <w:qFormat/>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qFormat/>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spacing w:after="0" w:line="240" w:lineRule="auto"/>
      <w:ind w:left="720"/>
      <w:contextualSpacing/>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lang w:eastAsia="pt-BR"/>
    </w:rPr>
  </w:style>
  <w:style w:type="paragraph" w:customStyle="1" w:styleId="parag2">
    <w:name w:val="parag2"/>
    <w:basedOn w:val="Normal"/>
    <w:rsid w:val="00F617C4"/>
    <w:pPr>
      <w:spacing w:after="173"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F617C4"/>
    <w:rPr>
      <w:b/>
      <w:bCs/>
      <w:i w:val="0"/>
      <w:iCs w:val="0"/>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lang w:eastAsia="pt-BR"/>
    </w:rPr>
  </w:style>
  <w:style w:type="paragraph" w:styleId="CabealhodoSumrio">
    <w:name w:val="TOC Heading"/>
    <w:basedOn w:val="Ttulo1"/>
    <w:next w:val="Normal"/>
    <w:uiPriority w:val="39"/>
    <w:unhideWhenUsed/>
    <w:qFormat/>
    <w:rsid w:val="00F617C4"/>
    <w:pPr>
      <w:outlineLvl w:val="9"/>
    </w:pPr>
  </w:style>
  <w:style w:type="paragraph" w:styleId="Ttulo">
    <w:name w:val="Title"/>
    <w:basedOn w:val="Normal"/>
    <w:next w:val="Normal"/>
    <w:link w:val="TtuloChar"/>
    <w:uiPriority w:val="10"/>
    <w:qFormat/>
    <w:rsid w:val="00F617C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basedOn w:val="Fontepargpadro"/>
    <w:link w:val="Ttulo"/>
    <w:uiPriority w:val="10"/>
    <w:rsid w:val="00F617C4"/>
    <w:rPr>
      <w:rFonts w:ascii="Cambria" w:eastAsia="Times New Roman" w:hAnsi="Cambria" w:cs="Times New Roman"/>
      <w:color w:val="17365D"/>
      <w:spacing w:val="5"/>
      <w:kern w:val="28"/>
      <w:sz w:val="52"/>
      <w:szCs w:val="52"/>
    </w:rPr>
  </w:style>
  <w:style w:type="paragraph" w:styleId="SemEspaamento">
    <w:name w:val="No Spacing"/>
    <w:uiPriority w:val="1"/>
    <w:qFormat/>
    <w:rsid w:val="00F617C4"/>
    <w:rPr>
      <w:sz w:val="22"/>
      <w:szCs w:val="22"/>
      <w:lang w:eastAsia="en-US"/>
    </w:r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161B8F"/>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D71E3B"/>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lang w:eastAsia="pt-BR"/>
    </w:rPr>
  </w:style>
  <w:style w:type="table" w:styleId="GradeClara-nfase6">
    <w:name w:val="Light Grid Accent 6"/>
    <w:basedOn w:val="Tabelanormal"/>
    <w:uiPriority w:val="62"/>
    <w:rsid w:val="00B710F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semiHidden/>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semiHidden/>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s>
</file>

<file path=word/webSettings.xml><?xml version="1.0" encoding="utf-8"?>
<w:webSettings xmlns:r="http://schemas.openxmlformats.org/officeDocument/2006/relationships" xmlns:w="http://schemas.openxmlformats.org/wordprocessingml/2006/main">
  <w:divs>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23032">
      <w:bodyDiv w:val="1"/>
      <w:marLeft w:val="0"/>
      <w:marRight w:val="0"/>
      <w:marTop w:val="0"/>
      <w:marBottom w:val="0"/>
      <w:divBdr>
        <w:top w:val="none" w:sz="0" w:space="0" w:color="auto"/>
        <w:left w:val="none" w:sz="0" w:space="0" w:color="auto"/>
        <w:bottom w:val="none" w:sz="0" w:space="0" w:color="auto"/>
        <w:right w:val="none" w:sz="0" w:space="0" w:color="auto"/>
      </w:divBdr>
    </w:div>
    <w:div w:id="4045006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92747697">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99642074">
      <w:bodyDiv w:val="1"/>
      <w:marLeft w:val="0"/>
      <w:marRight w:val="0"/>
      <w:marTop w:val="0"/>
      <w:marBottom w:val="0"/>
      <w:divBdr>
        <w:top w:val="none" w:sz="0" w:space="0" w:color="auto"/>
        <w:left w:val="none" w:sz="0" w:space="0" w:color="auto"/>
        <w:bottom w:val="none" w:sz="0" w:space="0" w:color="auto"/>
        <w:right w:val="none" w:sz="0" w:space="0" w:color="auto"/>
      </w:divBdr>
    </w:div>
    <w:div w:id="99687260">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556977">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38807252">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5752508">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202179378">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9028505">
      <w:bodyDiv w:val="1"/>
      <w:marLeft w:val="0"/>
      <w:marRight w:val="0"/>
      <w:marTop w:val="0"/>
      <w:marBottom w:val="0"/>
      <w:divBdr>
        <w:top w:val="none" w:sz="0" w:space="0" w:color="auto"/>
        <w:left w:val="none" w:sz="0" w:space="0" w:color="auto"/>
        <w:bottom w:val="none" w:sz="0" w:space="0" w:color="auto"/>
        <w:right w:val="none" w:sz="0" w:space="0" w:color="auto"/>
      </w:divBdr>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61111027">
      <w:bodyDiv w:val="1"/>
      <w:marLeft w:val="0"/>
      <w:marRight w:val="0"/>
      <w:marTop w:val="0"/>
      <w:marBottom w:val="0"/>
      <w:divBdr>
        <w:top w:val="none" w:sz="0" w:space="0" w:color="auto"/>
        <w:left w:val="none" w:sz="0" w:space="0" w:color="auto"/>
        <w:bottom w:val="none" w:sz="0" w:space="0" w:color="auto"/>
        <w:right w:val="none" w:sz="0" w:space="0" w:color="auto"/>
      </w:divBdr>
    </w:div>
    <w:div w:id="274991111">
      <w:bodyDiv w:val="1"/>
      <w:marLeft w:val="0"/>
      <w:marRight w:val="0"/>
      <w:marTop w:val="0"/>
      <w:marBottom w:val="0"/>
      <w:divBdr>
        <w:top w:val="none" w:sz="0" w:space="0" w:color="auto"/>
        <w:left w:val="none" w:sz="0" w:space="0" w:color="auto"/>
        <w:bottom w:val="none" w:sz="0" w:space="0" w:color="auto"/>
        <w:right w:val="none" w:sz="0" w:space="0" w:color="auto"/>
      </w:divBdr>
    </w:div>
    <w:div w:id="281689815">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273771">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6179313">
      <w:bodyDiv w:val="1"/>
      <w:marLeft w:val="0"/>
      <w:marRight w:val="0"/>
      <w:marTop w:val="0"/>
      <w:marBottom w:val="0"/>
      <w:divBdr>
        <w:top w:val="none" w:sz="0" w:space="0" w:color="auto"/>
        <w:left w:val="none" w:sz="0" w:space="0" w:color="auto"/>
        <w:bottom w:val="none" w:sz="0" w:space="0" w:color="auto"/>
        <w:right w:val="none" w:sz="0" w:space="0" w:color="auto"/>
      </w:divBdr>
    </w:div>
    <w:div w:id="360208260">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69837982">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2363340">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6688728">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5788228">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6609186">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84056555">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42906858">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99678736">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55688137">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75379066">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2214834">
      <w:bodyDiv w:val="1"/>
      <w:marLeft w:val="0"/>
      <w:marRight w:val="0"/>
      <w:marTop w:val="0"/>
      <w:marBottom w:val="0"/>
      <w:divBdr>
        <w:top w:val="none" w:sz="0" w:space="0" w:color="auto"/>
        <w:left w:val="none" w:sz="0" w:space="0" w:color="auto"/>
        <w:bottom w:val="none" w:sz="0" w:space="0" w:color="auto"/>
        <w:right w:val="none" w:sz="0" w:space="0" w:color="auto"/>
      </w:divBdr>
    </w:div>
    <w:div w:id="802386971">
      <w:bodyDiv w:val="1"/>
      <w:marLeft w:val="0"/>
      <w:marRight w:val="0"/>
      <w:marTop w:val="0"/>
      <w:marBottom w:val="0"/>
      <w:divBdr>
        <w:top w:val="none" w:sz="0" w:space="0" w:color="auto"/>
        <w:left w:val="none" w:sz="0" w:space="0" w:color="auto"/>
        <w:bottom w:val="none" w:sz="0" w:space="0" w:color="auto"/>
        <w:right w:val="none" w:sz="0" w:space="0" w:color="auto"/>
      </w:divBdr>
    </w:div>
    <w:div w:id="808715757">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33758628">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92229350">
      <w:bodyDiv w:val="1"/>
      <w:marLeft w:val="0"/>
      <w:marRight w:val="0"/>
      <w:marTop w:val="0"/>
      <w:marBottom w:val="0"/>
      <w:divBdr>
        <w:top w:val="none" w:sz="0" w:space="0" w:color="auto"/>
        <w:left w:val="none" w:sz="0" w:space="0" w:color="auto"/>
        <w:bottom w:val="none" w:sz="0" w:space="0" w:color="auto"/>
        <w:right w:val="none" w:sz="0" w:space="0" w:color="auto"/>
      </w:divBdr>
    </w:div>
    <w:div w:id="895773285">
      <w:bodyDiv w:val="1"/>
      <w:marLeft w:val="0"/>
      <w:marRight w:val="0"/>
      <w:marTop w:val="0"/>
      <w:marBottom w:val="0"/>
      <w:divBdr>
        <w:top w:val="none" w:sz="0" w:space="0" w:color="auto"/>
        <w:left w:val="none" w:sz="0" w:space="0" w:color="auto"/>
        <w:bottom w:val="none" w:sz="0" w:space="0" w:color="auto"/>
        <w:right w:val="none" w:sz="0" w:space="0" w:color="auto"/>
      </w:divBdr>
    </w:div>
    <w:div w:id="912739397">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58287740">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68919607">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13987023">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90409296">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197501394">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21748136">
      <w:bodyDiv w:val="1"/>
      <w:marLeft w:val="0"/>
      <w:marRight w:val="0"/>
      <w:marTop w:val="0"/>
      <w:marBottom w:val="0"/>
      <w:divBdr>
        <w:top w:val="none" w:sz="0" w:space="0" w:color="auto"/>
        <w:left w:val="none" w:sz="0" w:space="0" w:color="auto"/>
        <w:bottom w:val="none" w:sz="0" w:space="0" w:color="auto"/>
        <w:right w:val="none" w:sz="0" w:space="0" w:color="auto"/>
      </w:divBdr>
    </w:div>
    <w:div w:id="1225726815">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454216">
      <w:bodyDiv w:val="1"/>
      <w:marLeft w:val="0"/>
      <w:marRight w:val="0"/>
      <w:marTop w:val="0"/>
      <w:marBottom w:val="0"/>
      <w:divBdr>
        <w:top w:val="none" w:sz="0" w:space="0" w:color="auto"/>
        <w:left w:val="none" w:sz="0" w:space="0" w:color="auto"/>
        <w:bottom w:val="none" w:sz="0" w:space="0" w:color="auto"/>
        <w:right w:val="none" w:sz="0" w:space="0" w:color="auto"/>
      </w:divBdr>
    </w:div>
    <w:div w:id="1342782374">
      <w:bodyDiv w:val="1"/>
      <w:marLeft w:val="0"/>
      <w:marRight w:val="0"/>
      <w:marTop w:val="0"/>
      <w:marBottom w:val="0"/>
      <w:divBdr>
        <w:top w:val="none" w:sz="0" w:space="0" w:color="auto"/>
        <w:left w:val="none" w:sz="0" w:space="0" w:color="auto"/>
        <w:bottom w:val="none" w:sz="0" w:space="0" w:color="auto"/>
        <w:right w:val="none" w:sz="0" w:space="0" w:color="auto"/>
      </w:divBdr>
    </w:div>
    <w:div w:id="1343361666">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49988198">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5108101">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3551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5830816">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95954893">
      <w:bodyDiv w:val="1"/>
      <w:marLeft w:val="0"/>
      <w:marRight w:val="0"/>
      <w:marTop w:val="0"/>
      <w:marBottom w:val="0"/>
      <w:divBdr>
        <w:top w:val="none" w:sz="0" w:space="0" w:color="auto"/>
        <w:left w:val="none" w:sz="0" w:space="0" w:color="auto"/>
        <w:bottom w:val="none" w:sz="0" w:space="0" w:color="auto"/>
        <w:right w:val="none" w:sz="0" w:space="0" w:color="auto"/>
      </w:divBdr>
    </w:div>
    <w:div w:id="1512598633">
      <w:bodyDiv w:val="1"/>
      <w:marLeft w:val="0"/>
      <w:marRight w:val="0"/>
      <w:marTop w:val="0"/>
      <w:marBottom w:val="0"/>
      <w:divBdr>
        <w:top w:val="none" w:sz="0" w:space="0" w:color="auto"/>
        <w:left w:val="none" w:sz="0" w:space="0" w:color="auto"/>
        <w:bottom w:val="none" w:sz="0" w:space="0" w:color="auto"/>
        <w:right w:val="none" w:sz="0" w:space="0" w:color="auto"/>
      </w:divBdr>
    </w:div>
    <w:div w:id="1544904678">
      <w:bodyDiv w:val="1"/>
      <w:marLeft w:val="0"/>
      <w:marRight w:val="0"/>
      <w:marTop w:val="0"/>
      <w:marBottom w:val="0"/>
      <w:divBdr>
        <w:top w:val="none" w:sz="0" w:space="0" w:color="auto"/>
        <w:left w:val="none" w:sz="0" w:space="0" w:color="auto"/>
        <w:bottom w:val="none" w:sz="0" w:space="0" w:color="auto"/>
        <w:right w:val="none" w:sz="0" w:space="0" w:color="auto"/>
      </w:divBdr>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601182710">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51015358">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36508581">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12137488">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40271120">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60717600">
      <w:bodyDiv w:val="1"/>
      <w:marLeft w:val="0"/>
      <w:marRight w:val="0"/>
      <w:marTop w:val="0"/>
      <w:marBottom w:val="0"/>
      <w:divBdr>
        <w:top w:val="none" w:sz="0" w:space="0" w:color="auto"/>
        <w:left w:val="none" w:sz="0" w:space="0" w:color="auto"/>
        <w:bottom w:val="none" w:sz="0" w:space="0" w:color="auto"/>
        <w:right w:val="none" w:sz="0" w:space="0" w:color="auto"/>
      </w:divBdr>
    </w:div>
    <w:div w:id="1979411165">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6282297">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0386708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10.jpe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meneses\Desktop\CRC_POSTO_E_GL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19\GR&#193;FICOS%20-%20FISCALIZA&#199;&#195;O%20EM%20NOT&#205;C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view3D>
      <c:rotX val="30"/>
      <c:perspective val="30"/>
    </c:view3D>
    <c:plotArea>
      <c:layout>
        <c:manualLayout>
          <c:layoutTarget val="inner"/>
          <c:xMode val="edge"/>
          <c:yMode val="edge"/>
          <c:x val="5.7624252806722502E-2"/>
          <c:y val="0.11226302819017861"/>
          <c:w val="0.46148529712229835"/>
          <c:h val="0.6961870128829315"/>
        </c:manualLayout>
      </c:layout>
      <c:pie3DChart>
        <c:varyColors val="1"/>
        <c:ser>
          <c:idx val="0"/>
          <c:order val="0"/>
          <c:explosion val="25"/>
          <c:dLbls>
            <c:dLbl>
              <c:idx val="0"/>
              <c:layout>
                <c:manualLayout>
                  <c:x val="-3.1461906224548412E-2"/>
                  <c:y val="-5.805951322443891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69-4EAA-8242-C2F78BC081DC}"/>
                </c:ext>
              </c:extLst>
            </c:dLbl>
            <c:dLbl>
              <c:idx val="1"/>
              <c:layout>
                <c:manualLayout>
                  <c:x val="-1.1246554493361715E-2"/>
                  <c:y val="0.1047853323792968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69-4EAA-8242-C2F78BC081DC}"/>
                </c:ext>
              </c:extLst>
            </c:dLbl>
            <c:dLbl>
              <c:idx val="2"/>
              <c:layout>
                <c:manualLayout>
                  <c:x val="2.5162732254916406E-4"/>
                  <c:y val="0.1027725337103147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69-4EAA-8242-C2F78BC081DC}"/>
                </c:ext>
              </c:extLst>
            </c:dLbl>
            <c:dLbl>
              <c:idx val="3"/>
              <c:layout>
                <c:manualLayout>
                  <c:x val="3.1694862269835812E-3"/>
                  <c:y val="6.353311742354593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69-4EAA-8242-C2F78BC081DC}"/>
                </c:ext>
              </c:extLst>
            </c:dLbl>
            <c:dLbl>
              <c:idx val="4"/>
              <c:layout>
                <c:manualLayout>
                  <c:x val="8.5215001193444748E-3"/>
                  <c:y val="6.784322699540751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69-4EAA-8242-C2F78BC081DC}"/>
                </c:ext>
              </c:extLst>
            </c:dLbl>
            <c:dLbl>
              <c:idx val="5"/>
              <c:layout>
                <c:manualLayout>
                  <c:x val="1.0770107644470603E-2"/>
                  <c:y val="5.976166564559590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69-4EAA-8242-C2F78BC081DC}"/>
                </c:ext>
              </c:extLst>
            </c:dLbl>
            <c:dLbl>
              <c:idx val="6"/>
              <c:layout>
                <c:manualLayout>
                  <c:x val="-1.5520432556397503E-2"/>
                  <c:y val="-9.8705856547492681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69-4EAA-8242-C2F78BC081DC}"/>
                </c:ext>
              </c:extLst>
            </c:dLbl>
            <c:dLbl>
              <c:idx val="7"/>
              <c:layout>
                <c:manualLayout>
                  <c:x val="-2.6236764463483612E-2"/>
                  <c:y val="-6.1792528068801839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69-4EAA-8242-C2F78BC081DC}"/>
                </c:ext>
              </c:extLst>
            </c:dLbl>
            <c:dLbl>
              <c:idx val="8"/>
              <c:layout>
                <c:manualLayout>
                  <c:x val="8.5623373334487961E-3"/>
                  <c:y val="-9.196534121356976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69-4EAA-8242-C2F78BC081DC}"/>
                </c:ext>
              </c:extLst>
            </c:dLbl>
            <c:dLbl>
              <c:idx val="9"/>
              <c:layout>
                <c:manualLayout>
                  <c:x val="2.5418033961438571E-2"/>
                  <c:y val="-8.7481388430851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69-4EAA-8242-C2F78BC081DC}"/>
                </c:ext>
              </c:extLst>
            </c:dLbl>
            <c:dLbl>
              <c:idx val="10"/>
              <c:layout>
                <c:manualLayout>
                  <c:x val="3.8695349396060841E-2"/>
                  <c:y val="-5.360634903472143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F69-4EAA-8242-C2F78BC081DC}"/>
                </c:ext>
              </c:extLst>
            </c:dLbl>
            <c:numFmt formatCode="0%" sourceLinked="0"/>
            <c:spPr>
              <a:noFill/>
              <a:ln>
                <a:noFill/>
              </a:ln>
              <a:effectLst/>
            </c:spPr>
            <c:showPercent val="1"/>
            <c:showLeaderLines val="1"/>
            <c:extLst xmlns:c16r2="http://schemas.microsoft.com/office/drawing/2015/06/chart">
              <c:ext xmlns:c15="http://schemas.microsoft.com/office/drawing/2012/chart" uri="{CE6537A1-D6FC-4f65-9D91-7224C49458BB}"/>
            </c:extLst>
          </c:dLbls>
          <c:cat>
            <c:strRef>
              <c:f>'Princ. motivação de infração'!$C$31:$C$41</c:f>
              <c:strCache>
                <c:ptCount val="11"/>
                <c:pt idx="0">
                  <c:v>1º - Não cumprir notificação (21%)</c:v>
                </c:pt>
                <c:pt idx="1">
                  <c:v>2º - Equipamento ausente ou em desacordo com a legislação (13%)</c:v>
                </c:pt>
                <c:pt idx="2">
                  <c:v>3º - Comercializar ou armazenar produto não conforme com a especificação (13%)</c:v>
                </c:pt>
                <c:pt idx="3">
                  <c:v>4º - Comercializar com vício de quantidade (12%)</c:v>
                </c:pt>
                <c:pt idx="4">
                  <c:v>5º - Não prestar informações ao consumidor (8%)</c:v>
                </c:pt>
                <c:pt idx="5">
                  <c:v>6º - Não apresentar documento de outorga (6%)</c:v>
                </c:pt>
                <c:pt idx="6">
                  <c:v>7º - Não atender a normas de segurança (5%)</c:v>
                </c:pt>
                <c:pt idx="7">
                  <c:v>8º - Adquirir ou destinar produto de/para fonte diversa da autorizada (5%)</c:v>
                </c:pt>
                <c:pt idx="8">
                  <c:v>9º - Não apresentar ou apresentar em desacordo informações à ANP (4%)</c:v>
                </c:pt>
                <c:pt idx="9">
                  <c:v>10º - Exercer atividade regulada sem autorização (3%)</c:v>
                </c:pt>
                <c:pt idx="10">
                  <c:v>11º - Outros* (10%)</c:v>
                </c:pt>
              </c:strCache>
            </c:strRef>
          </c:cat>
          <c:val>
            <c:numRef>
              <c:f>'Princ. motivação de infração'!$D$31:$D$41</c:f>
              <c:numCache>
                <c:formatCode>0%</c:formatCode>
                <c:ptCount val="11"/>
                <c:pt idx="0">
                  <c:v>0.21000000000000021</c:v>
                </c:pt>
                <c:pt idx="1">
                  <c:v>0.13</c:v>
                </c:pt>
                <c:pt idx="2">
                  <c:v>0.13</c:v>
                </c:pt>
                <c:pt idx="3">
                  <c:v>0.12000000000000002</c:v>
                </c:pt>
                <c:pt idx="4">
                  <c:v>8.0000000000000168E-2</c:v>
                </c:pt>
                <c:pt idx="5">
                  <c:v>6.0000000000000123E-2</c:v>
                </c:pt>
                <c:pt idx="6">
                  <c:v>5.0000000000000114E-2</c:v>
                </c:pt>
                <c:pt idx="7">
                  <c:v>5.0000000000000114E-2</c:v>
                </c:pt>
                <c:pt idx="8">
                  <c:v>4.0000000000000084E-2</c:v>
                </c:pt>
                <c:pt idx="9">
                  <c:v>3.0000000000000082E-2</c:v>
                </c:pt>
                <c:pt idx="10">
                  <c:v>0.1</c:v>
                </c:pt>
              </c:numCache>
            </c:numRef>
          </c:val>
          <c:extLst xmlns:c16r2="http://schemas.microsoft.com/office/drawing/2015/06/chart">
            <c:ext xmlns:c16="http://schemas.microsoft.com/office/drawing/2014/chart" uri="{C3380CC4-5D6E-409C-BE32-E72D297353CC}">
              <c16:uniqueId val="{0000000B-EF69-4EAA-8242-C2F78BC081DC}"/>
            </c:ext>
          </c:extLst>
        </c:ser>
      </c:pie3DChart>
    </c:plotArea>
    <c:legend>
      <c:legendPos val="r"/>
      <c:layout>
        <c:manualLayout>
          <c:xMode val="edge"/>
          <c:yMode val="edge"/>
          <c:x val="0.55374787837057826"/>
          <c:y val="6.4151068761468975E-3"/>
          <c:w val="0.44292545519912657"/>
          <c:h val="0.98892331895165975"/>
        </c:manualLayout>
      </c:layout>
      <c:spPr>
        <a:ln w="3175"/>
      </c:spPr>
      <c:txPr>
        <a:bodyPr/>
        <a:lstStyle/>
        <a:p>
          <a:pPr rtl="0">
            <a:defRPr sz="900" kern="0" baseline="0"/>
          </a:pPr>
          <a:endParaRPr lang="pt-BR"/>
        </a:p>
      </c:txPr>
    </c:legend>
    <c:plotVisOnly val="1"/>
    <c:dispBlanksAs val="zero"/>
  </c:chart>
  <c:spPr>
    <a:noFill/>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rotY val="170"/>
      <c:perspective val="30"/>
    </c:view3D>
    <c:plotArea>
      <c:layout>
        <c:manualLayout>
          <c:layoutTarget val="inner"/>
          <c:xMode val="edge"/>
          <c:yMode val="edge"/>
          <c:x val="0.100250011077268"/>
          <c:y val="3.7694444444444672E-3"/>
          <c:w val="0.75201569489460063"/>
          <c:h val="0.7087396825396951"/>
        </c:manualLayout>
      </c:layout>
      <c:pie3DChart>
        <c:varyColors val="1"/>
        <c:ser>
          <c:idx val="0"/>
          <c:order val="0"/>
          <c:explosion val="25"/>
          <c:dLbls>
            <c:dLbl>
              <c:idx val="0"/>
              <c:layout>
                <c:manualLayout>
                  <c:x val="-2.0692173104916552E-2"/>
                  <c:y val="-1.689761904761917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4B-4BC3-B04A-CBFCD9FDF874}"/>
                </c:ext>
              </c:extLst>
            </c:dLbl>
            <c:dLbl>
              <c:idx val="1"/>
              <c:layout>
                <c:manualLayout>
                  <c:x val="3.66751584212828E-2"/>
                  <c:y val="2.5198412698412688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4B-4BC3-B04A-CBFCD9FDF874}"/>
                </c:ext>
              </c:extLst>
            </c:dLbl>
            <c:dLbl>
              <c:idx val="2"/>
              <c:layout>
                <c:manualLayout>
                  <c:x val="7.6747563695925974E-2"/>
                  <c:y val="-8.304166666666676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4B-4BC3-B04A-CBFCD9FDF874}"/>
                </c:ext>
              </c:extLst>
            </c:dLbl>
            <c:dLbl>
              <c:idx val="3"/>
              <c:layout>
                <c:manualLayout>
                  <c:x val="0.13481239522580379"/>
                  <c:y val="-1.226706349206350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4B-4BC3-B04A-CBFCD9FDF874}"/>
                </c:ext>
              </c:extLst>
            </c:dLbl>
            <c:dLbl>
              <c:idx val="4"/>
              <c:layout>
                <c:manualLayout>
                  <c:x val="3.1316376747449241E-2"/>
                  <c:y val="3.209126984127005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4B-4BC3-B04A-CBFCD9FDF874}"/>
                </c:ext>
              </c:extLst>
            </c:dLbl>
            <c:dLbl>
              <c:idx val="5"/>
              <c:layout>
                <c:manualLayout>
                  <c:x val="3.6280627828484492E-2"/>
                  <c:y val="0.1739305555555555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4B-4BC3-B04A-CBFCD9FDF874}"/>
                </c:ext>
              </c:extLst>
            </c:dLbl>
            <c:dLbl>
              <c:idx val="6"/>
              <c:layout>
                <c:manualLayout>
                  <c:x val="-9.9407321199405707E-2"/>
                  <c:y val="0.1016392857142857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4B-4BC3-B04A-CBFCD9FDF874}"/>
                </c:ext>
              </c:extLst>
            </c:dLbl>
            <c:dLbl>
              <c:idx val="7"/>
              <c:layout>
                <c:manualLayout>
                  <c:x val="-0.25491793910821692"/>
                  <c:y val="2.614682539682540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4B-4BC3-B04A-CBFCD9FDF874}"/>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'G:\Planejamento e Estudos Regulatórios\24 CRC\Relatórios Mensais\CRC_2019_NOVO_PROCESSO\[CONTROLE_2019.xlsx]ATENDIMENTO_1SEM'!$E$20:$E$27</c:f>
              <c:strCache>
                <c:ptCount val="8"/>
                <c:pt idx="0">
                  <c:v>Não conformidade do produto</c:v>
                </c:pt>
                <c:pt idx="1">
                  <c:v>Aferição de bomba</c:v>
                </c:pt>
                <c:pt idx="2">
                  <c:v>Preços</c:v>
                </c:pt>
                <c:pt idx="3">
                  <c:v>Operação em desacordo com as normas</c:v>
                </c:pt>
                <c:pt idx="4">
                  <c:v>Outros</c:v>
                </c:pt>
                <c:pt idx="5">
                  <c:v>Abastecimento</c:v>
                </c:pt>
                <c:pt idx="6">
                  <c:v>Infidelidade à bandeira</c:v>
                </c:pt>
                <c:pt idx="7">
                  <c:v>Vazamentos/Riscos</c:v>
                </c:pt>
              </c:strCache>
            </c:strRef>
          </c:cat>
          <c:val>
            <c:numRef>
              <c:f>'G:\Planejamento e Estudos Regulatórios\24 CRC\Relatórios Mensais\CRC_2019_NOVO_PROCESSO\[CONTROLE_2019.xlsx]ATENDIMENTO_1SEM'!$B$20:$B$27</c:f>
              <c:numCache>
                <c:formatCode>General</c:formatCode>
                <c:ptCount val="8"/>
                <c:pt idx="0">
                  <c:v>6579</c:v>
                </c:pt>
                <c:pt idx="1">
                  <c:v>3542</c:v>
                </c:pt>
                <c:pt idx="2">
                  <c:v>761</c:v>
                </c:pt>
                <c:pt idx="3">
                  <c:v>219</c:v>
                </c:pt>
                <c:pt idx="4">
                  <c:v>166</c:v>
                </c:pt>
                <c:pt idx="5">
                  <c:v>149</c:v>
                </c:pt>
                <c:pt idx="6">
                  <c:v>123</c:v>
                </c:pt>
                <c:pt idx="7">
                  <c:v>105</c:v>
                </c:pt>
              </c:numCache>
            </c:numRef>
          </c:val>
          <c:extLst xmlns:c16r2="http://schemas.microsoft.com/office/drawing/2015/06/chart">
            <c:ext xmlns:c16="http://schemas.microsoft.com/office/drawing/2014/chart" uri="{C3380CC4-5D6E-409C-BE32-E72D297353CC}">
              <c16:uniqueId val="{00000008-9F4B-4BC3-B04A-CBFCD9FDF874}"/>
            </c:ext>
          </c:extLst>
        </c:ser>
        <c:dLbls>
          <c:showCatName val="1"/>
          <c:showPercent val="1"/>
        </c:dLbls>
      </c:pie3DChart>
    </c:plotArea>
    <c:plotVisOnly val="1"/>
    <c:dispBlanksAs val="zero"/>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rotY val="160"/>
      <c:perspective val="30"/>
    </c:view3D>
    <c:plotArea>
      <c:layout>
        <c:manualLayout>
          <c:layoutTarget val="inner"/>
          <c:xMode val="edge"/>
          <c:yMode val="edge"/>
          <c:x val="0.10203850561585291"/>
          <c:y val="9.7777777777777783E-2"/>
          <c:w val="0.77095126220280963"/>
          <c:h val="0.70869047619049186"/>
        </c:manualLayout>
      </c:layout>
      <c:pie3DChart>
        <c:varyColors val="1"/>
        <c:ser>
          <c:idx val="0"/>
          <c:order val="0"/>
          <c:explosion val="25"/>
          <c:dLbls>
            <c:dLbl>
              <c:idx val="0"/>
              <c:layout>
                <c:manualLayout>
                  <c:x val="-2.7740081685729393E-2"/>
                  <c:y val="9.0184126984127005E-2"/>
                </c:manualLayout>
              </c:layout>
              <c:showCatName val="1"/>
              <c:showPercent val="1"/>
            </c:dLbl>
            <c:dLbl>
              <c:idx val="1"/>
              <c:layout>
                <c:manualLayout>
                  <c:x val="3.4559951970390482E-2"/>
                  <c:y val="2.1418650793650788E-2"/>
                </c:manualLayout>
              </c:layout>
              <c:showCatName val="1"/>
              <c:showPercent val="1"/>
            </c:dLbl>
            <c:dLbl>
              <c:idx val="2"/>
              <c:layout>
                <c:manualLayout>
                  <c:x val="3.0370469655255809E-2"/>
                  <c:y val="-2.9360317460317645E-2"/>
                </c:manualLayout>
              </c:layout>
              <c:showCatName val="1"/>
              <c:showPercent val="1"/>
            </c:dLbl>
            <c:dLbl>
              <c:idx val="3"/>
              <c:layout>
                <c:manualLayout>
                  <c:x val="7.1798793426471594E-2"/>
                  <c:y val="2.7224603174603252E-2"/>
                </c:manualLayout>
              </c:layout>
              <c:showCatName val="1"/>
              <c:showPercent val="1"/>
            </c:dLbl>
            <c:dLbl>
              <c:idx val="4"/>
              <c:layout>
                <c:manualLayout>
                  <c:x val="8.1607733501209756E-2"/>
                  <c:y val="8.4215079365080353E-2"/>
                </c:manualLayout>
              </c:layout>
              <c:showCatName val="1"/>
              <c:showPercent val="1"/>
            </c:dLbl>
            <c:dLbl>
              <c:idx val="5"/>
              <c:layout>
                <c:manualLayout>
                  <c:x val="9.6701536416609665E-3"/>
                  <c:y val="7.4419444444444524E-2"/>
                </c:manualLayout>
              </c:layout>
              <c:showCatName val="1"/>
              <c:showPercent val="1"/>
            </c:dLbl>
            <c:dLbl>
              <c:idx val="6"/>
              <c:layout>
                <c:manualLayout>
                  <c:x val="-0.16264344405333744"/>
                  <c:y val="5.8260317460317457E-2"/>
                </c:manualLayout>
              </c:layout>
              <c:showCatName val="1"/>
              <c:showPercent val="1"/>
            </c:dLbl>
            <c:showCatName val="1"/>
            <c:showPercent val="1"/>
            <c:showLeaderLines val="1"/>
          </c:dLbls>
          <c:cat>
            <c:strRef>
              <c:f>'G:\Planejamento e Estudos Regulatórios\24 CRC\Relatórios Mensais\CRC_2019_NOVO_PROCESSO\[CONTROLE_2019.xlsx]ATENDIMENTO_1SEM'!$E$33:$E$42</c:f>
              <c:strCache>
                <c:ptCount val="10"/>
                <c:pt idx="0">
                  <c:v>Operação em desacordo com as normas</c:v>
                </c:pt>
                <c:pt idx="1">
                  <c:v>Comércio Clandestino</c:v>
                </c:pt>
                <c:pt idx="2">
                  <c:v>Vazamentos/Riscos</c:v>
                </c:pt>
                <c:pt idx="3">
                  <c:v>Armazenamento</c:v>
                </c:pt>
                <c:pt idx="4">
                  <c:v>Outros</c:v>
                </c:pt>
                <c:pt idx="5">
                  <c:v>Preços</c:v>
                </c:pt>
                <c:pt idx="6">
                  <c:v>Abastecimento</c:v>
                </c:pt>
                <c:pt idx="7">
                  <c:v>Não conformidade do produto</c:v>
                </c:pt>
                <c:pt idx="8">
                  <c:v>Aferição de bomba</c:v>
                </c:pt>
                <c:pt idx="9">
                  <c:v>Infidelidade à bandeira</c:v>
                </c:pt>
              </c:strCache>
            </c:strRef>
          </c:cat>
          <c:val>
            <c:numRef>
              <c:f>'G:\Planejamento e Estudos Regulatórios\24 CRC\Relatórios Mensais\CRC_2019_NOVO_PROCESSO\[CONTROLE_2019.xlsx]ATENDIMENTO_1SEM'!$C$33:$C$42</c:f>
              <c:numCache>
                <c:formatCode>General</c:formatCode>
                <c:ptCount val="10"/>
                <c:pt idx="0">
                  <c:v>688</c:v>
                </c:pt>
                <c:pt idx="1">
                  <c:v>475</c:v>
                </c:pt>
                <c:pt idx="2">
                  <c:v>80</c:v>
                </c:pt>
                <c:pt idx="3">
                  <c:v>44</c:v>
                </c:pt>
                <c:pt idx="4">
                  <c:v>38</c:v>
                </c:pt>
                <c:pt idx="5">
                  <c:v>11</c:v>
                </c:pt>
                <c:pt idx="6">
                  <c:v>7</c:v>
                </c:pt>
              </c:numCache>
            </c:numRef>
          </c:val>
        </c:ser>
        <c:dLbls>
          <c:showCatName val="1"/>
          <c:showPercent val="1"/>
        </c:dLbls>
      </c:pie3DChart>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view3D>
      <c:rotX val="40"/>
      <c:rotY val="50"/>
      <c:depthPercent val="190"/>
      <c:perspective val="10"/>
    </c:view3D>
    <c:plotArea>
      <c:layout>
        <c:manualLayout>
          <c:layoutTarget val="inner"/>
          <c:xMode val="edge"/>
          <c:yMode val="edge"/>
          <c:x val="7.176359147057082E-2"/>
          <c:y val="6.3406401494042433E-2"/>
          <c:w val="0.58325109777449069"/>
          <c:h val="0.82858364528202555"/>
        </c:manualLayout>
      </c:layout>
      <c:pie3DChart>
        <c:varyColors val="1"/>
        <c:ser>
          <c:idx val="0"/>
          <c:order val="0"/>
          <c:explosion val="25"/>
          <c:dLbls>
            <c:dLbl>
              <c:idx val="0"/>
              <c:layout>
                <c:manualLayout>
                  <c:x val="-8.3979250996867524E-2"/>
                  <c:y val="-7.171347598879933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84-482A-8F9A-68FF8955D49A}"/>
                </c:ext>
              </c:extLst>
            </c:dLbl>
            <c:dLbl>
              <c:idx val="1"/>
              <c:layout>
                <c:manualLayout>
                  <c:x val="-3.9905592415151611E-2"/>
                  <c:y val="-6.9806118293642789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84-482A-8F9A-68FF8955D49A}"/>
                </c:ext>
              </c:extLst>
            </c:dLbl>
            <c:dLbl>
              <c:idx val="2"/>
              <c:layout>
                <c:manualLayout>
                  <c:x val="-0.14833304482695017"/>
                  <c:y val="-9.9289037707176921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84-482A-8F9A-68FF8955D49A}"/>
                </c:ext>
              </c:extLst>
            </c:dLbl>
            <c:numFmt formatCode="0%" sourceLinked="0"/>
            <c:spPr>
              <a:noFill/>
              <a:ln>
                <a:noFill/>
              </a:ln>
              <a:effectLst/>
            </c:spPr>
            <c:showPercent val="1"/>
            <c:showLeaderLines val="1"/>
            <c:extLst xmlns:c16r2="http://schemas.microsoft.com/office/drawing/2015/06/chart">
              <c:ext xmlns:c15="http://schemas.microsoft.com/office/drawing/2012/chart" uri="{CE6537A1-D6FC-4f65-9D91-7224C49458BB}"/>
            </c:extLst>
          </c:dLbls>
          <c:cat>
            <c:strRef>
              <c:f>'Partc dos órgãos conveniados'!$H$6:$H$7</c:f>
              <c:strCache>
                <c:ptCount val="2"/>
                <c:pt idx="0">
                  <c:v>Instituições parceiras</c:v>
                </c:pt>
                <c:pt idx="1">
                  <c:v>ANP</c:v>
                </c:pt>
              </c:strCache>
            </c:strRef>
          </c:cat>
          <c:val>
            <c:numRef>
              <c:f>'Partc dos órgãos conveniados'!$J$6:$J$7</c:f>
              <c:numCache>
                <c:formatCode>0.0%</c:formatCode>
                <c:ptCount val="2"/>
                <c:pt idx="0">
                  <c:v>2.3E-2</c:v>
                </c:pt>
                <c:pt idx="1">
                  <c:v>0.97700000000000065</c:v>
                </c:pt>
              </c:numCache>
            </c:numRef>
          </c:val>
          <c:extLst xmlns:c16r2="http://schemas.microsoft.com/office/drawing/2015/06/chart">
            <c:ext xmlns:c16="http://schemas.microsoft.com/office/drawing/2014/chart" uri="{C3380CC4-5D6E-409C-BE32-E72D297353CC}">
              <c16:uniqueId val="{00000003-3384-482A-8F9A-68FF8955D49A}"/>
            </c:ext>
          </c:extLst>
        </c:ser>
      </c:pie3DChart>
    </c:plotArea>
    <c:legend>
      <c:legendPos val="r"/>
      <c:layout>
        <c:manualLayout>
          <c:xMode val="edge"/>
          <c:yMode val="edge"/>
          <c:x val="0.68283666554064648"/>
          <c:y val="0.16307538613798644"/>
          <c:w val="0.28125837988919666"/>
          <c:h val="0.64802313379842713"/>
        </c:manualLayout>
      </c:layout>
    </c:legend>
    <c:plotVisOnly val="1"/>
    <c:dispBlanksAs val="zero"/>
  </c:chart>
  <c:spPr>
    <a:noFill/>
    <a:ln>
      <a:noFill/>
    </a:ln>
  </c:spPr>
  <c:txPr>
    <a:bodyPr/>
    <a:lstStyle/>
    <a:p>
      <a:pPr>
        <a:defRPr sz="900"/>
      </a:pPr>
      <a:endParaRPr lang="pt-B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BR"/>
  <c:chart>
    <c:autoTitleDeleted val="1"/>
    <c:plotArea>
      <c:layout/>
      <c:barChart>
        <c:barDir val="col"/>
        <c:grouping val="clustered"/>
        <c:ser>
          <c:idx val="0"/>
          <c:order val="0"/>
          <c:spPr>
            <a:solidFill>
              <a:schemeClr val="tx2">
                <a:lumMod val="60000"/>
                <a:lumOff val="40000"/>
              </a:schemeClr>
            </a:solidFill>
          </c:spPr>
          <c:dLbls>
            <c:dLbl>
              <c:idx val="0"/>
              <c:layout>
                <c:manualLayout>
                  <c:x val="-2.2486312313828105E-3"/>
                  <c:y val="1.851851851851858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5E-4957-A1AE-3562BC5EFD85}"/>
                </c:ext>
              </c:extLst>
            </c:dLbl>
            <c:dLbl>
              <c:idx val="2"/>
              <c:layout>
                <c:manualLayout>
                  <c:x val="2.7778146618688136E-3"/>
                  <c:y val="1.787984835228929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5E-4957-A1AE-3562BC5EFD85}"/>
                </c:ext>
              </c:extLst>
            </c:dLbl>
            <c:dLbl>
              <c:idx val="3"/>
              <c:layout>
                <c:manualLayout>
                  <c:x val="5.2936047412286823E-4"/>
                  <c:y val="5.4199475065616134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5E-4957-A1AE-3562BC5EFD85}"/>
                </c:ext>
              </c:extLst>
            </c:dLbl>
            <c:dLbl>
              <c:idx val="4"/>
              <c:layout>
                <c:manualLayout>
                  <c:x val="0"/>
                  <c:y val="-1.388888888888909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5E-4957-A1AE-3562BC5EFD85}"/>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'Fluxo de Processos ADM'!$B$4:$B$8</c:f>
              <c:strCache>
                <c:ptCount val="5"/>
                <c:pt idx="0">
                  <c:v>Processos em andamento em 01/01/19</c:v>
                </c:pt>
                <c:pt idx="1">
                  <c:v>Novos Processos</c:v>
                </c:pt>
                <c:pt idx="2">
                  <c:v>Processos Julgados</c:v>
                </c:pt>
                <c:pt idx="3">
                  <c:v>Outros*</c:v>
                </c:pt>
                <c:pt idx="4">
                  <c:v>Processos em andamento em 30/06/19</c:v>
                </c:pt>
              </c:strCache>
            </c:strRef>
          </c:cat>
          <c:val>
            <c:numRef>
              <c:f>'Fluxo de Processos ADM'!$C$4:$C$8</c:f>
              <c:numCache>
                <c:formatCode>#,##0</c:formatCode>
                <c:ptCount val="5"/>
                <c:pt idx="0">
                  <c:v>6226</c:v>
                </c:pt>
                <c:pt idx="1">
                  <c:v>2152</c:v>
                </c:pt>
                <c:pt idx="2">
                  <c:v>3395</c:v>
                </c:pt>
                <c:pt idx="3">
                  <c:v>265</c:v>
                </c:pt>
                <c:pt idx="4">
                  <c:v>4718</c:v>
                </c:pt>
              </c:numCache>
            </c:numRef>
          </c:val>
          <c:extLst xmlns:c16r2="http://schemas.microsoft.com/office/drawing/2015/06/chart">
            <c:ext xmlns:c16="http://schemas.microsoft.com/office/drawing/2014/chart" uri="{C3380CC4-5D6E-409C-BE32-E72D297353CC}">
              <c16:uniqueId val="{00000004-0C5E-4957-A1AE-3562BC5EFD85}"/>
            </c:ext>
          </c:extLst>
        </c:ser>
        <c:axId val="116209920"/>
        <c:axId val="116224000"/>
      </c:barChart>
      <c:catAx>
        <c:axId val="116209920"/>
        <c:scaling>
          <c:orientation val="minMax"/>
        </c:scaling>
        <c:axPos val="b"/>
        <c:numFmt formatCode="General" sourceLinked="0"/>
        <c:tickLblPos val="nextTo"/>
        <c:crossAx val="116224000"/>
        <c:crosses val="autoZero"/>
        <c:auto val="1"/>
        <c:lblAlgn val="ctr"/>
        <c:lblOffset val="100"/>
      </c:catAx>
      <c:valAx>
        <c:axId val="116224000"/>
        <c:scaling>
          <c:orientation val="minMax"/>
        </c:scaling>
        <c:axPos val="l"/>
        <c:majorGridlines/>
        <c:numFmt formatCode="#,##0" sourceLinked="1"/>
        <c:tickLblPos val="low"/>
        <c:spPr>
          <a:noFill/>
          <a:ln>
            <a:noFill/>
          </a:ln>
        </c:spPr>
        <c:crossAx val="116209920"/>
        <c:crosses val="autoZero"/>
        <c:crossBetween val="between"/>
      </c:valAx>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'Infrações por Qualidade e Quant'!$L$2</c:f>
              <c:strCache>
                <c:ptCount val="1"/>
                <c:pt idx="0">
                  <c:v>% Região</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'Infrações por Qualidade e Quant'!$H$3:$H$8</c:f>
              <c:strCache>
                <c:ptCount val="6"/>
                <c:pt idx="0">
                  <c:v>Centro-Oeste</c:v>
                </c:pt>
                <c:pt idx="1">
                  <c:v>Nordeste</c:v>
                </c:pt>
                <c:pt idx="2">
                  <c:v>Norte</c:v>
                </c:pt>
                <c:pt idx="3">
                  <c:v>Sudeste</c:v>
                </c:pt>
                <c:pt idx="4">
                  <c:v>Sul</c:v>
                </c:pt>
                <c:pt idx="5">
                  <c:v>Total</c:v>
                </c:pt>
              </c:strCache>
            </c:strRef>
          </c:cat>
          <c:val>
            <c:numRef>
              <c:f>'Infrações por Qualidade e Quant'!$L$3:$L$7</c:f>
              <c:numCache>
                <c:formatCode>0%</c:formatCode>
                <c:ptCount val="5"/>
                <c:pt idx="0">
                  <c:v>1.0000000000000005E-2</c:v>
                </c:pt>
                <c:pt idx="1">
                  <c:v>1.0000000000000005E-2</c:v>
                </c:pt>
                <c:pt idx="2">
                  <c:v>7.0000000000000021E-2</c:v>
                </c:pt>
                <c:pt idx="3">
                  <c:v>4.0000000000000022E-2</c:v>
                </c:pt>
                <c:pt idx="4">
                  <c:v>2.0000000000000011E-2</c:v>
                </c:pt>
              </c:numCache>
            </c:numRef>
          </c:val>
          <c:extLst xmlns:c16r2="http://schemas.microsoft.com/office/drawing/2015/06/chart">
            <c:ext xmlns:c16="http://schemas.microsoft.com/office/drawing/2014/chart" uri="{C3380CC4-5D6E-409C-BE32-E72D297353CC}">
              <c16:uniqueId val="{00000000-CEB3-43EC-8D14-9D24CBC06893}"/>
            </c:ext>
          </c:extLst>
        </c:ser>
        <c:gapWidth val="75"/>
        <c:overlap val="-25"/>
        <c:axId val="98479104"/>
        <c:axId val="98493184"/>
      </c:barChart>
      <c:lineChart>
        <c:grouping val="standard"/>
        <c:ser>
          <c:idx val="1"/>
          <c:order val="1"/>
          <c:tx>
            <c:strRef>
              <c:f>'Infrações por Qualidade e Quant'!$M$2</c:f>
              <c:strCache>
                <c:ptCount val="1"/>
                <c:pt idx="0">
                  <c:v>% Brasil</c:v>
                </c:pt>
              </c:strCache>
            </c:strRef>
          </c:tx>
          <c:marker>
            <c:symbol val="none"/>
          </c:marker>
          <c:dLbls>
            <c:dLbl>
              <c:idx val="0"/>
              <c:layout>
                <c:manualLayout>
                  <c:x val="-0.05"/>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B3-43EC-8D14-9D24CBC06893}"/>
                </c:ext>
              </c:extLst>
            </c:dLbl>
            <c:delete val="1"/>
            <c:spPr>
              <a:noFill/>
              <a:ln>
                <a:noFill/>
              </a:ln>
              <a:effectLst/>
            </c:spPr>
            <c:txPr>
              <a:bodyPr/>
              <a:lstStyle/>
              <a:p>
                <a:pPr>
                  <a:defRPr>
                    <a:solidFill>
                      <a:srgbClr val="FF0000"/>
                    </a:solidFill>
                  </a:defRPr>
                </a:pPr>
                <a:endParaRPr lang="pt-BR"/>
              </a:p>
            </c:txPr>
            <c:extLst xmlns:c16r2="http://schemas.microsoft.com/office/drawing/2015/06/chart">
              <c:ext xmlns:c15="http://schemas.microsoft.com/office/drawing/2012/chart" uri="{CE6537A1-D6FC-4f65-9D91-7224C49458BB}">
                <c15:showLeaderLines val="0"/>
              </c:ext>
            </c:extLst>
          </c:dLbls>
          <c:cat>
            <c:strRef>
              <c:f>'Infrações por Qualidade e Quant'!$H$3:$H$8</c:f>
              <c:strCache>
                <c:ptCount val="6"/>
                <c:pt idx="0">
                  <c:v>Centro-Oeste</c:v>
                </c:pt>
                <c:pt idx="1">
                  <c:v>Nordeste</c:v>
                </c:pt>
                <c:pt idx="2">
                  <c:v>Norte</c:v>
                </c:pt>
                <c:pt idx="3">
                  <c:v>Sudeste</c:v>
                </c:pt>
                <c:pt idx="4">
                  <c:v>Sul</c:v>
                </c:pt>
                <c:pt idx="5">
                  <c:v>Total</c:v>
                </c:pt>
              </c:strCache>
            </c:strRef>
          </c:cat>
          <c:val>
            <c:numRef>
              <c:f>'Infrações por Qualidade e Quant'!$M$3:$M$7</c:f>
              <c:numCache>
                <c:formatCode>0%</c:formatCode>
                <c:ptCount val="5"/>
                <c:pt idx="0">
                  <c:v>3.0000000000000002E-2</c:v>
                </c:pt>
                <c:pt idx="1">
                  <c:v>3.0000000000000002E-2</c:v>
                </c:pt>
                <c:pt idx="2">
                  <c:v>3.0000000000000002E-2</c:v>
                </c:pt>
                <c:pt idx="3">
                  <c:v>3.0000000000000002E-2</c:v>
                </c:pt>
                <c:pt idx="4">
                  <c:v>3.0000000000000002E-2</c:v>
                </c:pt>
              </c:numCache>
            </c:numRef>
          </c:val>
          <c:extLst xmlns:c16r2="http://schemas.microsoft.com/office/drawing/2015/06/chart">
            <c:ext xmlns:c16="http://schemas.microsoft.com/office/drawing/2014/chart" uri="{C3380CC4-5D6E-409C-BE32-E72D297353CC}">
              <c16:uniqueId val="{00000002-CEB3-43EC-8D14-9D24CBC06893}"/>
            </c:ext>
          </c:extLst>
        </c:ser>
        <c:marker val="1"/>
        <c:axId val="98479104"/>
        <c:axId val="98493184"/>
      </c:lineChart>
      <c:catAx>
        <c:axId val="98479104"/>
        <c:scaling>
          <c:orientation val="minMax"/>
        </c:scaling>
        <c:axPos val="b"/>
        <c:numFmt formatCode="General" sourceLinked="0"/>
        <c:majorTickMark val="none"/>
        <c:tickLblPos val="nextTo"/>
        <c:crossAx val="98493184"/>
        <c:crosses val="autoZero"/>
        <c:auto val="1"/>
        <c:lblAlgn val="ctr"/>
        <c:lblOffset val="100"/>
      </c:catAx>
      <c:valAx>
        <c:axId val="98493184"/>
        <c:scaling>
          <c:orientation val="minMax"/>
        </c:scaling>
        <c:axPos val="l"/>
        <c:majorGridlines/>
        <c:numFmt formatCode="0%" sourceLinked="1"/>
        <c:majorTickMark val="none"/>
        <c:tickLblPos val="nextTo"/>
        <c:spPr>
          <a:ln w="9525">
            <a:noFill/>
          </a:ln>
        </c:spPr>
        <c:crossAx val="98479104"/>
        <c:crosses val="autoZero"/>
        <c:crossBetween val="between"/>
      </c:valAx>
    </c:plotArea>
    <c:legend>
      <c:legendPos val="b"/>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rotY val="220"/>
      <c:perspective val="30"/>
    </c:view3D>
    <c:plotArea>
      <c:layout>
        <c:manualLayout>
          <c:layoutTarget val="inner"/>
          <c:xMode val="edge"/>
          <c:yMode val="edge"/>
          <c:x val="5.4199346405228783E-2"/>
          <c:y val="7.1783625730994172E-2"/>
          <c:w val="0.89782679738562088"/>
          <c:h val="0.83786549707602365"/>
        </c:manualLayout>
      </c:layout>
      <c:pie3DChart>
        <c:varyColors val="1"/>
        <c:ser>
          <c:idx val="0"/>
          <c:order val="0"/>
          <c:tx>
            <c:strRef>
              <c:f>'Motivações Produto Fora'!$I$4:$I$10</c:f>
              <c:strCache>
                <c:ptCount val="1"/>
                <c:pt idx="0">
                  <c:v>67% 10% 7% 6% 4% 4% 2%</c:v>
                </c:pt>
              </c:strCache>
            </c:strRef>
          </c:tx>
          <c:explosion val="28"/>
          <c:dLbls>
            <c:dLbl>
              <c:idx val="0"/>
              <c:layout>
                <c:manualLayout>
                  <c:x val="-0.11521143790849674"/>
                  <c:y val="2.072770467836258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AC-4860-95D3-AEF4159E5F2D}"/>
                </c:ext>
              </c:extLst>
            </c:dLbl>
            <c:dLbl>
              <c:idx val="1"/>
              <c:layout>
                <c:manualLayout>
                  <c:x val="6.5293137254902114E-2"/>
                  <c:y val="4.065972222222222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AC-4860-95D3-AEF4159E5F2D}"/>
                </c:ext>
              </c:extLst>
            </c:dLbl>
            <c:dLbl>
              <c:idx val="2"/>
              <c:layout>
                <c:manualLayout>
                  <c:x val="2.8461928104575252E-2"/>
                  <c:y val="0"/>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AC-4860-95D3-AEF4159E5F2D}"/>
                </c:ext>
              </c:extLst>
            </c:dLbl>
            <c:dLbl>
              <c:idx val="3"/>
              <c:layout>
                <c:manualLayout>
                  <c:x val="7.6248039215686361E-2"/>
                  <c:y val="0"/>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AC-4860-95D3-AEF4159E5F2D}"/>
                </c:ext>
              </c:extLst>
            </c:dLbl>
            <c:dLbl>
              <c:idx val="4"/>
              <c:layout>
                <c:manualLayout>
                  <c:x val="4.6002351557907113E-3"/>
                  <c:y val="-3.9351766225323938E-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AC-4860-95D3-AEF4159E5F2D}"/>
                </c:ext>
              </c:extLst>
            </c:dLbl>
            <c:dLbl>
              <c:idx val="5"/>
              <c:layout>
                <c:manualLayout>
                  <c:x val="-6.9361274509804033E-2"/>
                  <c:y val="1.393932748538012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AC-4860-95D3-AEF4159E5F2D}"/>
                </c:ext>
              </c:extLst>
            </c:dLbl>
            <c:dLbl>
              <c:idx val="6"/>
              <c:layout>
                <c:manualLayout>
                  <c:x val="-0.14535735294117649"/>
                  <c:y val="-9.874049707602376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AC-4860-95D3-AEF4159E5F2D}"/>
                </c:ext>
              </c:extLst>
            </c:dLbl>
            <c:dLbl>
              <c:idx val="7"/>
              <c:layout>
                <c:manualLayout>
                  <c:x val="-5.7499334409065593E-2"/>
                  <c:y val="-2.670561341122727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AC-4860-95D3-AEF4159E5F2D}"/>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'Motivações Produto Fora'!$G$4:$G$10</c:f>
              <c:strCache>
                <c:ptCount val="7"/>
                <c:pt idx="0">
                  <c:v>Percentual de etanol</c:v>
                </c:pt>
                <c:pt idx="1">
                  <c:v>Destilação</c:v>
                </c:pt>
                <c:pt idx="2">
                  <c:v>Presença de marcador/solvente</c:v>
                </c:pt>
                <c:pt idx="3">
                  <c:v>Aspecto</c:v>
                </c:pt>
                <c:pt idx="4">
                  <c:v>Enxofre</c:v>
                </c:pt>
                <c:pt idx="5">
                  <c:v>Teor de Metanol</c:v>
                </c:pt>
                <c:pt idx="6">
                  <c:v>Cor</c:v>
                </c:pt>
              </c:strCache>
            </c:strRef>
          </c:cat>
          <c:val>
            <c:numRef>
              <c:f>'Motivações Produto Fora'!$I$4:$I$10</c:f>
              <c:numCache>
                <c:formatCode>0%</c:formatCode>
                <c:ptCount val="7"/>
                <c:pt idx="0">
                  <c:v>0.6700000000000037</c:v>
                </c:pt>
                <c:pt idx="1">
                  <c:v>0.1</c:v>
                </c:pt>
                <c:pt idx="2">
                  <c:v>7.0000000000000021E-2</c:v>
                </c:pt>
                <c:pt idx="3">
                  <c:v>6.0000000000000032E-2</c:v>
                </c:pt>
                <c:pt idx="4">
                  <c:v>4.0000000000000022E-2</c:v>
                </c:pt>
                <c:pt idx="5">
                  <c:v>4.0000000000000022E-2</c:v>
                </c:pt>
                <c:pt idx="6">
                  <c:v>2.0000000000000011E-2</c:v>
                </c:pt>
              </c:numCache>
            </c:numRef>
          </c:val>
          <c:extLst xmlns:c16r2="http://schemas.microsoft.com/office/drawing/2015/06/chart">
            <c:ext xmlns:c16="http://schemas.microsoft.com/office/drawing/2014/chart" uri="{C3380CC4-5D6E-409C-BE32-E72D297353CC}">
              <c16:uniqueId val="{00000008-AEAC-4860-95D3-AEF4159E5F2D}"/>
            </c:ext>
          </c:extLst>
        </c:ser>
        <c:dLbls>
          <c:showCatName val="1"/>
          <c:showPercent val="1"/>
        </c:dLbls>
      </c:pie3DChart>
    </c:plotArea>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rotY val="220"/>
      <c:perspective val="30"/>
    </c:view3D>
    <c:plotArea>
      <c:layout>
        <c:manualLayout>
          <c:layoutTarget val="inner"/>
          <c:xMode val="edge"/>
          <c:yMode val="edge"/>
          <c:x val="5.372532679738562E-2"/>
          <c:y val="6.9274488304093579E-2"/>
          <c:w val="0.8898658496732027"/>
          <c:h val="0.83525365497076021"/>
        </c:manualLayout>
      </c:layout>
      <c:pie3DChart>
        <c:varyColors val="1"/>
        <c:ser>
          <c:idx val="0"/>
          <c:order val="0"/>
          <c:explosion val="25"/>
          <c:dPt>
            <c:idx val="0"/>
            <c:explosion val="47"/>
          </c:dPt>
          <c:dPt>
            <c:idx val="8"/>
            <c:spPr>
              <a:ln w="34925"/>
            </c:spPr>
          </c:dPt>
          <c:dLbls>
            <c:dLbl>
              <c:idx val="0"/>
              <c:layout>
                <c:manualLayout>
                  <c:x val="-2.0753267973856477E-3"/>
                  <c:y val="-8.0679824561403768E-3"/>
                </c:manualLayout>
              </c:layout>
              <c:showCatName val="1"/>
              <c:showPercent val="1"/>
            </c:dLbl>
            <c:dLbl>
              <c:idx val="1"/>
              <c:layout>
                <c:manualLayout>
                  <c:x val="4.5459150326797385E-2"/>
                  <c:y val="-9.1691611491842698E-2"/>
                </c:manualLayout>
              </c:layout>
              <c:showCatName val="1"/>
              <c:showPercent val="1"/>
            </c:dLbl>
            <c:dLbl>
              <c:idx val="2"/>
              <c:layout>
                <c:manualLayout>
                  <c:x val="4.8271241830065374E-3"/>
                  <c:y val="7.9612033617765532E-2"/>
                </c:manualLayout>
              </c:layout>
              <c:showCatName val="1"/>
              <c:showPercent val="1"/>
            </c:dLbl>
            <c:dLbl>
              <c:idx val="3"/>
              <c:layout>
                <c:manualLayout>
                  <c:x val="2.4833169934640551E-2"/>
                  <c:y val="2.3689044032125281E-2"/>
                </c:manualLayout>
              </c:layout>
              <c:showCatName val="1"/>
              <c:showPercent val="1"/>
            </c:dLbl>
            <c:dLbl>
              <c:idx val="4"/>
              <c:layout>
                <c:manualLayout>
                  <c:x val="4.4141013071895427E-2"/>
                  <c:y val="5.4787280701754384E-2"/>
                </c:manualLayout>
              </c:layout>
              <c:showCatName val="1"/>
              <c:showPercent val="1"/>
            </c:dLbl>
            <c:dLbl>
              <c:idx val="5"/>
              <c:layout>
                <c:manualLayout>
                  <c:x val="8.4786928104575207E-2"/>
                  <c:y val="9.4483552631578913E-2"/>
                </c:manualLayout>
              </c:layout>
              <c:showCatName val="1"/>
              <c:showPercent val="1"/>
            </c:dLbl>
            <c:dLbl>
              <c:idx val="6"/>
              <c:layout>
                <c:manualLayout>
                  <c:x val="-2.7741339869281092E-2"/>
                  <c:y val="0.11385416666666665"/>
                </c:manualLayout>
              </c:layout>
              <c:showCatName val="1"/>
              <c:showPercent val="1"/>
            </c:dLbl>
            <c:dLbl>
              <c:idx val="8"/>
              <c:layout>
                <c:manualLayout>
                  <c:x val="4.1548149761347165E-2"/>
                  <c:y val="-0.11183379639815118"/>
                </c:manualLayout>
              </c:layout>
              <c:showCatName val="1"/>
              <c:showPercent val="1"/>
            </c:dLbl>
            <c:dLbl>
              <c:idx val="10"/>
              <c:layout>
                <c:manualLayout>
                  <c:x val="0.24816807676110292"/>
                  <c:y val="-7.5274727506002406E-2"/>
                </c:manualLayout>
              </c:layout>
              <c:showCatName val="1"/>
              <c:showPercent val="1"/>
            </c:dLbl>
            <c:showCatName val="1"/>
            <c:showPercent val="1"/>
            <c:showLeaderLines val="1"/>
          </c:dLbls>
          <c:cat>
            <c:strRef>
              <c:f>'Motivações Produto Fora'!$B$4:$B$13</c:f>
              <c:strCache>
                <c:ptCount val="7"/>
                <c:pt idx="0">
                  <c:v> Massa específica a 20ºC/ teor alcóolico </c:v>
                </c:pt>
                <c:pt idx="1">
                  <c:v> Condutividade elétrica</c:v>
                </c:pt>
                <c:pt idx="2">
                  <c:v> Teor de metanol</c:v>
                </c:pt>
                <c:pt idx="3">
                  <c:v> Resíduo por evaporação</c:v>
                </c:pt>
                <c:pt idx="4">
                  <c:v> pH</c:v>
                </c:pt>
                <c:pt idx="5">
                  <c:v> teor de etanol</c:v>
                </c:pt>
                <c:pt idx="6">
                  <c:v> Teor de hidrocarbonetos</c:v>
                </c:pt>
              </c:strCache>
            </c:strRef>
          </c:cat>
          <c:val>
            <c:numRef>
              <c:f>'Motivações Produto Fora'!$D$4:$D$13</c:f>
              <c:numCache>
                <c:formatCode>0.0%</c:formatCode>
                <c:ptCount val="10"/>
                <c:pt idx="0">
                  <c:v>0.44400000000000001</c:v>
                </c:pt>
                <c:pt idx="1">
                  <c:v>0.21100000000000024</c:v>
                </c:pt>
                <c:pt idx="2">
                  <c:v>0.13300000000000001</c:v>
                </c:pt>
                <c:pt idx="3">
                  <c:v>0.1</c:v>
                </c:pt>
                <c:pt idx="4">
                  <c:v>5.6000000000000001E-2</c:v>
                </c:pt>
                <c:pt idx="5">
                  <c:v>4.3999999999999997E-2</c:v>
                </c:pt>
                <c:pt idx="6">
                  <c:v>1.0999999999999998E-2</c:v>
                </c:pt>
              </c:numCache>
            </c:numRef>
          </c:val>
        </c:ser>
        <c:dLbls>
          <c:showCatName val="1"/>
          <c:showPercent val="1"/>
        </c:dLbls>
      </c:pie3DChart>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rotY val="220"/>
      <c:perspective val="30"/>
    </c:view3D>
    <c:plotArea>
      <c:layout>
        <c:manualLayout>
          <c:layoutTarget val="inner"/>
          <c:xMode val="edge"/>
          <c:yMode val="edge"/>
          <c:x val="9.7988876792330218E-2"/>
          <c:y val="3.9083037827277074E-3"/>
          <c:w val="0.81656986606577764"/>
          <c:h val="0.74705168765329377"/>
        </c:manualLayout>
      </c:layout>
      <c:pie3DChart>
        <c:varyColors val="1"/>
        <c:ser>
          <c:idx val="0"/>
          <c:order val="0"/>
          <c:explosion val="28"/>
          <c:dLbls>
            <c:dLbl>
              <c:idx val="0"/>
              <c:layout>
                <c:manualLayout>
                  <c:x val="-8.3364306149834519E-2"/>
                  <c:y val="2.290232835203017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DC-4A01-9ADC-6A45729F9A0E}"/>
                </c:ext>
              </c:extLst>
            </c:dLbl>
            <c:dLbl>
              <c:idx val="1"/>
              <c:layout>
                <c:manualLayout>
                  <c:x val="1.5166890312344397E-2"/>
                  <c:y val="-0.1046520033513291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DC-4A01-9ADC-6A45729F9A0E}"/>
                </c:ext>
              </c:extLst>
            </c:dLbl>
            <c:dLbl>
              <c:idx val="2"/>
              <c:layout>
                <c:manualLayout>
                  <c:x val="6.4603893966630424E-2"/>
                  <c:y val="1.6411399732889145E-2"/>
                </c:manualLayout>
              </c:layout>
              <c:tx>
                <c:rich>
                  <a:bodyPr/>
                  <a:lstStyle/>
                  <a:p>
                    <a:r>
                      <a:rPr lang="en-US"/>
                      <a:t>Enxofre total </a:t>
                    </a:r>
                  </a:p>
                  <a:p>
                    <a:r>
                      <a:rPr lang="en-US"/>
                      <a:t>máximo
8%</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DC-4A01-9ADC-6A45729F9A0E}"/>
                </c:ext>
              </c:extLst>
            </c:dLbl>
            <c:dLbl>
              <c:idx val="3"/>
              <c:layout>
                <c:manualLayout>
                  <c:x val="9.844291971542142E-2"/>
                  <c:y val="5.548258703323258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DC-4A01-9ADC-6A45729F9A0E}"/>
                </c:ext>
              </c:extLst>
            </c:dLbl>
            <c:dLbl>
              <c:idx val="4"/>
              <c:layout>
                <c:manualLayout>
                  <c:x val="0.12016710129883297"/>
                  <c:y val="7.712480935464795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DC-4A01-9ADC-6A45729F9A0E}"/>
                </c:ext>
              </c:extLst>
            </c:dLbl>
            <c:dLbl>
              <c:idx val="5"/>
              <c:layout>
                <c:manualLayout>
                  <c:x val="7.964031023453258E-2"/>
                  <c:y val="8.026756909746021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DC-4A01-9ADC-6A45729F9A0E}"/>
                </c:ext>
              </c:extLst>
            </c:dLbl>
            <c:dLbl>
              <c:idx val="6"/>
              <c:layout>
                <c:manualLayout>
                  <c:x val="6.5064013300588322E-2"/>
                  <c:y val="8.6503316369962613E-2"/>
                </c:manualLayout>
              </c:layout>
              <c:tx>
                <c:rich>
                  <a:bodyPr/>
                  <a:lstStyle/>
                  <a:p>
                    <a:r>
                      <a:rPr lang="en-US"/>
                      <a:t>Água e sedimentos, máximo; 3%</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DC-4A01-9ADC-6A45729F9A0E}"/>
                </c:ext>
              </c:extLst>
            </c:dLbl>
            <c:dLbl>
              <c:idx val="7"/>
              <c:layout>
                <c:manualLayout>
                  <c:x val="-9.4140145665071728E-2"/>
                  <c:y val="0.122282427288129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5DC-4A01-9ADC-6A45729F9A0E}"/>
                </c:ext>
              </c:extLst>
            </c:dLbl>
            <c:dLbl>
              <c:idx val="8"/>
              <c:layout>
                <c:manualLayout>
                  <c:x val="-0.19414926028137189"/>
                  <c:y val="2.956153445362948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DC-4A01-9ADC-6A45729F9A0E}"/>
                </c:ext>
              </c:extLst>
            </c:dLbl>
            <c:dLbl>
              <c:idx val="9"/>
              <c:layout>
                <c:manualLayout>
                  <c:x val="-9.2043446337696566E-2"/>
                  <c:y val="-0.15690769190052073"/>
                </c:manualLayout>
              </c:layout>
              <c:tx>
                <c:rich>
                  <a:bodyPr/>
                  <a:lstStyle/>
                  <a:p>
                    <a:r>
                      <a:rPr lang="en-US"/>
                      <a:t>Massa específica </a:t>
                    </a:r>
                  </a:p>
                  <a:p>
                    <a:r>
                      <a:rPr lang="en-US"/>
                      <a:t>a 20°
2%</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DC-4A01-9ADC-6A45729F9A0E}"/>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'Motivações Produto Fora'!$L$4:$L$13</c:f>
              <c:strCache>
                <c:ptCount val="10"/>
                <c:pt idx="0">
                  <c:v>Teor de biodiesel</c:v>
                </c:pt>
                <c:pt idx="1">
                  <c:v>Aspecto</c:v>
                </c:pt>
                <c:pt idx="2">
                  <c:v>Enxofre total máximo</c:v>
                </c:pt>
                <c:pt idx="3">
                  <c:v>Ponto de fulgor mínimo</c:v>
                </c:pt>
                <c:pt idx="4">
                  <c:v>Cor</c:v>
                </c:pt>
                <c:pt idx="5">
                  <c:v>Teor de água</c:v>
                </c:pt>
                <c:pt idx="6">
                  <c:v>Água e sedimentos, máximo</c:v>
                </c:pt>
                <c:pt idx="7">
                  <c:v>Contaminação total</c:v>
                </c:pt>
                <c:pt idx="8">
                  <c:v>Destilação</c:v>
                </c:pt>
                <c:pt idx="9">
                  <c:v>Massa específica a 20°</c:v>
                </c:pt>
              </c:strCache>
            </c:strRef>
          </c:cat>
          <c:val>
            <c:numRef>
              <c:f>'Motivações Produto Fora'!$N$4:$N$13</c:f>
              <c:numCache>
                <c:formatCode>0%</c:formatCode>
                <c:ptCount val="10"/>
                <c:pt idx="0">
                  <c:v>0.58000000000000007</c:v>
                </c:pt>
                <c:pt idx="1">
                  <c:v>0.1</c:v>
                </c:pt>
                <c:pt idx="2">
                  <c:v>9.0000000000000024E-2</c:v>
                </c:pt>
                <c:pt idx="3">
                  <c:v>0.05</c:v>
                </c:pt>
                <c:pt idx="4">
                  <c:v>4.0000000000000022E-2</c:v>
                </c:pt>
                <c:pt idx="5">
                  <c:v>4.0000000000000022E-2</c:v>
                </c:pt>
                <c:pt idx="6">
                  <c:v>3.0000000000000002E-2</c:v>
                </c:pt>
                <c:pt idx="7">
                  <c:v>3.0000000000000002E-2</c:v>
                </c:pt>
                <c:pt idx="8">
                  <c:v>3.0000000000000002E-2</c:v>
                </c:pt>
                <c:pt idx="9">
                  <c:v>1.0000000000000005E-2</c:v>
                </c:pt>
              </c:numCache>
            </c:numRef>
          </c:val>
          <c:extLst xmlns:c16r2="http://schemas.microsoft.com/office/drawing/2015/06/chart">
            <c:ext xmlns:c16="http://schemas.microsoft.com/office/drawing/2014/chart" uri="{C3380CC4-5D6E-409C-BE32-E72D297353CC}">
              <c16:uniqueId val="{0000000A-B5DC-4A01-9ADC-6A45729F9A0E}"/>
            </c:ext>
          </c:extLst>
        </c:ser>
        <c:dLbls>
          <c:showCatName val="1"/>
          <c:showPercent val="1"/>
        </c:dLbls>
      </c:pie3DChart>
    </c:plotArea>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'Infrações por Qualidade e Quant'!$L$39</c:f>
              <c:strCache>
                <c:ptCount val="1"/>
                <c:pt idx="0">
                  <c:v>% Região</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'Infrações por Qualidade e Quant'!$H$40:$H$44</c:f>
              <c:strCache>
                <c:ptCount val="5"/>
                <c:pt idx="0">
                  <c:v>Centro-Oeste</c:v>
                </c:pt>
                <c:pt idx="1">
                  <c:v>Nordeste</c:v>
                </c:pt>
                <c:pt idx="2">
                  <c:v>Norte</c:v>
                </c:pt>
                <c:pt idx="3">
                  <c:v>Sudeste</c:v>
                </c:pt>
                <c:pt idx="4">
                  <c:v>Sul</c:v>
                </c:pt>
              </c:strCache>
            </c:strRef>
          </c:cat>
          <c:val>
            <c:numRef>
              <c:f>'Infrações por Qualidade e Quant'!$L$40:$L$44</c:f>
              <c:numCache>
                <c:formatCode>0%</c:formatCode>
                <c:ptCount val="5"/>
                <c:pt idx="0">
                  <c:v>0.05</c:v>
                </c:pt>
                <c:pt idx="1">
                  <c:v>4.0000000000000022E-2</c:v>
                </c:pt>
                <c:pt idx="2">
                  <c:v>3.0000000000000002E-2</c:v>
                </c:pt>
                <c:pt idx="3">
                  <c:v>1.0000000000000005E-2</c:v>
                </c:pt>
                <c:pt idx="4">
                  <c:v>4.0000000000000022E-2</c:v>
                </c:pt>
              </c:numCache>
            </c:numRef>
          </c:val>
          <c:extLst xmlns:c16r2="http://schemas.microsoft.com/office/drawing/2015/06/chart">
            <c:ext xmlns:c16="http://schemas.microsoft.com/office/drawing/2014/chart" uri="{C3380CC4-5D6E-409C-BE32-E72D297353CC}">
              <c16:uniqueId val="{00000000-6F51-4459-BF46-D6279A96C7F7}"/>
            </c:ext>
          </c:extLst>
        </c:ser>
        <c:gapWidth val="75"/>
        <c:overlap val="-25"/>
        <c:axId val="101151104"/>
        <c:axId val="101152640"/>
      </c:barChart>
      <c:lineChart>
        <c:grouping val="standard"/>
        <c:ser>
          <c:idx val="1"/>
          <c:order val="1"/>
          <c:tx>
            <c:strRef>
              <c:f>'Infrações por Qualidade e Quant'!$M$39</c:f>
              <c:strCache>
                <c:ptCount val="1"/>
                <c:pt idx="0">
                  <c:v>% Brasil</c:v>
                </c:pt>
              </c:strCache>
            </c:strRef>
          </c:tx>
          <c:marker>
            <c:symbol val="none"/>
          </c:marker>
          <c:dLbls>
            <c:dLbl>
              <c:idx val="0"/>
              <c:layout>
                <c:manualLayout>
                  <c:x val="-3.5828993055555591E-2"/>
                  <c:y val="-3.7037037037037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51-4459-BF46-D6279A96C7F7}"/>
                </c:ext>
              </c:extLst>
            </c:dLbl>
            <c:delete val="1"/>
            <c:spPr>
              <a:noFill/>
              <a:ln>
                <a:noFill/>
              </a:ln>
              <a:effectLst/>
            </c:spPr>
            <c:txPr>
              <a:bodyPr/>
              <a:lstStyle/>
              <a:p>
                <a:pPr>
                  <a:defRPr b="1">
                    <a:solidFill>
                      <a:srgbClr val="FF0000"/>
                    </a:solidFill>
                  </a:defRPr>
                </a:pPr>
                <a:endParaRPr lang="pt-BR"/>
              </a:p>
            </c:txPr>
            <c:extLst xmlns:c16r2="http://schemas.microsoft.com/office/drawing/2015/06/chart">
              <c:ext xmlns:c15="http://schemas.microsoft.com/office/drawing/2012/chart" uri="{CE6537A1-D6FC-4f65-9D91-7224C49458BB}">
                <c15:showLeaderLines val="0"/>
              </c:ext>
            </c:extLst>
          </c:dLbls>
          <c:cat>
            <c:strRef>
              <c:f>'Infrações por Qualidade e Quant'!$H$40:$H$44</c:f>
              <c:strCache>
                <c:ptCount val="5"/>
                <c:pt idx="0">
                  <c:v>Centro-Oeste</c:v>
                </c:pt>
                <c:pt idx="1">
                  <c:v>Nordeste</c:v>
                </c:pt>
                <c:pt idx="2">
                  <c:v>Norte</c:v>
                </c:pt>
                <c:pt idx="3">
                  <c:v>Sudeste</c:v>
                </c:pt>
                <c:pt idx="4">
                  <c:v>Sul</c:v>
                </c:pt>
              </c:strCache>
            </c:strRef>
          </c:cat>
          <c:val>
            <c:numRef>
              <c:f>'Infrações por Qualidade e Quant'!$M$40:$M$44</c:f>
              <c:numCache>
                <c:formatCode>0%</c:formatCode>
                <c:ptCount val="5"/>
                <c:pt idx="0">
                  <c:v>3.0000000000000002E-2</c:v>
                </c:pt>
                <c:pt idx="1">
                  <c:v>3.0000000000000002E-2</c:v>
                </c:pt>
                <c:pt idx="2">
                  <c:v>3.0000000000000002E-2</c:v>
                </c:pt>
                <c:pt idx="3">
                  <c:v>3.0000000000000002E-2</c:v>
                </c:pt>
                <c:pt idx="4">
                  <c:v>3.0000000000000002E-2</c:v>
                </c:pt>
              </c:numCache>
            </c:numRef>
          </c:val>
          <c:extLst xmlns:c16r2="http://schemas.microsoft.com/office/drawing/2015/06/chart">
            <c:ext xmlns:c16="http://schemas.microsoft.com/office/drawing/2014/chart" uri="{C3380CC4-5D6E-409C-BE32-E72D297353CC}">
              <c16:uniqueId val="{00000002-6F51-4459-BF46-D6279A96C7F7}"/>
            </c:ext>
          </c:extLst>
        </c:ser>
        <c:marker val="1"/>
        <c:axId val="101151104"/>
        <c:axId val="101152640"/>
      </c:lineChart>
      <c:catAx>
        <c:axId val="101151104"/>
        <c:scaling>
          <c:orientation val="minMax"/>
        </c:scaling>
        <c:axPos val="b"/>
        <c:numFmt formatCode="General" sourceLinked="0"/>
        <c:majorTickMark val="none"/>
        <c:tickLblPos val="nextTo"/>
        <c:crossAx val="101152640"/>
        <c:crosses val="autoZero"/>
        <c:auto val="1"/>
        <c:lblAlgn val="ctr"/>
        <c:lblOffset val="100"/>
      </c:catAx>
      <c:valAx>
        <c:axId val="101152640"/>
        <c:scaling>
          <c:orientation val="minMax"/>
        </c:scaling>
        <c:axPos val="l"/>
        <c:majorGridlines/>
        <c:numFmt formatCode="0%" sourceLinked="1"/>
        <c:majorTickMark val="none"/>
        <c:tickLblPos val="nextTo"/>
        <c:spPr>
          <a:ln w="9525">
            <a:noFill/>
          </a:ln>
        </c:spPr>
        <c:crossAx val="101151104"/>
        <c:crosses val="autoZero"/>
        <c:crossBetween val="between"/>
      </c:valAx>
    </c:plotArea>
    <c:legend>
      <c:legendPos val="b"/>
    </c:legend>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view3D>
      <c:rotX val="30"/>
      <c:perspective val="30"/>
    </c:view3D>
    <c:plotArea>
      <c:layout>
        <c:manualLayout>
          <c:layoutTarget val="inner"/>
          <c:xMode val="edge"/>
          <c:yMode val="edge"/>
          <c:x val="4.9398529693897131E-2"/>
          <c:y val="0.1405560954540547"/>
          <c:w val="0.45637571321685111"/>
          <c:h val="0.68630083096296557"/>
        </c:manualLayout>
      </c:layout>
      <c:pie3DChart>
        <c:varyColors val="1"/>
        <c:ser>
          <c:idx val="0"/>
          <c:order val="0"/>
          <c:explosion val="25"/>
          <c:dLbls>
            <c:dLbl>
              <c:idx val="0"/>
              <c:layout>
                <c:manualLayout>
                  <c:x val="-2.9872766681770017E-2"/>
                  <c:y val="-9.41331929597235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A6-40CA-9071-507C6B0CB9AE}"/>
                </c:ext>
              </c:extLst>
            </c:dLbl>
            <c:dLbl>
              <c:idx val="1"/>
              <c:layout>
                <c:manualLayout>
                  <c:x val="3.2113248674397812E-2"/>
                  <c:y val="4.41059280855199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A6-40CA-9071-507C6B0CB9AE}"/>
                </c:ext>
              </c:extLst>
            </c:dLbl>
            <c:dLbl>
              <c:idx val="2"/>
              <c:layout>
                <c:manualLayout>
                  <c:x val="-2.0866754019666671E-3"/>
                  <c:y val="9.84410430839002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A6-40CA-9071-507C6B0CB9AE}"/>
                </c:ext>
              </c:extLst>
            </c:dLbl>
            <c:dLbl>
              <c:idx val="3"/>
              <c:layout>
                <c:manualLayout>
                  <c:x val="-2.4695917675920755E-2"/>
                  <c:y val="-4.1520624122664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A6-40CA-9071-507C6B0CB9AE}"/>
                </c:ext>
              </c:extLst>
            </c:dLbl>
            <c:dLbl>
              <c:idx val="4"/>
              <c:layout>
                <c:manualLayout>
                  <c:x val="-5.6051399484862215E-2"/>
                  <c:y val="-5.73609761364869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7A6-40CA-9071-507C6B0CB9AE}"/>
                </c:ext>
              </c:extLst>
            </c:dLbl>
            <c:dLbl>
              <c:idx val="5"/>
              <c:layout>
                <c:manualLayout>
                  <c:x val="-2.1359033075764599E-2"/>
                  <c:y val="-9.5862757801533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A6-40CA-9071-507C6B0CB9AE}"/>
                </c:ext>
              </c:extLst>
            </c:dLbl>
            <c:dLbl>
              <c:idx val="6"/>
              <c:layout>
                <c:manualLayout>
                  <c:x val="1.7524318013903011E-2"/>
                  <c:y val="-0.109136432350718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A6-40CA-9071-507C6B0CB9AE}"/>
                </c:ext>
              </c:extLst>
            </c:dLbl>
            <c:dLbl>
              <c:idx val="7"/>
              <c:layout>
                <c:manualLayout>
                  <c:x val="5.4687386471714373E-2"/>
                  <c:y val="-9.12366375121476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A6-40CA-9071-507C6B0CB9AE}"/>
                </c:ext>
              </c:extLst>
            </c:dLbl>
            <c:dLbl>
              <c:idx val="8"/>
              <c:layout>
                <c:manualLayout>
                  <c:x val="3.467937859398109E-2"/>
                  <c:y val="-6.6495944046959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7A6-40CA-9071-507C6B0CB9AE}"/>
                </c:ext>
              </c:extLst>
            </c:dLbl>
            <c:dLbl>
              <c:idx val="9"/>
              <c:layout>
                <c:manualLayout>
                  <c:x val="4.0337017102185124E-2"/>
                  <c:y val="-4.20410905138922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7A6-40CA-9071-507C6B0CB9AE}"/>
                </c:ext>
              </c:extLst>
            </c:dLbl>
            <c:numFmt formatCode="0%" sourceLinked="0"/>
            <c:spPr>
              <a:noFill/>
              <a:ln>
                <a:noFill/>
              </a:ln>
              <a:effectLst/>
            </c:spPr>
            <c:txPr>
              <a:bodyPr/>
              <a:lstStyle/>
              <a:p>
                <a:pPr>
                  <a:defRPr sz="1000"/>
                </a:pPr>
                <a:endParaRPr lang="pt-BR"/>
              </a:p>
            </c:txPr>
            <c:showVal val="1"/>
            <c:showLeaderLines val="1"/>
            <c:extLst xmlns:c16r2="http://schemas.microsoft.com/office/drawing/2015/06/chart">
              <c:ext xmlns:c15="http://schemas.microsoft.com/office/drawing/2012/chart" uri="{CE6537A1-D6FC-4f65-9D91-7224C49458BB}"/>
            </c:extLst>
          </c:dLbls>
          <c:cat>
            <c:strRef>
              <c:f>'Princ. motivação de interdição'!$C$16:$C$23</c:f>
              <c:strCache>
                <c:ptCount val="8"/>
                <c:pt idx="0">
                  <c:v>1º - Comercializar com vício de quantidade (40%)</c:v>
                </c:pt>
                <c:pt idx="1">
                  <c:v>2º - Não atender a normas de segurança (27%)</c:v>
                </c:pt>
                <c:pt idx="2">
                  <c:v>3º - Comercializar ou armazenar produto não conforme com a especificação (14%)</c:v>
                </c:pt>
                <c:pt idx="3">
                  <c:v>4º - Exercer atividade regulada sem autorização (12%)</c:v>
                </c:pt>
                <c:pt idx="4">
                  <c:v>5º - Equipamento ausente ou em desacordo com a legislação (3%)</c:v>
                </c:pt>
                <c:pt idx="5">
                  <c:v>6º - Adquirir ou destinar produto de/para fonte diversa da autorizada (2%)</c:v>
                </c:pt>
                <c:pt idx="6">
                  <c:v>7º - Adquirir ou comercializar produto sem cobertura fiscal (1%)</c:v>
                </c:pt>
                <c:pt idx="7">
                  <c:v>8º - Construir ou operar instalação sem autorização (1%)</c:v>
                </c:pt>
              </c:strCache>
            </c:strRef>
          </c:cat>
          <c:val>
            <c:numRef>
              <c:f>'Princ. motivação de interdição'!$D$16:$D$23</c:f>
              <c:numCache>
                <c:formatCode>0%</c:formatCode>
                <c:ptCount val="8"/>
                <c:pt idx="0">
                  <c:v>0.4</c:v>
                </c:pt>
                <c:pt idx="1">
                  <c:v>0.27</c:v>
                </c:pt>
                <c:pt idx="2">
                  <c:v>0.14000000000000001</c:v>
                </c:pt>
                <c:pt idx="3">
                  <c:v>0.12000000000000002</c:v>
                </c:pt>
                <c:pt idx="4">
                  <c:v>3.0000000000000002E-2</c:v>
                </c:pt>
                <c:pt idx="5">
                  <c:v>2.0000000000000011E-2</c:v>
                </c:pt>
                <c:pt idx="6">
                  <c:v>1.0000000000000005E-2</c:v>
                </c:pt>
                <c:pt idx="7">
                  <c:v>1.0000000000000005E-2</c:v>
                </c:pt>
              </c:numCache>
            </c:numRef>
          </c:val>
          <c:extLst xmlns:c16r2="http://schemas.microsoft.com/office/drawing/2015/06/chart">
            <c:ext xmlns:c16="http://schemas.microsoft.com/office/drawing/2014/chart" uri="{C3380CC4-5D6E-409C-BE32-E72D297353CC}">
              <c16:uniqueId val="{0000000A-77A6-40CA-9071-507C6B0CB9AE}"/>
            </c:ext>
          </c:extLst>
        </c:ser>
      </c:pie3DChart>
    </c:plotArea>
    <c:legend>
      <c:legendPos val="r"/>
      <c:layout>
        <c:manualLayout>
          <c:xMode val="edge"/>
          <c:yMode val="edge"/>
          <c:x val="0.55434328096234853"/>
          <c:y val="0"/>
          <c:w val="0.4453481261965116"/>
          <c:h val="0.95161537630925463"/>
        </c:manualLayout>
      </c:layout>
      <c:txPr>
        <a:bodyPr/>
        <a:lstStyle/>
        <a:p>
          <a:pPr>
            <a:defRPr sz="900"/>
          </a:pPr>
          <a:endParaRPr lang="pt-BR"/>
        </a:p>
      </c:txPr>
    </c:legend>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1756825596289699"/>
          <c:y val="3.7403951807977696E-2"/>
          <c:w val="0.8642871962832096"/>
          <c:h val="0.80128329573589352"/>
        </c:manualLayout>
      </c:layout>
      <c:barChart>
        <c:barDir val="col"/>
        <c:grouping val="clustered"/>
        <c:ser>
          <c:idx val="0"/>
          <c:order val="0"/>
          <c:spPr>
            <a:ln>
              <a:noFill/>
            </a:ln>
          </c:spPr>
          <c:dLbls>
            <c:dLbl>
              <c:idx val="0"/>
              <c:layout>
                <c:manualLayout>
                  <c:x val="0"/>
                  <c:y val="5.707236842105263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0F-4AE1-A88F-BBA438447C12}"/>
                </c:ext>
              </c:extLst>
            </c:dLbl>
            <c:dLbl>
              <c:idx val="1"/>
              <c:layout>
                <c:manualLayout>
                  <c:x val="-2.0764771437092227E-3"/>
                  <c:y val="-1.39254385964912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0F-4AE1-A88F-BBA438447C12}"/>
                </c:ext>
              </c:extLst>
            </c:dLbl>
            <c:dLbl>
              <c:idx val="2"/>
              <c:layout>
                <c:manualLayout>
                  <c:x val="0"/>
                  <c:y val="-1.23275597643982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0F-4AE1-A88F-BBA438447C12}"/>
                </c:ext>
              </c:extLst>
            </c:dLbl>
            <c:dLbl>
              <c:idx val="3"/>
              <c:layout>
                <c:manualLayout>
                  <c:x val="2.0764771437092227E-3"/>
                  <c:y val="7.685672514619947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0F-4AE1-A88F-BBA438447C12}"/>
                </c:ext>
              </c:extLst>
            </c:dLbl>
            <c:dLbl>
              <c:idx val="4"/>
              <c:layout>
                <c:manualLayout>
                  <c:x val="0"/>
                  <c:y val="1.39254385964912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0F-4AE1-A88F-BBA438447C12}"/>
                </c:ext>
              </c:extLst>
            </c:dLbl>
            <c:dLbl>
              <c:idx val="5"/>
              <c:layout>
                <c:manualLayout>
                  <c:x val="0"/>
                  <c:y val="7.837719298245698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0F-4AE1-A88F-BBA438447C12}"/>
                </c:ext>
              </c:extLst>
            </c:dLbl>
            <c:dLbl>
              <c:idx val="6"/>
              <c:layout>
                <c:manualLayout>
                  <c:x val="0"/>
                  <c:y val="8.21837317626533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0F-4AE1-A88F-BBA438447C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'Produtos Apreendidos Líq.'!$C$4:$I$4</c:f>
              <c:strCache>
                <c:ptCount val="7"/>
                <c:pt idx="0">
                  <c:v>Diesel</c:v>
                </c:pt>
                <c:pt idx="1">
                  <c:v>Gasolina C</c:v>
                </c:pt>
                <c:pt idx="2">
                  <c:v>Etanol Hidratado</c:v>
                </c:pt>
                <c:pt idx="3">
                  <c:v>Gasolina de Aviação</c:v>
                </c:pt>
                <c:pt idx="4">
                  <c:v>Querosene de Aviação</c:v>
                </c:pt>
                <c:pt idx="5">
                  <c:v>Lubrificante</c:v>
                </c:pt>
                <c:pt idx="6">
                  <c:v>OLUC*</c:v>
                </c:pt>
              </c:strCache>
            </c:strRef>
          </c:cat>
          <c:val>
            <c:numRef>
              <c:f>'Produtos Apreendidos Líq.'!$C$17:$I$17</c:f>
              <c:numCache>
                <c:formatCode>#,##0</c:formatCode>
                <c:ptCount val="7"/>
                <c:pt idx="0">
                  <c:v>59926</c:v>
                </c:pt>
                <c:pt idx="1">
                  <c:v>192236</c:v>
                </c:pt>
                <c:pt idx="2">
                  <c:v>1336882</c:v>
                </c:pt>
                <c:pt idx="3">
                  <c:v>3900</c:v>
                </c:pt>
                <c:pt idx="4">
                  <c:v>2800</c:v>
                </c:pt>
                <c:pt idx="5">
                  <c:v>1000</c:v>
                </c:pt>
                <c:pt idx="6">
                  <c:v>14235</c:v>
                </c:pt>
              </c:numCache>
            </c:numRef>
          </c:val>
          <c:extLst xmlns:c16r2="http://schemas.microsoft.com/office/drawing/2015/06/chart">
            <c:ext xmlns:c16="http://schemas.microsoft.com/office/drawing/2014/chart" uri="{C3380CC4-5D6E-409C-BE32-E72D297353CC}">
              <c16:uniqueId val="{00000007-FE0F-4AE1-A88F-BBA438447C12}"/>
            </c:ext>
          </c:extLst>
        </c:ser>
        <c:axId val="101033856"/>
        <c:axId val="101035392"/>
      </c:barChart>
      <c:catAx>
        <c:axId val="101033856"/>
        <c:scaling>
          <c:orientation val="minMax"/>
        </c:scaling>
        <c:axPos val="b"/>
        <c:numFmt formatCode="General" sourceLinked="0"/>
        <c:tickLblPos val="nextTo"/>
        <c:crossAx val="101035392"/>
        <c:crosses val="autoZero"/>
        <c:auto val="1"/>
        <c:lblAlgn val="ctr"/>
        <c:lblOffset val="100"/>
      </c:catAx>
      <c:valAx>
        <c:axId val="101035392"/>
        <c:scaling>
          <c:orientation val="minMax"/>
        </c:scaling>
        <c:axPos val="l"/>
        <c:majorGridlines/>
        <c:numFmt formatCode="#,##0" sourceLinked="1"/>
        <c:tickLblPos val="nextTo"/>
        <c:spPr>
          <a:noFill/>
          <a:ln>
            <a:noFill/>
          </a:ln>
        </c:spPr>
        <c:crossAx val="101033856"/>
        <c:crosses val="autoZero"/>
        <c:crossBetween val="between"/>
      </c:valAx>
    </c:plotArea>
    <c:plotVisOnly val="1"/>
    <c:dispBlanksAs val="gap"/>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dLbls>
            <c:dLbl>
              <c:idx val="0"/>
              <c:layout>
                <c:manualLayout>
                  <c:x val="0"/>
                  <c:y val="9.2884702657415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77-4BA6-860B-D457519361DF}"/>
                </c:ext>
              </c:extLst>
            </c:dLbl>
            <c:dLbl>
              <c:idx val="1"/>
              <c:layout>
                <c:manualLayout>
                  <c:x val="0"/>
                  <c:y val="9.288470265741671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77-4BA6-860B-D457519361DF}"/>
                </c:ext>
              </c:extLst>
            </c:dLbl>
            <c:dLbl>
              <c:idx val="2"/>
              <c:layout>
                <c:manualLayout>
                  <c:x val="0"/>
                  <c:y val="2.90378059024210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77-4BA6-860B-D457519361DF}"/>
                </c:ext>
              </c:extLst>
            </c:dLbl>
            <c:dLbl>
              <c:idx val="3"/>
              <c:layout>
                <c:manualLayout>
                  <c:x val="0"/>
                  <c:y val="1.39327053986128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77-4BA6-860B-D457519361DF}"/>
                </c:ext>
              </c:extLst>
            </c:dLbl>
            <c:dLbl>
              <c:idx val="4"/>
              <c:layout>
                <c:manualLayout>
                  <c:x val="2.0751633986928202E-3"/>
                  <c:y val="1.85769405314833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77-4BA6-860B-D457519361DF}"/>
                </c:ext>
              </c:extLst>
            </c:dLbl>
            <c:dLbl>
              <c:idx val="5"/>
              <c:layout>
                <c:manualLayout>
                  <c:x val="0"/>
                  <c:y val="1.39327053986127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77-4BA6-860B-D457519361D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'Produtos Apreendidos GLP'!$C$4:$H$4</c:f>
              <c:strCache>
                <c:ptCount val="6"/>
                <c:pt idx="0">
                  <c:v>P-5 e P-8 vazios</c:v>
                </c:pt>
                <c:pt idx="1">
                  <c:v>P-5 e P-8 cheios</c:v>
                </c:pt>
                <c:pt idx="2">
                  <c:v>P-13 vazios</c:v>
                </c:pt>
                <c:pt idx="3">
                  <c:v>P-13 cheios</c:v>
                </c:pt>
                <c:pt idx="4">
                  <c:v>P-20 e P-45 vazios</c:v>
                </c:pt>
                <c:pt idx="5">
                  <c:v>P-20 e P-45 cheios</c:v>
                </c:pt>
              </c:strCache>
            </c:strRef>
          </c:cat>
          <c:val>
            <c:numRef>
              <c:f>'Produtos Apreendidos GLP'!$C$17:$H$17</c:f>
              <c:numCache>
                <c:formatCode>#,##0</c:formatCode>
                <c:ptCount val="6"/>
                <c:pt idx="0">
                  <c:v>31</c:v>
                </c:pt>
                <c:pt idx="1">
                  <c:v>29</c:v>
                </c:pt>
                <c:pt idx="2">
                  <c:v>1897</c:v>
                </c:pt>
                <c:pt idx="3">
                  <c:v>1013</c:v>
                </c:pt>
                <c:pt idx="4">
                  <c:v>56</c:v>
                </c:pt>
                <c:pt idx="5">
                  <c:v>2</c:v>
                </c:pt>
              </c:numCache>
            </c:numRef>
          </c:val>
          <c:extLst xmlns:c16r2="http://schemas.microsoft.com/office/drawing/2015/06/chart">
            <c:ext xmlns:c16="http://schemas.microsoft.com/office/drawing/2014/chart" uri="{C3380CC4-5D6E-409C-BE32-E72D297353CC}">
              <c16:uniqueId val="{00000006-1977-4BA6-860B-D457519361DF}"/>
            </c:ext>
          </c:extLst>
        </c:ser>
        <c:axId val="107365888"/>
        <c:axId val="107367424"/>
      </c:barChart>
      <c:catAx>
        <c:axId val="107365888"/>
        <c:scaling>
          <c:orientation val="minMax"/>
        </c:scaling>
        <c:axPos val="b"/>
        <c:numFmt formatCode="General" sourceLinked="0"/>
        <c:tickLblPos val="nextTo"/>
        <c:crossAx val="107367424"/>
        <c:crosses val="autoZero"/>
        <c:auto val="1"/>
        <c:lblAlgn val="ctr"/>
        <c:lblOffset val="100"/>
      </c:catAx>
      <c:valAx>
        <c:axId val="107367424"/>
        <c:scaling>
          <c:orientation val="minMax"/>
        </c:scaling>
        <c:axPos val="l"/>
        <c:majorGridlines/>
        <c:numFmt formatCode="#,##0" sourceLinked="1"/>
        <c:tickLblPos val="nextTo"/>
        <c:spPr>
          <a:noFill/>
          <a:ln>
            <a:noFill/>
          </a:ln>
        </c:spPr>
        <c:crossAx val="107365888"/>
        <c:crosses val="autoZero"/>
        <c:crossBetween val="between"/>
      </c:valAx>
      <c:spPr>
        <a:noFill/>
        <a:ln>
          <a:noFill/>
        </a:ln>
      </c:spPr>
    </c:plotArea>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779A-6201-4D57-B769-020CE8A9A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31</Pages>
  <Words>6858</Words>
  <Characters>37036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43807</CharactersWithSpaces>
  <SharedDoc>false</SharedDoc>
  <HLinks>
    <vt:vector size="84" baseType="variant">
      <vt:variant>
        <vt:i4>1835057</vt:i4>
      </vt:variant>
      <vt:variant>
        <vt:i4>77</vt:i4>
      </vt:variant>
      <vt:variant>
        <vt:i4>0</vt:i4>
      </vt:variant>
      <vt:variant>
        <vt:i4>5</vt:i4>
      </vt:variant>
      <vt:variant>
        <vt:lpwstr/>
      </vt:variant>
      <vt:variant>
        <vt:lpwstr>_Toc442108760</vt:lpwstr>
      </vt:variant>
      <vt:variant>
        <vt:i4>2031665</vt:i4>
      </vt:variant>
      <vt:variant>
        <vt:i4>71</vt:i4>
      </vt:variant>
      <vt:variant>
        <vt:i4>0</vt:i4>
      </vt:variant>
      <vt:variant>
        <vt:i4>5</vt:i4>
      </vt:variant>
      <vt:variant>
        <vt:lpwstr/>
      </vt:variant>
      <vt:variant>
        <vt:lpwstr>_Toc442108759</vt:lpwstr>
      </vt:variant>
      <vt:variant>
        <vt:i4>2031665</vt:i4>
      </vt:variant>
      <vt:variant>
        <vt:i4>65</vt:i4>
      </vt:variant>
      <vt:variant>
        <vt:i4>0</vt:i4>
      </vt:variant>
      <vt:variant>
        <vt:i4>5</vt:i4>
      </vt:variant>
      <vt:variant>
        <vt:lpwstr/>
      </vt:variant>
      <vt:variant>
        <vt:lpwstr>_Toc442108758</vt:lpwstr>
      </vt:variant>
      <vt:variant>
        <vt:i4>2031665</vt:i4>
      </vt:variant>
      <vt:variant>
        <vt:i4>59</vt:i4>
      </vt:variant>
      <vt:variant>
        <vt:i4>0</vt:i4>
      </vt:variant>
      <vt:variant>
        <vt:i4>5</vt:i4>
      </vt:variant>
      <vt:variant>
        <vt:lpwstr/>
      </vt:variant>
      <vt:variant>
        <vt:lpwstr>_Toc442108757</vt:lpwstr>
      </vt:variant>
      <vt:variant>
        <vt:i4>2031665</vt:i4>
      </vt:variant>
      <vt:variant>
        <vt:i4>53</vt:i4>
      </vt:variant>
      <vt:variant>
        <vt:i4>0</vt:i4>
      </vt:variant>
      <vt:variant>
        <vt:i4>5</vt:i4>
      </vt:variant>
      <vt:variant>
        <vt:lpwstr/>
      </vt:variant>
      <vt:variant>
        <vt:lpwstr>_Toc442108756</vt:lpwstr>
      </vt:variant>
      <vt:variant>
        <vt:i4>2031665</vt:i4>
      </vt:variant>
      <vt:variant>
        <vt:i4>47</vt:i4>
      </vt:variant>
      <vt:variant>
        <vt:i4>0</vt:i4>
      </vt:variant>
      <vt:variant>
        <vt:i4>5</vt:i4>
      </vt:variant>
      <vt:variant>
        <vt:lpwstr/>
      </vt:variant>
      <vt:variant>
        <vt:lpwstr>_Toc442108755</vt:lpwstr>
      </vt:variant>
      <vt:variant>
        <vt:i4>2031665</vt:i4>
      </vt:variant>
      <vt:variant>
        <vt:i4>41</vt:i4>
      </vt:variant>
      <vt:variant>
        <vt:i4>0</vt:i4>
      </vt:variant>
      <vt:variant>
        <vt:i4>5</vt:i4>
      </vt:variant>
      <vt:variant>
        <vt:lpwstr/>
      </vt:variant>
      <vt:variant>
        <vt:lpwstr>_Toc442108754</vt:lpwstr>
      </vt:variant>
      <vt:variant>
        <vt:i4>2031665</vt:i4>
      </vt:variant>
      <vt:variant>
        <vt:i4>35</vt:i4>
      </vt:variant>
      <vt:variant>
        <vt:i4>0</vt:i4>
      </vt:variant>
      <vt:variant>
        <vt:i4>5</vt:i4>
      </vt:variant>
      <vt:variant>
        <vt:lpwstr/>
      </vt:variant>
      <vt:variant>
        <vt:lpwstr>_Toc442108753</vt:lpwstr>
      </vt:variant>
      <vt:variant>
        <vt:i4>2031665</vt:i4>
      </vt:variant>
      <vt:variant>
        <vt:i4>29</vt:i4>
      </vt:variant>
      <vt:variant>
        <vt:i4>0</vt:i4>
      </vt:variant>
      <vt:variant>
        <vt:i4>5</vt:i4>
      </vt:variant>
      <vt:variant>
        <vt:lpwstr/>
      </vt:variant>
      <vt:variant>
        <vt:lpwstr>_Toc442108752</vt:lpwstr>
      </vt:variant>
      <vt:variant>
        <vt:i4>2031665</vt:i4>
      </vt:variant>
      <vt:variant>
        <vt:i4>23</vt:i4>
      </vt:variant>
      <vt:variant>
        <vt:i4>0</vt:i4>
      </vt:variant>
      <vt:variant>
        <vt:i4>5</vt:i4>
      </vt:variant>
      <vt:variant>
        <vt:lpwstr/>
      </vt:variant>
      <vt:variant>
        <vt:lpwstr>_Toc442108751</vt:lpwstr>
      </vt:variant>
      <vt:variant>
        <vt:i4>2031665</vt:i4>
      </vt:variant>
      <vt:variant>
        <vt:i4>17</vt:i4>
      </vt:variant>
      <vt:variant>
        <vt:i4>0</vt:i4>
      </vt:variant>
      <vt:variant>
        <vt:i4>5</vt:i4>
      </vt:variant>
      <vt:variant>
        <vt:lpwstr/>
      </vt:variant>
      <vt:variant>
        <vt:lpwstr>_Toc442108750</vt:lpwstr>
      </vt:variant>
      <vt:variant>
        <vt:i4>1966129</vt:i4>
      </vt:variant>
      <vt:variant>
        <vt:i4>11</vt:i4>
      </vt:variant>
      <vt:variant>
        <vt:i4>0</vt:i4>
      </vt:variant>
      <vt:variant>
        <vt:i4>5</vt:i4>
      </vt:variant>
      <vt:variant>
        <vt:lpwstr/>
      </vt:variant>
      <vt:variant>
        <vt:lpwstr>_Toc442108749</vt:lpwstr>
      </vt:variant>
      <vt:variant>
        <vt:i4>1966129</vt:i4>
      </vt:variant>
      <vt:variant>
        <vt:i4>5</vt:i4>
      </vt:variant>
      <vt:variant>
        <vt:i4>0</vt:i4>
      </vt:variant>
      <vt:variant>
        <vt:i4>5</vt:i4>
      </vt:variant>
      <vt:variant>
        <vt:lpwstr/>
      </vt:variant>
      <vt:variant>
        <vt:lpwstr>_Toc442108748</vt:lpwstr>
      </vt:variant>
      <vt:variant>
        <vt:i4>6684707</vt:i4>
      </vt:variant>
      <vt:variant>
        <vt:i4>0</vt:i4>
      </vt:variant>
      <vt:variant>
        <vt:i4>0</vt:i4>
      </vt:variant>
      <vt:variant>
        <vt:i4>5</vt:i4>
      </vt:variant>
      <vt:variant>
        <vt:lpwstr>http://www.anp.gov.br/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50</cp:revision>
  <cp:lastPrinted>2019-08-29T18:16:00Z</cp:lastPrinted>
  <dcterms:created xsi:type="dcterms:W3CDTF">2019-08-28T14:44:00Z</dcterms:created>
  <dcterms:modified xsi:type="dcterms:W3CDTF">2019-09-10T18:31:00Z</dcterms:modified>
</cp:coreProperties>
</file>