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D50" w:rsidRDefault="00D73072" w:rsidP="00567593">
      <w:pPr>
        <w:jc w:val="left"/>
        <w:rPr>
          <w:sz w:val="80"/>
          <w:szCs w:val="80"/>
        </w:rPr>
      </w:pPr>
      <w:r>
        <w:rPr>
          <w:noProof/>
        </w:rPr>
        <w:drawing>
          <wp:anchor distT="0" distB="0" distL="114300" distR="114300" simplePos="0" relativeHeight="251658240" behindDoc="0" locked="0" layoutInCell="1" allowOverlap="1">
            <wp:simplePos x="0" y="0"/>
            <wp:positionH relativeFrom="column">
              <wp:posOffset>-46990</wp:posOffset>
            </wp:positionH>
            <wp:positionV relativeFrom="paragraph">
              <wp:posOffset>81915</wp:posOffset>
            </wp:positionV>
            <wp:extent cx="2412365" cy="1052195"/>
            <wp:effectExtent l="19050" t="0" r="6985" b="0"/>
            <wp:wrapSquare wrapText="bothSides"/>
            <wp:docPr id="7" name="Imagem 94" descr="C:\Users\csanches\AppData\Local\Microsoft\Windows\Temporary Internet Files\Content.Word\logoANP_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csanches\AppData\Local\Microsoft\Windows\Temporary Internet Files\Content.Word\logoANP_h.jpg"/>
                    <pic:cNvPicPr>
                      <a:picLocks noChangeAspect="1" noChangeArrowheads="1"/>
                    </pic:cNvPicPr>
                  </pic:nvPicPr>
                  <pic:blipFill>
                    <a:blip r:embed="rId10" cstate="print"/>
                    <a:srcRect/>
                    <a:stretch>
                      <a:fillRect/>
                    </a:stretch>
                  </pic:blipFill>
                  <pic:spPr bwMode="auto">
                    <a:xfrm>
                      <a:off x="0" y="0"/>
                      <a:ext cx="2412365" cy="1052195"/>
                    </a:xfrm>
                    <a:prstGeom prst="rect">
                      <a:avLst/>
                    </a:prstGeom>
                    <a:noFill/>
                    <a:ln w="9525">
                      <a:noFill/>
                      <a:miter lim="800000"/>
                      <a:headEnd/>
                      <a:tailEnd/>
                    </a:ln>
                  </pic:spPr>
                </pic:pic>
              </a:graphicData>
            </a:graphic>
          </wp:anchor>
        </w:drawing>
      </w:r>
    </w:p>
    <w:p w:rsidR="00615D50" w:rsidRDefault="00615D50" w:rsidP="00D73072">
      <w:pPr>
        <w:pStyle w:val="SemEspaamento"/>
        <w:rPr>
          <w:rFonts w:ascii="Times New Roman" w:hAnsi="Times New Roman"/>
          <w:sz w:val="80"/>
          <w:szCs w:val="80"/>
        </w:rPr>
      </w:pPr>
    </w:p>
    <w:p w:rsidR="00D73072" w:rsidRDefault="00D73072" w:rsidP="00D73072">
      <w:pPr>
        <w:pStyle w:val="SemEspaamento"/>
        <w:rPr>
          <w:rFonts w:ascii="Times New Roman" w:hAnsi="Times New Roman"/>
          <w:sz w:val="80"/>
          <w:szCs w:val="80"/>
        </w:rPr>
      </w:pPr>
    </w:p>
    <w:p w:rsidR="00D73072" w:rsidRDefault="00D73072" w:rsidP="00D73072">
      <w:pPr>
        <w:pStyle w:val="SemEspaamento"/>
        <w:rPr>
          <w:rFonts w:ascii="Times New Roman" w:hAnsi="Times New Roman"/>
          <w:sz w:val="80"/>
          <w:szCs w:val="80"/>
        </w:rPr>
      </w:pPr>
    </w:p>
    <w:p w:rsidR="00D73072" w:rsidRDefault="00D73072" w:rsidP="00D73072">
      <w:pPr>
        <w:jc w:val="left"/>
        <w:rPr>
          <w:sz w:val="96"/>
          <w:szCs w:val="96"/>
        </w:rPr>
      </w:pPr>
    </w:p>
    <w:p w:rsidR="00D73072" w:rsidRDefault="00D73072" w:rsidP="00D73072">
      <w:pPr>
        <w:jc w:val="left"/>
        <w:rPr>
          <w:sz w:val="96"/>
          <w:szCs w:val="96"/>
        </w:rPr>
      </w:pPr>
    </w:p>
    <w:p w:rsidR="00615D50" w:rsidRDefault="00615D50" w:rsidP="00567593">
      <w:pPr>
        <w:ind w:left="0"/>
        <w:jc w:val="left"/>
        <w:rPr>
          <w:sz w:val="96"/>
          <w:szCs w:val="96"/>
        </w:rPr>
      </w:pPr>
      <w:r w:rsidRPr="00615D50">
        <w:rPr>
          <w:sz w:val="96"/>
          <w:szCs w:val="96"/>
        </w:rPr>
        <w:t>Royalties</w:t>
      </w:r>
    </w:p>
    <w:p w:rsidR="00567593" w:rsidRDefault="00567593" w:rsidP="00567593">
      <w:pPr>
        <w:ind w:left="0"/>
        <w:jc w:val="left"/>
        <w:rPr>
          <w:sz w:val="96"/>
          <w:szCs w:val="96"/>
        </w:rPr>
      </w:pPr>
    </w:p>
    <w:p w:rsidR="00567593" w:rsidRPr="00615D50" w:rsidRDefault="00567593" w:rsidP="00567593">
      <w:pPr>
        <w:ind w:left="0"/>
        <w:jc w:val="left"/>
        <w:rPr>
          <w:sz w:val="96"/>
          <w:szCs w:val="96"/>
        </w:rPr>
      </w:pPr>
    </w:p>
    <w:p w:rsidR="00615D50" w:rsidRPr="00615D50" w:rsidRDefault="00615D50" w:rsidP="00D73072">
      <w:pPr>
        <w:pStyle w:val="SemEspaamento"/>
        <w:rPr>
          <w:rFonts w:ascii="Times New Roman" w:hAnsi="Times New Roman"/>
          <w:sz w:val="44"/>
          <w:szCs w:val="44"/>
        </w:rPr>
      </w:pPr>
      <w:r w:rsidRPr="00615D50">
        <w:rPr>
          <w:rFonts w:ascii="Times New Roman" w:hAnsi="Times New Roman"/>
          <w:sz w:val="44"/>
          <w:szCs w:val="44"/>
        </w:rPr>
        <w:t>Relatório Mensal</w:t>
      </w:r>
    </w:p>
    <w:p w:rsidR="00615D50" w:rsidRDefault="00615D50" w:rsidP="00D73072">
      <w:pPr>
        <w:jc w:val="left"/>
      </w:pPr>
    </w:p>
    <w:p w:rsidR="00615D50" w:rsidRDefault="00FC6146" w:rsidP="00D73072">
      <w:pPr>
        <w:pStyle w:val="SemEspaamento"/>
        <w:rPr>
          <w:rFonts w:ascii="Garamond" w:hAnsi="Garamond"/>
          <w:sz w:val="32"/>
          <w:szCs w:val="32"/>
        </w:rPr>
      </w:pPr>
      <w:r>
        <w:rPr>
          <w:rFonts w:ascii="Times New Roman" w:hAnsi="Times New Roman"/>
          <w:sz w:val="44"/>
          <w:szCs w:val="44"/>
        </w:rPr>
        <w:t xml:space="preserve">Mês de Crédito – </w:t>
      </w:r>
      <w:proofErr w:type="gramStart"/>
      <w:r w:rsidR="00F600ED">
        <w:rPr>
          <w:rFonts w:ascii="Times New Roman" w:hAnsi="Times New Roman"/>
          <w:sz w:val="44"/>
          <w:szCs w:val="44"/>
        </w:rPr>
        <w:t>Fevereiro</w:t>
      </w:r>
      <w:proofErr w:type="gramEnd"/>
      <w:r w:rsidR="00027821">
        <w:rPr>
          <w:rFonts w:ascii="Times New Roman" w:hAnsi="Times New Roman"/>
          <w:sz w:val="44"/>
          <w:szCs w:val="44"/>
        </w:rPr>
        <w:t xml:space="preserve"> de 201</w:t>
      </w:r>
      <w:r w:rsidR="00FC3AE0">
        <w:rPr>
          <w:rFonts w:ascii="Times New Roman" w:hAnsi="Times New Roman"/>
          <w:sz w:val="44"/>
          <w:szCs w:val="44"/>
        </w:rPr>
        <w:t>8</w:t>
      </w:r>
    </w:p>
    <w:p w:rsidR="000B4A58" w:rsidRDefault="000B4A58" w:rsidP="00615D50">
      <w:pPr>
        <w:jc w:val="center"/>
      </w:pPr>
    </w:p>
    <w:tbl>
      <w:tblPr>
        <w:tblpPr w:leftFromText="187" w:rightFromText="187" w:horzAnchor="margin" w:tblpXSpec="center" w:tblpYSpec="bottom"/>
        <w:tblW w:w="5000" w:type="pct"/>
        <w:tblLook w:val="04A0" w:firstRow="1" w:lastRow="0" w:firstColumn="1" w:lastColumn="0" w:noHBand="0" w:noVBand="1"/>
      </w:tblPr>
      <w:tblGrid>
        <w:gridCol w:w="8646"/>
      </w:tblGrid>
      <w:tr w:rsidR="000B4A58" w:rsidRPr="00034403" w:rsidTr="000B4A58">
        <w:tc>
          <w:tcPr>
            <w:tcW w:w="5000" w:type="pct"/>
            <w:vAlign w:val="center"/>
          </w:tcPr>
          <w:p w:rsidR="00B25E5A" w:rsidRDefault="00B25E5A" w:rsidP="008801DB">
            <w:pPr>
              <w:pStyle w:val="SemEspaamento"/>
              <w:jc w:val="center"/>
              <w:rPr>
                <w:rFonts w:ascii="Garamond" w:hAnsi="Garamond"/>
                <w:sz w:val="32"/>
                <w:szCs w:val="32"/>
              </w:rPr>
            </w:pPr>
          </w:p>
          <w:p w:rsidR="00B25E5A" w:rsidRDefault="00B25E5A" w:rsidP="008801DB">
            <w:pPr>
              <w:pStyle w:val="SemEspaamento"/>
              <w:jc w:val="center"/>
              <w:rPr>
                <w:rFonts w:ascii="Garamond" w:hAnsi="Garamond"/>
                <w:sz w:val="32"/>
                <w:szCs w:val="32"/>
              </w:rPr>
            </w:pPr>
          </w:p>
          <w:p w:rsidR="00B25E5A" w:rsidRDefault="00B25E5A" w:rsidP="008801DB">
            <w:pPr>
              <w:pStyle w:val="SemEspaamento"/>
              <w:jc w:val="center"/>
              <w:rPr>
                <w:rFonts w:ascii="Garamond" w:hAnsi="Garamond"/>
                <w:sz w:val="32"/>
                <w:szCs w:val="32"/>
              </w:rPr>
            </w:pPr>
          </w:p>
          <w:p w:rsidR="000B4A58" w:rsidRPr="000456C5" w:rsidRDefault="000B4A58" w:rsidP="005D477F">
            <w:pPr>
              <w:pStyle w:val="SemEspaamento"/>
              <w:jc w:val="center"/>
              <w:rPr>
                <w:rFonts w:ascii="Garamond" w:hAnsi="Garamond"/>
                <w:sz w:val="32"/>
                <w:szCs w:val="32"/>
              </w:rPr>
            </w:pPr>
            <w:r w:rsidRPr="000456C5">
              <w:rPr>
                <w:rFonts w:ascii="Garamond" w:hAnsi="Garamond"/>
                <w:sz w:val="32"/>
                <w:szCs w:val="32"/>
              </w:rPr>
              <w:t xml:space="preserve">Superintendência de </w:t>
            </w:r>
            <w:r w:rsidR="00B07E6B" w:rsidRPr="000456C5">
              <w:rPr>
                <w:rFonts w:ascii="Garamond" w:hAnsi="Garamond"/>
                <w:sz w:val="32"/>
                <w:szCs w:val="32"/>
              </w:rPr>
              <w:t>Participações Governamentais</w:t>
            </w:r>
          </w:p>
        </w:tc>
      </w:tr>
    </w:tbl>
    <w:p w:rsidR="000B4A58" w:rsidRDefault="000B4A58" w:rsidP="007A7D05">
      <w:r>
        <w:br w:type="page"/>
      </w:r>
    </w:p>
    <w:p w:rsidR="00B25E5A" w:rsidRDefault="00B25E5A" w:rsidP="007A7D05"/>
    <w:tbl>
      <w:tblPr>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8789"/>
      </w:tblGrid>
      <w:tr w:rsidR="00265B44" w:rsidRPr="00034403" w:rsidTr="00034403">
        <w:tc>
          <w:tcPr>
            <w:tcW w:w="8789" w:type="dxa"/>
            <w:shd w:val="clear" w:color="auto" w:fill="F2F2F2"/>
          </w:tcPr>
          <w:bookmarkStart w:id="0" w:name="_Toc245787321"/>
          <w:bookmarkStart w:id="1" w:name="_Toc254079945"/>
          <w:p w:rsidR="00E61681" w:rsidRDefault="00E0365A">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034403">
              <w:rPr>
                <w:rFonts w:eastAsiaTheme="minorHAnsi"/>
                <w:color w:val="404040" w:themeColor="text1" w:themeTint="BF"/>
              </w:rPr>
              <w:fldChar w:fldCharType="begin"/>
            </w:r>
            <w:r w:rsidR="00E80280" w:rsidRPr="00034403">
              <w:rPr>
                <w:rFonts w:eastAsiaTheme="minorHAnsi"/>
                <w:color w:val="404040" w:themeColor="text1" w:themeTint="BF"/>
              </w:rPr>
              <w:instrText xml:space="preserve"> TOC \o "1-3" \u </w:instrText>
            </w:r>
            <w:r w:rsidRPr="00034403">
              <w:rPr>
                <w:rFonts w:eastAsiaTheme="minorHAnsi"/>
                <w:color w:val="404040" w:themeColor="text1" w:themeTint="BF"/>
              </w:rPr>
              <w:fldChar w:fldCharType="separate"/>
            </w:r>
            <w:r w:rsidR="00E61681">
              <w:rPr>
                <w:noProof/>
              </w:rPr>
              <w:t>Valores Retidos na Secretaria do Tesouro Nacional (STN)</w:t>
            </w:r>
            <w:r w:rsidR="00E61681">
              <w:rPr>
                <w:noProof/>
              </w:rPr>
              <w:tab/>
            </w:r>
            <w:r w:rsidR="00E61681">
              <w:rPr>
                <w:noProof/>
              </w:rPr>
              <w:fldChar w:fldCharType="begin"/>
            </w:r>
            <w:r w:rsidR="00E61681">
              <w:rPr>
                <w:noProof/>
              </w:rPr>
              <w:instrText xml:space="preserve"> PAGEREF _Toc507507683 \h </w:instrText>
            </w:r>
            <w:r w:rsidR="00E61681">
              <w:rPr>
                <w:noProof/>
              </w:rPr>
            </w:r>
            <w:r w:rsidR="00E61681">
              <w:rPr>
                <w:noProof/>
              </w:rPr>
              <w:fldChar w:fldCharType="separate"/>
            </w:r>
            <w:r w:rsidR="00E61681">
              <w:rPr>
                <w:noProof/>
              </w:rPr>
              <w:t>3</w:t>
            </w:r>
            <w:r w:rsidR="00E61681">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1)</w:t>
            </w:r>
            <w:r>
              <w:rPr>
                <w:rFonts w:asciiTheme="minorHAnsi" w:eastAsiaTheme="minorEastAsia" w:hAnsiTheme="minorHAnsi" w:cstheme="minorBidi"/>
                <w:b w:val="0"/>
                <w:bCs w:val="0"/>
                <w:smallCaps w:val="0"/>
                <w:noProof/>
                <w:color w:val="auto"/>
                <w:sz w:val="22"/>
                <w:szCs w:val="22"/>
              </w:rPr>
              <w:tab/>
            </w:r>
            <w:r w:rsidRPr="009D784D">
              <w:rPr>
                <w:noProof/>
                <w:color w:val="auto"/>
              </w:rPr>
              <w:t>Devido à não delimitação das linhas dos campos produtores e à consequente não definição de beneficiários dos royalties da parcela excedente a 5%</w:t>
            </w:r>
            <w:r>
              <w:rPr>
                <w:noProof/>
              </w:rPr>
              <w:tab/>
            </w:r>
            <w:r>
              <w:rPr>
                <w:noProof/>
              </w:rPr>
              <w:fldChar w:fldCharType="begin"/>
            </w:r>
            <w:r>
              <w:rPr>
                <w:noProof/>
              </w:rPr>
              <w:instrText xml:space="preserve"> PAGEREF _Toc507507684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2)</w:t>
            </w:r>
            <w:r>
              <w:rPr>
                <w:rFonts w:asciiTheme="minorHAnsi" w:eastAsiaTheme="minorEastAsia" w:hAnsiTheme="minorHAnsi" w:cstheme="minorBidi"/>
                <w:b w:val="0"/>
                <w:bCs w:val="0"/>
                <w:smallCaps w:val="0"/>
                <w:noProof/>
                <w:color w:val="auto"/>
                <w:sz w:val="22"/>
                <w:szCs w:val="22"/>
              </w:rPr>
              <w:tab/>
            </w:r>
            <w:r w:rsidRPr="009D784D">
              <w:rPr>
                <w:noProof/>
                <w:color w:val="auto"/>
              </w:rPr>
              <w:t>Devido à não definição de beneficiários dos royalties da parcela acima de 5%</w:t>
            </w:r>
            <w:r>
              <w:rPr>
                <w:noProof/>
              </w:rPr>
              <w:tab/>
            </w:r>
            <w:r>
              <w:rPr>
                <w:noProof/>
              </w:rPr>
              <w:fldChar w:fldCharType="begin"/>
            </w:r>
            <w:r>
              <w:rPr>
                <w:noProof/>
              </w:rPr>
              <w:instrText xml:space="preserve"> PAGEREF _Toc507507685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3)</w:t>
            </w:r>
            <w:r>
              <w:rPr>
                <w:rFonts w:asciiTheme="minorHAnsi" w:eastAsiaTheme="minorEastAsia" w:hAnsiTheme="minorHAnsi" w:cstheme="minorBidi"/>
                <w:b w:val="0"/>
                <w:bCs w:val="0"/>
                <w:smallCaps w:val="0"/>
                <w:noProof/>
                <w:color w:val="auto"/>
                <w:sz w:val="22"/>
                <w:szCs w:val="22"/>
              </w:rPr>
              <w:tab/>
            </w:r>
            <w:r w:rsidRPr="009D784D">
              <w:rPr>
                <w:noProof/>
                <w:color w:val="auto"/>
              </w:rPr>
              <w:t>Devido à judicialização da lei 12.734/12 que rege a distribuição dos royalties oriundos de contratos de partilha</w:t>
            </w:r>
            <w:r>
              <w:rPr>
                <w:noProof/>
              </w:rPr>
              <w:tab/>
            </w:r>
            <w:r>
              <w:rPr>
                <w:noProof/>
              </w:rPr>
              <w:fldChar w:fldCharType="begin"/>
            </w:r>
            <w:r>
              <w:rPr>
                <w:noProof/>
              </w:rPr>
              <w:instrText xml:space="preserve"> PAGEREF _Toc507507686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4)</w:t>
            </w:r>
            <w:r>
              <w:rPr>
                <w:rFonts w:asciiTheme="minorHAnsi" w:eastAsiaTheme="minorEastAsia" w:hAnsiTheme="minorHAnsi" w:cstheme="minorBidi"/>
                <w:b w:val="0"/>
                <w:bCs w:val="0"/>
                <w:smallCaps w:val="0"/>
                <w:noProof/>
                <w:color w:val="auto"/>
                <w:sz w:val="22"/>
                <w:szCs w:val="22"/>
              </w:rPr>
              <w:tab/>
            </w:r>
            <w:r w:rsidRPr="009D784D">
              <w:rPr>
                <w:noProof/>
                <w:color w:val="auto"/>
              </w:rPr>
              <w:t>Royalties Oriundos da movimentação, na Estação Coletora de Pilar e UPGN Alagoas, de hidrocarbonetos de origem terrestre.</w:t>
            </w:r>
            <w:r>
              <w:rPr>
                <w:noProof/>
              </w:rPr>
              <w:tab/>
            </w:r>
            <w:r>
              <w:rPr>
                <w:noProof/>
              </w:rPr>
              <w:fldChar w:fldCharType="begin"/>
            </w:r>
            <w:r>
              <w:rPr>
                <w:noProof/>
              </w:rPr>
              <w:instrText xml:space="preserve"> PAGEREF _Toc507507687 \h </w:instrText>
            </w:r>
            <w:r>
              <w:rPr>
                <w:noProof/>
              </w:rPr>
            </w:r>
            <w:r>
              <w:rPr>
                <w:noProof/>
              </w:rPr>
              <w:fldChar w:fldCharType="separate"/>
            </w:r>
            <w:r>
              <w:rPr>
                <w:noProof/>
              </w:rPr>
              <w:t>3</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5)</w:t>
            </w:r>
            <w:r>
              <w:rPr>
                <w:rFonts w:asciiTheme="minorHAnsi" w:eastAsiaTheme="minorEastAsia" w:hAnsiTheme="minorHAnsi" w:cstheme="minorBidi"/>
                <w:b w:val="0"/>
                <w:bCs w:val="0"/>
                <w:smallCaps w:val="0"/>
                <w:noProof/>
                <w:color w:val="auto"/>
                <w:sz w:val="22"/>
                <w:szCs w:val="22"/>
              </w:rPr>
              <w:tab/>
            </w:r>
            <w:r w:rsidRPr="009D784D">
              <w:rPr>
                <w:noProof/>
                <w:color w:val="auto"/>
              </w:rPr>
              <w:t>Royalties Oriundos da movimentação, na Estação Coletora de Pilar e UPGN Alagoas, de hidrocarbonetos de origem marítima.</w:t>
            </w:r>
            <w:r>
              <w:rPr>
                <w:noProof/>
              </w:rPr>
              <w:tab/>
            </w:r>
            <w:r>
              <w:rPr>
                <w:noProof/>
              </w:rPr>
              <w:fldChar w:fldCharType="begin"/>
            </w:r>
            <w:r>
              <w:rPr>
                <w:noProof/>
              </w:rPr>
              <w:instrText xml:space="preserve"> PAGEREF _Toc507507688 \h </w:instrText>
            </w:r>
            <w:r>
              <w:rPr>
                <w:noProof/>
              </w:rPr>
            </w:r>
            <w:r>
              <w:rPr>
                <w:noProof/>
              </w:rPr>
              <w:fldChar w:fldCharType="separate"/>
            </w:r>
            <w:r>
              <w:rPr>
                <w:noProof/>
              </w:rPr>
              <w:t>4</w:t>
            </w:r>
            <w:r>
              <w:rPr>
                <w:noProof/>
              </w:rPr>
              <w:fldChar w:fldCharType="end"/>
            </w:r>
          </w:p>
          <w:p w:rsidR="00E61681" w:rsidRDefault="00E61681">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Acertos, Ajustes e Recálculos.</w:t>
            </w:r>
            <w:r>
              <w:rPr>
                <w:noProof/>
              </w:rPr>
              <w:tab/>
            </w:r>
            <w:r>
              <w:rPr>
                <w:noProof/>
              </w:rPr>
              <w:fldChar w:fldCharType="begin"/>
            </w:r>
            <w:r>
              <w:rPr>
                <w:noProof/>
              </w:rPr>
              <w:instrText xml:space="preserve"> PAGEREF _Toc507507689 \h </w:instrText>
            </w:r>
            <w:r>
              <w:rPr>
                <w:noProof/>
              </w:rPr>
            </w:r>
            <w:r>
              <w:rPr>
                <w:noProof/>
              </w:rPr>
              <w:fldChar w:fldCharType="separate"/>
            </w:r>
            <w:r>
              <w:rPr>
                <w:noProof/>
              </w:rPr>
              <w:t>4</w:t>
            </w:r>
            <w:r>
              <w:rPr>
                <w:noProof/>
              </w:rPr>
              <w:fldChar w:fldCharType="end"/>
            </w:r>
          </w:p>
          <w:p w:rsidR="00E61681" w:rsidRDefault="00E61681">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Ações Judiciais</w:t>
            </w:r>
            <w:r>
              <w:rPr>
                <w:noProof/>
              </w:rPr>
              <w:tab/>
            </w:r>
            <w:r>
              <w:rPr>
                <w:noProof/>
              </w:rPr>
              <w:fldChar w:fldCharType="begin"/>
            </w:r>
            <w:r>
              <w:rPr>
                <w:noProof/>
              </w:rPr>
              <w:instrText xml:space="preserve"> PAGEREF _Toc507507690 \h </w:instrText>
            </w:r>
            <w:r>
              <w:rPr>
                <w:noProof/>
              </w:rPr>
            </w:r>
            <w:r>
              <w:rPr>
                <w:noProof/>
              </w:rPr>
              <w:fldChar w:fldCharType="separate"/>
            </w:r>
            <w:r>
              <w:rPr>
                <w:noProof/>
              </w:rPr>
              <w:t>4</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1)</w:t>
            </w:r>
            <w:r>
              <w:rPr>
                <w:rFonts w:asciiTheme="minorHAnsi" w:eastAsiaTheme="minorEastAsia" w:hAnsiTheme="minorHAnsi" w:cstheme="minorBidi"/>
                <w:b w:val="0"/>
                <w:bCs w:val="0"/>
                <w:smallCaps w:val="0"/>
                <w:noProof/>
                <w:color w:val="auto"/>
                <w:sz w:val="22"/>
                <w:szCs w:val="22"/>
              </w:rPr>
              <w:tab/>
            </w:r>
            <w:r w:rsidRPr="009D784D">
              <w:rPr>
                <w:noProof/>
                <w:color w:val="auto"/>
              </w:rPr>
              <w:t>Depósitos Judiciais</w:t>
            </w:r>
            <w:r>
              <w:rPr>
                <w:noProof/>
              </w:rPr>
              <w:tab/>
            </w:r>
            <w:r>
              <w:rPr>
                <w:noProof/>
              </w:rPr>
              <w:fldChar w:fldCharType="begin"/>
            </w:r>
            <w:r>
              <w:rPr>
                <w:noProof/>
              </w:rPr>
              <w:instrText xml:space="preserve"> PAGEREF _Toc507507691 \h </w:instrText>
            </w:r>
            <w:r>
              <w:rPr>
                <w:noProof/>
              </w:rPr>
            </w:r>
            <w:r>
              <w:rPr>
                <w:noProof/>
              </w:rPr>
              <w:fldChar w:fldCharType="separate"/>
            </w:r>
            <w:r>
              <w:rPr>
                <w:noProof/>
              </w:rPr>
              <w:t>4</w:t>
            </w:r>
            <w:r>
              <w:rPr>
                <w:noProof/>
              </w:rPr>
              <w:fldChar w:fldCharType="end"/>
            </w:r>
          </w:p>
          <w:p w:rsidR="00E61681" w:rsidRDefault="00E61681">
            <w:pPr>
              <w:pStyle w:val="Sumrio1"/>
              <w:tabs>
                <w:tab w:val="left" w:pos="660"/>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2)</w:t>
            </w:r>
            <w:r>
              <w:rPr>
                <w:rFonts w:asciiTheme="minorHAnsi" w:eastAsiaTheme="minorEastAsia" w:hAnsiTheme="minorHAnsi" w:cstheme="minorBidi"/>
                <w:b w:val="0"/>
                <w:bCs w:val="0"/>
                <w:smallCaps w:val="0"/>
                <w:noProof/>
                <w:color w:val="auto"/>
                <w:sz w:val="22"/>
                <w:szCs w:val="22"/>
              </w:rPr>
              <w:tab/>
            </w:r>
            <w:r w:rsidRPr="009D784D">
              <w:rPr>
                <w:noProof/>
                <w:color w:val="auto"/>
              </w:rPr>
              <w:t>Municípios Recebendo Royalties por meio de Decisões Judiciais de Caráter Precário</w:t>
            </w:r>
            <w:r>
              <w:rPr>
                <w:noProof/>
              </w:rPr>
              <w:tab/>
            </w:r>
            <w:r>
              <w:rPr>
                <w:noProof/>
              </w:rPr>
              <w:fldChar w:fldCharType="begin"/>
            </w:r>
            <w:r>
              <w:rPr>
                <w:noProof/>
              </w:rPr>
              <w:instrText xml:space="preserve"> PAGEREF _Toc507507692 \h </w:instrText>
            </w:r>
            <w:r>
              <w:rPr>
                <w:noProof/>
              </w:rPr>
            </w:r>
            <w:r>
              <w:rPr>
                <w:noProof/>
              </w:rPr>
              <w:fldChar w:fldCharType="separate"/>
            </w:r>
            <w:r>
              <w:rPr>
                <w:noProof/>
              </w:rPr>
              <w:t>5</w:t>
            </w:r>
            <w:r>
              <w:rPr>
                <w:noProof/>
              </w:rPr>
              <w:fldChar w:fldCharType="end"/>
            </w:r>
          </w:p>
          <w:p w:rsidR="00E61681" w:rsidRDefault="00E61681">
            <w:pPr>
              <w:pStyle w:val="Sumrio1"/>
              <w:tabs>
                <w:tab w:val="right" w:leader="dot" w:pos="8636"/>
              </w:tabs>
              <w:rPr>
                <w:rFonts w:asciiTheme="minorHAnsi" w:eastAsiaTheme="minorEastAsia" w:hAnsiTheme="minorHAnsi" w:cstheme="minorBidi"/>
                <w:b w:val="0"/>
                <w:bCs w:val="0"/>
                <w:smallCaps w:val="0"/>
                <w:noProof/>
                <w:color w:val="auto"/>
                <w:sz w:val="22"/>
                <w:szCs w:val="22"/>
              </w:rPr>
            </w:pPr>
            <w:r w:rsidRPr="009D784D">
              <w:rPr>
                <w:noProof/>
                <w:color w:val="auto"/>
              </w:rPr>
              <w:t>Acertos, Ajustes e Recálculos referentes ao cumprimento de Decisões Judiciais.</w:t>
            </w:r>
            <w:r>
              <w:rPr>
                <w:noProof/>
              </w:rPr>
              <w:tab/>
            </w:r>
            <w:r>
              <w:rPr>
                <w:noProof/>
              </w:rPr>
              <w:fldChar w:fldCharType="begin"/>
            </w:r>
            <w:r>
              <w:rPr>
                <w:noProof/>
              </w:rPr>
              <w:instrText xml:space="preserve"> PAGEREF _Toc507507693 \h </w:instrText>
            </w:r>
            <w:r>
              <w:rPr>
                <w:noProof/>
              </w:rPr>
            </w:r>
            <w:r>
              <w:rPr>
                <w:noProof/>
              </w:rPr>
              <w:fldChar w:fldCharType="separate"/>
            </w:r>
            <w:r>
              <w:rPr>
                <w:noProof/>
              </w:rPr>
              <w:t>10</w:t>
            </w:r>
            <w:r>
              <w:rPr>
                <w:noProof/>
              </w:rPr>
              <w:fldChar w:fldCharType="end"/>
            </w:r>
          </w:p>
          <w:p w:rsidR="00185BB4" w:rsidRPr="00185BB4" w:rsidRDefault="00E0365A" w:rsidP="00E43B2E">
            <w:pPr>
              <w:pStyle w:val="Sumrio1"/>
              <w:rPr>
                <w:rFonts w:eastAsiaTheme="minorHAnsi"/>
              </w:rPr>
            </w:pPr>
            <w:r w:rsidRPr="00034403">
              <w:rPr>
                <w:rFonts w:eastAsiaTheme="minorHAnsi"/>
              </w:rPr>
              <w:fldChar w:fldCharType="end"/>
            </w:r>
          </w:p>
        </w:tc>
      </w:tr>
    </w:tbl>
    <w:p w:rsidR="00356072" w:rsidRDefault="00356072" w:rsidP="007A7D05">
      <w:pPr>
        <w:pStyle w:val="Ttulo1"/>
      </w:pPr>
    </w:p>
    <w:p w:rsidR="00356072" w:rsidRPr="002A1DD9" w:rsidRDefault="00356072" w:rsidP="007A7D05">
      <w:pPr>
        <w:pStyle w:val="Ttulo1"/>
      </w:pPr>
      <w:r>
        <w:br w:type="page"/>
      </w:r>
      <w:bookmarkStart w:id="2" w:name="_Toc454362882"/>
      <w:bookmarkStart w:id="3" w:name="_Toc507507683"/>
      <w:bookmarkStart w:id="4" w:name="_Toc245787323"/>
      <w:bookmarkStart w:id="5" w:name="_Toc254079947"/>
      <w:r w:rsidRPr="002A1DD9">
        <w:lastRenderedPageBreak/>
        <w:t>Valores Retidos na Secretaria do Tesouro Nacional (STN)</w:t>
      </w:r>
      <w:bookmarkEnd w:id="2"/>
      <w:bookmarkEnd w:id="3"/>
    </w:p>
    <w:p w:rsidR="00356072" w:rsidRPr="00B663F1" w:rsidRDefault="00356072" w:rsidP="007A7D05">
      <w:pPr>
        <w:pStyle w:val="Estilo2"/>
        <w:rPr>
          <w:color w:val="auto"/>
        </w:rPr>
      </w:pPr>
      <w:bookmarkStart w:id="6" w:name="_Toc454362883"/>
      <w:bookmarkStart w:id="7" w:name="_Toc507507684"/>
      <w:r w:rsidRPr="00B663F1">
        <w:rPr>
          <w:color w:val="auto"/>
        </w:rPr>
        <w:t xml:space="preserve">Devido à </w:t>
      </w:r>
      <w:r w:rsidR="00DF4FD7" w:rsidRPr="00B663F1">
        <w:rPr>
          <w:color w:val="auto"/>
        </w:rPr>
        <w:t xml:space="preserve">não </w:t>
      </w:r>
      <w:r w:rsidRPr="00B663F1">
        <w:rPr>
          <w:color w:val="auto"/>
        </w:rPr>
        <w:t xml:space="preserve">delimitação </w:t>
      </w:r>
      <w:r w:rsidR="00DF4FD7" w:rsidRPr="00B663F1">
        <w:rPr>
          <w:color w:val="auto"/>
        </w:rPr>
        <w:t>das linhas dos</w:t>
      </w:r>
      <w:r w:rsidRPr="00B663F1">
        <w:rPr>
          <w:color w:val="auto"/>
        </w:rPr>
        <w:t xml:space="preserve"> campos produtores e à</w:t>
      </w:r>
      <w:r w:rsidR="00DF4FD7" w:rsidRPr="00B663F1">
        <w:rPr>
          <w:color w:val="auto"/>
        </w:rPr>
        <w:t xml:space="preserve"> consequente não</w:t>
      </w:r>
      <w:r w:rsidRPr="00B663F1">
        <w:rPr>
          <w:color w:val="auto"/>
        </w:rPr>
        <w:t xml:space="preserve"> definição de beneficiários dos royalties da parcela excedente a 5%</w:t>
      </w:r>
      <w:bookmarkEnd w:id="6"/>
      <w:bookmarkEnd w:id="7"/>
    </w:p>
    <w:tbl>
      <w:tblPr>
        <w:tblW w:w="5000" w:type="pct"/>
        <w:tblCellMar>
          <w:left w:w="70" w:type="dxa"/>
          <w:right w:w="70" w:type="dxa"/>
        </w:tblCellMar>
        <w:tblLook w:val="04A0" w:firstRow="1" w:lastRow="0" w:firstColumn="1" w:lastColumn="0" w:noHBand="0" w:noVBand="1"/>
      </w:tblPr>
      <w:tblGrid>
        <w:gridCol w:w="4948"/>
        <w:gridCol w:w="1912"/>
        <w:gridCol w:w="1776"/>
      </w:tblGrid>
      <w:tr w:rsidR="00356072" w:rsidRPr="00E63020" w:rsidTr="00391D11">
        <w:trPr>
          <w:trHeight w:val="340"/>
        </w:trPr>
        <w:tc>
          <w:tcPr>
            <w:tcW w:w="2865" w:type="pc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rsidR="00356072" w:rsidRPr="004912DF" w:rsidRDefault="004912DF" w:rsidP="00742D70">
            <w:pPr>
              <w:jc w:val="center"/>
              <w:rPr>
                <w:b/>
              </w:rPr>
            </w:pPr>
            <w:r>
              <w:rPr>
                <w:b/>
              </w:rPr>
              <w:t>Campo/Bloco/TLD</w:t>
            </w:r>
          </w:p>
        </w:tc>
        <w:tc>
          <w:tcPr>
            <w:tcW w:w="1107" w:type="pct"/>
            <w:tcBorders>
              <w:top w:val="single" w:sz="4" w:space="0" w:color="auto"/>
              <w:left w:val="nil"/>
              <w:bottom w:val="single" w:sz="4" w:space="0" w:color="000000"/>
              <w:right w:val="single" w:sz="4" w:space="0" w:color="000000"/>
            </w:tcBorders>
            <w:shd w:val="clear" w:color="auto" w:fill="DBE5F1" w:themeFill="accent1" w:themeFillTint="33"/>
            <w:noWrap/>
            <w:vAlign w:val="center"/>
            <w:hideMark/>
          </w:tcPr>
          <w:p w:rsidR="00356072" w:rsidRPr="004912DF" w:rsidRDefault="00356072" w:rsidP="00742D70">
            <w:pPr>
              <w:jc w:val="center"/>
              <w:rPr>
                <w:b/>
              </w:rPr>
            </w:pPr>
            <w:r w:rsidRPr="004912DF">
              <w:rPr>
                <w:b/>
              </w:rPr>
              <w:t>Mês Corrente</w:t>
            </w:r>
          </w:p>
        </w:tc>
        <w:tc>
          <w:tcPr>
            <w:tcW w:w="1028" w:type="pct"/>
            <w:tcBorders>
              <w:top w:val="single" w:sz="4" w:space="0" w:color="auto"/>
              <w:left w:val="nil"/>
              <w:bottom w:val="single" w:sz="4" w:space="0" w:color="000000"/>
              <w:right w:val="single" w:sz="4" w:space="0" w:color="auto"/>
            </w:tcBorders>
            <w:shd w:val="clear" w:color="auto" w:fill="DBE5F1" w:themeFill="accent1" w:themeFillTint="33"/>
            <w:vAlign w:val="center"/>
            <w:hideMark/>
          </w:tcPr>
          <w:p w:rsidR="00356072" w:rsidRPr="004912DF" w:rsidRDefault="00135A30" w:rsidP="00742D70">
            <w:pPr>
              <w:jc w:val="center"/>
              <w:rPr>
                <w:b/>
              </w:rPr>
            </w:pPr>
            <w:r w:rsidRPr="004912DF">
              <w:rPr>
                <w:b/>
              </w:rPr>
              <w:t>Acumulado (</w:t>
            </w:r>
            <w:r w:rsidR="00356072" w:rsidRPr="004912DF">
              <w:rPr>
                <w:b/>
              </w:rPr>
              <w:t>inclui</w:t>
            </w:r>
            <w:r w:rsidR="004912DF">
              <w:rPr>
                <w:b/>
              </w:rPr>
              <w:t>ndo</w:t>
            </w:r>
            <w:r w:rsidR="00356072" w:rsidRPr="004912DF">
              <w:rPr>
                <w:b/>
              </w:rPr>
              <w:t xml:space="preserve"> o mês corrente)</w:t>
            </w:r>
          </w:p>
        </w:tc>
      </w:tr>
      <w:tr w:rsidR="00356072" w:rsidRPr="00E63020" w:rsidTr="00B663F1">
        <w:trPr>
          <w:trHeight w:val="340"/>
        </w:trPr>
        <w:tc>
          <w:tcPr>
            <w:tcW w:w="2865"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E63020" w:rsidRDefault="00356072" w:rsidP="00742D70">
            <w:pPr>
              <w:jc w:val="center"/>
            </w:pPr>
            <w:r w:rsidRPr="00E63020">
              <w:t>1-BRSA-1146-RJS (TLD do Entorno de Iara).</w:t>
            </w:r>
          </w:p>
        </w:tc>
        <w:tc>
          <w:tcPr>
            <w:tcW w:w="1107"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28" w:type="pct"/>
            <w:tcBorders>
              <w:top w:val="nil"/>
              <w:left w:val="nil"/>
              <w:bottom w:val="single" w:sz="4" w:space="0" w:color="000000"/>
              <w:right w:val="single" w:sz="4" w:space="0" w:color="auto"/>
            </w:tcBorders>
            <w:shd w:val="clear" w:color="auto" w:fill="auto"/>
            <w:noWrap/>
            <w:vAlign w:val="center"/>
            <w:hideMark/>
          </w:tcPr>
          <w:p w:rsidR="00356072" w:rsidRPr="00E63020" w:rsidRDefault="00356072" w:rsidP="00742D70">
            <w:pPr>
              <w:jc w:val="center"/>
            </w:pPr>
            <w:r w:rsidRPr="00E63020">
              <w:t>R$ 91.792,51</w:t>
            </w:r>
          </w:p>
        </w:tc>
      </w:tr>
      <w:tr w:rsidR="00356072" w:rsidRPr="00E63020" w:rsidTr="00B663F1">
        <w:trPr>
          <w:trHeight w:val="340"/>
        </w:trPr>
        <w:tc>
          <w:tcPr>
            <w:tcW w:w="2865"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E63020" w:rsidRDefault="00356072" w:rsidP="00742D70">
            <w:pPr>
              <w:jc w:val="center"/>
            </w:pPr>
            <w:r w:rsidRPr="00E63020">
              <w:t>PA-1BRSA618RJS (TLD do Bloco BM-S-11)</w:t>
            </w:r>
          </w:p>
        </w:tc>
        <w:tc>
          <w:tcPr>
            <w:tcW w:w="1107"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28" w:type="pct"/>
            <w:tcBorders>
              <w:top w:val="nil"/>
              <w:left w:val="nil"/>
              <w:bottom w:val="single" w:sz="4" w:space="0" w:color="000000"/>
              <w:right w:val="single" w:sz="4" w:space="0" w:color="auto"/>
            </w:tcBorders>
            <w:shd w:val="clear" w:color="auto" w:fill="auto"/>
            <w:noWrap/>
            <w:vAlign w:val="center"/>
            <w:hideMark/>
          </w:tcPr>
          <w:p w:rsidR="00356072" w:rsidRPr="00E63020" w:rsidRDefault="00356072" w:rsidP="00742D70">
            <w:pPr>
              <w:jc w:val="center"/>
            </w:pPr>
            <w:r w:rsidRPr="00E63020">
              <w:t>R$ 10.643.738,68</w:t>
            </w:r>
          </w:p>
        </w:tc>
      </w:tr>
    </w:tbl>
    <w:p w:rsidR="00356072" w:rsidRPr="00B663F1" w:rsidRDefault="00356072" w:rsidP="007A7D05">
      <w:pPr>
        <w:pStyle w:val="Estilo2"/>
        <w:rPr>
          <w:color w:val="auto"/>
        </w:rPr>
      </w:pPr>
      <w:bookmarkStart w:id="8" w:name="_Toc454362884"/>
      <w:bookmarkStart w:id="9" w:name="_Toc507507685"/>
      <w:bookmarkEnd w:id="4"/>
      <w:bookmarkEnd w:id="5"/>
      <w:r w:rsidRPr="00B663F1">
        <w:rPr>
          <w:color w:val="auto"/>
        </w:rPr>
        <w:t>Devido à</w:t>
      </w:r>
      <w:r w:rsidR="00DF4FD7" w:rsidRPr="00B663F1">
        <w:rPr>
          <w:color w:val="auto"/>
        </w:rPr>
        <w:t xml:space="preserve"> não</w:t>
      </w:r>
      <w:r w:rsidRPr="00B663F1">
        <w:rPr>
          <w:color w:val="auto"/>
        </w:rPr>
        <w:t xml:space="preserve"> definição de beneficiários dos royalties da parcela acima de 5%</w:t>
      </w:r>
      <w:bookmarkEnd w:id="8"/>
      <w:bookmarkEnd w:id="9"/>
    </w:p>
    <w:tbl>
      <w:tblPr>
        <w:tblW w:w="5000" w:type="pct"/>
        <w:tblLayout w:type="fixed"/>
        <w:tblCellMar>
          <w:left w:w="70" w:type="dxa"/>
          <w:right w:w="70" w:type="dxa"/>
        </w:tblCellMar>
        <w:tblLook w:val="04A0" w:firstRow="1" w:lastRow="0" w:firstColumn="1" w:lastColumn="0" w:noHBand="0" w:noVBand="1"/>
      </w:tblPr>
      <w:tblGrid>
        <w:gridCol w:w="4807"/>
        <w:gridCol w:w="1948"/>
        <w:gridCol w:w="1881"/>
      </w:tblGrid>
      <w:tr w:rsidR="00356072" w:rsidRPr="009A5B4F" w:rsidTr="00391D11">
        <w:trPr>
          <w:trHeight w:val="340"/>
        </w:trPr>
        <w:tc>
          <w:tcPr>
            <w:tcW w:w="2783" w:type="pc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rsidR="00356072" w:rsidRPr="004912DF" w:rsidRDefault="00356072" w:rsidP="00742D70">
            <w:pPr>
              <w:jc w:val="center"/>
              <w:rPr>
                <w:b/>
              </w:rPr>
            </w:pPr>
            <w:r w:rsidRPr="004912DF">
              <w:rPr>
                <w:b/>
              </w:rPr>
              <w:t>Campo</w:t>
            </w:r>
          </w:p>
        </w:tc>
        <w:tc>
          <w:tcPr>
            <w:tcW w:w="1128" w:type="pct"/>
            <w:tcBorders>
              <w:top w:val="single" w:sz="4" w:space="0" w:color="auto"/>
              <w:left w:val="nil"/>
              <w:bottom w:val="single" w:sz="4" w:space="0" w:color="000000"/>
              <w:right w:val="single" w:sz="4" w:space="0" w:color="000000"/>
            </w:tcBorders>
            <w:shd w:val="clear" w:color="auto" w:fill="DBE5F1" w:themeFill="accent1" w:themeFillTint="33"/>
            <w:noWrap/>
            <w:vAlign w:val="center"/>
            <w:hideMark/>
          </w:tcPr>
          <w:p w:rsidR="00356072" w:rsidRPr="004912DF" w:rsidRDefault="00356072" w:rsidP="00742D70">
            <w:pPr>
              <w:jc w:val="center"/>
              <w:rPr>
                <w:b/>
              </w:rPr>
            </w:pPr>
            <w:r w:rsidRPr="004912DF">
              <w:rPr>
                <w:b/>
              </w:rPr>
              <w:t>Mês corrente</w:t>
            </w:r>
          </w:p>
        </w:tc>
        <w:tc>
          <w:tcPr>
            <w:tcW w:w="1089" w:type="pct"/>
            <w:tcBorders>
              <w:top w:val="single" w:sz="4" w:space="0" w:color="auto"/>
              <w:left w:val="nil"/>
              <w:bottom w:val="single" w:sz="4" w:space="0" w:color="000000"/>
              <w:right w:val="single" w:sz="4" w:space="0" w:color="auto"/>
            </w:tcBorders>
            <w:shd w:val="clear" w:color="auto" w:fill="DBE5F1" w:themeFill="accent1" w:themeFillTint="33"/>
            <w:noWrap/>
            <w:vAlign w:val="center"/>
            <w:hideMark/>
          </w:tcPr>
          <w:p w:rsidR="00356072" w:rsidRPr="004912DF" w:rsidRDefault="00135A30" w:rsidP="00742D70">
            <w:pPr>
              <w:jc w:val="center"/>
              <w:rPr>
                <w:b/>
              </w:rPr>
            </w:pPr>
            <w:r w:rsidRPr="004912DF">
              <w:rPr>
                <w:b/>
              </w:rPr>
              <w:t>Acumulado (</w:t>
            </w:r>
            <w:r w:rsidR="00356072" w:rsidRPr="004912DF">
              <w:rPr>
                <w:b/>
              </w:rPr>
              <w:t>incluindo o mês corrente)</w:t>
            </w:r>
          </w:p>
        </w:tc>
      </w:tr>
      <w:tr w:rsidR="00356072" w:rsidRPr="009A5B4F" w:rsidTr="00742D7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9A5B4F" w:rsidRDefault="00356072" w:rsidP="00742D70">
            <w:pPr>
              <w:jc w:val="center"/>
            </w:pPr>
            <w:r w:rsidRPr="009A5B4F">
              <w:t>Tartaruga Verde</w:t>
            </w:r>
          </w:p>
        </w:tc>
        <w:tc>
          <w:tcPr>
            <w:tcW w:w="1128" w:type="pct"/>
            <w:tcBorders>
              <w:top w:val="nil"/>
              <w:left w:val="nil"/>
              <w:bottom w:val="single" w:sz="4" w:space="0" w:color="000000"/>
              <w:right w:val="single" w:sz="4" w:space="0" w:color="000000"/>
            </w:tcBorders>
            <w:shd w:val="clear" w:color="auto" w:fill="auto"/>
            <w:noWrap/>
            <w:vAlign w:val="center"/>
            <w:hideMark/>
          </w:tcPr>
          <w:p w:rsidR="00356072" w:rsidRPr="009A5B4F" w:rsidRDefault="00B663F1" w:rsidP="00FC3AE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356072" w:rsidRPr="009A5B4F" w:rsidRDefault="00B663F1" w:rsidP="00FC3AE0">
            <w:pPr>
              <w:jc w:val="center"/>
            </w:pPr>
            <w:r w:rsidRPr="009A5B4F">
              <w:t>R$</w:t>
            </w:r>
            <w:r w:rsidRPr="00E44833">
              <w:t xml:space="preserve"> </w:t>
            </w:r>
            <w:r w:rsidRPr="00FC3AE0">
              <w:t>465.589,89</w:t>
            </w:r>
          </w:p>
        </w:tc>
      </w:tr>
      <w:tr w:rsidR="00356072" w:rsidRPr="009A5B4F" w:rsidTr="00742D7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9A5B4F" w:rsidRDefault="00356072" w:rsidP="00742D70">
            <w:pPr>
              <w:jc w:val="center"/>
            </w:pPr>
            <w:r w:rsidRPr="009A5B4F">
              <w:t>Berbigão</w:t>
            </w:r>
          </w:p>
        </w:tc>
        <w:tc>
          <w:tcPr>
            <w:tcW w:w="1128"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356072" w:rsidRPr="009A5B4F" w:rsidRDefault="00356072" w:rsidP="00742D70">
            <w:pPr>
              <w:jc w:val="center"/>
            </w:pPr>
            <w:r w:rsidRPr="009A5B4F">
              <w:t>R$ 1.265.512,72</w:t>
            </w:r>
          </w:p>
        </w:tc>
      </w:tr>
      <w:tr w:rsidR="00356072" w:rsidRPr="009A5B4F" w:rsidTr="00742D7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9A5B4F" w:rsidRDefault="00356072" w:rsidP="00742D70">
            <w:pPr>
              <w:jc w:val="center"/>
            </w:pPr>
            <w:r w:rsidRPr="009A5B4F">
              <w:t>Atapu</w:t>
            </w:r>
          </w:p>
        </w:tc>
        <w:tc>
          <w:tcPr>
            <w:tcW w:w="1128"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356072" w:rsidRPr="009A5B4F" w:rsidRDefault="00356072" w:rsidP="00742D70">
            <w:pPr>
              <w:jc w:val="center"/>
            </w:pPr>
            <w:r w:rsidRPr="009A5B4F">
              <w:t>R$ 5.548.908,75</w:t>
            </w:r>
          </w:p>
        </w:tc>
      </w:tr>
      <w:tr w:rsidR="00356072" w:rsidRPr="009A5B4F" w:rsidTr="00742D7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356072" w:rsidRPr="009A5B4F" w:rsidRDefault="00356072" w:rsidP="00742D70">
            <w:pPr>
              <w:jc w:val="center"/>
            </w:pPr>
            <w:r w:rsidRPr="009A5B4F">
              <w:t>Oeste de Atapu</w:t>
            </w:r>
          </w:p>
        </w:tc>
        <w:tc>
          <w:tcPr>
            <w:tcW w:w="1128" w:type="pct"/>
            <w:tcBorders>
              <w:top w:val="nil"/>
              <w:left w:val="nil"/>
              <w:bottom w:val="single" w:sz="4" w:space="0" w:color="000000"/>
              <w:right w:val="single" w:sz="4" w:space="0" w:color="000000"/>
            </w:tcBorders>
            <w:shd w:val="clear" w:color="auto" w:fill="auto"/>
            <w:noWrap/>
            <w:vAlign w:val="center"/>
            <w:hideMark/>
          </w:tcPr>
          <w:p w:rsidR="00356072" w:rsidRPr="00E63020" w:rsidRDefault="00DF4FD7" w:rsidP="00742D7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356072" w:rsidRPr="009A5B4F" w:rsidRDefault="00356072" w:rsidP="00742D70">
            <w:pPr>
              <w:jc w:val="center"/>
            </w:pPr>
            <w:r w:rsidRPr="009A5B4F">
              <w:t>R$ 16.247,43</w:t>
            </w:r>
          </w:p>
        </w:tc>
      </w:tr>
      <w:tr w:rsidR="002D1481" w:rsidRPr="009A5B4F" w:rsidTr="007C010B">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2D1481" w:rsidRPr="009A5B4F" w:rsidRDefault="002D1481" w:rsidP="007C010B">
            <w:pPr>
              <w:jc w:val="center"/>
            </w:pPr>
            <w:r w:rsidRPr="009A5B4F">
              <w:t>Baleia Anã</w:t>
            </w:r>
          </w:p>
        </w:tc>
        <w:tc>
          <w:tcPr>
            <w:tcW w:w="1128" w:type="pct"/>
            <w:tcBorders>
              <w:top w:val="nil"/>
              <w:left w:val="nil"/>
              <w:bottom w:val="single" w:sz="4" w:space="0" w:color="000000"/>
              <w:right w:val="single" w:sz="4" w:space="0" w:color="000000"/>
            </w:tcBorders>
            <w:shd w:val="clear" w:color="auto" w:fill="auto"/>
            <w:noWrap/>
            <w:vAlign w:val="center"/>
            <w:hideMark/>
          </w:tcPr>
          <w:p w:rsidR="002D1481" w:rsidRPr="009A5B4F" w:rsidRDefault="002D1481" w:rsidP="007C010B">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2D1481" w:rsidRPr="009A5B4F" w:rsidRDefault="002D1481" w:rsidP="007C010B">
            <w:pPr>
              <w:jc w:val="center"/>
            </w:pPr>
            <w:r w:rsidRPr="009A5B4F">
              <w:t xml:space="preserve">R$ </w:t>
            </w:r>
            <w:r w:rsidRPr="00BD541D">
              <w:t>2</w:t>
            </w:r>
            <w:r>
              <w:t>.</w:t>
            </w:r>
            <w:r w:rsidRPr="00BD541D">
              <w:t>219</w:t>
            </w:r>
            <w:r>
              <w:t>.</w:t>
            </w:r>
            <w:r w:rsidRPr="00BD541D">
              <w:t>468,08</w:t>
            </w:r>
          </w:p>
        </w:tc>
      </w:tr>
      <w:tr w:rsidR="00FC3AE0" w:rsidRPr="009A5B4F" w:rsidTr="00FC3AE0">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FC3AE0" w:rsidRPr="009A5B4F" w:rsidRDefault="00FC3AE0" w:rsidP="00FC3AE0">
            <w:pPr>
              <w:jc w:val="center"/>
            </w:pPr>
            <w:r>
              <w:t>Sururu</w:t>
            </w:r>
          </w:p>
        </w:tc>
        <w:tc>
          <w:tcPr>
            <w:tcW w:w="1128" w:type="pct"/>
            <w:tcBorders>
              <w:top w:val="nil"/>
              <w:left w:val="nil"/>
              <w:bottom w:val="single" w:sz="4" w:space="0" w:color="000000"/>
              <w:right w:val="single" w:sz="4" w:space="0" w:color="000000"/>
            </w:tcBorders>
            <w:shd w:val="clear" w:color="auto" w:fill="auto"/>
            <w:noWrap/>
            <w:vAlign w:val="center"/>
            <w:hideMark/>
          </w:tcPr>
          <w:p w:rsidR="00FC3AE0" w:rsidRPr="009A5B4F" w:rsidRDefault="00FC3AE0" w:rsidP="00FC3AE0">
            <w:pPr>
              <w:jc w:val="center"/>
            </w:pPr>
            <w:r>
              <w:t>-</w:t>
            </w:r>
          </w:p>
        </w:tc>
        <w:tc>
          <w:tcPr>
            <w:tcW w:w="1089" w:type="pct"/>
            <w:tcBorders>
              <w:top w:val="nil"/>
              <w:left w:val="nil"/>
              <w:bottom w:val="single" w:sz="4" w:space="0" w:color="000000"/>
              <w:right w:val="single" w:sz="4" w:space="0" w:color="auto"/>
            </w:tcBorders>
            <w:shd w:val="clear" w:color="auto" w:fill="auto"/>
            <w:noWrap/>
            <w:vAlign w:val="center"/>
            <w:hideMark/>
          </w:tcPr>
          <w:p w:rsidR="00FC3AE0" w:rsidRPr="009A5B4F" w:rsidRDefault="00FC3AE0" w:rsidP="00FC3AE0">
            <w:pPr>
              <w:jc w:val="center"/>
            </w:pPr>
            <w:r>
              <w:t xml:space="preserve">R$ </w:t>
            </w:r>
            <w:r w:rsidRPr="006B62D3">
              <w:t>42.365,63</w:t>
            </w:r>
          </w:p>
        </w:tc>
      </w:tr>
    </w:tbl>
    <w:p w:rsidR="00FC3AE0" w:rsidRPr="00B663F1" w:rsidRDefault="00FC3AE0" w:rsidP="00FC3AE0">
      <w:pPr>
        <w:pStyle w:val="Estilo2"/>
        <w:rPr>
          <w:color w:val="auto"/>
        </w:rPr>
      </w:pPr>
      <w:bookmarkStart w:id="10" w:name="_Toc507507686"/>
      <w:bookmarkStart w:id="11" w:name="_Toc454362885"/>
      <w:r w:rsidRPr="00B663F1">
        <w:rPr>
          <w:color w:val="auto"/>
        </w:rPr>
        <w:t xml:space="preserve">Devido à </w:t>
      </w:r>
      <w:proofErr w:type="spellStart"/>
      <w:r w:rsidRPr="00B663F1">
        <w:rPr>
          <w:color w:val="auto"/>
        </w:rPr>
        <w:t>judicialização</w:t>
      </w:r>
      <w:proofErr w:type="spellEnd"/>
      <w:r w:rsidRPr="00B663F1">
        <w:rPr>
          <w:color w:val="auto"/>
        </w:rPr>
        <w:t xml:space="preserve"> da lei 12.734/12 </w:t>
      </w:r>
      <w:r w:rsidR="008865E3" w:rsidRPr="00B663F1">
        <w:rPr>
          <w:color w:val="auto"/>
        </w:rPr>
        <w:t>que rege a distribuição dos royalties oriundos de contratos de partilha</w:t>
      </w:r>
      <w:bookmarkEnd w:id="10"/>
    </w:p>
    <w:tbl>
      <w:tblPr>
        <w:tblW w:w="5000" w:type="pct"/>
        <w:tblLayout w:type="fixed"/>
        <w:tblCellMar>
          <w:left w:w="70" w:type="dxa"/>
          <w:right w:w="70" w:type="dxa"/>
        </w:tblCellMar>
        <w:tblLook w:val="04A0" w:firstRow="1" w:lastRow="0" w:firstColumn="1" w:lastColumn="0" w:noHBand="0" w:noVBand="1"/>
      </w:tblPr>
      <w:tblGrid>
        <w:gridCol w:w="4807"/>
        <w:gridCol w:w="1948"/>
        <w:gridCol w:w="1881"/>
      </w:tblGrid>
      <w:tr w:rsidR="008865E3" w:rsidRPr="009A5B4F" w:rsidTr="00A24505">
        <w:trPr>
          <w:trHeight w:val="340"/>
        </w:trPr>
        <w:tc>
          <w:tcPr>
            <w:tcW w:w="2783" w:type="pc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rsidR="008865E3" w:rsidRPr="004912DF" w:rsidRDefault="008865E3" w:rsidP="00F600ED">
            <w:pPr>
              <w:jc w:val="center"/>
              <w:rPr>
                <w:b/>
              </w:rPr>
            </w:pPr>
            <w:r w:rsidRPr="004912DF">
              <w:rPr>
                <w:b/>
              </w:rPr>
              <w:t>Campo</w:t>
            </w:r>
          </w:p>
        </w:tc>
        <w:tc>
          <w:tcPr>
            <w:tcW w:w="1128" w:type="pct"/>
            <w:tcBorders>
              <w:top w:val="single" w:sz="4" w:space="0" w:color="auto"/>
              <w:left w:val="nil"/>
              <w:bottom w:val="single" w:sz="4" w:space="0" w:color="000000"/>
              <w:right w:val="single" w:sz="4" w:space="0" w:color="000000"/>
            </w:tcBorders>
            <w:shd w:val="clear" w:color="auto" w:fill="DBE5F1" w:themeFill="accent1" w:themeFillTint="33"/>
            <w:noWrap/>
            <w:vAlign w:val="center"/>
            <w:hideMark/>
          </w:tcPr>
          <w:p w:rsidR="008865E3" w:rsidRPr="004912DF" w:rsidRDefault="008865E3" w:rsidP="00F600ED">
            <w:pPr>
              <w:jc w:val="center"/>
              <w:rPr>
                <w:b/>
              </w:rPr>
            </w:pPr>
            <w:r w:rsidRPr="004912DF">
              <w:rPr>
                <w:b/>
              </w:rPr>
              <w:t>Mês corrente</w:t>
            </w:r>
          </w:p>
        </w:tc>
        <w:tc>
          <w:tcPr>
            <w:tcW w:w="1089" w:type="pct"/>
            <w:tcBorders>
              <w:top w:val="single" w:sz="4" w:space="0" w:color="auto"/>
              <w:left w:val="nil"/>
              <w:bottom w:val="single" w:sz="4" w:space="0" w:color="000000"/>
              <w:right w:val="single" w:sz="4" w:space="0" w:color="auto"/>
            </w:tcBorders>
            <w:shd w:val="clear" w:color="auto" w:fill="DBE5F1" w:themeFill="accent1" w:themeFillTint="33"/>
            <w:noWrap/>
            <w:vAlign w:val="center"/>
            <w:hideMark/>
          </w:tcPr>
          <w:p w:rsidR="008865E3" w:rsidRPr="004912DF" w:rsidRDefault="008865E3" w:rsidP="00F600ED">
            <w:pPr>
              <w:jc w:val="center"/>
              <w:rPr>
                <w:b/>
              </w:rPr>
            </w:pPr>
            <w:r w:rsidRPr="004912DF">
              <w:rPr>
                <w:b/>
              </w:rPr>
              <w:t>Acumulado (incluindo o mês corrente)</w:t>
            </w:r>
          </w:p>
        </w:tc>
      </w:tr>
      <w:tr w:rsidR="008865E3" w:rsidRPr="009A5B4F" w:rsidTr="00F600ED">
        <w:trPr>
          <w:trHeight w:val="340"/>
        </w:trPr>
        <w:tc>
          <w:tcPr>
            <w:tcW w:w="2783" w:type="pct"/>
            <w:tcBorders>
              <w:top w:val="nil"/>
              <w:left w:val="single" w:sz="4" w:space="0" w:color="auto"/>
              <w:bottom w:val="single" w:sz="4" w:space="0" w:color="000000"/>
              <w:right w:val="single" w:sz="4" w:space="0" w:color="000000"/>
            </w:tcBorders>
            <w:shd w:val="clear" w:color="auto" w:fill="auto"/>
            <w:noWrap/>
            <w:vAlign w:val="center"/>
            <w:hideMark/>
          </w:tcPr>
          <w:p w:rsidR="008865E3" w:rsidRPr="009A5B4F" w:rsidRDefault="008865E3" w:rsidP="00F600ED">
            <w:pPr>
              <w:jc w:val="center"/>
            </w:pPr>
            <w:r>
              <w:t>Mero</w:t>
            </w:r>
          </w:p>
        </w:tc>
        <w:tc>
          <w:tcPr>
            <w:tcW w:w="1128" w:type="pct"/>
            <w:tcBorders>
              <w:top w:val="nil"/>
              <w:left w:val="nil"/>
              <w:bottom w:val="single" w:sz="4" w:space="0" w:color="000000"/>
              <w:right w:val="single" w:sz="4" w:space="0" w:color="000000"/>
            </w:tcBorders>
            <w:shd w:val="clear" w:color="auto" w:fill="auto"/>
            <w:noWrap/>
            <w:vAlign w:val="center"/>
            <w:hideMark/>
          </w:tcPr>
          <w:p w:rsidR="008865E3" w:rsidRPr="009A5B4F" w:rsidRDefault="008865E3" w:rsidP="008865E3">
            <w:pPr>
              <w:jc w:val="center"/>
            </w:pPr>
            <w:r w:rsidRPr="009A5B4F">
              <w:t>R$</w:t>
            </w:r>
            <w:r w:rsidRPr="00E44833">
              <w:t xml:space="preserve"> </w:t>
            </w:r>
            <w:r w:rsidR="00B253DD" w:rsidRPr="00B253DD">
              <w:t>12</w:t>
            </w:r>
            <w:r w:rsidR="00B253DD">
              <w:t>.</w:t>
            </w:r>
            <w:r w:rsidR="00B253DD" w:rsidRPr="00B253DD">
              <w:t>349</w:t>
            </w:r>
            <w:r w:rsidR="00B253DD">
              <w:t>.</w:t>
            </w:r>
            <w:r w:rsidR="00B253DD" w:rsidRPr="00B253DD">
              <w:t>540,49</w:t>
            </w:r>
          </w:p>
        </w:tc>
        <w:tc>
          <w:tcPr>
            <w:tcW w:w="1089" w:type="pct"/>
            <w:tcBorders>
              <w:top w:val="nil"/>
              <w:left w:val="nil"/>
              <w:bottom w:val="single" w:sz="4" w:space="0" w:color="000000"/>
              <w:right w:val="single" w:sz="4" w:space="0" w:color="auto"/>
            </w:tcBorders>
            <w:shd w:val="clear" w:color="auto" w:fill="auto"/>
            <w:noWrap/>
            <w:vAlign w:val="center"/>
            <w:hideMark/>
          </w:tcPr>
          <w:p w:rsidR="008865E3" w:rsidRPr="009A5B4F" w:rsidRDefault="008865E3" w:rsidP="008865E3">
            <w:pPr>
              <w:jc w:val="center"/>
            </w:pPr>
            <w:r w:rsidRPr="009A5B4F">
              <w:t xml:space="preserve">R$ </w:t>
            </w:r>
            <w:r w:rsidR="00B253DD" w:rsidRPr="00B253DD">
              <w:t>15</w:t>
            </w:r>
            <w:r w:rsidR="00B253DD">
              <w:t>.</w:t>
            </w:r>
            <w:r w:rsidR="00B253DD" w:rsidRPr="00B253DD">
              <w:t>426</w:t>
            </w:r>
            <w:r w:rsidR="00B253DD">
              <w:t>.</w:t>
            </w:r>
            <w:r w:rsidR="00B253DD" w:rsidRPr="00B253DD">
              <w:t>332,59</w:t>
            </w:r>
          </w:p>
        </w:tc>
      </w:tr>
    </w:tbl>
    <w:p w:rsidR="00356072" w:rsidRPr="00B663F1" w:rsidRDefault="00DF4FD7" w:rsidP="00F600ED">
      <w:pPr>
        <w:pStyle w:val="Estilo2"/>
        <w:rPr>
          <w:color w:val="auto"/>
        </w:rPr>
      </w:pPr>
      <w:bookmarkStart w:id="12" w:name="_Toc507507687"/>
      <w:r w:rsidRPr="00B663F1">
        <w:rPr>
          <w:color w:val="auto"/>
        </w:rPr>
        <w:t xml:space="preserve">Royalties </w:t>
      </w:r>
      <w:r w:rsidR="00356072" w:rsidRPr="00B663F1">
        <w:rPr>
          <w:color w:val="auto"/>
        </w:rPr>
        <w:t>Oriundos da movimentação, na Estação Coletora de Pilar e UPGN Alagoas, de hidrocarbonetos de origem terrestre.</w:t>
      </w:r>
      <w:bookmarkEnd w:id="11"/>
      <w:bookmarkEnd w:id="12"/>
      <w:r w:rsidR="00356072" w:rsidRPr="00B663F1">
        <w:rPr>
          <w:color w:val="auto"/>
        </w:rPr>
        <w:t xml:space="preserve"> </w:t>
      </w:r>
    </w:p>
    <w:p w:rsidR="00356072" w:rsidRDefault="00356072" w:rsidP="007A7D05">
      <w:r w:rsidRPr="00B241AC">
        <w:t>Tendo em vista o litígio entre municípios quanto à exata localização da Estação Coletora de Pilar e da UPGN de Alagoas, os valores de royalties, decorrentes da movimentação de petróleo e gás natural de origem terrestre nas referidas instalações, estão sendo retidos na STN até decisão judicial final quanto à localização destas instalações, conforme mostrado abaixo.</w:t>
      </w:r>
    </w:p>
    <w:p w:rsidR="00356072" w:rsidRDefault="00356072" w:rsidP="007A7D05"/>
    <w:p w:rsidR="008865E3" w:rsidRDefault="008865E3"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7"/>
        <w:gridCol w:w="1952"/>
        <w:gridCol w:w="1877"/>
      </w:tblGrid>
      <w:tr w:rsidR="00356072" w:rsidRPr="00B241AC" w:rsidTr="00391D11">
        <w:trPr>
          <w:trHeight w:val="300"/>
        </w:trPr>
        <w:tc>
          <w:tcPr>
            <w:tcW w:w="2783" w:type="pct"/>
            <w:shd w:val="clear" w:color="auto" w:fill="DBE5F1" w:themeFill="accent1" w:themeFillTint="33"/>
            <w:noWrap/>
            <w:vAlign w:val="center"/>
            <w:hideMark/>
          </w:tcPr>
          <w:p w:rsidR="00356072" w:rsidRPr="004912DF" w:rsidRDefault="00356072" w:rsidP="00742D70">
            <w:pPr>
              <w:jc w:val="center"/>
              <w:rPr>
                <w:b/>
              </w:rPr>
            </w:pPr>
            <w:r w:rsidRPr="004912DF">
              <w:rPr>
                <w:b/>
              </w:rPr>
              <w:t>Beneficiário</w:t>
            </w:r>
          </w:p>
        </w:tc>
        <w:tc>
          <w:tcPr>
            <w:tcW w:w="1130" w:type="pct"/>
            <w:shd w:val="clear" w:color="auto" w:fill="DBE5F1" w:themeFill="accent1" w:themeFillTint="33"/>
            <w:noWrap/>
            <w:vAlign w:val="center"/>
            <w:hideMark/>
          </w:tcPr>
          <w:p w:rsidR="00356072" w:rsidRPr="004912DF" w:rsidRDefault="00356072" w:rsidP="00742D70">
            <w:pPr>
              <w:jc w:val="center"/>
              <w:rPr>
                <w:b/>
              </w:rPr>
            </w:pPr>
            <w:r w:rsidRPr="004912DF">
              <w:rPr>
                <w:b/>
              </w:rPr>
              <w:t>Parcela de 5%</w:t>
            </w:r>
          </w:p>
        </w:tc>
        <w:tc>
          <w:tcPr>
            <w:tcW w:w="1087" w:type="pct"/>
            <w:shd w:val="clear" w:color="auto" w:fill="DBE5F1" w:themeFill="accent1" w:themeFillTint="33"/>
            <w:noWrap/>
            <w:vAlign w:val="center"/>
            <w:hideMark/>
          </w:tcPr>
          <w:p w:rsidR="00356072" w:rsidRPr="004912DF" w:rsidRDefault="00356072" w:rsidP="00742D70">
            <w:pPr>
              <w:jc w:val="center"/>
              <w:rPr>
                <w:b/>
              </w:rPr>
            </w:pPr>
            <w:r w:rsidRPr="004912DF">
              <w:rPr>
                <w:b/>
              </w:rPr>
              <w:t>Parcela &gt; 5%</w:t>
            </w:r>
          </w:p>
        </w:tc>
      </w:tr>
      <w:tr w:rsidR="00356072" w:rsidRPr="00B241AC" w:rsidTr="00B663F1">
        <w:trPr>
          <w:trHeight w:val="300"/>
        </w:trPr>
        <w:tc>
          <w:tcPr>
            <w:tcW w:w="2783" w:type="pct"/>
            <w:shd w:val="clear" w:color="auto" w:fill="auto"/>
            <w:vAlign w:val="center"/>
            <w:hideMark/>
          </w:tcPr>
          <w:p w:rsidR="00356072" w:rsidRPr="00B241AC" w:rsidRDefault="00356072" w:rsidP="00742D70">
            <w:pPr>
              <w:jc w:val="center"/>
            </w:pPr>
            <w:r w:rsidRPr="00B241AC">
              <w:t>Marechal Deodoro-AL</w:t>
            </w:r>
          </w:p>
        </w:tc>
        <w:tc>
          <w:tcPr>
            <w:tcW w:w="1130" w:type="pct"/>
            <w:shd w:val="clear" w:color="auto" w:fill="auto"/>
            <w:vAlign w:val="center"/>
            <w:hideMark/>
          </w:tcPr>
          <w:p w:rsidR="00356072" w:rsidRPr="00B241AC" w:rsidRDefault="008865E3" w:rsidP="00B663F1">
            <w:pPr>
              <w:jc w:val="center"/>
            </w:pPr>
            <w:r>
              <w:t xml:space="preserve">R$ </w:t>
            </w:r>
            <w:r w:rsidR="00B663F1" w:rsidRPr="00B663F1">
              <w:t>62.644,44</w:t>
            </w:r>
          </w:p>
        </w:tc>
        <w:tc>
          <w:tcPr>
            <w:tcW w:w="1087" w:type="pct"/>
            <w:shd w:val="clear" w:color="auto" w:fill="auto"/>
            <w:noWrap/>
            <w:vAlign w:val="center"/>
            <w:hideMark/>
          </w:tcPr>
          <w:p w:rsidR="00356072" w:rsidRPr="00B241AC" w:rsidRDefault="007C010B" w:rsidP="00B663F1">
            <w:pPr>
              <w:jc w:val="center"/>
            </w:pPr>
            <w:r>
              <w:t xml:space="preserve">R$ </w:t>
            </w:r>
            <w:r w:rsidR="00B663F1" w:rsidRPr="00B663F1">
              <w:t>70.156,32</w:t>
            </w:r>
          </w:p>
        </w:tc>
      </w:tr>
      <w:tr w:rsidR="00803C3B" w:rsidRPr="00B241AC" w:rsidTr="00B663F1">
        <w:trPr>
          <w:trHeight w:val="300"/>
        </w:trPr>
        <w:tc>
          <w:tcPr>
            <w:tcW w:w="2783" w:type="pct"/>
            <w:shd w:val="clear" w:color="auto" w:fill="auto"/>
            <w:vAlign w:val="center"/>
            <w:hideMark/>
          </w:tcPr>
          <w:p w:rsidR="00803C3B" w:rsidRPr="00B241AC" w:rsidRDefault="00803C3B" w:rsidP="00742D70">
            <w:pPr>
              <w:jc w:val="center"/>
            </w:pPr>
            <w:r>
              <w:t>Pilar-AL</w:t>
            </w:r>
          </w:p>
        </w:tc>
        <w:tc>
          <w:tcPr>
            <w:tcW w:w="1130" w:type="pct"/>
            <w:shd w:val="clear" w:color="auto" w:fill="auto"/>
            <w:vAlign w:val="center"/>
            <w:hideMark/>
          </w:tcPr>
          <w:p w:rsidR="00803C3B" w:rsidRPr="00B241AC" w:rsidRDefault="00DF4FD7" w:rsidP="00742D70">
            <w:pPr>
              <w:jc w:val="center"/>
            </w:pPr>
            <w:r>
              <w:t>-</w:t>
            </w:r>
          </w:p>
        </w:tc>
        <w:tc>
          <w:tcPr>
            <w:tcW w:w="1087" w:type="pct"/>
            <w:shd w:val="clear" w:color="auto" w:fill="auto"/>
            <w:noWrap/>
            <w:vAlign w:val="center"/>
            <w:hideMark/>
          </w:tcPr>
          <w:p w:rsidR="00803C3B" w:rsidRPr="00B241AC" w:rsidRDefault="007C7C0A" w:rsidP="00742D70">
            <w:pPr>
              <w:jc w:val="center"/>
            </w:pPr>
            <w:r>
              <w:t>-</w:t>
            </w:r>
          </w:p>
        </w:tc>
      </w:tr>
    </w:tbl>
    <w:p w:rsidR="00356072" w:rsidRDefault="00356072"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07"/>
        <w:gridCol w:w="1948"/>
        <w:gridCol w:w="1881"/>
      </w:tblGrid>
      <w:tr w:rsidR="00356072" w:rsidRPr="00E26511" w:rsidTr="00391D11">
        <w:trPr>
          <w:trHeight w:val="300"/>
        </w:trPr>
        <w:tc>
          <w:tcPr>
            <w:tcW w:w="2783" w:type="pct"/>
            <w:shd w:val="clear" w:color="auto" w:fill="DBE5F1" w:themeFill="accent1" w:themeFillTint="33"/>
            <w:noWrap/>
            <w:vAlign w:val="center"/>
            <w:hideMark/>
          </w:tcPr>
          <w:p w:rsidR="00356072" w:rsidRPr="004912DF" w:rsidRDefault="00356072" w:rsidP="00742D70">
            <w:pPr>
              <w:jc w:val="center"/>
              <w:rPr>
                <w:b/>
              </w:rPr>
            </w:pPr>
            <w:r w:rsidRPr="004912DF">
              <w:rPr>
                <w:b/>
              </w:rPr>
              <w:t>Instalação de Embarque e Desembarque</w:t>
            </w:r>
          </w:p>
        </w:tc>
        <w:tc>
          <w:tcPr>
            <w:tcW w:w="1128" w:type="pct"/>
            <w:shd w:val="clear" w:color="auto" w:fill="DBE5F1" w:themeFill="accent1" w:themeFillTint="33"/>
            <w:noWrap/>
            <w:vAlign w:val="center"/>
            <w:hideMark/>
          </w:tcPr>
          <w:p w:rsidR="00356072" w:rsidRPr="004912DF" w:rsidRDefault="00356072" w:rsidP="00742D70">
            <w:pPr>
              <w:jc w:val="center"/>
              <w:rPr>
                <w:b/>
              </w:rPr>
            </w:pPr>
            <w:r w:rsidRPr="004912DF">
              <w:rPr>
                <w:b/>
              </w:rPr>
              <w:t>Mês Corrente</w:t>
            </w:r>
          </w:p>
        </w:tc>
        <w:tc>
          <w:tcPr>
            <w:tcW w:w="1089" w:type="pct"/>
            <w:shd w:val="clear" w:color="auto" w:fill="DBE5F1" w:themeFill="accent1" w:themeFillTint="33"/>
            <w:noWrap/>
            <w:vAlign w:val="center"/>
            <w:hideMark/>
          </w:tcPr>
          <w:p w:rsidR="00356072" w:rsidRPr="004912DF" w:rsidRDefault="00135A30" w:rsidP="00742D70">
            <w:pPr>
              <w:jc w:val="center"/>
              <w:rPr>
                <w:b/>
              </w:rPr>
            </w:pPr>
            <w:r w:rsidRPr="004912DF">
              <w:rPr>
                <w:b/>
              </w:rPr>
              <w:t>Acumulado (</w:t>
            </w:r>
            <w:r w:rsidR="00356072" w:rsidRPr="004912DF">
              <w:rPr>
                <w:b/>
              </w:rPr>
              <w:t>incluindo o mês corrente)</w:t>
            </w:r>
          </w:p>
        </w:tc>
      </w:tr>
      <w:tr w:rsidR="00356072" w:rsidRPr="00E26511" w:rsidTr="00742D70">
        <w:trPr>
          <w:trHeight w:val="300"/>
        </w:trPr>
        <w:tc>
          <w:tcPr>
            <w:tcW w:w="2783" w:type="pct"/>
            <w:shd w:val="clear" w:color="auto" w:fill="auto"/>
            <w:noWrap/>
            <w:vAlign w:val="center"/>
            <w:hideMark/>
          </w:tcPr>
          <w:p w:rsidR="00356072" w:rsidRPr="00E26511" w:rsidRDefault="00356072" w:rsidP="00742D70">
            <w:pPr>
              <w:jc w:val="center"/>
            </w:pPr>
            <w:r w:rsidRPr="00E26511">
              <w:t>EC Pilar e UPGN Alagoas</w:t>
            </w:r>
          </w:p>
        </w:tc>
        <w:tc>
          <w:tcPr>
            <w:tcW w:w="1128" w:type="pct"/>
            <w:shd w:val="clear" w:color="auto" w:fill="auto"/>
            <w:noWrap/>
            <w:vAlign w:val="center"/>
            <w:hideMark/>
          </w:tcPr>
          <w:p w:rsidR="00356072" w:rsidRPr="00E26511" w:rsidRDefault="002D1481" w:rsidP="00B663F1">
            <w:pPr>
              <w:jc w:val="center"/>
            </w:pPr>
            <w:r>
              <w:t>R$</w:t>
            </w:r>
            <w:r w:rsidR="007C010B">
              <w:t xml:space="preserve"> </w:t>
            </w:r>
            <w:r w:rsidR="00B663F1" w:rsidRPr="00B663F1">
              <w:t>132.800,76</w:t>
            </w:r>
          </w:p>
        </w:tc>
        <w:tc>
          <w:tcPr>
            <w:tcW w:w="1089" w:type="pct"/>
            <w:shd w:val="clear" w:color="auto" w:fill="auto"/>
            <w:noWrap/>
            <w:vAlign w:val="center"/>
            <w:hideMark/>
          </w:tcPr>
          <w:p w:rsidR="00356072" w:rsidRPr="00E26511" w:rsidRDefault="002D1481" w:rsidP="00B663F1">
            <w:pPr>
              <w:jc w:val="center"/>
            </w:pPr>
            <w:r w:rsidRPr="002D1481">
              <w:t>R$</w:t>
            </w:r>
            <w:r w:rsidR="006B62D3">
              <w:t xml:space="preserve"> </w:t>
            </w:r>
            <w:r w:rsidR="00B663F1" w:rsidRPr="00B663F1">
              <w:t>7.899.112,32</w:t>
            </w:r>
          </w:p>
        </w:tc>
      </w:tr>
    </w:tbl>
    <w:p w:rsidR="00356072" w:rsidRDefault="00356072" w:rsidP="007A7D05"/>
    <w:p w:rsidR="00356072" w:rsidRPr="00B663F1" w:rsidRDefault="00DF4FD7" w:rsidP="007A7D05">
      <w:pPr>
        <w:pStyle w:val="Estilo2"/>
        <w:rPr>
          <w:color w:val="auto"/>
        </w:rPr>
      </w:pPr>
      <w:bookmarkStart w:id="13" w:name="_Toc454362886"/>
      <w:bookmarkStart w:id="14" w:name="_Toc507507688"/>
      <w:r w:rsidRPr="00B663F1">
        <w:rPr>
          <w:color w:val="auto"/>
        </w:rPr>
        <w:t xml:space="preserve">Royalties </w:t>
      </w:r>
      <w:r w:rsidR="00356072" w:rsidRPr="00B663F1">
        <w:rPr>
          <w:color w:val="auto"/>
        </w:rPr>
        <w:t>Oriundos da movimentação, na Estação Coletora de Pilar e UPGN Alagoas, de hidrocarbonetos de origem marítima.</w:t>
      </w:r>
      <w:bookmarkEnd w:id="13"/>
      <w:bookmarkEnd w:id="14"/>
    </w:p>
    <w:p w:rsidR="00356072" w:rsidRDefault="00356072" w:rsidP="007A7D05">
      <w:r w:rsidRPr="00E26511">
        <w:t>Tendo em vista o litígio entre municípios quanto à exata localização da Estação Coletora de Pilar e da UPGN de Alagoas, os valores de royalties, decorrentes da movimentação de petróleo e gás natural de origem marítima nas referidas instalações, estão sendo retidos na STN até decisão judicial final quanto à localização des</w:t>
      </w:r>
      <w:r>
        <w:t>tas instalações, conforme apresentado abaixo.</w:t>
      </w:r>
    </w:p>
    <w:p w:rsidR="00356072" w:rsidRPr="00387FE3" w:rsidRDefault="00356072"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7"/>
        <w:gridCol w:w="1952"/>
        <w:gridCol w:w="1877"/>
      </w:tblGrid>
      <w:tr w:rsidR="00356072" w:rsidRPr="00B241AC" w:rsidTr="00391D11">
        <w:trPr>
          <w:trHeight w:val="300"/>
        </w:trPr>
        <w:tc>
          <w:tcPr>
            <w:tcW w:w="2783" w:type="pct"/>
            <w:shd w:val="clear" w:color="auto" w:fill="DBE5F1" w:themeFill="accent1" w:themeFillTint="33"/>
            <w:noWrap/>
            <w:vAlign w:val="center"/>
            <w:hideMark/>
          </w:tcPr>
          <w:p w:rsidR="00356072" w:rsidRPr="00742D70" w:rsidRDefault="00356072" w:rsidP="00742D70">
            <w:pPr>
              <w:jc w:val="center"/>
              <w:rPr>
                <w:b/>
              </w:rPr>
            </w:pPr>
            <w:r w:rsidRPr="00742D70">
              <w:rPr>
                <w:b/>
              </w:rPr>
              <w:t>Beneficiário</w:t>
            </w:r>
          </w:p>
        </w:tc>
        <w:tc>
          <w:tcPr>
            <w:tcW w:w="1130" w:type="pct"/>
            <w:shd w:val="clear" w:color="auto" w:fill="DBE5F1" w:themeFill="accent1" w:themeFillTint="33"/>
            <w:noWrap/>
            <w:vAlign w:val="center"/>
            <w:hideMark/>
          </w:tcPr>
          <w:p w:rsidR="00356072" w:rsidRPr="00742D70" w:rsidRDefault="00356072" w:rsidP="00742D70">
            <w:pPr>
              <w:jc w:val="center"/>
              <w:rPr>
                <w:b/>
              </w:rPr>
            </w:pPr>
            <w:r w:rsidRPr="00742D70">
              <w:rPr>
                <w:b/>
              </w:rPr>
              <w:t>Parcela de 5%</w:t>
            </w:r>
          </w:p>
        </w:tc>
        <w:tc>
          <w:tcPr>
            <w:tcW w:w="1087" w:type="pct"/>
            <w:shd w:val="clear" w:color="auto" w:fill="DBE5F1" w:themeFill="accent1" w:themeFillTint="33"/>
            <w:noWrap/>
            <w:vAlign w:val="center"/>
            <w:hideMark/>
          </w:tcPr>
          <w:p w:rsidR="00356072" w:rsidRPr="00742D70" w:rsidRDefault="00356072" w:rsidP="00742D70">
            <w:pPr>
              <w:jc w:val="center"/>
              <w:rPr>
                <w:b/>
              </w:rPr>
            </w:pPr>
            <w:r w:rsidRPr="00742D70">
              <w:rPr>
                <w:b/>
              </w:rPr>
              <w:t>Parcela &gt; 5%</w:t>
            </w:r>
          </w:p>
        </w:tc>
      </w:tr>
      <w:tr w:rsidR="00356072" w:rsidRPr="00B241AC" w:rsidTr="00742D70">
        <w:trPr>
          <w:trHeight w:val="300"/>
        </w:trPr>
        <w:tc>
          <w:tcPr>
            <w:tcW w:w="2783" w:type="pct"/>
            <w:shd w:val="clear" w:color="auto" w:fill="auto"/>
            <w:vAlign w:val="center"/>
            <w:hideMark/>
          </w:tcPr>
          <w:p w:rsidR="00356072" w:rsidRPr="00B241AC" w:rsidRDefault="00356072" w:rsidP="00742D70">
            <w:pPr>
              <w:jc w:val="center"/>
            </w:pPr>
            <w:r w:rsidRPr="00E26511">
              <w:t>Pilar-AL</w:t>
            </w:r>
          </w:p>
        </w:tc>
        <w:tc>
          <w:tcPr>
            <w:tcW w:w="1130" w:type="pct"/>
            <w:shd w:val="clear" w:color="auto" w:fill="auto"/>
            <w:vAlign w:val="center"/>
            <w:hideMark/>
          </w:tcPr>
          <w:p w:rsidR="00356072" w:rsidRPr="00B241AC" w:rsidRDefault="00095D51" w:rsidP="00006438">
            <w:pPr>
              <w:jc w:val="center"/>
            </w:pPr>
            <w:r>
              <w:t>-</w:t>
            </w:r>
          </w:p>
        </w:tc>
        <w:tc>
          <w:tcPr>
            <w:tcW w:w="1087" w:type="pct"/>
            <w:shd w:val="clear" w:color="auto" w:fill="auto"/>
            <w:noWrap/>
            <w:vAlign w:val="center"/>
            <w:hideMark/>
          </w:tcPr>
          <w:p w:rsidR="00356072" w:rsidRPr="00B241AC" w:rsidRDefault="00E3479E" w:rsidP="00B663F1">
            <w:pPr>
              <w:jc w:val="center"/>
            </w:pPr>
            <w:r>
              <w:t xml:space="preserve">R$ </w:t>
            </w:r>
            <w:r w:rsidR="00B663F1" w:rsidRPr="00B663F1">
              <w:t>26.524,13</w:t>
            </w:r>
          </w:p>
        </w:tc>
      </w:tr>
      <w:tr w:rsidR="00356072" w:rsidRPr="00B241AC" w:rsidTr="00742D70">
        <w:trPr>
          <w:trHeight w:val="300"/>
        </w:trPr>
        <w:tc>
          <w:tcPr>
            <w:tcW w:w="2783" w:type="pct"/>
            <w:shd w:val="clear" w:color="auto" w:fill="auto"/>
            <w:vAlign w:val="center"/>
            <w:hideMark/>
          </w:tcPr>
          <w:p w:rsidR="00356072" w:rsidRPr="00B241AC" w:rsidRDefault="00356072" w:rsidP="00742D70">
            <w:pPr>
              <w:jc w:val="center"/>
            </w:pPr>
            <w:r w:rsidRPr="00B241AC">
              <w:t>Marechal Deodoro-AL</w:t>
            </w:r>
          </w:p>
        </w:tc>
        <w:tc>
          <w:tcPr>
            <w:tcW w:w="1130" w:type="pct"/>
            <w:shd w:val="clear" w:color="auto" w:fill="auto"/>
            <w:vAlign w:val="center"/>
            <w:hideMark/>
          </w:tcPr>
          <w:p w:rsidR="00356072" w:rsidRPr="00B241AC" w:rsidRDefault="00DF4FD7" w:rsidP="00742D70">
            <w:pPr>
              <w:jc w:val="center"/>
            </w:pPr>
            <w:r>
              <w:t>-</w:t>
            </w:r>
          </w:p>
        </w:tc>
        <w:tc>
          <w:tcPr>
            <w:tcW w:w="1087" w:type="pct"/>
            <w:shd w:val="clear" w:color="auto" w:fill="auto"/>
            <w:noWrap/>
            <w:vAlign w:val="center"/>
            <w:hideMark/>
          </w:tcPr>
          <w:p w:rsidR="00356072" w:rsidRPr="00B241AC" w:rsidRDefault="00DF4FD7" w:rsidP="00742D70">
            <w:pPr>
              <w:jc w:val="center"/>
            </w:pPr>
            <w:r>
              <w:t>-</w:t>
            </w:r>
          </w:p>
        </w:tc>
      </w:tr>
    </w:tbl>
    <w:p w:rsidR="00356072" w:rsidRDefault="00356072" w:rsidP="007A7D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07"/>
        <w:gridCol w:w="1948"/>
        <w:gridCol w:w="1881"/>
      </w:tblGrid>
      <w:tr w:rsidR="00356072" w:rsidRPr="00E26511" w:rsidTr="00742D70">
        <w:trPr>
          <w:trHeight w:val="300"/>
        </w:trPr>
        <w:tc>
          <w:tcPr>
            <w:tcW w:w="2783" w:type="pct"/>
            <w:shd w:val="clear" w:color="auto" w:fill="auto"/>
            <w:noWrap/>
            <w:vAlign w:val="center"/>
            <w:hideMark/>
          </w:tcPr>
          <w:p w:rsidR="00356072" w:rsidRPr="00742D70" w:rsidRDefault="00356072" w:rsidP="00742D70">
            <w:pPr>
              <w:jc w:val="center"/>
              <w:rPr>
                <w:b/>
              </w:rPr>
            </w:pPr>
            <w:r w:rsidRPr="00742D70">
              <w:rPr>
                <w:b/>
              </w:rPr>
              <w:t>Instalação de Embarque e Desembarque</w:t>
            </w:r>
          </w:p>
        </w:tc>
        <w:tc>
          <w:tcPr>
            <w:tcW w:w="1128" w:type="pct"/>
            <w:shd w:val="clear" w:color="auto" w:fill="auto"/>
            <w:noWrap/>
            <w:vAlign w:val="center"/>
            <w:hideMark/>
          </w:tcPr>
          <w:p w:rsidR="00356072" w:rsidRPr="00742D70" w:rsidRDefault="00356072" w:rsidP="00742D70">
            <w:pPr>
              <w:jc w:val="center"/>
              <w:rPr>
                <w:b/>
              </w:rPr>
            </w:pPr>
            <w:r w:rsidRPr="00742D70">
              <w:rPr>
                <w:b/>
              </w:rPr>
              <w:t>Mês Corrente</w:t>
            </w:r>
          </w:p>
        </w:tc>
        <w:tc>
          <w:tcPr>
            <w:tcW w:w="1089" w:type="pct"/>
            <w:shd w:val="clear" w:color="auto" w:fill="auto"/>
            <w:noWrap/>
            <w:vAlign w:val="center"/>
            <w:hideMark/>
          </w:tcPr>
          <w:p w:rsidR="00356072" w:rsidRPr="00742D70" w:rsidRDefault="00135A30" w:rsidP="00742D70">
            <w:pPr>
              <w:jc w:val="center"/>
              <w:rPr>
                <w:b/>
              </w:rPr>
            </w:pPr>
            <w:r w:rsidRPr="00742D70">
              <w:rPr>
                <w:b/>
              </w:rPr>
              <w:t>Acumulado (</w:t>
            </w:r>
            <w:r w:rsidR="00356072" w:rsidRPr="00742D70">
              <w:rPr>
                <w:b/>
              </w:rPr>
              <w:t>incluindo</w:t>
            </w:r>
            <w:r w:rsidR="00742D70" w:rsidRPr="00742D70">
              <w:rPr>
                <w:b/>
              </w:rPr>
              <w:t xml:space="preserve"> </w:t>
            </w:r>
            <w:r w:rsidR="00356072" w:rsidRPr="00742D70">
              <w:rPr>
                <w:b/>
              </w:rPr>
              <w:t>o mês corrente)</w:t>
            </w:r>
          </w:p>
        </w:tc>
      </w:tr>
      <w:tr w:rsidR="00356072" w:rsidRPr="00E26511" w:rsidTr="00742D70">
        <w:trPr>
          <w:trHeight w:val="300"/>
        </w:trPr>
        <w:tc>
          <w:tcPr>
            <w:tcW w:w="2783" w:type="pct"/>
            <w:shd w:val="clear" w:color="auto" w:fill="auto"/>
            <w:noWrap/>
            <w:vAlign w:val="center"/>
            <w:hideMark/>
          </w:tcPr>
          <w:p w:rsidR="00356072" w:rsidRPr="00E26511" w:rsidRDefault="00356072" w:rsidP="00742D70">
            <w:pPr>
              <w:jc w:val="center"/>
            </w:pPr>
            <w:r w:rsidRPr="00E26511">
              <w:t>EC Pilar e UPGN Alagoas</w:t>
            </w:r>
          </w:p>
        </w:tc>
        <w:tc>
          <w:tcPr>
            <w:tcW w:w="1128" w:type="pct"/>
            <w:shd w:val="clear" w:color="auto" w:fill="auto"/>
            <w:noWrap/>
            <w:vAlign w:val="center"/>
            <w:hideMark/>
          </w:tcPr>
          <w:p w:rsidR="00356072" w:rsidRPr="00E26511" w:rsidRDefault="00B663F1" w:rsidP="00742D70">
            <w:pPr>
              <w:jc w:val="center"/>
            </w:pPr>
            <w:r>
              <w:t xml:space="preserve">R$ </w:t>
            </w:r>
            <w:r w:rsidRPr="00B663F1">
              <w:t>26.524,13</w:t>
            </w:r>
          </w:p>
        </w:tc>
        <w:tc>
          <w:tcPr>
            <w:tcW w:w="1089" w:type="pct"/>
            <w:shd w:val="clear" w:color="auto" w:fill="auto"/>
            <w:noWrap/>
            <w:vAlign w:val="center"/>
            <w:hideMark/>
          </w:tcPr>
          <w:p w:rsidR="00356072" w:rsidRPr="00E26511" w:rsidRDefault="002D1481" w:rsidP="00B663F1">
            <w:pPr>
              <w:jc w:val="center"/>
            </w:pPr>
            <w:r w:rsidRPr="002D1481">
              <w:t xml:space="preserve">R$ </w:t>
            </w:r>
            <w:r w:rsidR="00B663F1" w:rsidRPr="00B663F1">
              <w:t>829.433,60</w:t>
            </w:r>
          </w:p>
        </w:tc>
      </w:tr>
    </w:tbl>
    <w:p w:rsidR="00356072" w:rsidRDefault="00356072" w:rsidP="007A7D05"/>
    <w:p w:rsidR="00A31782" w:rsidRPr="00B663F1" w:rsidRDefault="00A31782" w:rsidP="00A31782">
      <w:pPr>
        <w:pStyle w:val="Ttulo1"/>
        <w:rPr>
          <w:color w:val="auto"/>
        </w:rPr>
      </w:pPr>
      <w:bookmarkStart w:id="15" w:name="_Toc466562953"/>
      <w:bookmarkStart w:id="16" w:name="_Toc507507689"/>
      <w:bookmarkStart w:id="17" w:name="_Toc454362887"/>
      <w:bookmarkEnd w:id="0"/>
      <w:bookmarkEnd w:id="1"/>
      <w:r w:rsidRPr="00B663F1">
        <w:rPr>
          <w:color w:val="auto"/>
        </w:rPr>
        <w:t>Acertos, Ajustes e Recálculos.</w:t>
      </w:r>
      <w:bookmarkEnd w:id="15"/>
      <w:bookmarkEnd w:id="16"/>
    </w:p>
    <w:tbl>
      <w:tblPr>
        <w:tblStyle w:val="Tabelacomgrade"/>
        <w:tblW w:w="0" w:type="auto"/>
        <w:jc w:val="center"/>
        <w:tblLook w:val="04A0" w:firstRow="1" w:lastRow="0" w:firstColumn="1" w:lastColumn="0" w:noHBand="0" w:noVBand="1"/>
      </w:tblPr>
      <w:tblGrid>
        <w:gridCol w:w="6372"/>
        <w:gridCol w:w="2264"/>
      </w:tblGrid>
      <w:tr w:rsidR="00001A99" w:rsidRPr="00327187" w:rsidTr="00391D11">
        <w:trPr>
          <w:trHeight w:val="454"/>
          <w:jc w:val="center"/>
        </w:trPr>
        <w:tc>
          <w:tcPr>
            <w:tcW w:w="6372" w:type="dxa"/>
            <w:shd w:val="clear" w:color="auto" w:fill="DBE5F1" w:themeFill="accent1" w:themeFillTint="33"/>
          </w:tcPr>
          <w:p w:rsidR="00001A99" w:rsidRPr="00327187" w:rsidRDefault="00001A99" w:rsidP="00F30F12">
            <w:pPr>
              <w:jc w:val="center"/>
              <w:rPr>
                <w:b/>
              </w:rPr>
            </w:pPr>
            <w:r w:rsidRPr="00327187">
              <w:rPr>
                <w:b/>
              </w:rPr>
              <w:t>Descrição</w:t>
            </w:r>
          </w:p>
        </w:tc>
        <w:tc>
          <w:tcPr>
            <w:tcW w:w="2264" w:type="dxa"/>
            <w:shd w:val="clear" w:color="auto" w:fill="DBE5F1" w:themeFill="accent1" w:themeFillTint="33"/>
          </w:tcPr>
          <w:p w:rsidR="00001A99" w:rsidRPr="00327187" w:rsidRDefault="00001A99" w:rsidP="00F30F12">
            <w:pPr>
              <w:jc w:val="center"/>
              <w:rPr>
                <w:b/>
              </w:rPr>
            </w:pPr>
            <w:r w:rsidRPr="00327187">
              <w:rPr>
                <w:b/>
              </w:rPr>
              <w:t>Valor</w:t>
            </w:r>
            <w:r>
              <w:rPr>
                <w:b/>
              </w:rPr>
              <w:t xml:space="preserve"> total arrecadado/</w:t>
            </w:r>
            <w:r w:rsidR="00E3053A">
              <w:rPr>
                <w:b/>
              </w:rPr>
              <w:t>distribuído</w:t>
            </w:r>
          </w:p>
        </w:tc>
      </w:tr>
      <w:tr w:rsidR="00B663F1" w:rsidTr="00B663F1">
        <w:trPr>
          <w:trHeight w:val="468"/>
          <w:jc w:val="center"/>
        </w:trPr>
        <w:tc>
          <w:tcPr>
            <w:tcW w:w="6372" w:type="dxa"/>
            <w:vAlign w:val="center"/>
          </w:tcPr>
          <w:p w:rsidR="00B663F1" w:rsidRPr="00DF0C15" w:rsidRDefault="00B663F1" w:rsidP="00B663F1">
            <w:r>
              <w:t xml:space="preserve">Pagamento dos valores retidos no STN referentes ao </w:t>
            </w:r>
            <w:r w:rsidRPr="00E63020">
              <w:t xml:space="preserve">PA-1BRSA713RJS_BM-C-36_C-M-401 (TLD de </w:t>
            </w:r>
            <w:proofErr w:type="spellStart"/>
            <w:r w:rsidRPr="00E63020">
              <w:t>Aruanã</w:t>
            </w:r>
            <w:proofErr w:type="spellEnd"/>
            <w:r w:rsidRPr="00E63020">
              <w:t>)</w:t>
            </w:r>
            <w:r>
              <w:t xml:space="preserve"> e de Tartaruga Verde</w:t>
            </w:r>
          </w:p>
        </w:tc>
        <w:tc>
          <w:tcPr>
            <w:tcW w:w="2264" w:type="dxa"/>
            <w:vAlign w:val="center"/>
          </w:tcPr>
          <w:p w:rsidR="00B663F1" w:rsidRDefault="00B663F1" w:rsidP="00B663F1">
            <w:pPr>
              <w:jc w:val="center"/>
            </w:pPr>
            <w:r>
              <w:t xml:space="preserve">R$ </w:t>
            </w:r>
            <w:r w:rsidRPr="00B663F1">
              <w:t>33.509.952,25</w:t>
            </w:r>
          </w:p>
        </w:tc>
      </w:tr>
      <w:tr w:rsidR="008D35E0" w:rsidTr="00435BA9">
        <w:trPr>
          <w:trHeight w:val="468"/>
          <w:jc w:val="center"/>
        </w:trPr>
        <w:tc>
          <w:tcPr>
            <w:tcW w:w="6372" w:type="dxa"/>
            <w:vAlign w:val="center"/>
          </w:tcPr>
          <w:p w:rsidR="008D35E0" w:rsidRPr="00DF0C15" w:rsidRDefault="00CE4492" w:rsidP="00B663F1">
            <w:r>
              <w:t xml:space="preserve">Arrecadação e distribuição dos royalties em </w:t>
            </w:r>
            <w:proofErr w:type="spellStart"/>
            <w:r>
              <w:t>TFRs</w:t>
            </w:r>
            <w:proofErr w:type="spellEnd"/>
            <w:r>
              <w:t xml:space="preserve"> da Cessão Onerosa ao município de Saquarema-RJ referente a</w:t>
            </w:r>
            <w:r w:rsidR="00541363">
              <w:t>os meses de</w:t>
            </w:r>
            <w:r>
              <w:t xml:space="preserve"> setembro de 2011, outubro de 2012, dezembro de 2013, março a agosto e outubro a dezembro de 2014 e fevereiro de 2015</w:t>
            </w:r>
            <w:r w:rsidR="00DF0C15">
              <w:rPr>
                <w:vertAlign w:val="superscript"/>
              </w:rPr>
              <w:t xml:space="preserve"> </w:t>
            </w:r>
            <w:r w:rsidR="00DF0C15">
              <w:t xml:space="preserve">- parcela </w:t>
            </w:r>
            <w:r w:rsidR="00C5785E">
              <w:t>1</w:t>
            </w:r>
            <w:r w:rsidR="00B663F1">
              <w:t>3</w:t>
            </w:r>
            <w:r w:rsidR="00DF0C15">
              <w:t>/13</w:t>
            </w:r>
          </w:p>
        </w:tc>
        <w:tc>
          <w:tcPr>
            <w:tcW w:w="2264" w:type="dxa"/>
            <w:vAlign w:val="center"/>
          </w:tcPr>
          <w:p w:rsidR="008D35E0" w:rsidRDefault="00CE4492" w:rsidP="00B663F1">
            <w:pPr>
              <w:jc w:val="center"/>
            </w:pPr>
            <w:r>
              <w:t xml:space="preserve">R$ </w:t>
            </w:r>
            <w:r w:rsidR="00B663F1" w:rsidRPr="00B663F1">
              <w:t>2.739.481,63</w:t>
            </w:r>
          </w:p>
        </w:tc>
      </w:tr>
    </w:tbl>
    <w:p w:rsidR="00356072" w:rsidRPr="00B663F1" w:rsidRDefault="007A7D05" w:rsidP="001F4E3A">
      <w:pPr>
        <w:pStyle w:val="Ttulo1"/>
        <w:tabs>
          <w:tab w:val="left" w:pos="6969"/>
        </w:tabs>
        <w:rPr>
          <w:color w:val="auto"/>
        </w:rPr>
      </w:pPr>
      <w:bookmarkStart w:id="18" w:name="_Toc507507690"/>
      <w:r w:rsidRPr="00B663F1">
        <w:rPr>
          <w:color w:val="auto"/>
        </w:rPr>
        <w:t>Ações</w:t>
      </w:r>
      <w:r w:rsidR="00356072" w:rsidRPr="00B663F1">
        <w:rPr>
          <w:color w:val="auto"/>
        </w:rPr>
        <w:t xml:space="preserve"> Judiciais</w:t>
      </w:r>
      <w:bookmarkEnd w:id="17"/>
      <w:bookmarkEnd w:id="18"/>
      <w:r w:rsidR="001F4E3A" w:rsidRPr="00B663F1">
        <w:rPr>
          <w:color w:val="auto"/>
        </w:rPr>
        <w:tab/>
      </w:r>
    </w:p>
    <w:p w:rsidR="000B4A58" w:rsidRPr="00B663F1" w:rsidRDefault="00E74780" w:rsidP="001855A8">
      <w:pPr>
        <w:pStyle w:val="Estilo2"/>
        <w:numPr>
          <w:ilvl w:val="0"/>
          <w:numId w:val="34"/>
        </w:numPr>
        <w:rPr>
          <w:color w:val="auto"/>
        </w:rPr>
      </w:pPr>
      <w:bookmarkStart w:id="19" w:name="_Toc454362888"/>
      <w:bookmarkStart w:id="20" w:name="_Toc507507691"/>
      <w:r w:rsidRPr="00B663F1">
        <w:rPr>
          <w:color w:val="auto"/>
        </w:rPr>
        <w:t>Depósitos Judiciais</w:t>
      </w:r>
      <w:bookmarkEnd w:id="19"/>
      <w:bookmarkEnd w:id="20"/>
    </w:p>
    <w:p w:rsidR="00FF4597" w:rsidRPr="00B663F1" w:rsidRDefault="00E74780" w:rsidP="007A7D05">
      <w:pPr>
        <w:rPr>
          <w:color w:val="auto"/>
        </w:rPr>
      </w:pPr>
      <w:r w:rsidRPr="00B663F1">
        <w:rPr>
          <w:color w:val="auto"/>
        </w:rPr>
        <w:t xml:space="preserve">Os valores abaixo foram depositados em juízo, nos termos das decisões exaradas pelo </w:t>
      </w:r>
      <w:r w:rsidR="00955136" w:rsidRPr="00B663F1">
        <w:rPr>
          <w:color w:val="auto"/>
        </w:rPr>
        <w:t xml:space="preserve">Poder Judiciário </w:t>
      </w:r>
      <w:r w:rsidRPr="00B663F1">
        <w:rPr>
          <w:color w:val="auto"/>
        </w:rPr>
        <w:t>nos processos judiciais citados.</w:t>
      </w:r>
    </w:p>
    <w:p w:rsidR="00146D7D" w:rsidRDefault="00146D7D" w:rsidP="007A7D05"/>
    <w:tbl>
      <w:tblPr>
        <w:tblW w:w="8838" w:type="dxa"/>
        <w:tblInd w:w="70" w:type="dxa"/>
        <w:tblCellMar>
          <w:left w:w="70" w:type="dxa"/>
          <w:right w:w="70" w:type="dxa"/>
        </w:tblCellMar>
        <w:tblLook w:val="04A0" w:firstRow="1" w:lastRow="0" w:firstColumn="1" w:lastColumn="0" w:noHBand="0" w:noVBand="1"/>
      </w:tblPr>
      <w:tblGrid>
        <w:gridCol w:w="2898"/>
        <w:gridCol w:w="3724"/>
        <w:gridCol w:w="2216"/>
      </w:tblGrid>
      <w:tr w:rsidR="00E74780" w:rsidRPr="00656C2E" w:rsidTr="008F7381">
        <w:trPr>
          <w:trHeight w:val="300"/>
        </w:trPr>
        <w:tc>
          <w:tcPr>
            <w:tcW w:w="289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E74780" w:rsidRPr="00656C2E" w:rsidRDefault="00E74780" w:rsidP="00742D70">
            <w:pPr>
              <w:jc w:val="center"/>
              <w:rPr>
                <w:b/>
              </w:rPr>
            </w:pPr>
            <w:r w:rsidRPr="00656C2E">
              <w:rPr>
                <w:b/>
              </w:rPr>
              <w:t>Municípios</w:t>
            </w:r>
          </w:p>
        </w:tc>
        <w:tc>
          <w:tcPr>
            <w:tcW w:w="3724"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E74780" w:rsidRPr="00656C2E" w:rsidRDefault="00E74780" w:rsidP="00742D70">
            <w:pPr>
              <w:jc w:val="center"/>
              <w:rPr>
                <w:b/>
              </w:rPr>
            </w:pPr>
            <w:r w:rsidRPr="00656C2E">
              <w:rPr>
                <w:b/>
              </w:rPr>
              <w:t>Processo Judicial</w:t>
            </w:r>
          </w:p>
        </w:tc>
        <w:tc>
          <w:tcPr>
            <w:tcW w:w="2216"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E74780" w:rsidRPr="00656C2E" w:rsidRDefault="00E74780" w:rsidP="00095D51">
            <w:pPr>
              <w:jc w:val="center"/>
              <w:rPr>
                <w:b/>
              </w:rPr>
            </w:pPr>
            <w:r w:rsidRPr="00656C2E">
              <w:rPr>
                <w:b/>
              </w:rPr>
              <w:t>Depósito</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Caapiranga-AM</w:t>
            </w:r>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0062463-36.2016.4.01.3400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A40AA9">
            <w:pPr>
              <w:jc w:val="center"/>
            </w:pPr>
            <w:r w:rsidRPr="001F4E3A">
              <w:t xml:space="preserve">R$ </w:t>
            </w:r>
            <w:r w:rsidR="00A40AA9" w:rsidRPr="00A40AA9">
              <w:t>168.164,75</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Jacaraú-PB</w:t>
            </w:r>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0042095-06.2016.4.01.0000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A40AA9">
            <w:pPr>
              <w:jc w:val="center"/>
            </w:pPr>
            <w:r w:rsidRPr="001F4E3A">
              <w:t xml:space="preserve">R$ </w:t>
            </w:r>
            <w:r w:rsidR="00A40AA9" w:rsidRPr="00A40AA9">
              <w:t>781.592,41</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Parnamirim-RN</w:t>
            </w:r>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54389-61.2014.4.01.3400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A40AA9">
            <w:pPr>
              <w:jc w:val="center"/>
            </w:pPr>
            <w:r w:rsidRPr="001F4E3A">
              <w:t>R$</w:t>
            </w:r>
            <w:r w:rsidR="00A40AA9">
              <w:t xml:space="preserve"> </w:t>
            </w:r>
            <w:r w:rsidR="00A40AA9" w:rsidRPr="00A40AA9">
              <w:t>17.257,22</w:t>
            </w:r>
          </w:p>
        </w:tc>
      </w:tr>
      <w:tr w:rsidR="00A40AA9" w:rsidRPr="00656C2E" w:rsidTr="00D77303">
        <w:trPr>
          <w:trHeight w:val="300"/>
        </w:trPr>
        <w:tc>
          <w:tcPr>
            <w:tcW w:w="289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40AA9" w:rsidRPr="00656C2E" w:rsidRDefault="00A40AA9" w:rsidP="00D77303">
            <w:pPr>
              <w:jc w:val="center"/>
              <w:rPr>
                <w:b/>
              </w:rPr>
            </w:pPr>
            <w:r w:rsidRPr="00656C2E">
              <w:rPr>
                <w:b/>
              </w:rPr>
              <w:lastRenderedPageBreak/>
              <w:t>Municípios</w:t>
            </w:r>
          </w:p>
        </w:tc>
        <w:tc>
          <w:tcPr>
            <w:tcW w:w="3724"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A40AA9" w:rsidRPr="00656C2E" w:rsidRDefault="00A40AA9" w:rsidP="00D77303">
            <w:pPr>
              <w:jc w:val="center"/>
              <w:rPr>
                <w:b/>
              </w:rPr>
            </w:pPr>
            <w:r w:rsidRPr="00656C2E">
              <w:rPr>
                <w:b/>
              </w:rPr>
              <w:t>Processo Judicial</w:t>
            </w:r>
          </w:p>
        </w:tc>
        <w:tc>
          <w:tcPr>
            <w:tcW w:w="2216"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A40AA9" w:rsidRPr="00656C2E" w:rsidRDefault="00A40AA9" w:rsidP="00D77303">
            <w:pPr>
              <w:jc w:val="center"/>
              <w:rPr>
                <w:b/>
              </w:rPr>
            </w:pPr>
            <w:r w:rsidRPr="00656C2E">
              <w:rPr>
                <w:b/>
              </w:rPr>
              <w:t>Depósito</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Pendências-RN</w:t>
            </w:r>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0008829-37.2013.4.05.0000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A40AA9">
            <w:pPr>
              <w:jc w:val="center"/>
            </w:pPr>
            <w:r w:rsidRPr="001F4E3A">
              <w:t xml:space="preserve">R$ </w:t>
            </w:r>
            <w:r w:rsidR="00A40AA9" w:rsidRPr="00A40AA9">
              <w:t>712.683,30</w:t>
            </w:r>
          </w:p>
        </w:tc>
      </w:tr>
      <w:tr w:rsidR="001F4E3A" w:rsidRPr="00656C2E" w:rsidTr="00742D70">
        <w:trPr>
          <w:trHeight w:val="300"/>
        </w:trPr>
        <w:tc>
          <w:tcPr>
            <w:tcW w:w="2898"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rsidR="001F4E3A" w:rsidRPr="001F4E3A" w:rsidRDefault="001F4E3A" w:rsidP="001F4E3A">
            <w:pPr>
              <w:jc w:val="center"/>
            </w:pPr>
            <w:r w:rsidRPr="001F4E3A">
              <w:t xml:space="preserve">Barra dos </w:t>
            </w:r>
            <w:proofErr w:type="spellStart"/>
            <w:r w:rsidRPr="001F4E3A">
              <w:t>Coqueiros-SE</w:t>
            </w:r>
            <w:proofErr w:type="spellEnd"/>
          </w:p>
        </w:tc>
        <w:tc>
          <w:tcPr>
            <w:tcW w:w="3724"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0045832-66.2015.4.01.0000</w:t>
            </w:r>
          </w:p>
        </w:tc>
        <w:tc>
          <w:tcPr>
            <w:tcW w:w="2216" w:type="dxa"/>
            <w:tcBorders>
              <w:top w:val="single" w:sz="4" w:space="0" w:color="auto"/>
              <w:left w:val="nil"/>
              <w:bottom w:val="single" w:sz="4" w:space="0" w:color="auto"/>
              <w:right w:val="single" w:sz="4" w:space="0" w:color="auto"/>
            </w:tcBorders>
            <w:shd w:val="clear" w:color="000000" w:fill="FFFFFF" w:themeFill="background1"/>
            <w:vAlign w:val="center"/>
          </w:tcPr>
          <w:p w:rsidR="001F4E3A" w:rsidRPr="001F4E3A" w:rsidRDefault="001F4E3A" w:rsidP="001F4E3A">
            <w:pPr>
              <w:jc w:val="center"/>
            </w:pPr>
            <w:r w:rsidRPr="001F4E3A">
              <w:t>R$ 195.666,45</w:t>
            </w:r>
          </w:p>
        </w:tc>
      </w:tr>
    </w:tbl>
    <w:p w:rsidR="001373ED" w:rsidRDefault="001373ED" w:rsidP="001373ED">
      <w:pPr>
        <w:pStyle w:val="Ttulo2"/>
        <w:numPr>
          <w:ilvl w:val="0"/>
          <w:numId w:val="0"/>
        </w:numPr>
        <w:ind w:left="576"/>
      </w:pPr>
      <w:bookmarkStart w:id="21" w:name="_Toc245787322"/>
      <w:bookmarkStart w:id="22" w:name="_Toc254079946"/>
      <w:bookmarkStart w:id="23" w:name="_Toc454362889"/>
    </w:p>
    <w:p w:rsidR="001373ED" w:rsidRPr="00A40AA9" w:rsidRDefault="001373ED" w:rsidP="001373ED">
      <w:pPr>
        <w:rPr>
          <w:color w:val="auto"/>
        </w:rPr>
      </w:pPr>
    </w:p>
    <w:p w:rsidR="009E1759" w:rsidRPr="00A40AA9" w:rsidRDefault="00E63020" w:rsidP="003948C5">
      <w:pPr>
        <w:pStyle w:val="Estilo2"/>
        <w:spacing w:before="0"/>
        <w:ind w:left="714" w:hanging="357"/>
        <w:rPr>
          <w:color w:val="auto"/>
        </w:rPr>
      </w:pPr>
      <w:bookmarkStart w:id="24" w:name="_Toc507507692"/>
      <w:r w:rsidRPr="00A40AA9">
        <w:rPr>
          <w:color w:val="auto"/>
        </w:rPr>
        <w:t xml:space="preserve">Municípios </w:t>
      </w:r>
      <w:r w:rsidR="007B021F" w:rsidRPr="00A40AA9">
        <w:rPr>
          <w:color w:val="auto"/>
        </w:rPr>
        <w:t xml:space="preserve">Recebendo Royalties por meio de </w:t>
      </w:r>
      <w:r w:rsidRPr="00A40AA9">
        <w:rPr>
          <w:color w:val="auto"/>
        </w:rPr>
        <w:t>Decisões Judiciais</w:t>
      </w:r>
      <w:bookmarkEnd w:id="21"/>
      <w:bookmarkEnd w:id="22"/>
      <w:bookmarkEnd w:id="23"/>
      <w:r w:rsidR="007B021F" w:rsidRPr="00A40AA9">
        <w:rPr>
          <w:color w:val="auto"/>
        </w:rPr>
        <w:t xml:space="preserve"> de Caráter Precário</w:t>
      </w:r>
      <w:bookmarkEnd w:id="24"/>
    </w:p>
    <w:tbl>
      <w:tblPr>
        <w:tblW w:w="8931" w:type="dxa"/>
        <w:tblInd w:w="-5" w:type="dxa"/>
        <w:tblLayout w:type="fixed"/>
        <w:tblCellMar>
          <w:left w:w="70" w:type="dxa"/>
          <w:right w:w="70" w:type="dxa"/>
        </w:tblCellMar>
        <w:tblLook w:val="04A0" w:firstRow="1" w:lastRow="0" w:firstColumn="1" w:lastColumn="0" w:noHBand="0" w:noVBand="1"/>
      </w:tblPr>
      <w:tblGrid>
        <w:gridCol w:w="3122"/>
        <w:gridCol w:w="3541"/>
        <w:gridCol w:w="2268"/>
      </w:tblGrid>
      <w:tr w:rsidR="00B253DD" w:rsidRPr="00B253DD" w:rsidTr="008F7381">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Alagoas</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COQUEIRO SECO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0071210-09.2015.4.01.3400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0130633-76.2013.4.02.5101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24ª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CORURIPE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0019690-89.2013.4.02.5101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32ª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MACEIO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0010994-48.2016.4.01.3400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5ª Vara Federal-SJ/DF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0010994-48.2016.4.01.3400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5ª Vara Federal-SJ/DF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MARECHAL DEODORO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0131334-37.2013.4.02.5101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26ª Vara Federal/RJ</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0131334-37.2013.4.02.5101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26ª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PARIPUEIRA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0040248-03.2015.4.01.3400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0040248-03.2015.4.01.3400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PENEDO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1005097-03.2017.4.01.0000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1005097-03.2017.4.01.0000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PILAR</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0057637-98.2015.4.01.3400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RIO LARGO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1009280-02.2017.4.01.3400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1009280-02.2017.4.01.3400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ROTEIRO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0001945-19.2011.4.05.8000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0127068-07.2013.4.02.5101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29ª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SANTA LUZIA DO NORTE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0802717-07.2015.4.05.8000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20ª Vara Federal/RJ</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0070694-86.2015.4.05.8000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22ª Vara Federal/AL</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SAO MIGUEL DOS CAMPOS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08011746-90.2013.4.05.8000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0041848-70.2015.4.02.5101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16ª Vara Federal/RJ</w:t>
            </w:r>
          </w:p>
        </w:tc>
      </w:tr>
      <w:tr w:rsidR="00B253DD" w:rsidRPr="00B253DD" w:rsidTr="00B253DD">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Default="00B253DD" w:rsidP="00B253DD">
            <w:pPr>
              <w:ind w:left="0"/>
              <w:jc w:val="left"/>
              <w:rPr>
                <w:rFonts w:ascii="Calibri" w:hAnsi="Calibri"/>
                <w:sz w:val="22"/>
                <w:szCs w:val="22"/>
              </w:rPr>
            </w:pPr>
            <w:r w:rsidRPr="00B253DD">
              <w:rPr>
                <w:rFonts w:ascii="Calibri" w:hAnsi="Calibri"/>
                <w:sz w:val="22"/>
                <w:szCs w:val="22"/>
              </w:rPr>
              <w:t> </w:t>
            </w:r>
          </w:p>
          <w:p w:rsidR="00B253DD" w:rsidRPr="00B253DD" w:rsidRDefault="00B253DD" w:rsidP="00B253DD">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Amazonas</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A40AA9" w:rsidRDefault="00B253DD" w:rsidP="00B253DD">
            <w:pPr>
              <w:ind w:left="0"/>
              <w:jc w:val="center"/>
              <w:rPr>
                <w:b/>
                <w:bCs/>
              </w:rPr>
            </w:pPr>
            <w:r w:rsidRPr="00A40AA9">
              <w:rPr>
                <w:b/>
                <w:bCs/>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A40AA9" w:rsidRDefault="00B253DD" w:rsidP="00B253DD">
            <w:pPr>
              <w:ind w:left="0"/>
              <w:jc w:val="center"/>
              <w:rPr>
                <w:b/>
                <w:bCs/>
              </w:rPr>
            </w:pPr>
            <w:r w:rsidRPr="00A40AA9">
              <w:rPr>
                <w:b/>
                <w:bCs/>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A40AA9" w:rsidRDefault="00B253DD" w:rsidP="00B253DD">
            <w:pPr>
              <w:ind w:left="0"/>
              <w:jc w:val="center"/>
              <w:rPr>
                <w:b/>
                <w:bCs/>
              </w:rPr>
            </w:pPr>
            <w:r w:rsidRPr="00A40AA9">
              <w:rPr>
                <w:b/>
                <w:bCs/>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ANORI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0064820-04.2016.4.01.0000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0064820-04.2016.4.01.0000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CAAPIRANGA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0062463-36.2016.4.01.3400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4ª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COARI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0062464-21.2016.4.01.3400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0062464-21.2016.4.01.3400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CODAJÁS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0008209-79.2017.4.01.3400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15ª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0008209-79.2017.4.01.3400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15ª Vara Federal-DF</w:t>
            </w:r>
          </w:p>
        </w:tc>
      </w:tr>
      <w:tr w:rsidR="00B253DD" w:rsidRPr="00B253DD" w:rsidTr="00B253DD">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Default="00B253DD" w:rsidP="00B253DD">
            <w:pPr>
              <w:ind w:left="0"/>
              <w:jc w:val="left"/>
              <w:rPr>
                <w:rFonts w:ascii="Calibri" w:hAnsi="Calibri"/>
                <w:sz w:val="22"/>
                <w:szCs w:val="22"/>
              </w:rPr>
            </w:pPr>
            <w:r w:rsidRPr="00B253DD">
              <w:rPr>
                <w:rFonts w:ascii="Calibri" w:hAnsi="Calibri"/>
                <w:sz w:val="22"/>
                <w:szCs w:val="22"/>
              </w:rPr>
              <w:t> </w:t>
            </w:r>
          </w:p>
          <w:p w:rsidR="00A40AA9" w:rsidRPr="00B253DD" w:rsidRDefault="00A40AA9" w:rsidP="00B253DD">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lastRenderedPageBreak/>
              <w:t>Bahia</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ALAGOINHAS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0033738-18.2008.4.01.3400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0033738-18.2008.4.01.3400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ARAÇAS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0032884-43.2016.4.01.3400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CANDEIAS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0016941-39.2009.4.01.3300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0016941-39.2009.4.01.3300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CARDEAL DA SILVA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0006482-85.2017.4.01.3400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0033883-12.2013.4.02.5101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03ª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CATU</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0008124-30.2016.4.01.3400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0033899-63.2013.4.02.5101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ENTRE RIOS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0001770-71.2011.4.01.3300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0001770-71.2011.4.01.3300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ESPLANADA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0007930-30.2016.4.01.3400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7ª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0007930-30.2016.4.01.3400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7ª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EUNÁPOLIS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0053582-70.2016.4.01.3400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0053582-70.2016.4.01.3400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IPOJ</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0013997-62.2017.4.02.0000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2ª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ITANAGRA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0006318-57.2016.4.01.3400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0006318-57.2016.4.01.3400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ITAPARICA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0012365-47.2016.4.01.3400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0011014-54.2016.4.01.0000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JAGUARIPE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0007461-47.2017.4.01.3400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3º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0007461-47.2017.4.01.3400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3º Vara Federal-DF</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MADRE DE DEUS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0116561-84.2013.4.02.5101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28ª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MATA DE SÃO JOÃO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0011469-76.2017.4.01.3300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12ª Vara Federal-BA</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POJUCA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0016022-75.2008.4.01.3400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0182697-29.2014.4.02.5101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2ª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SALINAS DA MARGARIDA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0008096-62.2016.4.01.3400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0008096-62.2016.4.01.3400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SANTO AMARO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1003223.65.2017.4.01.3400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1003223.65.2017.4.01.3400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SÃO FRANCISCO DO CONDE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0116522-87.2013.4.02.5101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4ª Vara Federal/RJ</w:t>
            </w:r>
          </w:p>
        </w:tc>
      </w:tr>
      <w:tr w:rsidR="00B253DD" w:rsidRPr="00B253DD" w:rsidTr="00B253DD">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SÃO SEBASTIÃO DO PASSÉ</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0022606-80.2016.4.01.3400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Federal-DF</w:t>
            </w:r>
          </w:p>
        </w:tc>
      </w:tr>
      <w:tr w:rsidR="00B253DD" w:rsidRPr="00B253DD" w:rsidTr="00B253DD">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0022606-80.2016.4.01.3400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SAUBARA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0014006-85.2016.4.01.0000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0014006-85.2016.4.01.0000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TEODORO SAMPAIO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0068211-83.2015.4.01.3400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0068211-83.2015.4.01.3400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VERA CRUZ</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0038315-10.2015.4.01.0000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0081332-92.2015.4.02.5101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Federal/RJ</w:t>
            </w:r>
          </w:p>
        </w:tc>
      </w:tr>
      <w:tr w:rsidR="00B253DD" w:rsidRPr="00B253DD" w:rsidTr="00B253DD">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Default="00B253DD" w:rsidP="00B253DD">
            <w:pPr>
              <w:ind w:left="0"/>
              <w:jc w:val="left"/>
              <w:rPr>
                <w:rFonts w:ascii="Calibri" w:hAnsi="Calibri"/>
                <w:sz w:val="22"/>
                <w:szCs w:val="22"/>
              </w:rPr>
            </w:pPr>
            <w:r w:rsidRPr="00B253DD">
              <w:rPr>
                <w:rFonts w:ascii="Calibri" w:hAnsi="Calibri"/>
                <w:sz w:val="22"/>
                <w:szCs w:val="22"/>
              </w:rPr>
              <w:t> </w:t>
            </w:r>
          </w:p>
          <w:p w:rsidR="00A40AA9" w:rsidRPr="00B253DD" w:rsidRDefault="00A40AA9" w:rsidP="00B253DD">
            <w:pPr>
              <w:ind w:left="0"/>
              <w:jc w:val="left"/>
              <w:rPr>
                <w:rFonts w:ascii="Calibri" w:hAnsi="Calibri"/>
                <w:sz w:val="22"/>
                <w:szCs w:val="22"/>
              </w:rPr>
            </w:pP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lastRenderedPageBreak/>
              <w:t>Ceará</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AMONTADA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0039725-54.2016.4.01.3400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3º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0039725-54.2016.4.01.3400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3º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ARACATI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0036248-23.2016.4.01.3400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7ª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0036248-23.2016.4.01.3400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7ª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ICAPUI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0136634-43.2014.4.02.5101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Federal/RJ</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0023612-40.2016.4.01.0000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ITAPIPOCA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0035426-05.2014.4.01.3400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0162897-15.2014.4.02.5101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30ª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ITAREMA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1008674-86.2017.4.01.0000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1008674-86.2017.4.01.0000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MARACANAÚ</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1006619-50.2017.4.01.3400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21ª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1006619-50.2017.4.01.3400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21ª Vara Federal-DF</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PARAIPABA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1005974-25.2017.4.01.3400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13ª Vara Federal-SJ/DF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TRAIRI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0029750-08.2016.4.01.3400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0144278-32.2017.4.02.5101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24ª Vara Federal/RJ</w:t>
            </w:r>
          </w:p>
        </w:tc>
      </w:tr>
      <w:tr w:rsidR="00B253DD" w:rsidRPr="00B253DD" w:rsidTr="00B253DD">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Espirito Santo</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ANCHIETA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0029451-32.2016.4.02.5001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JAGUARÉ</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0070970-83.2016.4.01.3400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4ª Vara federal-DF</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LINHARES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0112308-82.2015.4.02.5050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01ª Vara Federal/ES</w:t>
            </w:r>
          </w:p>
        </w:tc>
      </w:tr>
      <w:tr w:rsidR="00B253DD" w:rsidRPr="00B253DD" w:rsidTr="00B253DD">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SÃO MATEUS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0125206-98.2013.4.02.5101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Federal/RJ</w:t>
            </w:r>
          </w:p>
        </w:tc>
      </w:tr>
      <w:tr w:rsidR="00B253DD" w:rsidRPr="00B253DD" w:rsidTr="00B253DD">
        <w:trPr>
          <w:trHeight w:val="300"/>
        </w:trPr>
        <w:tc>
          <w:tcPr>
            <w:tcW w:w="3122" w:type="dxa"/>
            <w:tcBorders>
              <w:top w:val="single" w:sz="4" w:space="0" w:color="auto"/>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Maranhão</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CAPINZAL DO NORTE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0065134-32.2016.4.01.3400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22ª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0065134-32.2016.4.01.3400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LIMA CAMPOS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0016661-78.2017.4.01.3400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6ª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1013160-02.2017.4.01.3400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6ª Vara Cível-SJDF</w:t>
            </w:r>
          </w:p>
        </w:tc>
      </w:tr>
      <w:tr w:rsidR="00B253DD" w:rsidRPr="00B253DD" w:rsidTr="00B253DD">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PEDREIRAS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0020892-66.2017.4.01.0000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0020892-66.2017.4.01.0000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SANTO ANTÔNIO DOS LOPES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0029620-18.2016.4.01.3400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7ª Vara Federal-DF</w:t>
            </w:r>
          </w:p>
        </w:tc>
      </w:tr>
      <w:tr w:rsidR="00B253DD" w:rsidRPr="00B253DD" w:rsidTr="00B253DD">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0029620-18.2016.4.01.3400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7ª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TRIZIDELA DO VALE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0022796-09.2017.4.01.3400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6ª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0022796-09.2017.4.01.3400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6ª Vara Federal-DF</w:t>
            </w:r>
          </w:p>
        </w:tc>
      </w:tr>
      <w:tr w:rsidR="00B253DD" w:rsidRPr="00B253DD" w:rsidTr="00B253DD">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Paraíba</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ALHANDRA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2006.82.00.00.7365-9</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0127892-63.2013.4.02.5101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22ª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BAYEUX</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0022901-98.2008.4.01.3400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A40AA9" w:rsidRPr="00B253DD" w:rsidTr="00D77303">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lastRenderedPageBreak/>
              <w:t>Paraíba</w:t>
            </w:r>
          </w:p>
        </w:tc>
      </w:tr>
      <w:tr w:rsidR="00A40AA9" w:rsidRPr="00B253DD" w:rsidTr="00D77303">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CALDAS BRANDÃO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0006690-84.2017.4.01.0000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INGA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1010463-23.2017.4.01.0000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1010463-23.2017.4.01.0000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JACARAÚ</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0068686-20.2016.4.01.0000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0042095-06.2016.4.01.3400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MAMANGUAPE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66879-81.2015.4.01.3400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66879-81.2015.4.01.3400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Pernambuco</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CABO DE SANTO AGOSTINHO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2005.83.00.009726-1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0019684-82.2013.4.02.5101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15ª Vara Federal/RJ</w:t>
            </w:r>
          </w:p>
        </w:tc>
      </w:tr>
      <w:tr w:rsidR="00B253DD" w:rsidRPr="00B253DD" w:rsidTr="00B253DD">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ITAQUITINGA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0127896-03.2013.4.02.5101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01ª Vara Federal/RJ</w:t>
            </w:r>
          </w:p>
        </w:tc>
      </w:tr>
      <w:tr w:rsidR="00B253DD" w:rsidRPr="00B253DD" w:rsidTr="008F7381">
        <w:trPr>
          <w:trHeight w:val="300"/>
        </w:trPr>
        <w:tc>
          <w:tcPr>
            <w:tcW w:w="3122" w:type="dxa"/>
            <w:tcBorders>
              <w:top w:val="single" w:sz="4" w:space="0" w:color="auto"/>
              <w:left w:val="nil"/>
              <w:bottom w:val="single" w:sz="4" w:space="0" w:color="auto"/>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single" w:sz="4" w:space="0" w:color="auto"/>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single" w:sz="4" w:space="0" w:color="auto"/>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Rio de Janeiro</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ANGRA DOS REIS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0067853-32.2015.4.02.5101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RIO DE JANEIRO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0024405-77.2013.4.02.5101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SAQUAREMA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0011670-59.2017.4.01.3400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0011670-59.2017.4.01.3400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Rio Grande do Norte</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AFONSO BEZERRA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0131177-64.2013.4.02.5101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28ª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ALTO DO RODRIGUES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2008.84.00.013286-0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0022355-78.2013.4.02.5101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APODI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0049913-09.2016.4.01.3400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4ª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0033944-67.2013.4.02.5101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AREIA BRANCA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0001682-11.2012.4.05.8401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0145767-46.2013.4.02.5101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ASSU</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0015684-23.2016.4.01.3400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15ª Vara Federal-DF</w:t>
            </w:r>
          </w:p>
        </w:tc>
      </w:tr>
      <w:tr w:rsidR="00B253DD" w:rsidRPr="00B253DD" w:rsidTr="00B253DD">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CARAÚBAS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0146187- 51.2013.4.02.5101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Federal/RJ</w:t>
            </w:r>
          </w:p>
        </w:tc>
      </w:tr>
      <w:tr w:rsidR="00B253DD" w:rsidRPr="00B253DD" w:rsidTr="00B253DD">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CARNAUBAIS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0033900-48.2013.4.02.5101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20ª Vara Federal/RJ</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0800276-08.2015.4.05.8403</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21ª Vara Federal/RN</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FELIPE GUERRA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0801254-62.2013.4.05.8400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0033907-40.2013.4.02.5101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07ª Vara Federal/RJ</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GOIANINHA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2005.05.00.036759-0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0022141-87.2013.4.02.5101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23ª Vara Federal/RJ</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GOVERNADOR DIX-SEPT ROSADO</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0100832-81.2014.4.02.5101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3ª Vara Federal-RJ</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GROSSOS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0017547-19.2013.4.01.3400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0130760-14.2013.4.02.5101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03ª Vara Federal/RJ</w:t>
            </w:r>
          </w:p>
        </w:tc>
      </w:tr>
      <w:tr w:rsidR="00A40AA9" w:rsidRPr="00B253DD" w:rsidTr="00D77303">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lastRenderedPageBreak/>
              <w:t>Rio Grande do Norte</w:t>
            </w:r>
          </w:p>
        </w:tc>
      </w:tr>
      <w:tr w:rsidR="00A40AA9" w:rsidRPr="00B253DD" w:rsidTr="00D77303">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Juízo</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GUAMARÉ</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0116574-83.2013.4.02.5101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Federal/RJ</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IELMO MARINHO</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2002.34.00.008308-7</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20ª Vara federal</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0130739-38.2013.4.02.5101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22ª Vara Federal/RJ</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MACAU</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0116564-39.2013.4.02.5101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15ª Vara Federal/RJ</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MONTE ALEGRE</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0077345-08.2013.4.01.3400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MOSSORÓ</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0000288-11.2013.4.01.3400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0000288-11.2013.4.01.3400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PARNAMIRIM</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54389.61.2014.4.01.3400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4ª Vara federal-DF</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PENDÊNCIAS</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0127585-12.2013.4.02.5101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26ª Vara Federal/RJ</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2008.84.01.000474-0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PORTO DO MANGUE</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0056233-75.2016.4.01.3400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Federal-DF</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0056233-75.2016.4.01.3400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14ª Vara Federal-DF</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SERRA DO MEL</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17546-34.2013.4.01.3400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21ª Vara federal-DF</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0146177- 07.2013.4.02.5101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16ª Vara Federal/RJ</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TIBAU</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0802306-93.2013.4.05.8400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1º Vara Federal</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0136809-71.2013.4.02.5101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04ª Vara Federal/RJ</w:t>
            </w:r>
          </w:p>
        </w:tc>
      </w:tr>
      <w:tr w:rsidR="00B253DD" w:rsidRPr="00B253DD" w:rsidTr="008B3FE7">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UPANEMA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00010000-93.2016.4.01.3400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4ª Vara Federal-DF</w:t>
            </w:r>
          </w:p>
        </w:tc>
      </w:tr>
      <w:tr w:rsidR="00B253DD" w:rsidRPr="00B253DD" w:rsidTr="008B3FE7">
        <w:trPr>
          <w:trHeight w:val="300"/>
        </w:trPr>
        <w:tc>
          <w:tcPr>
            <w:tcW w:w="3122" w:type="dxa"/>
            <w:vMerge/>
            <w:tcBorders>
              <w:top w:val="single" w:sz="4" w:space="0" w:color="auto"/>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0033906-55.2013.4.02.5101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Federal/RJ</w:t>
            </w:r>
          </w:p>
        </w:tc>
      </w:tr>
      <w:tr w:rsidR="00B253DD" w:rsidRPr="00B253DD" w:rsidTr="008B3FE7">
        <w:trPr>
          <w:trHeight w:val="300"/>
        </w:trPr>
        <w:tc>
          <w:tcPr>
            <w:tcW w:w="3122" w:type="dxa"/>
            <w:tcBorders>
              <w:top w:val="single" w:sz="4" w:space="0" w:color="auto"/>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Rio Grande do Sul</w:t>
            </w:r>
          </w:p>
        </w:tc>
      </w:tr>
      <w:tr w:rsidR="00B253DD" w:rsidRPr="00B253DD" w:rsidTr="008B3FE7">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IMBÉ</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0020141-75.2017.4.02.5101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20ª Vara Federal-RJ</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OSORIO</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2002.71.00.040.286-0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4ª Região</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RIO GRANDE</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0117509-26.2013.4.02.5101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29ª Vara Federal/RJ</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TRAMANDAÍ</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0116477-83.2013.4.02.5101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29ª Vara Federal/RJ</w:t>
            </w:r>
          </w:p>
        </w:tc>
      </w:tr>
      <w:tr w:rsidR="00B253DD" w:rsidRPr="00B253DD" w:rsidTr="008B3FE7">
        <w:trPr>
          <w:trHeight w:val="300"/>
        </w:trPr>
        <w:tc>
          <w:tcPr>
            <w:tcW w:w="3122" w:type="dxa"/>
            <w:tcBorders>
              <w:top w:val="single" w:sz="4" w:space="0" w:color="auto"/>
              <w:left w:val="nil"/>
              <w:bottom w:val="single" w:sz="4" w:space="0" w:color="auto"/>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single" w:sz="4" w:space="0" w:color="auto"/>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single" w:sz="4" w:space="0" w:color="auto"/>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Santa Catarina</w:t>
            </w:r>
          </w:p>
        </w:tc>
      </w:tr>
      <w:tr w:rsidR="00B253DD" w:rsidRPr="00B253DD" w:rsidTr="008B3FE7">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8B3FE7">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SÃO FRANCISCO DO SUL</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0020985-64.2013.4.02.5101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7ª Vara Federal/RJ</w:t>
            </w:r>
          </w:p>
        </w:tc>
      </w:tr>
      <w:tr w:rsidR="00B253DD" w:rsidRPr="00B253DD" w:rsidTr="008B3FE7">
        <w:trPr>
          <w:trHeight w:val="300"/>
        </w:trPr>
        <w:tc>
          <w:tcPr>
            <w:tcW w:w="3122" w:type="dxa"/>
            <w:tcBorders>
              <w:top w:val="single" w:sz="4" w:space="0" w:color="auto"/>
              <w:left w:val="nil"/>
              <w:bottom w:val="nil"/>
              <w:right w:val="nil"/>
            </w:tcBorders>
            <w:shd w:val="clear" w:color="000000" w:fill="FFFFFF"/>
            <w:noWrap/>
            <w:vAlign w:val="center"/>
            <w:hideMark/>
          </w:tcPr>
          <w:p w:rsidR="00B253DD" w:rsidRDefault="00B253DD" w:rsidP="00B253DD">
            <w:pPr>
              <w:ind w:left="0"/>
              <w:jc w:val="center"/>
              <w:rPr>
                <w:rFonts w:ascii="Calibri" w:hAnsi="Calibri"/>
                <w:sz w:val="22"/>
                <w:szCs w:val="22"/>
              </w:rPr>
            </w:pPr>
            <w:r w:rsidRPr="00B253DD">
              <w:rPr>
                <w:rFonts w:ascii="Calibri" w:hAnsi="Calibri"/>
                <w:sz w:val="22"/>
                <w:szCs w:val="22"/>
              </w:rPr>
              <w:t> </w:t>
            </w:r>
          </w:p>
          <w:p w:rsidR="00A40AA9" w:rsidRPr="00B253DD" w:rsidRDefault="00A40AA9" w:rsidP="00B253DD">
            <w:pPr>
              <w:ind w:left="0"/>
              <w:jc w:val="center"/>
              <w:rPr>
                <w:rFonts w:ascii="Calibri" w:hAnsi="Calibri"/>
                <w:sz w:val="22"/>
                <w:szCs w:val="22"/>
              </w:rPr>
            </w:pP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Sergipe</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8F7381">
        <w:trPr>
          <w:trHeight w:val="300"/>
        </w:trPr>
        <w:tc>
          <w:tcPr>
            <w:tcW w:w="3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ARACAJU</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0022458-85.2013.4.02.5101</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06ª Vara Federal/RJ</w:t>
            </w:r>
          </w:p>
        </w:tc>
      </w:tr>
      <w:tr w:rsidR="00B253DD" w:rsidRPr="00B253DD" w:rsidTr="008F7381">
        <w:trPr>
          <w:trHeight w:val="300"/>
        </w:trPr>
        <w:tc>
          <w:tcPr>
            <w:tcW w:w="31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AREIA BRANCA</w:t>
            </w: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0045575-89+2016.4.01.3400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22ª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0164251-07.2016.4.02.5101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3º Vara Federal-DF</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BARRA DOS COQUEIROS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0045832-66.2015.4.01.0000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BREJO GRANDE</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0005464-63.2016.4.01.3400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0005464-63.2016.4.01.3400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2ª Vara Federal-DF</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CARMÓPOLIS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0018839-50.2013.4.02.5101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01ª Vara Federal/RJ</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0040247-18.2015.4.01.3400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A40AA9" w:rsidRPr="00B253DD" w:rsidTr="00D77303">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lastRenderedPageBreak/>
              <w:t>Sergipe</w:t>
            </w:r>
          </w:p>
        </w:tc>
      </w:tr>
      <w:tr w:rsidR="00A40AA9" w:rsidRPr="00B253DD" w:rsidTr="00D77303">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A40AA9" w:rsidRPr="00B253DD" w:rsidRDefault="00A40AA9" w:rsidP="00D77303">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DIVINA PASTORA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008573-22.2015.4.01.3400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8ª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008573-22.2015.4.01.3400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8ª Vara federal-DF</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ESTÂNCIA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1003954-76.2017.4.01.0000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1ª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ITAPORANGA D'AJUDA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0801793-48.2015.4.05.8500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 Vara Federal/SE</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0158123-39.2014.4.02.5101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12ª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JAPARATUBA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0001751-37.2012.4.05.8500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0127687-34.2013.4.02.5101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MARUIM</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0033886-64.2013.4.02.5101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01ª Vara Federal/RJ</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0033886-64.2013.4.02.5101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PACATUBA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0800588-18.2014.4.05.8500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0142617-57.2013.4.02.5101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21ª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PIRAMBU</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0021568-49.2013.4.02.5101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32ª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RIACHUELO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0802050-10.2014.4.05.8500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 xml:space="preserve">2ª Vara </w:t>
            </w:r>
            <w:proofErr w:type="spellStart"/>
            <w:r w:rsidRPr="00A40AA9">
              <w:t>Federal-SE</w:t>
            </w:r>
            <w:proofErr w:type="spellEnd"/>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0018514-07.2015.4.02.5101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05ª Vara Federal/RJ</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SANTO AMARO DAS BROTAS</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0142623-64.2013.4.02.5101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05ª Vara Federal/RJ</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SÃO CRISTÓVÃO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0800499-24.2016.4.05.8500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5ª Região</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0033882-27.2013.4.02.5101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16ª Vara Federal/RJ</w:t>
            </w:r>
          </w:p>
        </w:tc>
      </w:tr>
      <w:tr w:rsidR="00B253DD" w:rsidRPr="00B253DD" w:rsidTr="008B3FE7">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SIRIRI</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0004379-42.2016.4.01.3400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Federal-SJ/DF</w:t>
            </w:r>
          </w:p>
        </w:tc>
      </w:tr>
      <w:tr w:rsidR="00B253DD" w:rsidRPr="00B253DD" w:rsidTr="008B3FE7">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0004379-42.2016.4.01.3400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1ª Vara Federal-SJ/DF</w:t>
            </w:r>
          </w:p>
        </w:tc>
      </w:tr>
      <w:tr w:rsidR="00B253DD" w:rsidRPr="00B253DD" w:rsidTr="008B3FE7">
        <w:trPr>
          <w:trHeight w:val="300"/>
        </w:trPr>
        <w:tc>
          <w:tcPr>
            <w:tcW w:w="3122" w:type="dxa"/>
            <w:tcBorders>
              <w:top w:val="nil"/>
              <w:left w:val="nil"/>
              <w:bottom w:val="nil"/>
              <w:right w:val="nil"/>
            </w:tcBorders>
            <w:shd w:val="clear" w:color="000000" w:fill="FFFFFF"/>
            <w:noWrap/>
            <w:vAlign w:val="center"/>
            <w:hideMark/>
          </w:tcPr>
          <w:p w:rsidR="00B253DD" w:rsidRPr="00B253DD" w:rsidRDefault="00B253DD" w:rsidP="00B253DD">
            <w:pPr>
              <w:ind w:left="0"/>
              <w:jc w:val="center"/>
              <w:rPr>
                <w:rFonts w:ascii="Calibri" w:hAnsi="Calibri"/>
                <w:sz w:val="22"/>
                <w:szCs w:val="22"/>
              </w:rPr>
            </w:pPr>
            <w:r w:rsidRPr="00B253DD">
              <w:rPr>
                <w:rFonts w:ascii="Calibri" w:hAnsi="Calibri"/>
                <w:sz w:val="22"/>
                <w:szCs w:val="22"/>
              </w:rPr>
              <w:t> </w:t>
            </w:r>
          </w:p>
        </w:tc>
        <w:tc>
          <w:tcPr>
            <w:tcW w:w="3541"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c>
          <w:tcPr>
            <w:tcW w:w="2268" w:type="dxa"/>
            <w:tcBorders>
              <w:top w:val="single" w:sz="4" w:space="0" w:color="auto"/>
              <w:left w:val="nil"/>
              <w:bottom w:val="nil"/>
              <w:right w:val="nil"/>
            </w:tcBorders>
            <w:shd w:val="clear" w:color="000000" w:fill="FFFFFF"/>
            <w:noWrap/>
            <w:vAlign w:val="bottom"/>
            <w:hideMark/>
          </w:tcPr>
          <w:p w:rsidR="00B253DD" w:rsidRPr="00B253DD" w:rsidRDefault="00B253DD" w:rsidP="00B253DD">
            <w:pPr>
              <w:ind w:left="0"/>
              <w:jc w:val="left"/>
              <w:rPr>
                <w:rFonts w:ascii="Calibri" w:hAnsi="Calibri"/>
                <w:sz w:val="22"/>
                <w:szCs w:val="22"/>
              </w:rPr>
            </w:pPr>
            <w:r w:rsidRPr="00B253DD">
              <w:rPr>
                <w:rFonts w:ascii="Calibri" w:hAnsi="Calibri"/>
                <w:sz w:val="22"/>
                <w:szCs w:val="22"/>
              </w:rPr>
              <w:t> </w:t>
            </w:r>
          </w:p>
        </w:tc>
      </w:tr>
      <w:tr w:rsidR="00B253DD" w:rsidRPr="00B253DD" w:rsidTr="008F7381">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São Paulo</w:t>
            </w:r>
          </w:p>
        </w:tc>
      </w:tr>
      <w:tr w:rsidR="00B253DD" w:rsidRPr="00B253DD" w:rsidTr="008F7381">
        <w:trPr>
          <w:trHeight w:val="300"/>
        </w:trPr>
        <w:tc>
          <w:tcPr>
            <w:tcW w:w="3122" w:type="dxa"/>
            <w:tcBorders>
              <w:top w:val="nil"/>
              <w:left w:val="single" w:sz="4" w:space="0" w:color="auto"/>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Município</w:t>
            </w:r>
          </w:p>
        </w:tc>
        <w:tc>
          <w:tcPr>
            <w:tcW w:w="3541"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Processo</w:t>
            </w:r>
          </w:p>
        </w:tc>
        <w:tc>
          <w:tcPr>
            <w:tcW w:w="2268" w:type="dxa"/>
            <w:tcBorders>
              <w:top w:val="nil"/>
              <w:left w:val="nil"/>
              <w:bottom w:val="single" w:sz="4" w:space="0" w:color="auto"/>
              <w:right w:val="single" w:sz="4" w:space="0" w:color="auto"/>
            </w:tcBorders>
            <w:shd w:val="clear" w:color="auto" w:fill="DBE5F1" w:themeFill="accent1" w:themeFillTint="33"/>
            <w:noWrap/>
            <w:vAlign w:val="center"/>
            <w:hideMark/>
          </w:tcPr>
          <w:p w:rsidR="00B253DD" w:rsidRPr="00B253DD" w:rsidRDefault="00B253DD" w:rsidP="00B253DD">
            <w:pPr>
              <w:ind w:left="0"/>
              <w:jc w:val="center"/>
              <w:rPr>
                <w:b/>
                <w:bCs/>
                <w:sz w:val="22"/>
                <w:szCs w:val="22"/>
              </w:rPr>
            </w:pPr>
            <w:r w:rsidRPr="00B253DD">
              <w:rPr>
                <w:b/>
                <w:bCs/>
                <w:sz w:val="22"/>
                <w:szCs w:val="22"/>
              </w:rPr>
              <w:t>Juízo</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CARAGUATATUBA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0057888-87.2013.4.01.3400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09ª Vara Federal/DF</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GUARAREMA</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2003.61.19.0055557-3</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TRF 3ª Região</w:t>
            </w:r>
          </w:p>
        </w:tc>
      </w:tr>
      <w:tr w:rsidR="00B253DD" w:rsidRPr="00B253DD" w:rsidTr="00B253DD">
        <w:trPr>
          <w:trHeight w:val="300"/>
        </w:trPr>
        <w:tc>
          <w:tcPr>
            <w:tcW w:w="31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ITU</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0002857-58.2008.4.01.3400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Federal-DF</w:t>
            </w:r>
          </w:p>
        </w:tc>
      </w:tr>
      <w:tr w:rsidR="00B253DD" w:rsidRPr="00B253DD" w:rsidTr="00B253DD">
        <w:trPr>
          <w:trHeight w:val="300"/>
        </w:trPr>
        <w:tc>
          <w:tcPr>
            <w:tcW w:w="3122" w:type="dxa"/>
            <w:vMerge/>
            <w:tcBorders>
              <w:top w:val="nil"/>
              <w:left w:val="single" w:sz="4" w:space="0" w:color="auto"/>
              <w:bottom w:val="single" w:sz="4" w:space="0" w:color="auto"/>
              <w:right w:val="single" w:sz="4" w:space="0" w:color="auto"/>
            </w:tcBorders>
            <w:vAlign w:val="center"/>
            <w:hideMark/>
          </w:tcPr>
          <w:p w:rsidR="00B253DD" w:rsidRPr="00A40AA9" w:rsidRDefault="00B253DD" w:rsidP="008B3FE7">
            <w:pPr>
              <w:ind w:left="0"/>
              <w:jc w:val="center"/>
            </w:pP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0002857-58.2008.4.01.3400</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17ª Vara Federal-DF</w:t>
            </w:r>
          </w:p>
        </w:tc>
      </w:tr>
      <w:tr w:rsidR="00B253DD" w:rsidRPr="00B253DD" w:rsidTr="00B253DD">
        <w:trPr>
          <w:trHeight w:val="300"/>
        </w:trPr>
        <w:tc>
          <w:tcPr>
            <w:tcW w:w="3122" w:type="dxa"/>
            <w:tcBorders>
              <w:top w:val="nil"/>
              <w:left w:val="single" w:sz="4" w:space="0" w:color="auto"/>
              <w:bottom w:val="single" w:sz="4" w:space="0" w:color="auto"/>
              <w:right w:val="single" w:sz="4" w:space="0" w:color="auto"/>
            </w:tcBorders>
            <w:shd w:val="clear" w:color="auto" w:fill="auto"/>
            <w:noWrap/>
            <w:vAlign w:val="center"/>
            <w:hideMark/>
          </w:tcPr>
          <w:p w:rsidR="00B253DD" w:rsidRPr="00A40AA9" w:rsidRDefault="00B253DD" w:rsidP="008B3FE7">
            <w:pPr>
              <w:ind w:left="0"/>
              <w:jc w:val="center"/>
            </w:pPr>
            <w:r w:rsidRPr="00A40AA9">
              <w:t>SÃO SEBASTIÃO</w:t>
            </w:r>
          </w:p>
        </w:tc>
        <w:tc>
          <w:tcPr>
            <w:tcW w:w="3541"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0019604-21.2013.4.02.5101</w:t>
            </w:r>
          </w:p>
        </w:tc>
        <w:tc>
          <w:tcPr>
            <w:tcW w:w="2268" w:type="dxa"/>
            <w:tcBorders>
              <w:top w:val="nil"/>
              <w:left w:val="nil"/>
              <w:bottom w:val="single" w:sz="4" w:space="0" w:color="auto"/>
              <w:right w:val="single" w:sz="4" w:space="0" w:color="auto"/>
            </w:tcBorders>
            <w:shd w:val="clear" w:color="auto" w:fill="auto"/>
            <w:noWrap/>
            <w:vAlign w:val="bottom"/>
            <w:hideMark/>
          </w:tcPr>
          <w:p w:rsidR="00B253DD" w:rsidRPr="00A40AA9" w:rsidRDefault="00B253DD" w:rsidP="008B3FE7">
            <w:pPr>
              <w:ind w:left="0"/>
              <w:jc w:val="center"/>
            </w:pPr>
            <w:r w:rsidRPr="00A40AA9">
              <w:t>27ª Vara Federal/RJ</w:t>
            </w:r>
          </w:p>
        </w:tc>
      </w:tr>
    </w:tbl>
    <w:p w:rsidR="00800E55" w:rsidRDefault="00800E55" w:rsidP="00742D70">
      <w:pPr>
        <w:tabs>
          <w:tab w:val="left" w:pos="7526"/>
        </w:tabs>
      </w:pPr>
    </w:p>
    <w:p w:rsidR="00005D0C" w:rsidRDefault="00005D0C" w:rsidP="00742D70">
      <w:pPr>
        <w:tabs>
          <w:tab w:val="left" w:pos="7526"/>
        </w:tabs>
      </w:pPr>
    </w:p>
    <w:p w:rsidR="00B253DD" w:rsidRPr="00A40AA9" w:rsidRDefault="00B253DD" w:rsidP="00742D70">
      <w:pPr>
        <w:tabs>
          <w:tab w:val="left" w:pos="7526"/>
        </w:tabs>
        <w:rPr>
          <w:color w:val="auto"/>
        </w:rPr>
      </w:pPr>
    </w:p>
    <w:p w:rsidR="001855A8" w:rsidRPr="00A40AA9" w:rsidRDefault="001855A8" w:rsidP="001855A8">
      <w:pPr>
        <w:pStyle w:val="Ttulo1"/>
        <w:spacing w:before="240" w:after="240"/>
        <w:ind w:left="68"/>
        <w:rPr>
          <w:color w:val="auto"/>
        </w:rPr>
      </w:pPr>
      <w:bookmarkStart w:id="25" w:name="_Toc490489827"/>
      <w:bookmarkStart w:id="26" w:name="_Toc507507693"/>
      <w:r w:rsidRPr="00A40AA9">
        <w:rPr>
          <w:color w:val="auto"/>
        </w:rPr>
        <w:t>Acertos, Ajustes e Recálculos referentes ao cumprimento de Decisões Judiciais.</w:t>
      </w:r>
      <w:bookmarkEnd w:id="25"/>
      <w:bookmarkEnd w:id="26"/>
    </w:p>
    <w:p w:rsidR="001855A8" w:rsidRDefault="001855A8" w:rsidP="001855A8">
      <w:r>
        <w:t xml:space="preserve">Os valores da tabela abaixo representam somente os acertos, ajustes e recálculos referentes ao cumprimento de decisões judiciais cujo o pagamento se iniciou na distribuição de royalties do mês de </w:t>
      </w:r>
      <w:r w:rsidR="00A40AA9">
        <w:t>fevereiro</w:t>
      </w:r>
      <w:r>
        <w:t xml:space="preserve"> de 201</w:t>
      </w:r>
      <w:r w:rsidR="00353729">
        <w:t>8</w:t>
      </w:r>
      <w:r>
        <w:t xml:space="preserve">. Os valores repassados aos demais municípios para os quais as decisões judiciais já vêm sendo cumpridas podem ser consultados na tabela “Motivo enquadramento” localizada na página da ANP na internet, através do link </w:t>
      </w:r>
      <w:hyperlink r:id="rId11" w:history="1">
        <w:r w:rsidRPr="00C91D2F">
          <w:rPr>
            <w:rStyle w:val="Hyperlink"/>
          </w:rPr>
          <w:t>http://www.anp.gov.br/wwwanp/royalties-e-outras-participacoes/royalties</w:t>
        </w:r>
      </w:hyperlink>
      <w:r>
        <w:t>.</w:t>
      </w:r>
    </w:p>
    <w:p w:rsidR="001855A8" w:rsidRDefault="001855A8" w:rsidP="001855A8"/>
    <w:tbl>
      <w:tblPr>
        <w:tblW w:w="5000" w:type="pct"/>
        <w:tblCellMar>
          <w:left w:w="70" w:type="dxa"/>
          <w:right w:w="70" w:type="dxa"/>
        </w:tblCellMar>
        <w:tblLook w:val="04A0" w:firstRow="1" w:lastRow="0" w:firstColumn="1" w:lastColumn="0" w:noHBand="0" w:noVBand="1"/>
      </w:tblPr>
      <w:tblGrid>
        <w:gridCol w:w="3394"/>
        <w:gridCol w:w="2824"/>
        <w:gridCol w:w="2408"/>
      </w:tblGrid>
      <w:tr w:rsidR="001855A8" w:rsidRPr="00403239" w:rsidTr="00FC3AE0">
        <w:trPr>
          <w:trHeight w:val="315"/>
        </w:trPr>
        <w:tc>
          <w:tcPr>
            <w:tcW w:w="196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855A8" w:rsidRPr="00403239" w:rsidRDefault="001855A8" w:rsidP="00FC3AE0">
            <w:pPr>
              <w:ind w:left="0"/>
              <w:jc w:val="center"/>
              <w:rPr>
                <w:b/>
                <w:bCs/>
              </w:rPr>
            </w:pPr>
            <w:r w:rsidRPr="00403239">
              <w:rPr>
                <w:b/>
                <w:bCs/>
              </w:rPr>
              <w:t>Município</w:t>
            </w:r>
          </w:p>
        </w:tc>
        <w:tc>
          <w:tcPr>
            <w:tcW w:w="1637" w:type="pct"/>
            <w:tcBorders>
              <w:top w:val="single" w:sz="8" w:space="0" w:color="auto"/>
              <w:left w:val="nil"/>
              <w:bottom w:val="single" w:sz="8" w:space="0" w:color="auto"/>
              <w:right w:val="single" w:sz="8" w:space="0" w:color="auto"/>
            </w:tcBorders>
            <w:shd w:val="clear" w:color="auto" w:fill="auto"/>
            <w:noWrap/>
            <w:vAlign w:val="center"/>
            <w:hideMark/>
          </w:tcPr>
          <w:p w:rsidR="001855A8" w:rsidRPr="00403239" w:rsidRDefault="001855A8" w:rsidP="00FC3AE0">
            <w:pPr>
              <w:ind w:left="0"/>
              <w:jc w:val="center"/>
              <w:rPr>
                <w:b/>
                <w:bCs/>
              </w:rPr>
            </w:pPr>
            <w:r w:rsidRPr="00403239">
              <w:rPr>
                <w:b/>
                <w:bCs/>
              </w:rPr>
              <w:t>Processo Judicial</w:t>
            </w:r>
          </w:p>
        </w:tc>
        <w:tc>
          <w:tcPr>
            <w:tcW w:w="1396" w:type="pct"/>
            <w:tcBorders>
              <w:top w:val="single" w:sz="8" w:space="0" w:color="auto"/>
              <w:left w:val="nil"/>
              <w:bottom w:val="single" w:sz="8" w:space="0" w:color="auto"/>
              <w:right w:val="single" w:sz="8" w:space="0" w:color="auto"/>
            </w:tcBorders>
            <w:shd w:val="clear" w:color="auto" w:fill="auto"/>
            <w:noWrap/>
            <w:vAlign w:val="center"/>
            <w:hideMark/>
          </w:tcPr>
          <w:p w:rsidR="001855A8" w:rsidRPr="00403239" w:rsidRDefault="001855A8" w:rsidP="00FC3AE0">
            <w:pPr>
              <w:ind w:left="0"/>
              <w:jc w:val="center"/>
              <w:rPr>
                <w:b/>
                <w:bCs/>
              </w:rPr>
            </w:pPr>
            <w:r w:rsidRPr="00403239">
              <w:rPr>
                <w:b/>
                <w:bCs/>
              </w:rPr>
              <w:t>Valor total repassado</w:t>
            </w:r>
            <w:r>
              <w:rPr>
                <w:b/>
                <w:bCs/>
              </w:rPr>
              <w:t xml:space="preserve"> (R$)</w:t>
            </w:r>
          </w:p>
        </w:tc>
      </w:tr>
      <w:tr w:rsidR="00A40AA9" w:rsidRPr="00403239" w:rsidTr="00D77303">
        <w:trPr>
          <w:trHeight w:val="315"/>
        </w:trPr>
        <w:tc>
          <w:tcPr>
            <w:tcW w:w="1967" w:type="pct"/>
            <w:tcBorders>
              <w:top w:val="nil"/>
              <w:left w:val="single" w:sz="8" w:space="0" w:color="auto"/>
              <w:bottom w:val="single" w:sz="8" w:space="0" w:color="auto"/>
              <w:right w:val="single" w:sz="8" w:space="0" w:color="auto"/>
            </w:tcBorders>
            <w:shd w:val="clear" w:color="auto" w:fill="auto"/>
            <w:noWrap/>
            <w:vAlign w:val="center"/>
          </w:tcPr>
          <w:p w:rsidR="00A40AA9" w:rsidRPr="00C51181" w:rsidRDefault="00A40AA9" w:rsidP="00D77303">
            <w:pPr>
              <w:ind w:left="0"/>
              <w:jc w:val="center"/>
            </w:pPr>
            <w:r>
              <w:t>PARAIPABA-CE</w:t>
            </w:r>
          </w:p>
        </w:tc>
        <w:tc>
          <w:tcPr>
            <w:tcW w:w="1637" w:type="pct"/>
            <w:tcBorders>
              <w:top w:val="nil"/>
              <w:left w:val="nil"/>
              <w:bottom w:val="single" w:sz="8" w:space="0" w:color="auto"/>
              <w:right w:val="single" w:sz="8" w:space="0" w:color="auto"/>
            </w:tcBorders>
            <w:shd w:val="clear" w:color="auto" w:fill="auto"/>
            <w:noWrap/>
            <w:vAlign w:val="center"/>
          </w:tcPr>
          <w:p w:rsidR="00A40AA9" w:rsidRPr="009E1759" w:rsidRDefault="00A40AA9" w:rsidP="00D77303">
            <w:pPr>
              <w:ind w:left="0"/>
              <w:jc w:val="center"/>
            </w:pPr>
            <w:r w:rsidRPr="00A40AA9">
              <w:t>1005974-25.2017.4.01.3400</w:t>
            </w:r>
          </w:p>
        </w:tc>
        <w:tc>
          <w:tcPr>
            <w:tcW w:w="1396" w:type="pct"/>
            <w:tcBorders>
              <w:top w:val="nil"/>
              <w:left w:val="nil"/>
              <w:bottom w:val="single" w:sz="8" w:space="0" w:color="auto"/>
              <w:right w:val="single" w:sz="8" w:space="0" w:color="auto"/>
            </w:tcBorders>
            <w:shd w:val="clear" w:color="auto" w:fill="auto"/>
            <w:noWrap/>
            <w:vAlign w:val="bottom"/>
          </w:tcPr>
          <w:p w:rsidR="00A40AA9" w:rsidRPr="006E30B6" w:rsidRDefault="00A40AA9" w:rsidP="00D77303">
            <w:pPr>
              <w:ind w:left="0"/>
              <w:jc w:val="center"/>
            </w:pPr>
            <w:r w:rsidRPr="00A40AA9">
              <w:t>168.503,43</w:t>
            </w:r>
          </w:p>
        </w:tc>
      </w:tr>
      <w:tr w:rsidR="00A40AA9" w:rsidRPr="00403239" w:rsidTr="00E8744F">
        <w:trPr>
          <w:trHeight w:val="315"/>
        </w:trPr>
        <w:tc>
          <w:tcPr>
            <w:tcW w:w="1967" w:type="pct"/>
            <w:tcBorders>
              <w:top w:val="nil"/>
              <w:left w:val="single" w:sz="8" w:space="0" w:color="auto"/>
              <w:bottom w:val="single" w:sz="8" w:space="0" w:color="auto"/>
              <w:right w:val="single" w:sz="8" w:space="0" w:color="auto"/>
            </w:tcBorders>
            <w:shd w:val="clear" w:color="auto" w:fill="auto"/>
            <w:noWrap/>
          </w:tcPr>
          <w:p w:rsidR="00A40AA9" w:rsidRPr="00917118" w:rsidRDefault="00A40AA9" w:rsidP="00A40AA9">
            <w:pPr>
              <w:jc w:val="center"/>
            </w:pPr>
            <w:r w:rsidRPr="00917118">
              <w:t>MIGUEL PEREIRA-RJ</w:t>
            </w:r>
          </w:p>
        </w:tc>
        <w:tc>
          <w:tcPr>
            <w:tcW w:w="1637" w:type="pct"/>
            <w:tcBorders>
              <w:top w:val="nil"/>
              <w:left w:val="nil"/>
              <w:bottom w:val="single" w:sz="8" w:space="0" w:color="auto"/>
              <w:right w:val="single" w:sz="8" w:space="0" w:color="auto"/>
            </w:tcBorders>
            <w:shd w:val="clear" w:color="auto" w:fill="auto"/>
            <w:noWrap/>
            <w:vAlign w:val="center"/>
          </w:tcPr>
          <w:p w:rsidR="00A40AA9" w:rsidRPr="009E1759" w:rsidRDefault="00A40AA9" w:rsidP="00A40AA9">
            <w:pPr>
              <w:ind w:left="0"/>
              <w:jc w:val="center"/>
            </w:pPr>
            <w:r w:rsidRPr="00A40AA9">
              <w:t>1005974-25.2017.4.01.3400</w:t>
            </w:r>
          </w:p>
        </w:tc>
        <w:tc>
          <w:tcPr>
            <w:tcW w:w="1396" w:type="pct"/>
            <w:tcBorders>
              <w:top w:val="nil"/>
              <w:left w:val="nil"/>
              <w:bottom w:val="single" w:sz="8" w:space="0" w:color="auto"/>
              <w:right w:val="single" w:sz="8" w:space="0" w:color="auto"/>
            </w:tcBorders>
            <w:shd w:val="clear" w:color="auto" w:fill="auto"/>
            <w:noWrap/>
            <w:vAlign w:val="bottom"/>
          </w:tcPr>
          <w:p w:rsidR="00A40AA9" w:rsidRPr="006E30B6" w:rsidRDefault="00A40AA9" w:rsidP="00A40AA9">
            <w:pPr>
              <w:ind w:left="0"/>
              <w:jc w:val="center"/>
            </w:pPr>
            <w:r w:rsidRPr="00A40AA9">
              <w:t>940.557,46</w:t>
            </w:r>
          </w:p>
        </w:tc>
      </w:tr>
      <w:tr w:rsidR="00A40AA9" w:rsidRPr="00403239" w:rsidTr="00E8744F">
        <w:trPr>
          <w:trHeight w:val="315"/>
        </w:trPr>
        <w:tc>
          <w:tcPr>
            <w:tcW w:w="1967" w:type="pct"/>
            <w:tcBorders>
              <w:top w:val="nil"/>
              <w:left w:val="single" w:sz="8" w:space="0" w:color="auto"/>
              <w:bottom w:val="single" w:sz="8" w:space="0" w:color="auto"/>
              <w:right w:val="single" w:sz="8" w:space="0" w:color="auto"/>
            </w:tcBorders>
            <w:shd w:val="clear" w:color="auto" w:fill="auto"/>
            <w:noWrap/>
          </w:tcPr>
          <w:p w:rsidR="00A40AA9" w:rsidRPr="00917118" w:rsidRDefault="00A40AA9" w:rsidP="00A40AA9">
            <w:pPr>
              <w:jc w:val="center"/>
            </w:pPr>
            <w:r>
              <w:t>NOVA IGUAÇU</w:t>
            </w:r>
            <w:r w:rsidRPr="00917118">
              <w:t>-RJ</w:t>
            </w:r>
          </w:p>
        </w:tc>
        <w:tc>
          <w:tcPr>
            <w:tcW w:w="1637" w:type="pct"/>
            <w:tcBorders>
              <w:top w:val="nil"/>
              <w:left w:val="nil"/>
              <w:bottom w:val="single" w:sz="8" w:space="0" w:color="auto"/>
              <w:right w:val="single" w:sz="8" w:space="0" w:color="auto"/>
            </w:tcBorders>
            <w:shd w:val="clear" w:color="auto" w:fill="auto"/>
            <w:noWrap/>
            <w:vAlign w:val="center"/>
          </w:tcPr>
          <w:p w:rsidR="00A40AA9" w:rsidRPr="009E1759" w:rsidRDefault="00A40AA9" w:rsidP="00A40AA9">
            <w:pPr>
              <w:ind w:left="0"/>
              <w:jc w:val="center"/>
            </w:pPr>
            <w:r w:rsidRPr="00A40AA9">
              <w:t>1005974-25.2017.4.01.3400</w:t>
            </w:r>
          </w:p>
        </w:tc>
        <w:tc>
          <w:tcPr>
            <w:tcW w:w="1396" w:type="pct"/>
            <w:tcBorders>
              <w:top w:val="nil"/>
              <w:left w:val="nil"/>
              <w:bottom w:val="single" w:sz="8" w:space="0" w:color="auto"/>
              <w:right w:val="single" w:sz="8" w:space="0" w:color="auto"/>
            </w:tcBorders>
            <w:shd w:val="clear" w:color="auto" w:fill="auto"/>
            <w:noWrap/>
            <w:vAlign w:val="bottom"/>
          </w:tcPr>
          <w:p w:rsidR="00A40AA9" w:rsidRPr="006E30B6" w:rsidRDefault="00A40AA9" w:rsidP="00A40AA9">
            <w:pPr>
              <w:ind w:left="0"/>
              <w:jc w:val="center"/>
            </w:pPr>
            <w:r w:rsidRPr="00A40AA9">
              <w:t>1.486.655,62</w:t>
            </w:r>
          </w:p>
        </w:tc>
      </w:tr>
      <w:tr w:rsidR="00A40AA9" w:rsidRPr="00403239" w:rsidTr="0007600E">
        <w:trPr>
          <w:trHeight w:val="315"/>
        </w:trPr>
        <w:tc>
          <w:tcPr>
            <w:tcW w:w="1967" w:type="pct"/>
            <w:tcBorders>
              <w:top w:val="single" w:sz="8" w:space="0" w:color="auto"/>
              <w:left w:val="single" w:sz="8" w:space="0" w:color="auto"/>
              <w:bottom w:val="single" w:sz="8" w:space="0" w:color="auto"/>
              <w:right w:val="single" w:sz="8" w:space="0" w:color="auto"/>
            </w:tcBorders>
            <w:shd w:val="clear" w:color="auto" w:fill="DBE5F1" w:themeFill="accent1" w:themeFillTint="33"/>
            <w:noWrap/>
            <w:vAlign w:val="center"/>
            <w:hideMark/>
          </w:tcPr>
          <w:p w:rsidR="00A40AA9" w:rsidRPr="00403239" w:rsidRDefault="00A40AA9" w:rsidP="00D77303">
            <w:pPr>
              <w:ind w:left="0"/>
              <w:jc w:val="center"/>
              <w:rPr>
                <w:b/>
                <w:bCs/>
              </w:rPr>
            </w:pPr>
            <w:r w:rsidRPr="00403239">
              <w:rPr>
                <w:b/>
                <w:bCs/>
              </w:rPr>
              <w:lastRenderedPageBreak/>
              <w:t>Município</w:t>
            </w:r>
          </w:p>
        </w:tc>
        <w:tc>
          <w:tcPr>
            <w:tcW w:w="1637" w:type="pct"/>
            <w:tcBorders>
              <w:top w:val="single" w:sz="8" w:space="0" w:color="auto"/>
              <w:left w:val="nil"/>
              <w:bottom w:val="single" w:sz="8" w:space="0" w:color="auto"/>
              <w:right w:val="single" w:sz="8" w:space="0" w:color="auto"/>
            </w:tcBorders>
            <w:shd w:val="clear" w:color="auto" w:fill="DBE5F1" w:themeFill="accent1" w:themeFillTint="33"/>
            <w:noWrap/>
            <w:vAlign w:val="center"/>
            <w:hideMark/>
          </w:tcPr>
          <w:p w:rsidR="00A40AA9" w:rsidRPr="00403239" w:rsidRDefault="00A40AA9" w:rsidP="00D77303">
            <w:pPr>
              <w:ind w:left="0"/>
              <w:jc w:val="center"/>
              <w:rPr>
                <w:b/>
                <w:bCs/>
              </w:rPr>
            </w:pPr>
            <w:r w:rsidRPr="00403239">
              <w:rPr>
                <w:b/>
                <w:bCs/>
              </w:rPr>
              <w:t>Processo Judicial</w:t>
            </w:r>
          </w:p>
        </w:tc>
        <w:tc>
          <w:tcPr>
            <w:tcW w:w="1396" w:type="pct"/>
            <w:tcBorders>
              <w:top w:val="single" w:sz="8" w:space="0" w:color="auto"/>
              <w:left w:val="nil"/>
              <w:bottom w:val="single" w:sz="8" w:space="0" w:color="auto"/>
              <w:right w:val="single" w:sz="8" w:space="0" w:color="auto"/>
            </w:tcBorders>
            <w:shd w:val="clear" w:color="auto" w:fill="DBE5F1" w:themeFill="accent1" w:themeFillTint="33"/>
            <w:noWrap/>
            <w:vAlign w:val="center"/>
            <w:hideMark/>
          </w:tcPr>
          <w:p w:rsidR="00A40AA9" w:rsidRPr="00403239" w:rsidRDefault="00A40AA9" w:rsidP="00D77303">
            <w:pPr>
              <w:ind w:left="0"/>
              <w:jc w:val="center"/>
              <w:rPr>
                <w:b/>
                <w:bCs/>
              </w:rPr>
            </w:pPr>
            <w:r w:rsidRPr="00403239">
              <w:rPr>
                <w:b/>
                <w:bCs/>
              </w:rPr>
              <w:t>Valor total repassado</w:t>
            </w:r>
            <w:r>
              <w:rPr>
                <w:b/>
                <w:bCs/>
              </w:rPr>
              <w:t xml:space="preserve"> (R$)</w:t>
            </w:r>
          </w:p>
        </w:tc>
      </w:tr>
      <w:tr w:rsidR="00A40AA9" w:rsidRPr="00403239" w:rsidTr="00E8744F">
        <w:trPr>
          <w:trHeight w:val="315"/>
        </w:trPr>
        <w:tc>
          <w:tcPr>
            <w:tcW w:w="1967" w:type="pct"/>
            <w:tcBorders>
              <w:top w:val="nil"/>
              <w:left w:val="single" w:sz="8" w:space="0" w:color="auto"/>
              <w:bottom w:val="single" w:sz="8" w:space="0" w:color="auto"/>
              <w:right w:val="single" w:sz="8" w:space="0" w:color="auto"/>
            </w:tcBorders>
            <w:shd w:val="clear" w:color="auto" w:fill="auto"/>
            <w:noWrap/>
          </w:tcPr>
          <w:p w:rsidR="00A40AA9" w:rsidRPr="00917118" w:rsidRDefault="00A40AA9" w:rsidP="00A40AA9">
            <w:pPr>
              <w:jc w:val="center"/>
            </w:pPr>
            <w:r>
              <w:t>PATY DO ALFERES</w:t>
            </w:r>
            <w:r w:rsidRPr="00917118">
              <w:t>-RJ</w:t>
            </w:r>
          </w:p>
        </w:tc>
        <w:tc>
          <w:tcPr>
            <w:tcW w:w="1637" w:type="pct"/>
            <w:tcBorders>
              <w:top w:val="nil"/>
              <w:left w:val="nil"/>
              <w:bottom w:val="single" w:sz="8" w:space="0" w:color="auto"/>
              <w:right w:val="single" w:sz="8" w:space="0" w:color="auto"/>
            </w:tcBorders>
            <w:shd w:val="clear" w:color="auto" w:fill="auto"/>
            <w:noWrap/>
            <w:vAlign w:val="center"/>
          </w:tcPr>
          <w:p w:rsidR="00A40AA9" w:rsidRPr="009E1759" w:rsidRDefault="00A40AA9" w:rsidP="00A40AA9">
            <w:pPr>
              <w:ind w:left="0"/>
              <w:jc w:val="center"/>
            </w:pPr>
            <w:r w:rsidRPr="00A40AA9">
              <w:t>1005974-25.2017.4.01.3400</w:t>
            </w:r>
          </w:p>
        </w:tc>
        <w:tc>
          <w:tcPr>
            <w:tcW w:w="1396" w:type="pct"/>
            <w:tcBorders>
              <w:top w:val="nil"/>
              <w:left w:val="nil"/>
              <w:bottom w:val="single" w:sz="8" w:space="0" w:color="auto"/>
              <w:right w:val="single" w:sz="8" w:space="0" w:color="auto"/>
            </w:tcBorders>
            <w:shd w:val="clear" w:color="auto" w:fill="auto"/>
            <w:noWrap/>
            <w:vAlign w:val="bottom"/>
          </w:tcPr>
          <w:p w:rsidR="00A40AA9" w:rsidRPr="006E30B6" w:rsidRDefault="00A40AA9" w:rsidP="00A40AA9">
            <w:pPr>
              <w:ind w:left="0"/>
              <w:jc w:val="center"/>
            </w:pPr>
            <w:r w:rsidRPr="00A40AA9">
              <w:t>1.003.492,54</w:t>
            </w:r>
          </w:p>
        </w:tc>
      </w:tr>
      <w:tr w:rsidR="00A40AA9" w:rsidRPr="00403239" w:rsidTr="00E8744F">
        <w:trPr>
          <w:trHeight w:val="315"/>
        </w:trPr>
        <w:tc>
          <w:tcPr>
            <w:tcW w:w="1967" w:type="pct"/>
            <w:tcBorders>
              <w:top w:val="nil"/>
              <w:left w:val="single" w:sz="8" w:space="0" w:color="auto"/>
              <w:bottom w:val="single" w:sz="8" w:space="0" w:color="auto"/>
              <w:right w:val="single" w:sz="8" w:space="0" w:color="auto"/>
            </w:tcBorders>
            <w:shd w:val="clear" w:color="auto" w:fill="auto"/>
            <w:noWrap/>
          </w:tcPr>
          <w:p w:rsidR="00A40AA9" w:rsidRPr="00917118" w:rsidRDefault="00A40AA9" w:rsidP="00A40AA9">
            <w:pPr>
              <w:jc w:val="center"/>
            </w:pPr>
            <w:r>
              <w:t>RIO DAS FLORES</w:t>
            </w:r>
            <w:r w:rsidRPr="00917118">
              <w:t>-RJ</w:t>
            </w:r>
          </w:p>
        </w:tc>
        <w:tc>
          <w:tcPr>
            <w:tcW w:w="1637" w:type="pct"/>
            <w:tcBorders>
              <w:top w:val="nil"/>
              <w:left w:val="nil"/>
              <w:bottom w:val="single" w:sz="8" w:space="0" w:color="auto"/>
              <w:right w:val="single" w:sz="8" w:space="0" w:color="auto"/>
            </w:tcBorders>
            <w:shd w:val="clear" w:color="auto" w:fill="auto"/>
            <w:noWrap/>
            <w:vAlign w:val="center"/>
          </w:tcPr>
          <w:p w:rsidR="00A40AA9" w:rsidRPr="009E1759" w:rsidRDefault="00A40AA9" w:rsidP="00A40AA9">
            <w:pPr>
              <w:ind w:left="0"/>
              <w:jc w:val="center"/>
            </w:pPr>
            <w:r w:rsidRPr="00A40AA9">
              <w:t>1005974-25.2017.4.01.3400</w:t>
            </w:r>
          </w:p>
        </w:tc>
        <w:tc>
          <w:tcPr>
            <w:tcW w:w="1396" w:type="pct"/>
            <w:tcBorders>
              <w:top w:val="nil"/>
              <w:left w:val="nil"/>
              <w:bottom w:val="single" w:sz="8" w:space="0" w:color="auto"/>
              <w:right w:val="single" w:sz="8" w:space="0" w:color="auto"/>
            </w:tcBorders>
            <w:shd w:val="clear" w:color="auto" w:fill="auto"/>
            <w:noWrap/>
            <w:vAlign w:val="bottom"/>
          </w:tcPr>
          <w:p w:rsidR="00A40AA9" w:rsidRPr="006E30B6" w:rsidRDefault="00A40AA9" w:rsidP="00A40AA9">
            <w:pPr>
              <w:ind w:left="0"/>
              <w:jc w:val="center"/>
            </w:pPr>
            <w:r w:rsidRPr="00A40AA9">
              <w:t>743.327,81</w:t>
            </w:r>
          </w:p>
        </w:tc>
      </w:tr>
      <w:tr w:rsidR="00A40AA9" w:rsidRPr="00403239" w:rsidTr="00E8744F">
        <w:trPr>
          <w:trHeight w:val="315"/>
        </w:trPr>
        <w:tc>
          <w:tcPr>
            <w:tcW w:w="1967" w:type="pct"/>
            <w:tcBorders>
              <w:top w:val="nil"/>
              <w:left w:val="single" w:sz="8" w:space="0" w:color="auto"/>
              <w:bottom w:val="single" w:sz="8" w:space="0" w:color="auto"/>
              <w:right w:val="single" w:sz="8" w:space="0" w:color="auto"/>
            </w:tcBorders>
            <w:shd w:val="clear" w:color="auto" w:fill="auto"/>
            <w:noWrap/>
          </w:tcPr>
          <w:p w:rsidR="00A40AA9" w:rsidRPr="00917118" w:rsidRDefault="00A40AA9" w:rsidP="00A40AA9">
            <w:pPr>
              <w:jc w:val="center"/>
            </w:pPr>
            <w:r>
              <w:t>VASSOURAS</w:t>
            </w:r>
            <w:r w:rsidRPr="00917118">
              <w:t>-RJ</w:t>
            </w:r>
          </w:p>
        </w:tc>
        <w:tc>
          <w:tcPr>
            <w:tcW w:w="1637" w:type="pct"/>
            <w:tcBorders>
              <w:top w:val="nil"/>
              <w:left w:val="nil"/>
              <w:bottom w:val="single" w:sz="8" w:space="0" w:color="auto"/>
              <w:right w:val="single" w:sz="8" w:space="0" w:color="auto"/>
            </w:tcBorders>
            <w:shd w:val="clear" w:color="auto" w:fill="auto"/>
            <w:noWrap/>
            <w:vAlign w:val="center"/>
          </w:tcPr>
          <w:p w:rsidR="00A40AA9" w:rsidRPr="009E1759" w:rsidRDefault="00A40AA9" w:rsidP="00A40AA9">
            <w:pPr>
              <w:ind w:left="0"/>
              <w:jc w:val="center"/>
            </w:pPr>
            <w:r w:rsidRPr="00A40AA9">
              <w:t>1005974-25.2017.4.01.3400</w:t>
            </w:r>
          </w:p>
        </w:tc>
        <w:tc>
          <w:tcPr>
            <w:tcW w:w="1396" w:type="pct"/>
            <w:tcBorders>
              <w:top w:val="nil"/>
              <w:left w:val="nil"/>
              <w:bottom w:val="single" w:sz="8" w:space="0" w:color="auto"/>
              <w:right w:val="single" w:sz="8" w:space="0" w:color="auto"/>
            </w:tcBorders>
            <w:shd w:val="clear" w:color="auto" w:fill="auto"/>
            <w:noWrap/>
            <w:vAlign w:val="bottom"/>
          </w:tcPr>
          <w:p w:rsidR="00A40AA9" w:rsidRPr="006E30B6" w:rsidRDefault="00A40AA9" w:rsidP="00A40AA9">
            <w:pPr>
              <w:ind w:left="0"/>
              <w:jc w:val="center"/>
            </w:pPr>
            <w:r w:rsidRPr="00A40AA9">
              <w:t>511.409,53</w:t>
            </w:r>
          </w:p>
        </w:tc>
      </w:tr>
    </w:tbl>
    <w:p w:rsidR="006C4099" w:rsidRDefault="006C4099" w:rsidP="00742D70">
      <w:pPr>
        <w:tabs>
          <w:tab w:val="left" w:pos="7526"/>
        </w:tabs>
      </w:pPr>
    </w:p>
    <w:p w:rsidR="006C4099" w:rsidRDefault="006C4099" w:rsidP="00742D70">
      <w:pPr>
        <w:tabs>
          <w:tab w:val="left" w:pos="7526"/>
        </w:tabs>
      </w:pPr>
    </w:p>
    <w:p w:rsidR="006C4099" w:rsidRDefault="006C4099" w:rsidP="00742D70">
      <w:pPr>
        <w:tabs>
          <w:tab w:val="left" w:pos="7526"/>
        </w:tabs>
      </w:pPr>
      <w:r w:rsidRPr="006C4099">
        <w:rPr>
          <w:b/>
        </w:rPr>
        <w:t>OBSERVAÇÃO</w:t>
      </w:r>
      <w:r>
        <w:t xml:space="preserve">: Este relatório será atualizado no início do mês de </w:t>
      </w:r>
      <w:r w:rsidR="00A40AA9">
        <w:t>março</w:t>
      </w:r>
      <w:r>
        <w:t xml:space="preserve"> de 2018 com as informações referentes ao pagamento da correção monetária dos royalties em cumprimento às decisões judiciais atualmente em vigor.</w:t>
      </w:r>
    </w:p>
    <w:p w:rsidR="007B021F" w:rsidRDefault="00742D70" w:rsidP="00742D70">
      <w:pPr>
        <w:tabs>
          <w:tab w:val="left" w:pos="7526"/>
        </w:tabs>
      </w:pPr>
      <w:r>
        <w:tab/>
      </w:r>
      <w:bookmarkStart w:id="27" w:name="_GoBack"/>
      <w:bookmarkEnd w:id="27"/>
    </w:p>
    <w:sectPr w:rsidR="007B021F" w:rsidSect="00237C8C">
      <w:headerReference w:type="default" r:id="rId12"/>
      <w:footerReference w:type="default" r:id="rId13"/>
      <w:pgSz w:w="11906" w:h="16838"/>
      <w:pgMar w:top="1560" w:right="1559" w:bottom="1702" w:left="1701"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3F1" w:rsidRDefault="00B663F1" w:rsidP="007A7D05">
      <w:r>
        <w:separator/>
      </w:r>
    </w:p>
  </w:endnote>
  <w:endnote w:type="continuationSeparator" w:id="0">
    <w:p w:rsidR="00B663F1" w:rsidRDefault="00B663F1" w:rsidP="007A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6" w:type="pct"/>
      <w:tblBorders>
        <w:top w:val="single" w:sz="4" w:space="0" w:color="8064A2"/>
      </w:tblBorders>
      <w:tblLook w:val="04A0" w:firstRow="1" w:lastRow="0" w:firstColumn="1" w:lastColumn="0" w:noHBand="0" w:noVBand="1"/>
    </w:tblPr>
    <w:tblGrid>
      <w:gridCol w:w="4137"/>
      <w:gridCol w:w="4519"/>
    </w:tblGrid>
    <w:tr w:rsidR="00B663F1" w:rsidRPr="004A39D5" w:rsidTr="000B4A58">
      <w:trPr>
        <w:trHeight w:val="294"/>
      </w:trPr>
      <w:tc>
        <w:tcPr>
          <w:tcW w:w="3500" w:type="pct"/>
          <w:tcBorders>
            <w:top w:val="single" w:sz="4" w:space="0" w:color="auto"/>
          </w:tcBorders>
        </w:tcPr>
        <w:p w:rsidR="00B663F1" w:rsidRPr="008A1E97" w:rsidRDefault="00B663F1" w:rsidP="007A7D05">
          <w:pPr>
            <w:pStyle w:val="Rodap"/>
            <w:rPr>
              <w:highlight w:val="darkBlue"/>
            </w:rPr>
          </w:pPr>
        </w:p>
      </w:tc>
      <w:tc>
        <w:tcPr>
          <w:tcW w:w="1500" w:type="pct"/>
          <w:tcBorders>
            <w:top w:val="single" w:sz="4" w:space="0" w:color="8064A2"/>
          </w:tcBorders>
          <w:shd w:val="clear" w:color="auto" w:fill="595959" w:themeFill="text1" w:themeFillTint="A6"/>
        </w:tcPr>
        <w:p w:rsidR="00B663F1" w:rsidRPr="004A39D5" w:rsidRDefault="00B663F1" w:rsidP="00C97969">
          <w:pPr>
            <w:pStyle w:val="Rodap"/>
            <w:rPr>
              <w:color w:val="FFFFFF" w:themeColor="background1"/>
              <w:highlight w:val="darkBlue"/>
            </w:rPr>
          </w:pPr>
          <w:r w:rsidRPr="004A39D5">
            <w:rPr>
              <w:color w:val="FFFFFF" w:themeColor="background1"/>
            </w:rPr>
            <w:tab/>
          </w:r>
          <w:r w:rsidRPr="005267C6">
            <w:rPr>
              <w:rFonts w:ascii="Times New Roman" w:hAnsi="Times New Roman"/>
            </w:rPr>
            <w:fldChar w:fldCharType="begin"/>
          </w:r>
          <w:r w:rsidRPr="005267C6">
            <w:rPr>
              <w:rFonts w:ascii="Times New Roman" w:hAnsi="Times New Roman"/>
            </w:rPr>
            <w:instrText xml:space="preserve"> PAGE    \* MERGEFORMAT </w:instrText>
          </w:r>
          <w:r w:rsidRPr="005267C6">
            <w:rPr>
              <w:rFonts w:ascii="Times New Roman" w:hAnsi="Times New Roman"/>
            </w:rPr>
            <w:fldChar w:fldCharType="separate"/>
          </w:r>
          <w:r w:rsidR="0007600E" w:rsidRPr="0007600E">
            <w:rPr>
              <w:rFonts w:ascii="Times New Roman" w:hAnsi="Times New Roman"/>
              <w:noProof/>
              <w:color w:val="FFFFFF"/>
            </w:rPr>
            <w:t>11</w:t>
          </w:r>
          <w:r w:rsidRPr="005267C6">
            <w:rPr>
              <w:rFonts w:ascii="Times New Roman" w:hAnsi="Times New Roman"/>
            </w:rPr>
            <w:fldChar w:fldCharType="end"/>
          </w:r>
          <w:r w:rsidRPr="004A39D5">
            <w:rPr>
              <w:color w:val="FFFFFF" w:themeColor="background1"/>
            </w:rPr>
            <w:tab/>
          </w:r>
        </w:p>
      </w:tc>
    </w:tr>
  </w:tbl>
  <w:p w:rsidR="00B663F1" w:rsidRPr="006E4920" w:rsidRDefault="00B663F1" w:rsidP="007A7D0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3F1" w:rsidRDefault="00B663F1" w:rsidP="007A7D05">
      <w:r>
        <w:separator/>
      </w:r>
    </w:p>
  </w:footnote>
  <w:footnote w:type="continuationSeparator" w:id="0">
    <w:p w:rsidR="00B663F1" w:rsidRDefault="00B663F1" w:rsidP="007A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6052"/>
      <w:gridCol w:w="2594"/>
    </w:tblGrid>
    <w:tr w:rsidR="00B663F1" w:rsidRPr="00034403">
      <w:tc>
        <w:tcPr>
          <w:tcW w:w="3500" w:type="pct"/>
          <w:tcBorders>
            <w:bottom w:val="single" w:sz="4" w:space="0" w:color="auto"/>
          </w:tcBorders>
          <w:vAlign w:val="bottom"/>
        </w:tcPr>
        <w:p w:rsidR="00B663F1" w:rsidRPr="00C27A82" w:rsidRDefault="00B663F1" w:rsidP="007B3267">
          <w:pPr>
            <w:pStyle w:val="Cabealho"/>
            <w:rPr>
              <w:noProof/>
              <w:color w:val="76923C" w:themeColor="accent3" w:themeShade="BF"/>
            </w:rPr>
          </w:pPr>
          <w:r>
            <w:t>Relatório Mensal - Royalties</w:t>
          </w:r>
        </w:p>
      </w:tc>
      <w:tc>
        <w:tcPr>
          <w:tcW w:w="1500" w:type="pct"/>
          <w:tcBorders>
            <w:bottom w:val="single" w:sz="4" w:space="0" w:color="943634" w:themeColor="accent2" w:themeShade="BF"/>
          </w:tcBorders>
          <w:shd w:val="clear" w:color="auto" w:fill="943634" w:themeFill="accent2" w:themeFillShade="BF"/>
          <w:vAlign w:val="bottom"/>
        </w:tcPr>
        <w:p w:rsidR="00B663F1" w:rsidRPr="007B3267" w:rsidRDefault="00B663F1" w:rsidP="00F600ED">
          <w:pPr>
            <w:pStyle w:val="Cabealho"/>
            <w:jc w:val="right"/>
            <w:rPr>
              <w:color w:val="FFFFFF" w:themeColor="background1"/>
            </w:rPr>
          </w:pPr>
          <w:r>
            <w:rPr>
              <w:color w:val="FFFFFF" w:themeColor="background1"/>
            </w:rPr>
            <w:t>Fevereiro de 2018</w:t>
          </w:r>
        </w:p>
      </w:tc>
    </w:tr>
  </w:tbl>
  <w:p w:rsidR="00B663F1" w:rsidRDefault="00B663F1" w:rsidP="007A7D0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AD2E45"/>
    <w:multiLevelType w:val="hybridMultilevel"/>
    <w:tmpl w:val="7AB024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54F6896"/>
    <w:multiLevelType w:val="hybridMultilevel"/>
    <w:tmpl w:val="A6905BBE"/>
    <w:lvl w:ilvl="0" w:tplc="15F831D6">
      <w:start w:val="1"/>
      <w:numFmt w:val="upperRoman"/>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BA60B0F"/>
    <w:multiLevelType w:val="multilevel"/>
    <w:tmpl w:val="A97A1F14"/>
    <w:lvl w:ilvl="0">
      <w:start w:val="1"/>
      <w:numFmt w:val="decimal"/>
      <w:lvlText w:val="%1"/>
      <w:lvlJc w:val="left"/>
      <w:pPr>
        <w:ind w:left="574" w:hanging="432"/>
      </w:pPr>
      <w:rPr>
        <w:rFonts w:hint="default"/>
        <w:sz w:val="28"/>
        <w:szCs w:val="28"/>
      </w:rPr>
    </w:lvl>
    <w:lvl w:ilvl="1">
      <w:start w:val="1"/>
      <w:numFmt w:val="decimal"/>
      <w:pStyle w:val="Ttulo2"/>
      <w:lvlText w:val="%1.%2"/>
      <w:lvlJc w:val="left"/>
      <w:pPr>
        <w:ind w:left="576" w:hanging="576"/>
      </w:pPr>
      <w:rPr>
        <w:rFonts w:hint="default"/>
        <w:sz w:val="26"/>
        <w:szCs w:val="26"/>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 w15:restartNumberingAfterBreak="0">
    <w:nsid w:val="3D7B6601"/>
    <w:multiLevelType w:val="hybridMultilevel"/>
    <w:tmpl w:val="7B724968"/>
    <w:lvl w:ilvl="0" w:tplc="04160011">
      <w:start w:val="1"/>
      <w:numFmt w:val="decimal"/>
      <w:lvlText w:val="%1)"/>
      <w:lvlJc w:val="left"/>
      <w:pPr>
        <w:ind w:left="790" w:hanging="360"/>
      </w:pPr>
    </w:lvl>
    <w:lvl w:ilvl="1" w:tplc="04160019" w:tentative="1">
      <w:start w:val="1"/>
      <w:numFmt w:val="lowerLetter"/>
      <w:lvlText w:val="%2."/>
      <w:lvlJc w:val="left"/>
      <w:pPr>
        <w:ind w:left="1510" w:hanging="360"/>
      </w:pPr>
    </w:lvl>
    <w:lvl w:ilvl="2" w:tplc="0416001B" w:tentative="1">
      <w:start w:val="1"/>
      <w:numFmt w:val="lowerRoman"/>
      <w:lvlText w:val="%3."/>
      <w:lvlJc w:val="right"/>
      <w:pPr>
        <w:ind w:left="2230" w:hanging="180"/>
      </w:pPr>
    </w:lvl>
    <w:lvl w:ilvl="3" w:tplc="0416000F" w:tentative="1">
      <w:start w:val="1"/>
      <w:numFmt w:val="decimal"/>
      <w:lvlText w:val="%4."/>
      <w:lvlJc w:val="left"/>
      <w:pPr>
        <w:ind w:left="2950" w:hanging="360"/>
      </w:pPr>
    </w:lvl>
    <w:lvl w:ilvl="4" w:tplc="04160019" w:tentative="1">
      <w:start w:val="1"/>
      <w:numFmt w:val="lowerLetter"/>
      <w:lvlText w:val="%5."/>
      <w:lvlJc w:val="left"/>
      <w:pPr>
        <w:ind w:left="3670" w:hanging="360"/>
      </w:pPr>
    </w:lvl>
    <w:lvl w:ilvl="5" w:tplc="0416001B" w:tentative="1">
      <w:start w:val="1"/>
      <w:numFmt w:val="lowerRoman"/>
      <w:lvlText w:val="%6."/>
      <w:lvlJc w:val="right"/>
      <w:pPr>
        <w:ind w:left="4390" w:hanging="180"/>
      </w:pPr>
    </w:lvl>
    <w:lvl w:ilvl="6" w:tplc="0416000F" w:tentative="1">
      <w:start w:val="1"/>
      <w:numFmt w:val="decimal"/>
      <w:lvlText w:val="%7."/>
      <w:lvlJc w:val="left"/>
      <w:pPr>
        <w:ind w:left="5110" w:hanging="360"/>
      </w:pPr>
    </w:lvl>
    <w:lvl w:ilvl="7" w:tplc="04160019" w:tentative="1">
      <w:start w:val="1"/>
      <w:numFmt w:val="lowerLetter"/>
      <w:lvlText w:val="%8."/>
      <w:lvlJc w:val="left"/>
      <w:pPr>
        <w:ind w:left="5830" w:hanging="360"/>
      </w:pPr>
    </w:lvl>
    <w:lvl w:ilvl="8" w:tplc="0416001B" w:tentative="1">
      <w:start w:val="1"/>
      <w:numFmt w:val="lowerRoman"/>
      <w:lvlText w:val="%9."/>
      <w:lvlJc w:val="right"/>
      <w:pPr>
        <w:ind w:left="6550" w:hanging="180"/>
      </w:pPr>
    </w:lvl>
  </w:abstractNum>
  <w:abstractNum w:abstractNumId="4" w15:restartNumberingAfterBreak="0">
    <w:nsid w:val="47136539"/>
    <w:multiLevelType w:val="hybridMultilevel"/>
    <w:tmpl w:val="4262F86E"/>
    <w:lvl w:ilvl="0" w:tplc="4FC46AE6">
      <w:start w:val="1"/>
      <w:numFmt w:val="decimal"/>
      <w:pStyle w:val="Estilo2"/>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6D7039F6"/>
    <w:multiLevelType w:val="hybridMultilevel"/>
    <w:tmpl w:val="ABD6DB2A"/>
    <w:lvl w:ilvl="0" w:tplc="0416000F">
      <w:start w:val="1"/>
      <w:numFmt w:val="decimal"/>
      <w:lvlText w:val="%1."/>
      <w:lvlJc w:val="left"/>
      <w:pPr>
        <w:ind w:left="790" w:hanging="360"/>
      </w:pPr>
    </w:lvl>
    <w:lvl w:ilvl="1" w:tplc="04160019" w:tentative="1">
      <w:start w:val="1"/>
      <w:numFmt w:val="lowerLetter"/>
      <w:lvlText w:val="%2."/>
      <w:lvlJc w:val="left"/>
      <w:pPr>
        <w:ind w:left="1510" w:hanging="360"/>
      </w:pPr>
    </w:lvl>
    <w:lvl w:ilvl="2" w:tplc="0416001B" w:tentative="1">
      <w:start w:val="1"/>
      <w:numFmt w:val="lowerRoman"/>
      <w:lvlText w:val="%3."/>
      <w:lvlJc w:val="right"/>
      <w:pPr>
        <w:ind w:left="2230" w:hanging="180"/>
      </w:pPr>
    </w:lvl>
    <w:lvl w:ilvl="3" w:tplc="0416000F" w:tentative="1">
      <w:start w:val="1"/>
      <w:numFmt w:val="decimal"/>
      <w:lvlText w:val="%4."/>
      <w:lvlJc w:val="left"/>
      <w:pPr>
        <w:ind w:left="2950" w:hanging="360"/>
      </w:pPr>
    </w:lvl>
    <w:lvl w:ilvl="4" w:tplc="04160019" w:tentative="1">
      <w:start w:val="1"/>
      <w:numFmt w:val="lowerLetter"/>
      <w:lvlText w:val="%5."/>
      <w:lvlJc w:val="left"/>
      <w:pPr>
        <w:ind w:left="3670" w:hanging="360"/>
      </w:pPr>
    </w:lvl>
    <w:lvl w:ilvl="5" w:tplc="0416001B" w:tentative="1">
      <w:start w:val="1"/>
      <w:numFmt w:val="lowerRoman"/>
      <w:lvlText w:val="%6."/>
      <w:lvlJc w:val="right"/>
      <w:pPr>
        <w:ind w:left="4390" w:hanging="180"/>
      </w:pPr>
    </w:lvl>
    <w:lvl w:ilvl="6" w:tplc="0416000F" w:tentative="1">
      <w:start w:val="1"/>
      <w:numFmt w:val="decimal"/>
      <w:lvlText w:val="%7."/>
      <w:lvlJc w:val="left"/>
      <w:pPr>
        <w:ind w:left="5110" w:hanging="360"/>
      </w:pPr>
    </w:lvl>
    <w:lvl w:ilvl="7" w:tplc="04160019" w:tentative="1">
      <w:start w:val="1"/>
      <w:numFmt w:val="lowerLetter"/>
      <w:lvlText w:val="%8."/>
      <w:lvlJc w:val="left"/>
      <w:pPr>
        <w:ind w:left="5830" w:hanging="360"/>
      </w:pPr>
    </w:lvl>
    <w:lvl w:ilvl="8" w:tplc="0416001B" w:tentative="1">
      <w:start w:val="1"/>
      <w:numFmt w:val="lowerRoman"/>
      <w:lvlText w:val="%9."/>
      <w:lvlJc w:val="right"/>
      <w:pPr>
        <w:ind w:left="6550" w:hanging="180"/>
      </w:pPr>
    </w:lvl>
  </w:abstractNum>
  <w:abstractNum w:abstractNumId="6" w15:restartNumberingAfterBreak="0">
    <w:nsid w:val="6FC77BC2"/>
    <w:multiLevelType w:val="hybridMultilevel"/>
    <w:tmpl w:val="6608B15A"/>
    <w:lvl w:ilvl="0" w:tplc="5AD2B50A">
      <w:start w:val="1"/>
      <w:numFmt w:val="decimal"/>
      <w:lvlText w:val="%1."/>
      <w:lvlJc w:val="left"/>
      <w:pPr>
        <w:tabs>
          <w:tab w:val="num" w:pos="1350"/>
        </w:tabs>
        <w:ind w:left="1350" w:hanging="990"/>
      </w:pPr>
      <w:rPr>
        <w:rFonts w:hint="default"/>
      </w:rPr>
    </w:lvl>
    <w:lvl w:ilvl="1" w:tplc="61C43100">
      <w:start w:val="1"/>
      <w:numFmt w:val="lowerLetter"/>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1"/>
  </w:num>
  <w:num w:numId="5">
    <w:abstractNumId w:val="4"/>
  </w:num>
  <w:num w:numId="6">
    <w:abstractNumId w:val="4"/>
  </w:num>
  <w:num w:numId="7">
    <w:abstractNumId w:val="2"/>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6"/>
  </w:num>
  <w:num w:numId="25">
    <w:abstractNumId w:val="3"/>
  </w:num>
  <w:num w:numId="26">
    <w:abstractNumId w:val="0"/>
  </w:num>
  <w:num w:numId="27">
    <w:abstractNumId w:val="4"/>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5"/>
  </w:num>
  <w:num w:numId="32">
    <w:abstractNumId w:val="4"/>
    <w:lvlOverride w:ilvl="0">
      <w:startOverride w:val="1"/>
    </w:lvlOverride>
  </w:num>
  <w:num w:numId="33">
    <w:abstractNumId w:val="4"/>
  </w:num>
  <w:num w:numId="34">
    <w:abstractNumId w:val="4"/>
    <w:lvlOverride w:ilvl="0">
      <w:startOverride w:val="1"/>
    </w:lvlOverride>
  </w:num>
  <w:num w:numId="35">
    <w:abstractNumId w:val="4"/>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01F"/>
    <w:rsid w:val="000010E5"/>
    <w:rsid w:val="00001A99"/>
    <w:rsid w:val="00004C27"/>
    <w:rsid w:val="0000511A"/>
    <w:rsid w:val="00005C75"/>
    <w:rsid w:val="00005D0C"/>
    <w:rsid w:val="00006438"/>
    <w:rsid w:val="00010877"/>
    <w:rsid w:val="00010B71"/>
    <w:rsid w:val="00010C5D"/>
    <w:rsid w:val="00011DDA"/>
    <w:rsid w:val="00012FCE"/>
    <w:rsid w:val="00013203"/>
    <w:rsid w:val="00015E8F"/>
    <w:rsid w:val="00015EB2"/>
    <w:rsid w:val="00022E2E"/>
    <w:rsid w:val="00026CB4"/>
    <w:rsid w:val="0002733A"/>
    <w:rsid w:val="00027821"/>
    <w:rsid w:val="0003026E"/>
    <w:rsid w:val="00031F13"/>
    <w:rsid w:val="00032DF1"/>
    <w:rsid w:val="00034403"/>
    <w:rsid w:val="00034C37"/>
    <w:rsid w:val="00034ECE"/>
    <w:rsid w:val="000354EA"/>
    <w:rsid w:val="00036453"/>
    <w:rsid w:val="00037E90"/>
    <w:rsid w:val="00040186"/>
    <w:rsid w:val="000410E5"/>
    <w:rsid w:val="00042C74"/>
    <w:rsid w:val="000452BA"/>
    <w:rsid w:val="000456C5"/>
    <w:rsid w:val="000517CB"/>
    <w:rsid w:val="00051D2E"/>
    <w:rsid w:val="00053466"/>
    <w:rsid w:val="000548AA"/>
    <w:rsid w:val="000559AC"/>
    <w:rsid w:val="00055A2F"/>
    <w:rsid w:val="00056037"/>
    <w:rsid w:val="0005644B"/>
    <w:rsid w:val="0005688F"/>
    <w:rsid w:val="00060278"/>
    <w:rsid w:val="0006058B"/>
    <w:rsid w:val="0006098D"/>
    <w:rsid w:val="00063CA4"/>
    <w:rsid w:val="00065AE9"/>
    <w:rsid w:val="00066CCD"/>
    <w:rsid w:val="00066E0C"/>
    <w:rsid w:val="00067350"/>
    <w:rsid w:val="00071852"/>
    <w:rsid w:val="000743DB"/>
    <w:rsid w:val="00074CF9"/>
    <w:rsid w:val="000751B2"/>
    <w:rsid w:val="0007600E"/>
    <w:rsid w:val="00076076"/>
    <w:rsid w:val="00080791"/>
    <w:rsid w:val="00080C1E"/>
    <w:rsid w:val="000826AC"/>
    <w:rsid w:val="00082782"/>
    <w:rsid w:val="00082B62"/>
    <w:rsid w:val="0008669F"/>
    <w:rsid w:val="000877A4"/>
    <w:rsid w:val="00087A53"/>
    <w:rsid w:val="00087FEC"/>
    <w:rsid w:val="000922A2"/>
    <w:rsid w:val="00092C55"/>
    <w:rsid w:val="00095387"/>
    <w:rsid w:val="00095D51"/>
    <w:rsid w:val="0009600B"/>
    <w:rsid w:val="00097CB3"/>
    <w:rsid w:val="000A1D22"/>
    <w:rsid w:val="000A2C55"/>
    <w:rsid w:val="000A35CA"/>
    <w:rsid w:val="000A3A4C"/>
    <w:rsid w:val="000A3C5F"/>
    <w:rsid w:val="000A4C15"/>
    <w:rsid w:val="000A4E9E"/>
    <w:rsid w:val="000A52B6"/>
    <w:rsid w:val="000A53E2"/>
    <w:rsid w:val="000A7676"/>
    <w:rsid w:val="000A7F1C"/>
    <w:rsid w:val="000B45B3"/>
    <w:rsid w:val="000B46EC"/>
    <w:rsid w:val="000B4A58"/>
    <w:rsid w:val="000B5C85"/>
    <w:rsid w:val="000B68AA"/>
    <w:rsid w:val="000B6FDC"/>
    <w:rsid w:val="000C04F2"/>
    <w:rsid w:val="000C08EF"/>
    <w:rsid w:val="000C1D41"/>
    <w:rsid w:val="000C28E4"/>
    <w:rsid w:val="000C3F2B"/>
    <w:rsid w:val="000C406B"/>
    <w:rsid w:val="000C6553"/>
    <w:rsid w:val="000C6599"/>
    <w:rsid w:val="000D1D2F"/>
    <w:rsid w:val="000D238F"/>
    <w:rsid w:val="000D529B"/>
    <w:rsid w:val="000D5B99"/>
    <w:rsid w:val="000D7AD5"/>
    <w:rsid w:val="000E1579"/>
    <w:rsid w:val="000E1A49"/>
    <w:rsid w:val="000E1C1C"/>
    <w:rsid w:val="000E3433"/>
    <w:rsid w:val="000E3A3C"/>
    <w:rsid w:val="000E53DA"/>
    <w:rsid w:val="000E5402"/>
    <w:rsid w:val="000E6CBE"/>
    <w:rsid w:val="000E6D89"/>
    <w:rsid w:val="000E6DED"/>
    <w:rsid w:val="000F12D2"/>
    <w:rsid w:val="000F4E1F"/>
    <w:rsid w:val="000F646D"/>
    <w:rsid w:val="000F7094"/>
    <w:rsid w:val="000F7196"/>
    <w:rsid w:val="0010090F"/>
    <w:rsid w:val="00101213"/>
    <w:rsid w:val="00102D0E"/>
    <w:rsid w:val="00102EEA"/>
    <w:rsid w:val="001052EB"/>
    <w:rsid w:val="00105BF0"/>
    <w:rsid w:val="00105EB2"/>
    <w:rsid w:val="00106FE5"/>
    <w:rsid w:val="00107242"/>
    <w:rsid w:val="00107B92"/>
    <w:rsid w:val="0011032E"/>
    <w:rsid w:val="001115C4"/>
    <w:rsid w:val="00111A11"/>
    <w:rsid w:val="00113202"/>
    <w:rsid w:val="001132E0"/>
    <w:rsid w:val="00113395"/>
    <w:rsid w:val="0011553E"/>
    <w:rsid w:val="0011796C"/>
    <w:rsid w:val="001203B0"/>
    <w:rsid w:val="001206BB"/>
    <w:rsid w:val="00121695"/>
    <w:rsid w:val="001230D1"/>
    <w:rsid w:val="0012376D"/>
    <w:rsid w:val="0012498C"/>
    <w:rsid w:val="00126D45"/>
    <w:rsid w:val="00130153"/>
    <w:rsid w:val="00130A27"/>
    <w:rsid w:val="0013255D"/>
    <w:rsid w:val="00135A30"/>
    <w:rsid w:val="001373BC"/>
    <w:rsid w:val="001373ED"/>
    <w:rsid w:val="001376C7"/>
    <w:rsid w:val="00137C78"/>
    <w:rsid w:val="00141A74"/>
    <w:rsid w:val="00145559"/>
    <w:rsid w:val="00146D7D"/>
    <w:rsid w:val="001510F7"/>
    <w:rsid w:val="00151219"/>
    <w:rsid w:val="001513BC"/>
    <w:rsid w:val="00152417"/>
    <w:rsid w:val="00153F91"/>
    <w:rsid w:val="00154C7C"/>
    <w:rsid w:val="00155C03"/>
    <w:rsid w:val="00160C14"/>
    <w:rsid w:val="00161BC5"/>
    <w:rsid w:val="00161F85"/>
    <w:rsid w:val="00161FDD"/>
    <w:rsid w:val="0016385B"/>
    <w:rsid w:val="00164AA5"/>
    <w:rsid w:val="00165A2F"/>
    <w:rsid w:val="00165D3A"/>
    <w:rsid w:val="001660C7"/>
    <w:rsid w:val="00166FEE"/>
    <w:rsid w:val="0016708E"/>
    <w:rsid w:val="00167208"/>
    <w:rsid w:val="001676E3"/>
    <w:rsid w:val="0017033B"/>
    <w:rsid w:val="00170DCC"/>
    <w:rsid w:val="00171E62"/>
    <w:rsid w:val="001724DC"/>
    <w:rsid w:val="00172E92"/>
    <w:rsid w:val="0017723C"/>
    <w:rsid w:val="0018135A"/>
    <w:rsid w:val="001815C0"/>
    <w:rsid w:val="0018382B"/>
    <w:rsid w:val="00183EEE"/>
    <w:rsid w:val="001855A8"/>
    <w:rsid w:val="00185BB4"/>
    <w:rsid w:val="0019036B"/>
    <w:rsid w:val="001905A8"/>
    <w:rsid w:val="00194EA4"/>
    <w:rsid w:val="001951B5"/>
    <w:rsid w:val="00195C81"/>
    <w:rsid w:val="00195DF8"/>
    <w:rsid w:val="00196639"/>
    <w:rsid w:val="00196DAA"/>
    <w:rsid w:val="00197A79"/>
    <w:rsid w:val="00197E75"/>
    <w:rsid w:val="001A01AF"/>
    <w:rsid w:val="001A09B1"/>
    <w:rsid w:val="001A0F46"/>
    <w:rsid w:val="001A167D"/>
    <w:rsid w:val="001A324D"/>
    <w:rsid w:val="001A5269"/>
    <w:rsid w:val="001A6E73"/>
    <w:rsid w:val="001A77B9"/>
    <w:rsid w:val="001B07B3"/>
    <w:rsid w:val="001B0936"/>
    <w:rsid w:val="001B0A83"/>
    <w:rsid w:val="001B35E2"/>
    <w:rsid w:val="001B4080"/>
    <w:rsid w:val="001B5E01"/>
    <w:rsid w:val="001B6206"/>
    <w:rsid w:val="001B64E5"/>
    <w:rsid w:val="001B7D46"/>
    <w:rsid w:val="001C163A"/>
    <w:rsid w:val="001C1BD2"/>
    <w:rsid w:val="001C4382"/>
    <w:rsid w:val="001C5A78"/>
    <w:rsid w:val="001C7706"/>
    <w:rsid w:val="001D1A72"/>
    <w:rsid w:val="001D3A81"/>
    <w:rsid w:val="001D5320"/>
    <w:rsid w:val="001D61E6"/>
    <w:rsid w:val="001D63B1"/>
    <w:rsid w:val="001D6581"/>
    <w:rsid w:val="001E2137"/>
    <w:rsid w:val="001E55CB"/>
    <w:rsid w:val="001F251F"/>
    <w:rsid w:val="001F3F91"/>
    <w:rsid w:val="001F4E3A"/>
    <w:rsid w:val="001F559C"/>
    <w:rsid w:val="001F575A"/>
    <w:rsid w:val="001F7A3A"/>
    <w:rsid w:val="00201813"/>
    <w:rsid w:val="00201ED9"/>
    <w:rsid w:val="0020205B"/>
    <w:rsid w:val="002020A0"/>
    <w:rsid w:val="0020248D"/>
    <w:rsid w:val="002062CC"/>
    <w:rsid w:val="002114FF"/>
    <w:rsid w:val="002128A2"/>
    <w:rsid w:val="00217A41"/>
    <w:rsid w:val="00220654"/>
    <w:rsid w:val="00220E48"/>
    <w:rsid w:val="00222210"/>
    <w:rsid w:val="00225E22"/>
    <w:rsid w:val="00226E1D"/>
    <w:rsid w:val="00230203"/>
    <w:rsid w:val="002309C4"/>
    <w:rsid w:val="00231A8E"/>
    <w:rsid w:val="0023247F"/>
    <w:rsid w:val="00232712"/>
    <w:rsid w:val="00232A1E"/>
    <w:rsid w:val="00232CC3"/>
    <w:rsid w:val="00233317"/>
    <w:rsid w:val="00235EB6"/>
    <w:rsid w:val="0023605F"/>
    <w:rsid w:val="00236639"/>
    <w:rsid w:val="00237C8C"/>
    <w:rsid w:val="00240A36"/>
    <w:rsid w:val="00240F70"/>
    <w:rsid w:val="00241087"/>
    <w:rsid w:val="00241DBF"/>
    <w:rsid w:val="002425BD"/>
    <w:rsid w:val="002443D4"/>
    <w:rsid w:val="0024537E"/>
    <w:rsid w:val="00250478"/>
    <w:rsid w:val="00250C52"/>
    <w:rsid w:val="00251696"/>
    <w:rsid w:val="0025469D"/>
    <w:rsid w:val="0025512C"/>
    <w:rsid w:val="00255FA5"/>
    <w:rsid w:val="0025618B"/>
    <w:rsid w:val="0025632B"/>
    <w:rsid w:val="00256848"/>
    <w:rsid w:val="00257B35"/>
    <w:rsid w:val="00257FF3"/>
    <w:rsid w:val="00265229"/>
    <w:rsid w:val="00265832"/>
    <w:rsid w:val="00265B44"/>
    <w:rsid w:val="002669B7"/>
    <w:rsid w:val="002708FF"/>
    <w:rsid w:val="00271E2A"/>
    <w:rsid w:val="002734C0"/>
    <w:rsid w:val="0027363E"/>
    <w:rsid w:val="0027373D"/>
    <w:rsid w:val="002749FC"/>
    <w:rsid w:val="00274C20"/>
    <w:rsid w:val="00275AB3"/>
    <w:rsid w:val="0028225A"/>
    <w:rsid w:val="00282406"/>
    <w:rsid w:val="00284C35"/>
    <w:rsid w:val="00284DC0"/>
    <w:rsid w:val="002854D8"/>
    <w:rsid w:val="00285B54"/>
    <w:rsid w:val="00287438"/>
    <w:rsid w:val="00290706"/>
    <w:rsid w:val="00291710"/>
    <w:rsid w:val="002923F4"/>
    <w:rsid w:val="00292FE4"/>
    <w:rsid w:val="00296164"/>
    <w:rsid w:val="002967FC"/>
    <w:rsid w:val="00296B16"/>
    <w:rsid w:val="00297D1A"/>
    <w:rsid w:val="002A07C3"/>
    <w:rsid w:val="002A15ED"/>
    <w:rsid w:val="002A1DD9"/>
    <w:rsid w:val="002A33C0"/>
    <w:rsid w:val="002A58BF"/>
    <w:rsid w:val="002A6107"/>
    <w:rsid w:val="002A6904"/>
    <w:rsid w:val="002A7AE0"/>
    <w:rsid w:val="002B147A"/>
    <w:rsid w:val="002B1580"/>
    <w:rsid w:val="002B1A4E"/>
    <w:rsid w:val="002B24B8"/>
    <w:rsid w:val="002B28BF"/>
    <w:rsid w:val="002B3102"/>
    <w:rsid w:val="002B563A"/>
    <w:rsid w:val="002B5755"/>
    <w:rsid w:val="002B60D5"/>
    <w:rsid w:val="002B7A3B"/>
    <w:rsid w:val="002C1CCD"/>
    <w:rsid w:val="002C20A2"/>
    <w:rsid w:val="002C42AC"/>
    <w:rsid w:val="002C4C5E"/>
    <w:rsid w:val="002C6B5A"/>
    <w:rsid w:val="002C6E55"/>
    <w:rsid w:val="002C7771"/>
    <w:rsid w:val="002D00FC"/>
    <w:rsid w:val="002D090C"/>
    <w:rsid w:val="002D0BDD"/>
    <w:rsid w:val="002D1481"/>
    <w:rsid w:val="002D2308"/>
    <w:rsid w:val="002D3037"/>
    <w:rsid w:val="002D3876"/>
    <w:rsid w:val="002D4377"/>
    <w:rsid w:val="002E20A9"/>
    <w:rsid w:val="002E437A"/>
    <w:rsid w:val="002E43D3"/>
    <w:rsid w:val="002E48E4"/>
    <w:rsid w:val="002E5A5E"/>
    <w:rsid w:val="002E6472"/>
    <w:rsid w:val="002F0B0A"/>
    <w:rsid w:val="002F399D"/>
    <w:rsid w:val="002F535A"/>
    <w:rsid w:val="002F53A0"/>
    <w:rsid w:val="002F5C93"/>
    <w:rsid w:val="002F7B76"/>
    <w:rsid w:val="00300354"/>
    <w:rsid w:val="003010C0"/>
    <w:rsid w:val="0030199E"/>
    <w:rsid w:val="0030286C"/>
    <w:rsid w:val="003036C9"/>
    <w:rsid w:val="00306FB6"/>
    <w:rsid w:val="00310D18"/>
    <w:rsid w:val="00313C41"/>
    <w:rsid w:val="0031475A"/>
    <w:rsid w:val="00315884"/>
    <w:rsid w:val="003158CB"/>
    <w:rsid w:val="003173FE"/>
    <w:rsid w:val="00317616"/>
    <w:rsid w:val="00320140"/>
    <w:rsid w:val="00320A5C"/>
    <w:rsid w:val="00320CAE"/>
    <w:rsid w:val="0032126E"/>
    <w:rsid w:val="003225F2"/>
    <w:rsid w:val="00327187"/>
    <w:rsid w:val="0033006F"/>
    <w:rsid w:val="00332112"/>
    <w:rsid w:val="00332490"/>
    <w:rsid w:val="00333123"/>
    <w:rsid w:val="00336526"/>
    <w:rsid w:val="00336857"/>
    <w:rsid w:val="00337306"/>
    <w:rsid w:val="0034035A"/>
    <w:rsid w:val="00340ACC"/>
    <w:rsid w:val="003412FF"/>
    <w:rsid w:val="00341794"/>
    <w:rsid w:val="0034407B"/>
    <w:rsid w:val="00344732"/>
    <w:rsid w:val="00344CF5"/>
    <w:rsid w:val="00346FCF"/>
    <w:rsid w:val="003477F1"/>
    <w:rsid w:val="00347C22"/>
    <w:rsid w:val="00350EC0"/>
    <w:rsid w:val="00351773"/>
    <w:rsid w:val="00352823"/>
    <w:rsid w:val="003533A1"/>
    <w:rsid w:val="003534CC"/>
    <w:rsid w:val="00353729"/>
    <w:rsid w:val="00353E51"/>
    <w:rsid w:val="00356072"/>
    <w:rsid w:val="00356FCD"/>
    <w:rsid w:val="00360DF2"/>
    <w:rsid w:val="00360F95"/>
    <w:rsid w:val="0036159B"/>
    <w:rsid w:val="00365C37"/>
    <w:rsid w:val="00366103"/>
    <w:rsid w:val="003661E4"/>
    <w:rsid w:val="00366F8F"/>
    <w:rsid w:val="003672B3"/>
    <w:rsid w:val="0037098A"/>
    <w:rsid w:val="00371933"/>
    <w:rsid w:val="00372501"/>
    <w:rsid w:val="00372965"/>
    <w:rsid w:val="00375163"/>
    <w:rsid w:val="00376316"/>
    <w:rsid w:val="003779B8"/>
    <w:rsid w:val="00377EDE"/>
    <w:rsid w:val="00380FC4"/>
    <w:rsid w:val="0038523D"/>
    <w:rsid w:val="00386747"/>
    <w:rsid w:val="00387FE3"/>
    <w:rsid w:val="00390214"/>
    <w:rsid w:val="00390694"/>
    <w:rsid w:val="00390E1D"/>
    <w:rsid w:val="00391111"/>
    <w:rsid w:val="003914A4"/>
    <w:rsid w:val="003918E6"/>
    <w:rsid w:val="00391D11"/>
    <w:rsid w:val="00393109"/>
    <w:rsid w:val="003935E4"/>
    <w:rsid w:val="00393BF7"/>
    <w:rsid w:val="003948C5"/>
    <w:rsid w:val="003975D7"/>
    <w:rsid w:val="003A1666"/>
    <w:rsid w:val="003A209F"/>
    <w:rsid w:val="003A2BFE"/>
    <w:rsid w:val="003A3D78"/>
    <w:rsid w:val="003A6481"/>
    <w:rsid w:val="003A6EA8"/>
    <w:rsid w:val="003A70EF"/>
    <w:rsid w:val="003A7DDD"/>
    <w:rsid w:val="003B0C25"/>
    <w:rsid w:val="003B230D"/>
    <w:rsid w:val="003B2968"/>
    <w:rsid w:val="003B2D24"/>
    <w:rsid w:val="003B3DA0"/>
    <w:rsid w:val="003B4AEF"/>
    <w:rsid w:val="003C0F8A"/>
    <w:rsid w:val="003C1ABA"/>
    <w:rsid w:val="003C29E9"/>
    <w:rsid w:val="003C3ACB"/>
    <w:rsid w:val="003C4401"/>
    <w:rsid w:val="003C4D7E"/>
    <w:rsid w:val="003C6CFE"/>
    <w:rsid w:val="003D1BFD"/>
    <w:rsid w:val="003D2474"/>
    <w:rsid w:val="003D33CA"/>
    <w:rsid w:val="003D393D"/>
    <w:rsid w:val="003D42D1"/>
    <w:rsid w:val="003D4E9F"/>
    <w:rsid w:val="003D5120"/>
    <w:rsid w:val="003E01EE"/>
    <w:rsid w:val="003E1952"/>
    <w:rsid w:val="003E26C1"/>
    <w:rsid w:val="003E2F6C"/>
    <w:rsid w:val="003E31D7"/>
    <w:rsid w:val="003E338D"/>
    <w:rsid w:val="003E38FB"/>
    <w:rsid w:val="003E59A6"/>
    <w:rsid w:val="003E67B4"/>
    <w:rsid w:val="003E6A31"/>
    <w:rsid w:val="003E7399"/>
    <w:rsid w:val="003F1460"/>
    <w:rsid w:val="003F1B8E"/>
    <w:rsid w:val="003F21CA"/>
    <w:rsid w:val="003F2AEF"/>
    <w:rsid w:val="003F2E60"/>
    <w:rsid w:val="003F33CD"/>
    <w:rsid w:val="003F441D"/>
    <w:rsid w:val="003F6DD1"/>
    <w:rsid w:val="003F72F2"/>
    <w:rsid w:val="00401205"/>
    <w:rsid w:val="0040132C"/>
    <w:rsid w:val="0040279F"/>
    <w:rsid w:val="00402F47"/>
    <w:rsid w:val="00403239"/>
    <w:rsid w:val="00403FFA"/>
    <w:rsid w:val="00404595"/>
    <w:rsid w:val="00404655"/>
    <w:rsid w:val="0040486D"/>
    <w:rsid w:val="00407C5A"/>
    <w:rsid w:val="00410F77"/>
    <w:rsid w:val="00412DFA"/>
    <w:rsid w:val="0041318D"/>
    <w:rsid w:val="0041337B"/>
    <w:rsid w:val="00414007"/>
    <w:rsid w:val="004148C5"/>
    <w:rsid w:val="004200E1"/>
    <w:rsid w:val="00420976"/>
    <w:rsid w:val="00421CBC"/>
    <w:rsid w:val="00422DFB"/>
    <w:rsid w:val="00425318"/>
    <w:rsid w:val="004265EE"/>
    <w:rsid w:val="00427B03"/>
    <w:rsid w:val="00427CCC"/>
    <w:rsid w:val="00430633"/>
    <w:rsid w:val="0043257A"/>
    <w:rsid w:val="00433427"/>
    <w:rsid w:val="00433AD1"/>
    <w:rsid w:val="004359F3"/>
    <w:rsid w:val="00435BA9"/>
    <w:rsid w:val="00437D0D"/>
    <w:rsid w:val="00442088"/>
    <w:rsid w:val="004452DE"/>
    <w:rsid w:val="004464E4"/>
    <w:rsid w:val="00446604"/>
    <w:rsid w:val="00447F36"/>
    <w:rsid w:val="0045044F"/>
    <w:rsid w:val="004517C1"/>
    <w:rsid w:val="00451DC2"/>
    <w:rsid w:val="0045416A"/>
    <w:rsid w:val="00454573"/>
    <w:rsid w:val="00460396"/>
    <w:rsid w:val="0046143F"/>
    <w:rsid w:val="00462144"/>
    <w:rsid w:val="004623DC"/>
    <w:rsid w:val="00462D6F"/>
    <w:rsid w:val="00465648"/>
    <w:rsid w:val="004656D4"/>
    <w:rsid w:val="00465F0C"/>
    <w:rsid w:val="0046716F"/>
    <w:rsid w:val="00467482"/>
    <w:rsid w:val="00470EF2"/>
    <w:rsid w:val="0047355C"/>
    <w:rsid w:val="0047675B"/>
    <w:rsid w:val="00476E02"/>
    <w:rsid w:val="004779DF"/>
    <w:rsid w:val="00480AA3"/>
    <w:rsid w:val="00482EA8"/>
    <w:rsid w:val="00483956"/>
    <w:rsid w:val="004844A6"/>
    <w:rsid w:val="00485076"/>
    <w:rsid w:val="004859AD"/>
    <w:rsid w:val="00487234"/>
    <w:rsid w:val="00490A3B"/>
    <w:rsid w:val="00491014"/>
    <w:rsid w:val="004912DF"/>
    <w:rsid w:val="00496AD0"/>
    <w:rsid w:val="00497665"/>
    <w:rsid w:val="004A05FA"/>
    <w:rsid w:val="004A17C0"/>
    <w:rsid w:val="004A1F98"/>
    <w:rsid w:val="004A1FE4"/>
    <w:rsid w:val="004A2084"/>
    <w:rsid w:val="004A2259"/>
    <w:rsid w:val="004A39D5"/>
    <w:rsid w:val="004A5E94"/>
    <w:rsid w:val="004A6A86"/>
    <w:rsid w:val="004B028C"/>
    <w:rsid w:val="004B1CF0"/>
    <w:rsid w:val="004B26C1"/>
    <w:rsid w:val="004B29D3"/>
    <w:rsid w:val="004B4987"/>
    <w:rsid w:val="004C0F5D"/>
    <w:rsid w:val="004C2425"/>
    <w:rsid w:val="004C2F78"/>
    <w:rsid w:val="004C330F"/>
    <w:rsid w:val="004C345D"/>
    <w:rsid w:val="004C3E3A"/>
    <w:rsid w:val="004C4E82"/>
    <w:rsid w:val="004C59A4"/>
    <w:rsid w:val="004C6EB8"/>
    <w:rsid w:val="004D10C5"/>
    <w:rsid w:val="004D134C"/>
    <w:rsid w:val="004D2106"/>
    <w:rsid w:val="004D382E"/>
    <w:rsid w:val="004D41E2"/>
    <w:rsid w:val="004D60EF"/>
    <w:rsid w:val="004E1074"/>
    <w:rsid w:val="004E3566"/>
    <w:rsid w:val="004E35EA"/>
    <w:rsid w:val="004E519E"/>
    <w:rsid w:val="004E7041"/>
    <w:rsid w:val="004E7244"/>
    <w:rsid w:val="004F2086"/>
    <w:rsid w:val="004F2CBD"/>
    <w:rsid w:val="004F3611"/>
    <w:rsid w:val="004F383A"/>
    <w:rsid w:val="004F52A5"/>
    <w:rsid w:val="004F54A8"/>
    <w:rsid w:val="004F7E48"/>
    <w:rsid w:val="0050063E"/>
    <w:rsid w:val="00500939"/>
    <w:rsid w:val="00501D33"/>
    <w:rsid w:val="00503AE0"/>
    <w:rsid w:val="00505FB4"/>
    <w:rsid w:val="0050612F"/>
    <w:rsid w:val="00506824"/>
    <w:rsid w:val="005070CE"/>
    <w:rsid w:val="00507FF7"/>
    <w:rsid w:val="00513645"/>
    <w:rsid w:val="0051583E"/>
    <w:rsid w:val="005158D9"/>
    <w:rsid w:val="00517697"/>
    <w:rsid w:val="00517D10"/>
    <w:rsid w:val="005212E4"/>
    <w:rsid w:val="00521539"/>
    <w:rsid w:val="0052177D"/>
    <w:rsid w:val="00521DF0"/>
    <w:rsid w:val="005220FC"/>
    <w:rsid w:val="00522FC1"/>
    <w:rsid w:val="00522FE0"/>
    <w:rsid w:val="00523F29"/>
    <w:rsid w:val="00524B5E"/>
    <w:rsid w:val="00525483"/>
    <w:rsid w:val="005256B7"/>
    <w:rsid w:val="005267C6"/>
    <w:rsid w:val="0052710C"/>
    <w:rsid w:val="00527D0D"/>
    <w:rsid w:val="005331C7"/>
    <w:rsid w:val="00535C24"/>
    <w:rsid w:val="00536718"/>
    <w:rsid w:val="00540B33"/>
    <w:rsid w:val="00541363"/>
    <w:rsid w:val="0054261F"/>
    <w:rsid w:val="005455ED"/>
    <w:rsid w:val="00546262"/>
    <w:rsid w:val="0054680C"/>
    <w:rsid w:val="005469B8"/>
    <w:rsid w:val="0055014B"/>
    <w:rsid w:val="00552589"/>
    <w:rsid w:val="005533F4"/>
    <w:rsid w:val="0055370E"/>
    <w:rsid w:val="005541C2"/>
    <w:rsid w:val="00554E63"/>
    <w:rsid w:val="00556198"/>
    <w:rsid w:val="005566B8"/>
    <w:rsid w:val="005576B2"/>
    <w:rsid w:val="005612C2"/>
    <w:rsid w:val="005615C8"/>
    <w:rsid w:val="00562EF1"/>
    <w:rsid w:val="0056406F"/>
    <w:rsid w:val="005648AF"/>
    <w:rsid w:val="0056504E"/>
    <w:rsid w:val="005659CB"/>
    <w:rsid w:val="005673C8"/>
    <w:rsid w:val="00567593"/>
    <w:rsid w:val="0057070D"/>
    <w:rsid w:val="00571B93"/>
    <w:rsid w:val="00571F2A"/>
    <w:rsid w:val="005735CE"/>
    <w:rsid w:val="0057383B"/>
    <w:rsid w:val="00576050"/>
    <w:rsid w:val="005760A2"/>
    <w:rsid w:val="00576DDA"/>
    <w:rsid w:val="00577B1A"/>
    <w:rsid w:val="00577FC6"/>
    <w:rsid w:val="00583127"/>
    <w:rsid w:val="00586C15"/>
    <w:rsid w:val="00592832"/>
    <w:rsid w:val="005952B4"/>
    <w:rsid w:val="005957D0"/>
    <w:rsid w:val="00595859"/>
    <w:rsid w:val="005975C4"/>
    <w:rsid w:val="005A06AF"/>
    <w:rsid w:val="005A25B0"/>
    <w:rsid w:val="005A2AE6"/>
    <w:rsid w:val="005A32B1"/>
    <w:rsid w:val="005A37B1"/>
    <w:rsid w:val="005A4A22"/>
    <w:rsid w:val="005A4E13"/>
    <w:rsid w:val="005A52A8"/>
    <w:rsid w:val="005A6311"/>
    <w:rsid w:val="005A6CC3"/>
    <w:rsid w:val="005A7604"/>
    <w:rsid w:val="005A7680"/>
    <w:rsid w:val="005A7749"/>
    <w:rsid w:val="005B00AC"/>
    <w:rsid w:val="005B0502"/>
    <w:rsid w:val="005B525E"/>
    <w:rsid w:val="005B5ABC"/>
    <w:rsid w:val="005B5D1B"/>
    <w:rsid w:val="005B7863"/>
    <w:rsid w:val="005B7E60"/>
    <w:rsid w:val="005C1033"/>
    <w:rsid w:val="005C116B"/>
    <w:rsid w:val="005C41A5"/>
    <w:rsid w:val="005C6CF0"/>
    <w:rsid w:val="005C6FAC"/>
    <w:rsid w:val="005D096E"/>
    <w:rsid w:val="005D18F7"/>
    <w:rsid w:val="005D1BDB"/>
    <w:rsid w:val="005D2ABD"/>
    <w:rsid w:val="005D36A5"/>
    <w:rsid w:val="005D3DCF"/>
    <w:rsid w:val="005D477F"/>
    <w:rsid w:val="005D55C3"/>
    <w:rsid w:val="005D6B03"/>
    <w:rsid w:val="005D762A"/>
    <w:rsid w:val="005D76A0"/>
    <w:rsid w:val="005E0D77"/>
    <w:rsid w:val="005E427C"/>
    <w:rsid w:val="005E454E"/>
    <w:rsid w:val="005E45FF"/>
    <w:rsid w:val="005E47B5"/>
    <w:rsid w:val="005E562E"/>
    <w:rsid w:val="005E7A31"/>
    <w:rsid w:val="005F0097"/>
    <w:rsid w:val="005F0D4A"/>
    <w:rsid w:val="005F2D0A"/>
    <w:rsid w:val="005F354A"/>
    <w:rsid w:val="005F60AE"/>
    <w:rsid w:val="00603408"/>
    <w:rsid w:val="00605D57"/>
    <w:rsid w:val="00612766"/>
    <w:rsid w:val="006136D1"/>
    <w:rsid w:val="00614F53"/>
    <w:rsid w:val="00615666"/>
    <w:rsid w:val="00615D50"/>
    <w:rsid w:val="00620D42"/>
    <w:rsid w:val="006223FE"/>
    <w:rsid w:val="0062246E"/>
    <w:rsid w:val="00625536"/>
    <w:rsid w:val="00625856"/>
    <w:rsid w:val="00626670"/>
    <w:rsid w:val="0062730A"/>
    <w:rsid w:val="00630343"/>
    <w:rsid w:val="00630468"/>
    <w:rsid w:val="00632A8C"/>
    <w:rsid w:val="00632BCA"/>
    <w:rsid w:val="00634646"/>
    <w:rsid w:val="00634BBA"/>
    <w:rsid w:val="00641778"/>
    <w:rsid w:val="006421A9"/>
    <w:rsid w:val="00643114"/>
    <w:rsid w:val="00644074"/>
    <w:rsid w:val="006452C6"/>
    <w:rsid w:val="00647F38"/>
    <w:rsid w:val="00651D9E"/>
    <w:rsid w:val="006550D1"/>
    <w:rsid w:val="00656C2E"/>
    <w:rsid w:val="006575B9"/>
    <w:rsid w:val="0065788B"/>
    <w:rsid w:val="00660E09"/>
    <w:rsid w:val="00661BC0"/>
    <w:rsid w:val="0066245B"/>
    <w:rsid w:val="00662EB6"/>
    <w:rsid w:val="00665C94"/>
    <w:rsid w:val="00667954"/>
    <w:rsid w:val="006706EA"/>
    <w:rsid w:val="00671AA9"/>
    <w:rsid w:val="00672B40"/>
    <w:rsid w:val="006733C6"/>
    <w:rsid w:val="00675109"/>
    <w:rsid w:val="00675E3C"/>
    <w:rsid w:val="0067640E"/>
    <w:rsid w:val="00676BCF"/>
    <w:rsid w:val="00677621"/>
    <w:rsid w:val="00681408"/>
    <w:rsid w:val="00683887"/>
    <w:rsid w:val="00685200"/>
    <w:rsid w:val="00685525"/>
    <w:rsid w:val="006876F4"/>
    <w:rsid w:val="00690A3C"/>
    <w:rsid w:val="00693BD7"/>
    <w:rsid w:val="006955E0"/>
    <w:rsid w:val="006958CA"/>
    <w:rsid w:val="006A0FED"/>
    <w:rsid w:val="006A1403"/>
    <w:rsid w:val="006A4315"/>
    <w:rsid w:val="006A4C76"/>
    <w:rsid w:val="006A59E5"/>
    <w:rsid w:val="006A7B5B"/>
    <w:rsid w:val="006A7F02"/>
    <w:rsid w:val="006B17BA"/>
    <w:rsid w:val="006B4526"/>
    <w:rsid w:val="006B5A8C"/>
    <w:rsid w:val="006B62D3"/>
    <w:rsid w:val="006B7B94"/>
    <w:rsid w:val="006C0EDE"/>
    <w:rsid w:val="006C11E6"/>
    <w:rsid w:val="006C2EB9"/>
    <w:rsid w:val="006C4099"/>
    <w:rsid w:val="006C5F43"/>
    <w:rsid w:val="006D0413"/>
    <w:rsid w:val="006D1476"/>
    <w:rsid w:val="006D37C8"/>
    <w:rsid w:val="006D4FA9"/>
    <w:rsid w:val="006D4FDD"/>
    <w:rsid w:val="006D5C22"/>
    <w:rsid w:val="006D7290"/>
    <w:rsid w:val="006E30B6"/>
    <w:rsid w:val="006E3B32"/>
    <w:rsid w:val="006E3B4D"/>
    <w:rsid w:val="006E41CE"/>
    <w:rsid w:val="006E4C7A"/>
    <w:rsid w:val="006E509E"/>
    <w:rsid w:val="006E6B0D"/>
    <w:rsid w:val="006F0E9B"/>
    <w:rsid w:val="006F27A6"/>
    <w:rsid w:val="006F5A83"/>
    <w:rsid w:val="00702C67"/>
    <w:rsid w:val="007051CA"/>
    <w:rsid w:val="00705DED"/>
    <w:rsid w:val="007079C8"/>
    <w:rsid w:val="00707DB8"/>
    <w:rsid w:val="0071473D"/>
    <w:rsid w:val="007157CE"/>
    <w:rsid w:val="007168CA"/>
    <w:rsid w:val="00716F81"/>
    <w:rsid w:val="0072074D"/>
    <w:rsid w:val="00721296"/>
    <w:rsid w:val="00721B42"/>
    <w:rsid w:val="00721CA4"/>
    <w:rsid w:val="007273D7"/>
    <w:rsid w:val="007303A3"/>
    <w:rsid w:val="00731715"/>
    <w:rsid w:val="007327F7"/>
    <w:rsid w:val="007333EA"/>
    <w:rsid w:val="00733997"/>
    <w:rsid w:val="0073468F"/>
    <w:rsid w:val="00736981"/>
    <w:rsid w:val="00736C00"/>
    <w:rsid w:val="00741ABE"/>
    <w:rsid w:val="00742D70"/>
    <w:rsid w:val="00745466"/>
    <w:rsid w:val="007462C7"/>
    <w:rsid w:val="00750664"/>
    <w:rsid w:val="0075101A"/>
    <w:rsid w:val="00751BE0"/>
    <w:rsid w:val="0075233D"/>
    <w:rsid w:val="007525DE"/>
    <w:rsid w:val="00753916"/>
    <w:rsid w:val="00753972"/>
    <w:rsid w:val="00753F4F"/>
    <w:rsid w:val="00756A98"/>
    <w:rsid w:val="007571DB"/>
    <w:rsid w:val="007601B0"/>
    <w:rsid w:val="00760606"/>
    <w:rsid w:val="00761A0F"/>
    <w:rsid w:val="00762313"/>
    <w:rsid w:val="00762558"/>
    <w:rsid w:val="007648EA"/>
    <w:rsid w:val="00765495"/>
    <w:rsid w:val="00766747"/>
    <w:rsid w:val="007708D1"/>
    <w:rsid w:val="007709B9"/>
    <w:rsid w:val="00770E23"/>
    <w:rsid w:val="00772083"/>
    <w:rsid w:val="0077689B"/>
    <w:rsid w:val="00776BEC"/>
    <w:rsid w:val="00777F95"/>
    <w:rsid w:val="007804A6"/>
    <w:rsid w:val="00781277"/>
    <w:rsid w:val="007813DF"/>
    <w:rsid w:val="007858F4"/>
    <w:rsid w:val="00785FB4"/>
    <w:rsid w:val="00787459"/>
    <w:rsid w:val="00791E8E"/>
    <w:rsid w:val="007921FD"/>
    <w:rsid w:val="0079461A"/>
    <w:rsid w:val="00795089"/>
    <w:rsid w:val="007963C2"/>
    <w:rsid w:val="00796B59"/>
    <w:rsid w:val="00797387"/>
    <w:rsid w:val="00797DFC"/>
    <w:rsid w:val="007A1A1E"/>
    <w:rsid w:val="007A3A3E"/>
    <w:rsid w:val="007A646C"/>
    <w:rsid w:val="007A692F"/>
    <w:rsid w:val="007A7D05"/>
    <w:rsid w:val="007B021F"/>
    <w:rsid w:val="007B0552"/>
    <w:rsid w:val="007B07FA"/>
    <w:rsid w:val="007B1004"/>
    <w:rsid w:val="007B19AB"/>
    <w:rsid w:val="007B20A7"/>
    <w:rsid w:val="007B3267"/>
    <w:rsid w:val="007B38AA"/>
    <w:rsid w:val="007B5C85"/>
    <w:rsid w:val="007C010B"/>
    <w:rsid w:val="007C42A7"/>
    <w:rsid w:val="007C54D8"/>
    <w:rsid w:val="007C6413"/>
    <w:rsid w:val="007C7317"/>
    <w:rsid w:val="007C7C0A"/>
    <w:rsid w:val="007D0C4C"/>
    <w:rsid w:val="007D1A21"/>
    <w:rsid w:val="007D3724"/>
    <w:rsid w:val="007D608E"/>
    <w:rsid w:val="007D6D8D"/>
    <w:rsid w:val="007D7059"/>
    <w:rsid w:val="007D7EEB"/>
    <w:rsid w:val="007E001F"/>
    <w:rsid w:val="007E0D7D"/>
    <w:rsid w:val="007E1A6C"/>
    <w:rsid w:val="007E1FA7"/>
    <w:rsid w:val="007E29A9"/>
    <w:rsid w:val="007E30C3"/>
    <w:rsid w:val="007E3811"/>
    <w:rsid w:val="007E697A"/>
    <w:rsid w:val="007F1DCB"/>
    <w:rsid w:val="007F29B5"/>
    <w:rsid w:val="007F3D75"/>
    <w:rsid w:val="007F4BF4"/>
    <w:rsid w:val="007F5E46"/>
    <w:rsid w:val="007F6C2F"/>
    <w:rsid w:val="007F778D"/>
    <w:rsid w:val="0080099E"/>
    <w:rsid w:val="00800E55"/>
    <w:rsid w:val="00802946"/>
    <w:rsid w:val="00803C3B"/>
    <w:rsid w:val="00804156"/>
    <w:rsid w:val="008049BD"/>
    <w:rsid w:val="0080512D"/>
    <w:rsid w:val="0080552B"/>
    <w:rsid w:val="0080585C"/>
    <w:rsid w:val="0081001D"/>
    <w:rsid w:val="00812543"/>
    <w:rsid w:val="0081409C"/>
    <w:rsid w:val="00815798"/>
    <w:rsid w:val="008159D6"/>
    <w:rsid w:val="00817497"/>
    <w:rsid w:val="00823051"/>
    <w:rsid w:val="00825BCC"/>
    <w:rsid w:val="00826A2F"/>
    <w:rsid w:val="0082765B"/>
    <w:rsid w:val="00827B30"/>
    <w:rsid w:val="00827DF6"/>
    <w:rsid w:val="00830F5F"/>
    <w:rsid w:val="008326AF"/>
    <w:rsid w:val="00837D9B"/>
    <w:rsid w:val="00841258"/>
    <w:rsid w:val="00843DCA"/>
    <w:rsid w:val="008445A2"/>
    <w:rsid w:val="008455AC"/>
    <w:rsid w:val="0084690F"/>
    <w:rsid w:val="00846BF5"/>
    <w:rsid w:val="00850B04"/>
    <w:rsid w:val="00850E3E"/>
    <w:rsid w:val="008517AD"/>
    <w:rsid w:val="00852256"/>
    <w:rsid w:val="008528B4"/>
    <w:rsid w:val="00854634"/>
    <w:rsid w:val="008630C5"/>
    <w:rsid w:val="00863336"/>
    <w:rsid w:val="0086415F"/>
    <w:rsid w:val="008654F5"/>
    <w:rsid w:val="00866597"/>
    <w:rsid w:val="00870AA8"/>
    <w:rsid w:val="00871E22"/>
    <w:rsid w:val="00874B5E"/>
    <w:rsid w:val="00874B8F"/>
    <w:rsid w:val="00875B44"/>
    <w:rsid w:val="008760F8"/>
    <w:rsid w:val="00876E0A"/>
    <w:rsid w:val="0088002B"/>
    <w:rsid w:val="00880174"/>
    <w:rsid w:val="008801DB"/>
    <w:rsid w:val="00880CB5"/>
    <w:rsid w:val="00881919"/>
    <w:rsid w:val="0088518F"/>
    <w:rsid w:val="008865E3"/>
    <w:rsid w:val="00887059"/>
    <w:rsid w:val="0088709C"/>
    <w:rsid w:val="0088774A"/>
    <w:rsid w:val="00892062"/>
    <w:rsid w:val="0089292F"/>
    <w:rsid w:val="00892BD9"/>
    <w:rsid w:val="00893554"/>
    <w:rsid w:val="00893853"/>
    <w:rsid w:val="00893F37"/>
    <w:rsid w:val="00894864"/>
    <w:rsid w:val="008964B3"/>
    <w:rsid w:val="00896A97"/>
    <w:rsid w:val="00896ABD"/>
    <w:rsid w:val="00896F80"/>
    <w:rsid w:val="008970C3"/>
    <w:rsid w:val="00897FB1"/>
    <w:rsid w:val="00897FEC"/>
    <w:rsid w:val="008A16CA"/>
    <w:rsid w:val="008A52CE"/>
    <w:rsid w:val="008A5E9D"/>
    <w:rsid w:val="008A62E5"/>
    <w:rsid w:val="008A6542"/>
    <w:rsid w:val="008A79B1"/>
    <w:rsid w:val="008B0572"/>
    <w:rsid w:val="008B3FE7"/>
    <w:rsid w:val="008B4405"/>
    <w:rsid w:val="008B659F"/>
    <w:rsid w:val="008B7CB3"/>
    <w:rsid w:val="008C2F59"/>
    <w:rsid w:val="008C2FEA"/>
    <w:rsid w:val="008C3BEF"/>
    <w:rsid w:val="008C6204"/>
    <w:rsid w:val="008C69DB"/>
    <w:rsid w:val="008C6BA3"/>
    <w:rsid w:val="008C7210"/>
    <w:rsid w:val="008D1C17"/>
    <w:rsid w:val="008D1C2E"/>
    <w:rsid w:val="008D26BF"/>
    <w:rsid w:val="008D3530"/>
    <w:rsid w:val="008D35E0"/>
    <w:rsid w:val="008D4497"/>
    <w:rsid w:val="008D4EA9"/>
    <w:rsid w:val="008D50AD"/>
    <w:rsid w:val="008D608B"/>
    <w:rsid w:val="008D7396"/>
    <w:rsid w:val="008D7871"/>
    <w:rsid w:val="008D7D21"/>
    <w:rsid w:val="008E23B0"/>
    <w:rsid w:val="008E467A"/>
    <w:rsid w:val="008E742B"/>
    <w:rsid w:val="008E7615"/>
    <w:rsid w:val="008F09CA"/>
    <w:rsid w:val="008F14BD"/>
    <w:rsid w:val="008F1F13"/>
    <w:rsid w:val="008F1FB8"/>
    <w:rsid w:val="008F599E"/>
    <w:rsid w:val="008F6585"/>
    <w:rsid w:val="008F7381"/>
    <w:rsid w:val="008F7D5F"/>
    <w:rsid w:val="00904805"/>
    <w:rsid w:val="0090600A"/>
    <w:rsid w:val="009060B4"/>
    <w:rsid w:val="009079A6"/>
    <w:rsid w:val="00910969"/>
    <w:rsid w:val="009119AE"/>
    <w:rsid w:val="009122F3"/>
    <w:rsid w:val="00912760"/>
    <w:rsid w:val="00913244"/>
    <w:rsid w:val="00913456"/>
    <w:rsid w:val="00913633"/>
    <w:rsid w:val="00914FC1"/>
    <w:rsid w:val="009163AC"/>
    <w:rsid w:val="0091706F"/>
    <w:rsid w:val="00917944"/>
    <w:rsid w:val="00917F85"/>
    <w:rsid w:val="00920932"/>
    <w:rsid w:val="0092289C"/>
    <w:rsid w:val="0092359F"/>
    <w:rsid w:val="00924AF0"/>
    <w:rsid w:val="009253E4"/>
    <w:rsid w:val="009259D8"/>
    <w:rsid w:val="00930EA3"/>
    <w:rsid w:val="00932145"/>
    <w:rsid w:val="0093393A"/>
    <w:rsid w:val="009349A1"/>
    <w:rsid w:val="009352EC"/>
    <w:rsid w:val="00937853"/>
    <w:rsid w:val="009379A9"/>
    <w:rsid w:val="0094077C"/>
    <w:rsid w:val="009427AF"/>
    <w:rsid w:val="009463C7"/>
    <w:rsid w:val="0094791A"/>
    <w:rsid w:val="0095062F"/>
    <w:rsid w:val="00951C97"/>
    <w:rsid w:val="00951EDD"/>
    <w:rsid w:val="00952B43"/>
    <w:rsid w:val="0095423B"/>
    <w:rsid w:val="00955136"/>
    <w:rsid w:val="0095536D"/>
    <w:rsid w:val="009558B6"/>
    <w:rsid w:val="00955C0F"/>
    <w:rsid w:val="00955DAB"/>
    <w:rsid w:val="009560C5"/>
    <w:rsid w:val="009577DA"/>
    <w:rsid w:val="009600CF"/>
    <w:rsid w:val="00960C34"/>
    <w:rsid w:val="00961DB1"/>
    <w:rsid w:val="0096435D"/>
    <w:rsid w:val="00965F7C"/>
    <w:rsid w:val="00967701"/>
    <w:rsid w:val="00970892"/>
    <w:rsid w:val="00971F2F"/>
    <w:rsid w:val="009733F1"/>
    <w:rsid w:val="009739F0"/>
    <w:rsid w:val="00974F49"/>
    <w:rsid w:val="009760E2"/>
    <w:rsid w:val="009764BA"/>
    <w:rsid w:val="00976554"/>
    <w:rsid w:val="00977511"/>
    <w:rsid w:val="009777C0"/>
    <w:rsid w:val="00980BDA"/>
    <w:rsid w:val="00983313"/>
    <w:rsid w:val="009833DA"/>
    <w:rsid w:val="009850A1"/>
    <w:rsid w:val="0099023C"/>
    <w:rsid w:val="00992117"/>
    <w:rsid w:val="00992CB8"/>
    <w:rsid w:val="0099424D"/>
    <w:rsid w:val="009A11D2"/>
    <w:rsid w:val="009A15A4"/>
    <w:rsid w:val="009A1D7D"/>
    <w:rsid w:val="009A2C0A"/>
    <w:rsid w:val="009A36A2"/>
    <w:rsid w:val="009A5B4F"/>
    <w:rsid w:val="009A6A79"/>
    <w:rsid w:val="009B0FBA"/>
    <w:rsid w:val="009B13A0"/>
    <w:rsid w:val="009B1FD0"/>
    <w:rsid w:val="009B4953"/>
    <w:rsid w:val="009B4C2D"/>
    <w:rsid w:val="009B59B6"/>
    <w:rsid w:val="009B5BC2"/>
    <w:rsid w:val="009C0959"/>
    <w:rsid w:val="009C0FB0"/>
    <w:rsid w:val="009C2067"/>
    <w:rsid w:val="009C3257"/>
    <w:rsid w:val="009C3540"/>
    <w:rsid w:val="009C3CBA"/>
    <w:rsid w:val="009C3D16"/>
    <w:rsid w:val="009C3E70"/>
    <w:rsid w:val="009C58F2"/>
    <w:rsid w:val="009D17ED"/>
    <w:rsid w:val="009D63D3"/>
    <w:rsid w:val="009D64C2"/>
    <w:rsid w:val="009D662E"/>
    <w:rsid w:val="009D6D76"/>
    <w:rsid w:val="009D75F7"/>
    <w:rsid w:val="009E1759"/>
    <w:rsid w:val="009E1AB5"/>
    <w:rsid w:val="009E1FCB"/>
    <w:rsid w:val="009E206D"/>
    <w:rsid w:val="009E2429"/>
    <w:rsid w:val="009E5382"/>
    <w:rsid w:val="009E577C"/>
    <w:rsid w:val="009E6515"/>
    <w:rsid w:val="009E6C93"/>
    <w:rsid w:val="009E78DE"/>
    <w:rsid w:val="009E7D01"/>
    <w:rsid w:val="009F0262"/>
    <w:rsid w:val="009F201D"/>
    <w:rsid w:val="009F2028"/>
    <w:rsid w:val="009F3C77"/>
    <w:rsid w:val="009F4140"/>
    <w:rsid w:val="009F588E"/>
    <w:rsid w:val="009F687D"/>
    <w:rsid w:val="009F7796"/>
    <w:rsid w:val="009F7CA5"/>
    <w:rsid w:val="00A05A56"/>
    <w:rsid w:val="00A07643"/>
    <w:rsid w:val="00A07952"/>
    <w:rsid w:val="00A10E4D"/>
    <w:rsid w:val="00A11524"/>
    <w:rsid w:val="00A12F1F"/>
    <w:rsid w:val="00A15E02"/>
    <w:rsid w:val="00A17A11"/>
    <w:rsid w:val="00A20BFE"/>
    <w:rsid w:val="00A2243D"/>
    <w:rsid w:val="00A2362D"/>
    <w:rsid w:val="00A236E7"/>
    <w:rsid w:val="00A24505"/>
    <w:rsid w:val="00A24AD2"/>
    <w:rsid w:val="00A24C61"/>
    <w:rsid w:val="00A25549"/>
    <w:rsid w:val="00A2638C"/>
    <w:rsid w:val="00A264C1"/>
    <w:rsid w:val="00A26F03"/>
    <w:rsid w:val="00A2765A"/>
    <w:rsid w:val="00A27E23"/>
    <w:rsid w:val="00A27E65"/>
    <w:rsid w:val="00A313F5"/>
    <w:rsid w:val="00A3140F"/>
    <w:rsid w:val="00A31782"/>
    <w:rsid w:val="00A31E9E"/>
    <w:rsid w:val="00A32813"/>
    <w:rsid w:val="00A34E71"/>
    <w:rsid w:val="00A3650E"/>
    <w:rsid w:val="00A371A5"/>
    <w:rsid w:val="00A37BCE"/>
    <w:rsid w:val="00A40AA9"/>
    <w:rsid w:val="00A430C5"/>
    <w:rsid w:val="00A43C61"/>
    <w:rsid w:val="00A45E2C"/>
    <w:rsid w:val="00A46661"/>
    <w:rsid w:val="00A46FB5"/>
    <w:rsid w:val="00A47D05"/>
    <w:rsid w:val="00A541F2"/>
    <w:rsid w:val="00A54CA4"/>
    <w:rsid w:val="00A569EB"/>
    <w:rsid w:val="00A56C4F"/>
    <w:rsid w:val="00A61E22"/>
    <w:rsid w:val="00A64AC0"/>
    <w:rsid w:val="00A66189"/>
    <w:rsid w:val="00A67668"/>
    <w:rsid w:val="00A67EF2"/>
    <w:rsid w:val="00A71B0B"/>
    <w:rsid w:val="00A76B8E"/>
    <w:rsid w:val="00A81973"/>
    <w:rsid w:val="00A81F84"/>
    <w:rsid w:val="00A82AF5"/>
    <w:rsid w:val="00A83003"/>
    <w:rsid w:val="00A83BA4"/>
    <w:rsid w:val="00A84AF7"/>
    <w:rsid w:val="00A85DFC"/>
    <w:rsid w:val="00A86128"/>
    <w:rsid w:val="00A86312"/>
    <w:rsid w:val="00A911CB"/>
    <w:rsid w:val="00A92C93"/>
    <w:rsid w:val="00A942B2"/>
    <w:rsid w:val="00A94DE2"/>
    <w:rsid w:val="00A9787C"/>
    <w:rsid w:val="00A97EDB"/>
    <w:rsid w:val="00AA0742"/>
    <w:rsid w:val="00AA2266"/>
    <w:rsid w:val="00AA4190"/>
    <w:rsid w:val="00AA4A31"/>
    <w:rsid w:val="00AA7866"/>
    <w:rsid w:val="00AB357B"/>
    <w:rsid w:val="00AB46F2"/>
    <w:rsid w:val="00AB4C45"/>
    <w:rsid w:val="00AB4F11"/>
    <w:rsid w:val="00AB50B6"/>
    <w:rsid w:val="00AB66D6"/>
    <w:rsid w:val="00AB77E2"/>
    <w:rsid w:val="00AC1123"/>
    <w:rsid w:val="00AC443F"/>
    <w:rsid w:val="00AC5185"/>
    <w:rsid w:val="00AC5C64"/>
    <w:rsid w:val="00AD1713"/>
    <w:rsid w:val="00AD2383"/>
    <w:rsid w:val="00AD23D6"/>
    <w:rsid w:val="00AD246D"/>
    <w:rsid w:val="00AD24BF"/>
    <w:rsid w:val="00AD26F1"/>
    <w:rsid w:val="00AD2F6F"/>
    <w:rsid w:val="00AD4488"/>
    <w:rsid w:val="00AD5F13"/>
    <w:rsid w:val="00AE0AC9"/>
    <w:rsid w:val="00AE0C4A"/>
    <w:rsid w:val="00AE1121"/>
    <w:rsid w:val="00AE21AE"/>
    <w:rsid w:val="00AE4399"/>
    <w:rsid w:val="00AE49EC"/>
    <w:rsid w:val="00AE4BA2"/>
    <w:rsid w:val="00AE4C78"/>
    <w:rsid w:val="00AE50F9"/>
    <w:rsid w:val="00AE579F"/>
    <w:rsid w:val="00AE5B8E"/>
    <w:rsid w:val="00AE6A26"/>
    <w:rsid w:val="00AE6F0E"/>
    <w:rsid w:val="00AE7CAE"/>
    <w:rsid w:val="00AF0A2F"/>
    <w:rsid w:val="00AF27A9"/>
    <w:rsid w:val="00AF36BD"/>
    <w:rsid w:val="00AF3D6E"/>
    <w:rsid w:val="00AF4183"/>
    <w:rsid w:val="00AF49A9"/>
    <w:rsid w:val="00AF671B"/>
    <w:rsid w:val="00AF6A09"/>
    <w:rsid w:val="00B0022B"/>
    <w:rsid w:val="00B00656"/>
    <w:rsid w:val="00B01595"/>
    <w:rsid w:val="00B02B36"/>
    <w:rsid w:val="00B03EAF"/>
    <w:rsid w:val="00B06D6F"/>
    <w:rsid w:val="00B07E6B"/>
    <w:rsid w:val="00B1038D"/>
    <w:rsid w:val="00B10930"/>
    <w:rsid w:val="00B11183"/>
    <w:rsid w:val="00B111BB"/>
    <w:rsid w:val="00B1156B"/>
    <w:rsid w:val="00B115C7"/>
    <w:rsid w:val="00B1553E"/>
    <w:rsid w:val="00B167F3"/>
    <w:rsid w:val="00B16A0D"/>
    <w:rsid w:val="00B1761E"/>
    <w:rsid w:val="00B17F7C"/>
    <w:rsid w:val="00B2066A"/>
    <w:rsid w:val="00B20995"/>
    <w:rsid w:val="00B2301B"/>
    <w:rsid w:val="00B241AC"/>
    <w:rsid w:val="00B246EB"/>
    <w:rsid w:val="00B253DD"/>
    <w:rsid w:val="00B25E5A"/>
    <w:rsid w:val="00B266CD"/>
    <w:rsid w:val="00B26F83"/>
    <w:rsid w:val="00B27434"/>
    <w:rsid w:val="00B27C08"/>
    <w:rsid w:val="00B303EC"/>
    <w:rsid w:val="00B3043B"/>
    <w:rsid w:val="00B30EEE"/>
    <w:rsid w:val="00B3181C"/>
    <w:rsid w:val="00B31F8F"/>
    <w:rsid w:val="00B35E76"/>
    <w:rsid w:val="00B370DA"/>
    <w:rsid w:val="00B4297E"/>
    <w:rsid w:val="00B42B47"/>
    <w:rsid w:val="00B469B6"/>
    <w:rsid w:val="00B53EFA"/>
    <w:rsid w:val="00B56CB9"/>
    <w:rsid w:val="00B61B0E"/>
    <w:rsid w:val="00B663AA"/>
    <w:rsid w:val="00B663F1"/>
    <w:rsid w:val="00B71D67"/>
    <w:rsid w:val="00B746E2"/>
    <w:rsid w:val="00B76376"/>
    <w:rsid w:val="00B76B97"/>
    <w:rsid w:val="00B80D74"/>
    <w:rsid w:val="00B82241"/>
    <w:rsid w:val="00B85A22"/>
    <w:rsid w:val="00B9149F"/>
    <w:rsid w:val="00B919AD"/>
    <w:rsid w:val="00B91DA3"/>
    <w:rsid w:val="00B924E2"/>
    <w:rsid w:val="00B937F0"/>
    <w:rsid w:val="00B94363"/>
    <w:rsid w:val="00B94B64"/>
    <w:rsid w:val="00B959CE"/>
    <w:rsid w:val="00B95FE5"/>
    <w:rsid w:val="00B96902"/>
    <w:rsid w:val="00BA1735"/>
    <w:rsid w:val="00BA242E"/>
    <w:rsid w:val="00BA24B8"/>
    <w:rsid w:val="00BA31B5"/>
    <w:rsid w:val="00BA35EC"/>
    <w:rsid w:val="00BA5258"/>
    <w:rsid w:val="00BA5F1A"/>
    <w:rsid w:val="00BA6F2A"/>
    <w:rsid w:val="00BB0786"/>
    <w:rsid w:val="00BB0B57"/>
    <w:rsid w:val="00BB14E7"/>
    <w:rsid w:val="00BB1DE3"/>
    <w:rsid w:val="00BB1F5C"/>
    <w:rsid w:val="00BB291F"/>
    <w:rsid w:val="00BB3DD9"/>
    <w:rsid w:val="00BB7259"/>
    <w:rsid w:val="00BB7B06"/>
    <w:rsid w:val="00BC06C9"/>
    <w:rsid w:val="00BC0F88"/>
    <w:rsid w:val="00BC2337"/>
    <w:rsid w:val="00BC32AC"/>
    <w:rsid w:val="00BC6CC9"/>
    <w:rsid w:val="00BD08BC"/>
    <w:rsid w:val="00BD100C"/>
    <w:rsid w:val="00BD18E4"/>
    <w:rsid w:val="00BD1B73"/>
    <w:rsid w:val="00BD2FFD"/>
    <w:rsid w:val="00BD3BD4"/>
    <w:rsid w:val="00BD3F58"/>
    <w:rsid w:val="00BD4CE6"/>
    <w:rsid w:val="00BD541D"/>
    <w:rsid w:val="00BD564E"/>
    <w:rsid w:val="00BD76FA"/>
    <w:rsid w:val="00BE091C"/>
    <w:rsid w:val="00BE18EE"/>
    <w:rsid w:val="00BE1950"/>
    <w:rsid w:val="00BE2BB5"/>
    <w:rsid w:val="00BE34CC"/>
    <w:rsid w:val="00BE3C84"/>
    <w:rsid w:val="00BE6F2B"/>
    <w:rsid w:val="00BF4E4C"/>
    <w:rsid w:val="00BF6711"/>
    <w:rsid w:val="00C04609"/>
    <w:rsid w:val="00C051C7"/>
    <w:rsid w:val="00C06E68"/>
    <w:rsid w:val="00C12FB3"/>
    <w:rsid w:val="00C1333E"/>
    <w:rsid w:val="00C1477C"/>
    <w:rsid w:val="00C16809"/>
    <w:rsid w:val="00C1773E"/>
    <w:rsid w:val="00C21B73"/>
    <w:rsid w:val="00C21BD4"/>
    <w:rsid w:val="00C226CF"/>
    <w:rsid w:val="00C23261"/>
    <w:rsid w:val="00C2432D"/>
    <w:rsid w:val="00C24B06"/>
    <w:rsid w:val="00C251FA"/>
    <w:rsid w:val="00C256C6"/>
    <w:rsid w:val="00C25766"/>
    <w:rsid w:val="00C26D93"/>
    <w:rsid w:val="00C26E01"/>
    <w:rsid w:val="00C2713C"/>
    <w:rsid w:val="00C27A82"/>
    <w:rsid w:val="00C327F1"/>
    <w:rsid w:val="00C33166"/>
    <w:rsid w:val="00C33182"/>
    <w:rsid w:val="00C333D6"/>
    <w:rsid w:val="00C33BF4"/>
    <w:rsid w:val="00C40543"/>
    <w:rsid w:val="00C40BAB"/>
    <w:rsid w:val="00C41BD6"/>
    <w:rsid w:val="00C44300"/>
    <w:rsid w:val="00C456FF"/>
    <w:rsid w:val="00C47974"/>
    <w:rsid w:val="00C509AF"/>
    <w:rsid w:val="00C51001"/>
    <w:rsid w:val="00C51181"/>
    <w:rsid w:val="00C51D56"/>
    <w:rsid w:val="00C5395E"/>
    <w:rsid w:val="00C54EF5"/>
    <w:rsid w:val="00C553E2"/>
    <w:rsid w:val="00C56E1C"/>
    <w:rsid w:val="00C5785E"/>
    <w:rsid w:val="00C60161"/>
    <w:rsid w:val="00C62188"/>
    <w:rsid w:val="00C62566"/>
    <w:rsid w:val="00C647AA"/>
    <w:rsid w:val="00C70BC8"/>
    <w:rsid w:val="00C71684"/>
    <w:rsid w:val="00C72A75"/>
    <w:rsid w:val="00C72ADB"/>
    <w:rsid w:val="00C74DBF"/>
    <w:rsid w:val="00C7583F"/>
    <w:rsid w:val="00C770AF"/>
    <w:rsid w:val="00C77B52"/>
    <w:rsid w:val="00C8070B"/>
    <w:rsid w:val="00C8090F"/>
    <w:rsid w:val="00C81E1F"/>
    <w:rsid w:val="00C83A90"/>
    <w:rsid w:val="00C83E33"/>
    <w:rsid w:val="00C842B4"/>
    <w:rsid w:val="00C853DD"/>
    <w:rsid w:val="00C8585D"/>
    <w:rsid w:val="00C91F77"/>
    <w:rsid w:val="00C9216A"/>
    <w:rsid w:val="00C93B85"/>
    <w:rsid w:val="00C94BFD"/>
    <w:rsid w:val="00C958A8"/>
    <w:rsid w:val="00C9638A"/>
    <w:rsid w:val="00C96E4D"/>
    <w:rsid w:val="00C97969"/>
    <w:rsid w:val="00CA04AE"/>
    <w:rsid w:val="00CA0E67"/>
    <w:rsid w:val="00CA1517"/>
    <w:rsid w:val="00CA456D"/>
    <w:rsid w:val="00CA72FA"/>
    <w:rsid w:val="00CB22EE"/>
    <w:rsid w:val="00CB2CA2"/>
    <w:rsid w:val="00CB43AC"/>
    <w:rsid w:val="00CB58E5"/>
    <w:rsid w:val="00CB6098"/>
    <w:rsid w:val="00CB60C6"/>
    <w:rsid w:val="00CB64F0"/>
    <w:rsid w:val="00CB6D30"/>
    <w:rsid w:val="00CB7FD0"/>
    <w:rsid w:val="00CC1878"/>
    <w:rsid w:val="00CC3889"/>
    <w:rsid w:val="00CC3B60"/>
    <w:rsid w:val="00CC5570"/>
    <w:rsid w:val="00CC585D"/>
    <w:rsid w:val="00CC6503"/>
    <w:rsid w:val="00CC6EE7"/>
    <w:rsid w:val="00CD37F0"/>
    <w:rsid w:val="00CD4B83"/>
    <w:rsid w:val="00CD5592"/>
    <w:rsid w:val="00CD7475"/>
    <w:rsid w:val="00CE1E69"/>
    <w:rsid w:val="00CE4492"/>
    <w:rsid w:val="00CE5302"/>
    <w:rsid w:val="00CE766C"/>
    <w:rsid w:val="00CE783B"/>
    <w:rsid w:val="00CF11D0"/>
    <w:rsid w:val="00CF3558"/>
    <w:rsid w:val="00CF6240"/>
    <w:rsid w:val="00CF7E21"/>
    <w:rsid w:val="00D034EF"/>
    <w:rsid w:val="00D05C45"/>
    <w:rsid w:val="00D05CA9"/>
    <w:rsid w:val="00D061A5"/>
    <w:rsid w:val="00D06558"/>
    <w:rsid w:val="00D07C7D"/>
    <w:rsid w:val="00D10440"/>
    <w:rsid w:val="00D11E2A"/>
    <w:rsid w:val="00D1288D"/>
    <w:rsid w:val="00D14772"/>
    <w:rsid w:val="00D1704D"/>
    <w:rsid w:val="00D20631"/>
    <w:rsid w:val="00D20A5C"/>
    <w:rsid w:val="00D215AB"/>
    <w:rsid w:val="00D234BB"/>
    <w:rsid w:val="00D23B51"/>
    <w:rsid w:val="00D25315"/>
    <w:rsid w:val="00D26B19"/>
    <w:rsid w:val="00D27169"/>
    <w:rsid w:val="00D27A79"/>
    <w:rsid w:val="00D3488F"/>
    <w:rsid w:val="00D404FF"/>
    <w:rsid w:val="00D4050E"/>
    <w:rsid w:val="00D41720"/>
    <w:rsid w:val="00D4307D"/>
    <w:rsid w:val="00D43BDB"/>
    <w:rsid w:val="00D451C0"/>
    <w:rsid w:val="00D46425"/>
    <w:rsid w:val="00D4689D"/>
    <w:rsid w:val="00D50138"/>
    <w:rsid w:val="00D539E3"/>
    <w:rsid w:val="00D54319"/>
    <w:rsid w:val="00D54B1C"/>
    <w:rsid w:val="00D55D08"/>
    <w:rsid w:val="00D56A90"/>
    <w:rsid w:val="00D57ADC"/>
    <w:rsid w:val="00D623ED"/>
    <w:rsid w:val="00D639B2"/>
    <w:rsid w:val="00D642B7"/>
    <w:rsid w:val="00D655E1"/>
    <w:rsid w:val="00D660C2"/>
    <w:rsid w:val="00D664FA"/>
    <w:rsid w:val="00D67F0D"/>
    <w:rsid w:val="00D711B6"/>
    <w:rsid w:val="00D7170D"/>
    <w:rsid w:val="00D722ED"/>
    <w:rsid w:val="00D73072"/>
    <w:rsid w:val="00D769C1"/>
    <w:rsid w:val="00D77F7C"/>
    <w:rsid w:val="00D83C33"/>
    <w:rsid w:val="00D85444"/>
    <w:rsid w:val="00D86738"/>
    <w:rsid w:val="00D86D64"/>
    <w:rsid w:val="00D87EF5"/>
    <w:rsid w:val="00D9112C"/>
    <w:rsid w:val="00D91178"/>
    <w:rsid w:val="00D9477E"/>
    <w:rsid w:val="00D96419"/>
    <w:rsid w:val="00DA117A"/>
    <w:rsid w:val="00DA3AF6"/>
    <w:rsid w:val="00DA3B39"/>
    <w:rsid w:val="00DA422E"/>
    <w:rsid w:val="00DA4909"/>
    <w:rsid w:val="00DA7737"/>
    <w:rsid w:val="00DA7EBE"/>
    <w:rsid w:val="00DB13C9"/>
    <w:rsid w:val="00DB2323"/>
    <w:rsid w:val="00DB27DD"/>
    <w:rsid w:val="00DB3E00"/>
    <w:rsid w:val="00DB4882"/>
    <w:rsid w:val="00DB5B86"/>
    <w:rsid w:val="00DB61EF"/>
    <w:rsid w:val="00DB71BE"/>
    <w:rsid w:val="00DB7F7A"/>
    <w:rsid w:val="00DC0233"/>
    <w:rsid w:val="00DC4171"/>
    <w:rsid w:val="00DC4BF5"/>
    <w:rsid w:val="00DC51ED"/>
    <w:rsid w:val="00DC570A"/>
    <w:rsid w:val="00DC5BCD"/>
    <w:rsid w:val="00DC6151"/>
    <w:rsid w:val="00DC6257"/>
    <w:rsid w:val="00DC7186"/>
    <w:rsid w:val="00DC74C3"/>
    <w:rsid w:val="00DD026E"/>
    <w:rsid w:val="00DD2954"/>
    <w:rsid w:val="00DD3B75"/>
    <w:rsid w:val="00DD4033"/>
    <w:rsid w:val="00DD5ACF"/>
    <w:rsid w:val="00DD6B2C"/>
    <w:rsid w:val="00DD7221"/>
    <w:rsid w:val="00DE0F36"/>
    <w:rsid w:val="00DE23C8"/>
    <w:rsid w:val="00DE4C1B"/>
    <w:rsid w:val="00DE52F2"/>
    <w:rsid w:val="00DE5D72"/>
    <w:rsid w:val="00DE6261"/>
    <w:rsid w:val="00DE7162"/>
    <w:rsid w:val="00DF0C15"/>
    <w:rsid w:val="00DF152C"/>
    <w:rsid w:val="00DF174B"/>
    <w:rsid w:val="00DF2756"/>
    <w:rsid w:val="00DF2ABC"/>
    <w:rsid w:val="00DF4435"/>
    <w:rsid w:val="00DF4FD7"/>
    <w:rsid w:val="00DF577C"/>
    <w:rsid w:val="00DF60CA"/>
    <w:rsid w:val="00DF6300"/>
    <w:rsid w:val="00DF6E8C"/>
    <w:rsid w:val="00E00680"/>
    <w:rsid w:val="00E0272A"/>
    <w:rsid w:val="00E027B7"/>
    <w:rsid w:val="00E029A2"/>
    <w:rsid w:val="00E0346D"/>
    <w:rsid w:val="00E0365A"/>
    <w:rsid w:val="00E046B8"/>
    <w:rsid w:val="00E04A67"/>
    <w:rsid w:val="00E06AB0"/>
    <w:rsid w:val="00E07304"/>
    <w:rsid w:val="00E11B16"/>
    <w:rsid w:val="00E128CF"/>
    <w:rsid w:val="00E12E19"/>
    <w:rsid w:val="00E13891"/>
    <w:rsid w:val="00E13FFA"/>
    <w:rsid w:val="00E1411B"/>
    <w:rsid w:val="00E1549C"/>
    <w:rsid w:val="00E170DF"/>
    <w:rsid w:val="00E20917"/>
    <w:rsid w:val="00E21F46"/>
    <w:rsid w:val="00E220B2"/>
    <w:rsid w:val="00E23218"/>
    <w:rsid w:val="00E232AA"/>
    <w:rsid w:val="00E23C41"/>
    <w:rsid w:val="00E23FA4"/>
    <w:rsid w:val="00E2440C"/>
    <w:rsid w:val="00E24B1D"/>
    <w:rsid w:val="00E25446"/>
    <w:rsid w:val="00E25590"/>
    <w:rsid w:val="00E26511"/>
    <w:rsid w:val="00E2685B"/>
    <w:rsid w:val="00E27879"/>
    <w:rsid w:val="00E3053A"/>
    <w:rsid w:val="00E32073"/>
    <w:rsid w:val="00E32FB6"/>
    <w:rsid w:val="00E3479E"/>
    <w:rsid w:val="00E3692B"/>
    <w:rsid w:val="00E36B73"/>
    <w:rsid w:val="00E37CB9"/>
    <w:rsid w:val="00E41D2B"/>
    <w:rsid w:val="00E423B8"/>
    <w:rsid w:val="00E43864"/>
    <w:rsid w:val="00E43B2E"/>
    <w:rsid w:val="00E44833"/>
    <w:rsid w:val="00E451CD"/>
    <w:rsid w:val="00E47F34"/>
    <w:rsid w:val="00E50DD3"/>
    <w:rsid w:val="00E51E3B"/>
    <w:rsid w:val="00E56139"/>
    <w:rsid w:val="00E6002D"/>
    <w:rsid w:val="00E61681"/>
    <w:rsid w:val="00E61704"/>
    <w:rsid w:val="00E62036"/>
    <w:rsid w:val="00E62DE1"/>
    <w:rsid w:val="00E63020"/>
    <w:rsid w:val="00E65D3A"/>
    <w:rsid w:val="00E66479"/>
    <w:rsid w:val="00E66E51"/>
    <w:rsid w:val="00E671C7"/>
    <w:rsid w:val="00E67582"/>
    <w:rsid w:val="00E675F1"/>
    <w:rsid w:val="00E708F9"/>
    <w:rsid w:val="00E70BE9"/>
    <w:rsid w:val="00E715AA"/>
    <w:rsid w:val="00E72F9B"/>
    <w:rsid w:val="00E74780"/>
    <w:rsid w:val="00E75E34"/>
    <w:rsid w:val="00E7797C"/>
    <w:rsid w:val="00E80280"/>
    <w:rsid w:val="00E806CB"/>
    <w:rsid w:val="00E8152B"/>
    <w:rsid w:val="00E83A8C"/>
    <w:rsid w:val="00E843E4"/>
    <w:rsid w:val="00E85D49"/>
    <w:rsid w:val="00E902CE"/>
    <w:rsid w:val="00E90958"/>
    <w:rsid w:val="00E9291A"/>
    <w:rsid w:val="00E96F43"/>
    <w:rsid w:val="00E978FE"/>
    <w:rsid w:val="00EA00A9"/>
    <w:rsid w:val="00EA0A77"/>
    <w:rsid w:val="00EA0C9A"/>
    <w:rsid w:val="00EA1899"/>
    <w:rsid w:val="00EA1E18"/>
    <w:rsid w:val="00EA2180"/>
    <w:rsid w:val="00EA2D91"/>
    <w:rsid w:val="00EA50E1"/>
    <w:rsid w:val="00EA5A48"/>
    <w:rsid w:val="00EA60CF"/>
    <w:rsid w:val="00EB0F1C"/>
    <w:rsid w:val="00EB1DE1"/>
    <w:rsid w:val="00EB3AA8"/>
    <w:rsid w:val="00EB3AF6"/>
    <w:rsid w:val="00EB3B57"/>
    <w:rsid w:val="00EB3CE2"/>
    <w:rsid w:val="00EB3D84"/>
    <w:rsid w:val="00EB511E"/>
    <w:rsid w:val="00EB52AC"/>
    <w:rsid w:val="00EB593B"/>
    <w:rsid w:val="00EB6236"/>
    <w:rsid w:val="00EB64C6"/>
    <w:rsid w:val="00EB66EE"/>
    <w:rsid w:val="00EB6C8A"/>
    <w:rsid w:val="00EB7A7C"/>
    <w:rsid w:val="00EC01A2"/>
    <w:rsid w:val="00EC28C3"/>
    <w:rsid w:val="00EC48B5"/>
    <w:rsid w:val="00EC56AB"/>
    <w:rsid w:val="00EC57B8"/>
    <w:rsid w:val="00EC57F5"/>
    <w:rsid w:val="00ED0183"/>
    <w:rsid w:val="00ED0D1F"/>
    <w:rsid w:val="00ED11DC"/>
    <w:rsid w:val="00ED1D15"/>
    <w:rsid w:val="00ED3914"/>
    <w:rsid w:val="00ED5116"/>
    <w:rsid w:val="00ED68ED"/>
    <w:rsid w:val="00ED77F6"/>
    <w:rsid w:val="00EE057F"/>
    <w:rsid w:val="00EE15F3"/>
    <w:rsid w:val="00EE312C"/>
    <w:rsid w:val="00EE4478"/>
    <w:rsid w:val="00EE47ED"/>
    <w:rsid w:val="00EE5583"/>
    <w:rsid w:val="00EE56D9"/>
    <w:rsid w:val="00EE5BDB"/>
    <w:rsid w:val="00EE5F10"/>
    <w:rsid w:val="00EE72A4"/>
    <w:rsid w:val="00EF19F3"/>
    <w:rsid w:val="00EF1A8B"/>
    <w:rsid w:val="00EF2F4D"/>
    <w:rsid w:val="00EF3361"/>
    <w:rsid w:val="00EF467A"/>
    <w:rsid w:val="00EF50E8"/>
    <w:rsid w:val="00EF5B35"/>
    <w:rsid w:val="00EF7D6E"/>
    <w:rsid w:val="00F03FA7"/>
    <w:rsid w:val="00F0514F"/>
    <w:rsid w:val="00F0605E"/>
    <w:rsid w:val="00F0608E"/>
    <w:rsid w:val="00F07A94"/>
    <w:rsid w:val="00F11DD5"/>
    <w:rsid w:val="00F122B5"/>
    <w:rsid w:val="00F12318"/>
    <w:rsid w:val="00F13C03"/>
    <w:rsid w:val="00F15654"/>
    <w:rsid w:val="00F1586C"/>
    <w:rsid w:val="00F15C78"/>
    <w:rsid w:val="00F15EB7"/>
    <w:rsid w:val="00F171CF"/>
    <w:rsid w:val="00F17F59"/>
    <w:rsid w:val="00F209B7"/>
    <w:rsid w:val="00F20FF8"/>
    <w:rsid w:val="00F22607"/>
    <w:rsid w:val="00F22AF8"/>
    <w:rsid w:val="00F25D78"/>
    <w:rsid w:val="00F26DFC"/>
    <w:rsid w:val="00F30F12"/>
    <w:rsid w:val="00F3131D"/>
    <w:rsid w:val="00F32F48"/>
    <w:rsid w:val="00F3391D"/>
    <w:rsid w:val="00F354B3"/>
    <w:rsid w:val="00F35F90"/>
    <w:rsid w:val="00F362F7"/>
    <w:rsid w:val="00F36A8F"/>
    <w:rsid w:val="00F36FD6"/>
    <w:rsid w:val="00F377EB"/>
    <w:rsid w:val="00F404F6"/>
    <w:rsid w:val="00F41581"/>
    <w:rsid w:val="00F420AF"/>
    <w:rsid w:val="00F42DD1"/>
    <w:rsid w:val="00F4425A"/>
    <w:rsid w:val="00F44399"/>
    <w:rsid w:val="00F458BF"/>
    <w:rsid w:val="00F4735F"/>
    <w:rsid w:val="00F4742F"/>
    <w:rsid w:val="00F4788A"/>
    <w:rsid w:val="00F503D2"/>
    <w:rsid w:val="00F542FE"/>
    <w:rsid w:val="00F54721"/>
    <w:rsid w:val="00F5529A"/>
    <w:rsid w:val="00F600ED"/>
    <w:rsid w:val="00F61B8A"/>
    <w:rsid w:val="00F61C5A"/>
    <w:rsid w:val="00F63904"/>
    <w:rsid w:val="00F64C83"/>
    <w:rsid w:val="00F66D74"/>
    <w:rsid w:val="00F67854"/>
    <w:rsid w:val="00F70B1A"/>
    <w:rsid w:val="00F71214"/>
    <w:rsid w:val="00F728E4"/>
    <w:rsid w:val="00F75FB1"/>
    <w:rsid w:val="00F82DA4"/>
    <w:rsid w:val="00F83DF2"/>
    <w:rsid w:val="00F84AB5"/>
    <w:rsid w:val="00F8540D"/>
    <w:rsid w:val="00F874C1"/>
    <w:rsid w:val="00F8760A"/>
    <w:rsid w:val="00F908D4"/>
    <w:rsid w:val="00F9295F"/>
    <w:rsid w:val="00F935D2"/>
    <w:rsid w:val="00F939ED"/>
    <w:rsid w:val="00F95933"/>
    <w:rsid w:val="00F969D0"/>
    <w:rsid w:val="00F96E50"/>
    <w:rsid w:val="00FA0FC6"/>
    <w:rsid w:val="00FA1206"/>
    <w:rsid w:val="00FA1FFA"/>
    <w:rsid w:val="00FA2FB7"/>
    <w:rsid w:val="00FA3543"/>
    <w:rsid w:val="00FA3882"/>
    <w:rsid w:val="00FB0F7A"/>
    <w:rsid w:val="00FB457B"/>
    <w:rsid w:val="00FB6171"/>
    <w:rsid w:val="00FB7B72"/>
    <w:rsid w:val="00FC09F6"/>
    <w:rsid w:val="00FC2CF7"/>
    <w:rsid w:val="00FC3AE0"/>
    <w:rsid w:val="00FC515A"/>
    <w:rsid w:val="00FC6146"/>
    <w:rsid w:val="00FC74B0"/>
    <w:rsid w:val="00FD03D4"/>
    <w:rsid w:val="00FD1036"/>
    <w:rsid w:val="00FD1A10"/>
    <w:rsid w:val="00FD1E93"/>
    <w:rsid w:val="00FD3622"/>
    <w:rsid w:val="00FD3A1A"/>
    <w:rsid w:val="00FD46FB"/>
    <w:rsid w:val="00FD7859"/>
    <w:rsid w:val="00FE0102"/>
    <w:rsid w:val="00FE076B"/>
    <w:rsid w:val="00FE0C77"/>
    <w:rsid w:val="00FE2915"/>
    <w:rsid w:val="00FE3664"/>
    <w:rsid w:val="00FE3EB7"/>
    <w:rsid w:val="00FE4388"/>
    <w:rsid w:val="00FE452C"/>
    <w:rsid w:val="00FE7B35"/>
    <w:rsid w:val="00FF007B"/>
    <w:rsid w:val="00FF1CCB"/>
    <w:rsid w:val="00FF25A4"/>
    <w:rsid w:val="00FF2F12"/>
    <w:rsid w:val="00FF4597"/>
    <w:rsid w:val="00FF4E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A774155A-2C40-4C52-A4F4-5126F2E2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D05"/>
    <w:pPr>
      <w:ind w:left="70"/>
      <w:jc w:val="both"/>
    </w:pPr>
    <w:rPr>
      <w:rFonts w:ascii="Times New Roman" w:eastAsia="Times New Roman" w:hAnsi="Times New Roman"/>
      <w:color w:val="000000"/>
    </w:rPr>
  </w:style>
  <w:style w:type="paragraph" w:styleId="Ttulo1">
    <w:name w:val="heading 1"/>
    <w:basedOn w:val="Normal"/>
    <w:next w:val="Normal"/>
    <w:link w:val="Ttulo1Char"/>
    <w:uiPriority w:val="9"/>
    <w:qFormat/>
    <w:rsid w:val="000A3A4C"/>
    <w:pPr>
      <w:keepNext/>
      <w:keepLines/>
      <w:spacing w:before="480" w:after="480"/>
      <w:outlineLvl w:val="0"/>
    </w:pPr>
    <w:rPr>
      <w:rFonts w:ascii="Garamond" w:eastAsiaTheme="majorEastAsia" w:hAnsi="Garamond" w:cstheme="majorBidi"/>
      <w:b/>
      <w:bCs/>
      <w:smallCaps/>
      <w:color w:val="595959" w:themeColor="text1" w:themeTint="A6"/>
      <w:sz w:val="28"/>
      <w:szCs w:val="28"/>
    </w:rPr>
  </w:style>
  <w:style w:type="paragraph" w:styleId="Ttulo2">
    <w:name w:val="heading 2"/>
    <w:basedOn w:val="Normal"/>
    <w:next w:val="Normal"/>
    <w:link w:val="Ttulo2Char"/>
    <w:uiPriority w:val="9"/>
    <w:unhideWhenUsed/>
    <w:qFormat/>
    <w:rsid w:val="000C28E4"/>
    <w:pPr>
      <w:keepNext/>
      <w:keepLines/>
      <w:numPr>
        <w:ilvl w:val="1"/>
        <w:numId w:val="1"/>
      </w:numPr>
      <w:spacing w:before="360"/>
      <w:outlineLvl w:val="1"/>
    </w:pPr>
    <w:rPr>
      <w:rFonts w:ascii="Garamond" w:hAnsi="Garamond"/>
      <w:b/>
      <w:bCs/>
      <w:color w:val="595959"/>
      <w:sz w:val="26"/>
      <w:szCs w:val="26"/>
    </w:rPr>
  </w:style>
  <w:style w:type="paragraph" w:styleId="Ttulo3">
    <w:name w:val="heading 3"/>
    <w:basedOn w:val="Normal"/>
    <w:next w:val="Normal"/>
    <w:link w:val="Ttulo3Char"/>
    <w:uiPriority w:val="9"/>
    <w:semiHidden/>
    <w:unhideWhenUsed/>
    <w:qFormat/>
    <w:rsid w:val="000B4A58"/>
    <w:pPr>
      <w:keepNext/>
      <w:keepLines/>
      <w:numPr>
        <w:ilvl w:val="2"/>
        <w:numId w:val="1"/>
      </w:numPr>
      <w:spacing w:before="200"/>
      <w:outlineLvl w:val="2"/>
    </w:pPr>
    <w:rPr>
      <w:rFonts w:ascii="Cambria" w:hAnsi="Cambria"/>
      <w:b/>
      <w:bCs/>
      <w:color w:val="595959"/>
    </w:rPr>
  </w:style>
  <w:style w:type="paragraph" w:styleId="Ttulo4">
    <w:name w:val="heading 4"/>
    <w:basedOn w:val="Normal"/>
    <w:next w:val="Normal"/>
    <w:link w:val="Ttulo4Char"/>
    <w:uiPriority w:val="9"/>
    <w:semiHidden/>
    <w:unhideWhenUsed/>
    <w:qFormat/>
    <w:rsid w:val="00265B44"/>
    <w:pPr>
      <w:keepNext/>
      <w:keepLines/>
      <w:numPr>
        <w:ilvl w:val="3"/>
        <w:numId w:val="1"/>
      </w:numPr>
      <w:spacing w:before="200"/>
      <w:outlineLvl w:val="3"/>
    </w:pPr>
    <w:rPr>
      <w:rFonts w:ascii="Cambria" w:hAnsi="Cambria"/>
      <w:b/>
      <w:bCs/>
      <w:i/>
      <w:iCs/>
      <w:color w:val="4F81BD"/>
    </w:rPr>
  </w:style>
  <w:style w:type="paragraph" w:styleId="Ttulo5">
    <w:name w:val="heading 5"/>
    <w:basedOn w:val="Normal"/>
    <w:next w:val="Normal"/>
    <w:link w:val="Ttulo5Char"/>
    <w:uiPriority w:val="9"/>
    <w:semiHidden/>
    <w:unhideWhenUsed/>
    <w:qFormat/>
    <w:rsid w:val="00265B44"/>
    <w:pPr>
      <w:keepNext/>
      <w:keepLines/>
      <w:numPr>
        <w:ilvl w:val="4"/>
        <w:numId w:val="1"/>
      </w:numPr>
      <w:spacing w:before="200"/>
      <w:outlineLvl w:val="4"/>
    </w:pPr>
    <w:rPr>
      <w:rFonts w:ascii="Cambria" w:hAnsi="Cambria"/>
      <w:color w:val="243F60"/>
    </w:rPr>
  </w:style>
  <w:style w:type="paragraph" w:styleId="Ttulo6">
    <w:name w:val="heading 6"/>
    <w:basedOn w:val="Normal"/>
    <w:next w:val="Normal"/>
    <w:link w:val="Ttulo6Char"/>
    <w:uiPriority w:val="9"/>
    <w:semiHidden/>
    <w:unhideWhenUsed/>
    <w:qFormat/>
    <w:rsid w:val="00265B44"/>
    <w:pPr>
      <w:keepNext/>
      <w:keepLines/>
      <w:numPr>
        <w:ilvl w:val="5"/>
        <w:numId w:val="1"/>
      </w:numPr>
      <w:spacing w:before="200"/>
      <w:outlineLvl w:val="5"/>
    </w:pPr>
    <w:rPr>
      <w:rFonts w:ascii="Cambria" w:hAnsi="Cambria"/>
      <w:i/>
      <w:iCs/>
      <w:color w:val="243F60"/>
    </w:rPr>
  </w:style>
  <w:style w:type="paragraph" w:styleId="Ttulo7">
    <w:name w:val="heading 7"/>
    <w:basedOn w:val="Normal"/>
    <w:next w:val="Normal"/>
    <w:link w:val="Ttulo7Char"/>
    <w:uiPriority w:val="9"/>
    <w:semiHidden/>
    <w:unhideWhenUsed/>
    <w:qFormat/>
    <w:rsid w:val="00265B44"/>
    <w:pPr>
      <w:keepNext/>
      <w:keepLines/>
      <w:numPr>
        <w:ilvl w:val="6"/>
        <w:numId w:val="1"/>
      </w:numPr>
      <w:spacing w:before="200"/>
      <w:outlineLvl w:val="6"/>
    </w:pPr>
    <w:rPr>
      <w:rFonts w:ascii="Cambria" w:hAnsi="Cambria"/>
      <w:i/>
      <w:iCs/>
      <w:color w:val="404040"/>
    </w:rPr>
  </w:style>
  <w:style w:type="paragraph" w:styleId="Ttulo8">
    <w:name w:val="heading 8"/>
    <w:basedOn w:val="Normal"/>
    <w:next w:val="Normal"/>
    <w:link w:val="Ttulo8Char"/>
    <w:uiPriority w:val="9"/>
    <w:semiHidden/>
    <w:unhideWhenUsed/>
    <w:qFormat/>
    <w:rsid w:val="00265B44"/>
    <w:pPr>
      <w:keepNext/>
      <w:keepLines/>
      <w:numPr>
        <w:ilvl w:val="7"/>
        <w:numId w:val="1"/>
      </w:numPr>
      <w:spacing w:before="200"/>
      <w:outlineLvl w:val="7"/>
    </w:pPr>
    <w:rPr>
      <w:rFonts w:ascii="Cambria" w:hAnsi="Cambria"/>
      <w:color w:val="404040"/>
    </w:rPr>
  </w:style>
  <w:style w:type="paragraph" w:styleId="Ttulo9">
    <w:name w:val="heading 9"/>
    <w:basedOn w:val="Normal"/>
    <w:next w:val="Normal"/>
    <w:link w:val="Ttulo9Char"/>
    <w:uiPriority w:val="9"/>
    <w:semiHidden/>
    <w:unhideWhenUsed/>
    <w:qFormat/>
    <w:rsid w:val="00265B44"/>
    <w:pPr>
      <w:keepNext/>
      <w:keepLines/>
      <w:numPr>
        <w:ilvl w:val="8"/>
        <w:numId w:val="1"/>
      </w:numPr>
      <w:spacing w:before="200"/>
      <w:outlineLvl w:val="8"/>
    </w:pPr>
    <w:rPr>
      <w:rFonts w:ascii="Cambria" w:hAnsi="Cambria"/>
      <w:i/>
      <w:iCs/>
      <w:color w:val="40404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Corpo">
    <w:name w:val="ACorpo"/>
    <w:basedOn w:val="Normal"/>
    <w:link w:val="ACorpoChar"/>
    <w:qFormat/>
    <w:rsid w:val="000456C5"/>
    <w:pPr>
      <w:spacing w:after="120" w:line="288" w:lineRule="auto"/>
      <w:ind w:firstLine="851"/>
    </w:pPr>
    <w:rPr>
      <w:rFonts w:ascii="Garamond" w:hAnsi="Garamond"/>
      <w:sz w:val="24"/>
    </w:rPr>
  </w:style>
  <w:style w:type="character" w:customStyle="1" w:styleId="ACorpoChar">
    <w:name w:val="ACorpo Char"/>
    <w:basedOn w:val="Fontepargpadro"/>
    <w:link w:val="ACorpo"/>
    <w:rsid w:val="000456C5"/>
    <w:rPr>
      <w:rFonts w:ascii="Garamond" w:hAnsi="Garamond"/>
      <w:sz w:val="24"/>
    </w:rPr>
  </w:style>
  <w:style w:type="table" w:customStyle="1" w:styleId="RelatrioTrimestralPE">
    <w:name w:val="Relatório Trimestral PE"/>
    <w:basedOn w:val="Tabelacomgrade"/>
    <w:uiPriority w:val="99"/>
    <w:qFormat/>
    <w:rsid w:val="00233317"/>
    <w:pPr>
      <w:jc w:val="center"/>
    </w:pPr>
    <w:rPr>
      <w:rFonts w:ascii="Arial" w:hAnsi="Arial"/>
      <w:sz w:val="19"/>
    </w:rPr>
    <w:tblPr>
      <w:tblStyleRowBandSize w:val="1"/>
      <w:tblStyleColBandSize w:val="1"/>
    </w:tblPr>
    <w:tcPr>
      <w:shd w:val="clear" w:color="auto" w:fill="auto"/>
      <w:vAlign w:val="center"/>
    </w:tcPr>
    <w:tblStylePr w:type="firstRow">
      <w:pPr>
        <w:jc w:val="center"/>
      </w:pPr>
      <w:rPr>
        <w:rFonts w:ascii="Arial" w:hAnsi="Arial"/>
        <w:b w:val="0"/>
        <w:bCs/>
        <w:color w:val="F8F8F8"/>
        <w:sz w:val="20"/>
      </w:rPr>
      <w:tblPr/>
      <w:tcPr>
        <w:tcBorders>
          <w:top w:val="nil"/>
          <w:insideH w:val="single" w:sz="4" w:space="0" w:color="DBE5F1"/>
          <w:insideV w:val="single" w:sz="4" w:space="0" w:color="DBE5F1"/>
        </w:tcBorders>
        <w:shd w:val="clear" w:color="auto" w:fill="365F91"/>
      </w:tcPr>
    </w:tblStylePr>
    <w:tblStylePr w:type="lastRow">
      <w:pPr>
        <w:jc w:val="center"/>
      </w:pPr>
      <w:rPr>
        <w:b w:val="0"/>
        <w:bCs/>
        <w:color w:val="F8F8F8"/>
      </w:rPr>
      <w:tblPr/>
      <w:tcPr>
        <w:tcBorders>
          <w:bottom w:val="nil"/>
          <w:insideH w:val="single" w:sz="4" w:space="0" w:color="DBE5F1"/>
          <w:insideV w:val="single" w:sz="4" w:space="0" w:color="DBE5F1"/>
        </w:tcBorders>
        <w:shd w:val="clear" w:color="auto" w:fill="365F91"/>
      </w:tcPr>
    </w:tblStylePr>
    <w:tblStylePr w:type="firstCol">
      <w:pPr>
        <w:jc w:val="left"/>
      </w:pPr>
      <w:rPr>
        <w:rFonts w:ascii="Arial" w:hAnsi="Arial"/>
        <w:b w:val="0"/>
        <w:bCs/>
        <w:sz w:val="19"/>
      </w:rPr>
    </w:tblStylePr>
    <w:tblStylePr w:type="lastCol">
      <w:pPr>
        <w:jc w:val="center"/>
      </w:pPr>
      <w:rPr>
        <w:rFonts w:ascii="Arial" w:hAnsi="Arial"/>
        <w:b w:val="0"/>
        <w:bCs/>
        <w:sz w:val="19"/>
      </w:rPr>
      <w:tblPr/>
      <w:tcPr>
        <w:tcBorders>
          <w:top w:val="nil"/>
          <w:left w:val="nil"/>
          <w:bottom w:val="nil"/>
          <w:right w:val="nil"/>
          <w:insideH w:val="nil"/>
          <w:insideV w:val="nil"/>
          <w:tl2br w:val="nil"/>
          <w:tr2bl w:val="nil"/>
        </w:tcBorders>
        <w:vAlign w:val="center"/>
      </w:tcPr>
    </w:tblStylePr>
    <w:tblStylePr w:type="band1Horz">
      <w:rPr>
        <w:rFonts w:ascii="Arial" w:hAnsi="Arial"/>
        <w:sz w:val="19"/>
      </w:rPr>
    </w:tblStylePr>
    <w:tblStylePr w:type="band2Horz">
      <w:tblPr/>
      <w:tcPr>
        <w:shd w:val="clear" w:color="auto" w:fill="E7EFF9"/>
      </w:tcPr>
    </w:tblStylePr>
  </w:style>
  <w:style w:type="table" w:styleId="Tabelacomgrade">
    <w:name w:val="Table Grid"/>
    <w:basedOn w:val="Tabelanormal"/>
    <w:uiPriority w:val="59"/>
    <w:rsid w:val="002333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ombreamentoMdio1-nfase11">
    <w:name w:val="Sombreamento Médio 1 - Ênfase 11"/>
    <w:aliases w:val="Relatório PE - Trimestral"/>
    <w:basedOn w:val="Tabelanormal"/>
    <w:uiPriority w:val="63"/>
    <w:rsid w:val="004C0F5D"/>
    <w:rPr>
      <w:color w:val="595959"/>
      <w:sz w:val="18"/>
    </w:rPr>
    <w:tblPr>
      <w:tblStyleRowBandSize w:val="1"/>
      <w:tblStyleColBandSize w:val="1"/>
    </w:tblPr>
    <w:tcPr>
      <w:shd w:val="clear" w:color="auto" w:fill="auto"/>
    </w:tcPr>
    <w:tblStylePr w:type="firstRow">
      <w:pPr>
        <w:spacing w:before="0" w:after="0" w:line="240" w:lineRule="auto"/>
        <w:jc w:val="center"/>
      </w:pPr>
      <w:rPr>
        <w:b/>
        <w:bCs/>
        <w:color w:val="FFFFFF"/>
        <w:sz w:val="20"/>
      </w:rPr>
      <w:tblPr/>
      <w:tcPr>
        <w:tcBorders>
          <w:top w:val="single" w:sz="12" w:space="0" w:color="000000"/>
          <w:insideH w:val="single" w:sz="4" w:space="0" w:color="FFFFFF"/>
          <w:insideV w:val="single" w:sz="4" w:space="0" w:color="FFFFFF"/>
        </w:tcBorders>
        <w:shd w:val="clear" w:color="auto" w:fill="365F91"/>
      </w:tcPr>
    </w:tblStylePr>
    <w:tblStylePr w:type="lastRow">
      <w:pPr>
        <w:spacing w:before="0" w:after="0" w:line="240" w:lineRule="auto"/>
        <w:jc w:val="center"/>
      </w:pPr>
      <w:rPr>
        <w:rFonts w:ascii="Calibri" w:hAnsi="Calibri"/>
        <w:b/>
        <w:bCs/>
        <w:color w:val="FFFFFF"/>
        <w:sz w:val="18"/>
      </w:rPr>
      <w:tblPr/>
      <w:tcPr>
        <w:tcBorders>
          <w:bottom w:val="single" w:sz="12" w:space="0" w:color="auto"/>
          <w:insideH w:val="single" w:sz="4" w:space="0" w:color="FFFFFF"/>
          <w:insideV w:val="single" w:sz="4" w:space="0" w:color="FFFFFF"/>
        </w:tcBorders>
        <w:shd w:val="clear" w:color="auto" w:fill="365F91"/>
      </w:tcPr>
    </w:tblStylePr>
    <w:tblStylePr w:type="firstCol">
      <w:pPr>
        <w:jc w:val="left"/>
      </w:pPr>
      <w:rPr>
        <w:rFonts w:ascii="Calibri" w:hAnsi="Calibri"/>
        <w:b w:val="0"/>
        <w:bCs/>
        <w:sz w:val="18"/>
      </w:rPr>
      <w:tblPr/>
      <w:tcPr>
        <w:vAlign w:val="center"/>
      </w:tcPr>
    </w:tblStylePr>
    <w:tblStylePr w:type="lastCol">
      <w:pPr>
        <w:jc w:val="center"/>
      </w:pPr>
      <w:rPr>
        <w:b w:val="0"/>
        <w:bCs/>
        <w:sz w:val="18"/>
      </w:rPr>
      <w:tblPr/>
      <w:tcPr>
        <w:vAlign w:val="center"/>
      </w:tcPr>
    </w:tblStylePr>
    <w:tblStylePr w:type="band1Horz">
      <w:pPr>
        <w:jc w:val="center"/>
      </w:pPr>
      <w:rPr>
        <w:sz w:val="18"/>
      </w:rPr>
      <w:tblPr/>
      <w:tcPr>
        <w:vAlign w:val="center"/>
      </w:tcPr>
    </w:tblStylePr>
    <w:tblStylePr w:type="band2Horz">
      <w:pPr>
        <w:jc w:val="center"/>
      </w:pPr>
      <w:rPr>
        <w:sz w:val="18"/>
      </w:rPr>
      <w:tblPr/>
      <w:tcPr>
        <w:shd w:val="clear" w:color="auto" w:fill="DBE5F1"/>
        <w:vAlign w:val="center"/>
      </w:tcPr>
    </w:tblStylePr>
  </w:style>
  <w:style w:type="table" w:customStyle="1" w:styleId="CGU">
    <w:name w:val="CGU"/>
    <w:basedOn w:val="SombreamentoMdio1-nfase11"/>
    <w:uiPriority w:val="99"/>
    <w:qFormat/>
    <w:rsid w:val="00BC2337"/>
    <w:pPr>
      <w:jc w:val="center"/>
    </w:pPr>
    <w:rPr>
      <w:color w:val="auto"/>
    </w:rPr>
    <w:tblPr>
      <w:tblInd w:w="-652" w:type="dxa"/>
    </w:tblPr>
    <w:tcPr>
      <w:shd w:val="clear" w:color="auto" w:fill="auto"/>
      <w:vAlign w:val="center"/>
    </w:tcPr>
    <w:tblStylePr w:type="firstRow">
      <w:pPr>
        <w:spacing w:before="0" w:after="0" w:line="240" w:lineRule="auto"/>
        <w:jc w:val="center"/>
      </w:pPr>
      <w:rPr>
        <w:rFonts w:ascii="Times New Roman" w:hAnsi="Times New Roman"/>
        <w:b/>
        <w:bCs/>
        <w:color w:val="FFFFFF"/>
        <w:sz w:val="24"/>
      </w:rPr>
      <w:tblPr/>
      <w:tcPr>
        <w:tcBorders>
          <w:top w:val="single" w:sz="12" w:space="0" w:color="auto"/>
          <w:left w:val="nil"/>
          <w:bottom w:val="nil"/>
          <w:right w:val="nil"/>
          <w:insideH w:val="nil"/>
          <w:insideV w:val="single" w:sz="4" w:space="0" w:color="FFFFFF"/>
          <w:tl2br w:val="nil"/>
          <w:tr2bl w:val="nil"/>
        </w:tcBorders>
        <w:shd w:val="clear" w:color="auto" w:fill="808080"/>
      </w:tcPr>
    </w:tblStylePr>
    <w:tblStylePr w:type="lastRow">
      <w:pPr>
        <w:spacing w:before="0" w:after="0" w:line="240" w:lineRule="auto"/>
        <w:jc w:val="center"/>
      </w:pPr>
      <w:rPr>
        <w:rFonts w:ascii="Times New Roman" w:hAnsi="Times New Roman"/>
        <w:b/>
        <w:bCs/>
        <w:color w:val="FFFFFF"/>
        <w:sz w:val="24"/>
      </w:rPr>
      <w:tblPr/>
      <w:tcPr>
        <w:tcBorders>
          <w:top w:val="nil"/>
          <w:left w:val="nil"/>
          <w:bottom w:val="single" w:sz="12" w:space="0" w:color="auto"/>
          <w:right w:val="nil"/>
          <w:insideH w:val="nil"/>
          <w:insideV w:val="single" w:sz="2" w:space="0" w:color="FFFFFF"/>
          <w:tl2br w:val="nil"/>
          <w:tr2bl w:val="nil"/>
        </w:tcBorders>
        <w:shd w:val="clear" w:color="auto" w:fill="808080"/>
      </w:tcPr>
    </w:tblStylePr>
    <w:tblStylePr w:type="firstCol">
      <w:pPr>
        <w:jc w:val="left"/>
      </w:pPr>
      <w:rPr>
        <w:rFonts w:ascii="Times New Roman" w:hAnsi="Times New Roman"/>
        <w:b w:val="0"/>
        <w:bCs/>
        <w:sz w:val="24"/>
      </w:rPr>
      <w:tblPr/>
      <w:tcPr>
        <w:vAlign w:val="center"/>
      </w:tcPr>
    </w:tblStylePr>
    <w:tblStylePr w:type="lastCol">
      <w:pPr>
        <w:jc w:val="center"/>
      </w:pPr>
      <w:rPr>
        <w:b w:val="0"/>
        <w:bCs/>
        <w:sz w:val="18"/>
      </w:rPr>
      <w:tblPr/>
      <w:tcPr>
        <w:vAlign w:val="center"/>
      </w:tcPr>
    </w:tblStylePr>
    <w:tblStylePr w:type="band1Horz">
      <w:pPr>
        <w:jc w:val="center"/>
      </w:pPr>
      <w:rPr>
        <w:rFonts w:ascii="Calibri" w:hAnsi="Calibri"/>
        <w:sz w:val="18"/>
      </w:rPr>
      <w:tblPr/>
      <w:tcPr>
        <w:vAlign w:val="center"/>
      </w:tcPr>
    </w:tblStylePr>
    <w:tblStylePr w:type="band2Horz">
      <w:pPr>
        <w:jc w:val="center"/>
      </w:pPr>
      <w:rPr>
        <w:rFonts w:ascii="Calibri" w:hAnsi="Calibri"/>
        <w:sz w:val="18"/>
      </w:rPr>
      <w:tblPr/>
      <w:tcPr>
        <w:shd w:val="clear" w:color="auto" w:fill="F2F2F2"/>
        <w:vAlign w:val="center"/>
      </w:tcPr>
    </w:tblStylePr>
    <w:tblStylePr w:type="nwCell">
      <w:pPr>
        <w:wordWrap/>
        <w:jc w:val="center"/>
      </w:pPr>
      <w:rPr>
        <w:b/>
        <w:color w:val="FFFFFF"/>
      </w:rPr>
      <w:tblPr/>
      <w:tcPr>
        <w:shd w:val="clear" w:color="auto" w:fill="808080"/>
      </w:tcPr>
    </w:tblStylePr>
  </w:style>
  <w:style w:type="paragraph" w:customStyle="1" w:styleId="Estilo1">
    <w:name w:val="Estilo1"/>
    <w:basedOn w:val="PargrafodaLista"/>
    <w:link w:val="Estilo1Char"/>
    <w:qFormat/>
    <w:rsid w:val="00285B54"/>
    <w:pPr>
      <w:spacing w:before="720" w:after="240" w:line="252" w:lineRule="auto"/>
      <w:ind w:left="0"/>
      <w:contextualSpacing w:val="0"/>
    </w:pPr>
    <w:rPr>
      <w:rFonts w:eastAsia="Calibri"/>
      <w:b/>
      <w:smallCaps/>
      <w:color w:val="365F91"/>
      <w:sz w:val="32"/>
      <w:szCs w:val="24"/>
    </w:rPr>
  </w:style>
  <w:style w:type="paragraph" w:styleId="PargrafodaLista">
    <w:name w:val="List Paragraph"/>
    <w:basedOn w:val="Normal"/>
    <w:uiPriority w:val="34"/>
    <w:qFormat/>
    <w:rsid w:val="00285B54"/>
    <w:pPr>
      <w:ind w:left="720"/>
      <w:contextualSpacing/>
    </w:pPr>
  </w:style>
  <w:style w:type="character" w:customStyle="1" w:styleId="Estilo1Char">
    <w:name w:val="Estilo1 Char"/>
    <w:basedOn w:val="Fontepargpadro"/>
    <w:link w:val="Estilo1"/>
    <w:rsid w:val="00285B54"/>
    <w:rPr>
      <w:rFonts w:ascii="Times New Roman" w:eastAsia="Calibri" w:hAnsi="Times New Roman" w:cs="Times New Roman"/>
      <w:b/>
      <w:smallCaps/>
      <w:color w:val="365F91"/>
      <w:sz w:val="32"/>
      <w:szCs w:val="24"/>
    </w:rPr>
  </w:style>
  <w:style w:type="table" w:customStyle="1" w:styleId="Publicao-PRGN">
    <w:name w:val="Publicação - PRGN"/>
    <w:basedOn w:val="Tabelanormal"/>
    <w:uiPriority w:val="99"/>
    <w:qFormat/>
    <w:rsid w:val="00BC2337"/>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jc w:val="center"/>
      </w:pPr>
      <w:rPr>
        <w:rFonts w:ascii="Garamond" w:hAnsi="Garamond"/>
        <w:b/>
        <w:bCs/>
        <w:color w:val="FFFFFF"/>
        <w:sz w:val="24"/>
      </w:rPr>
      <w:tblPr/>
      <w:tcPr>
        <w:tcBorders>
          <w:top w:val="nil"/>
          <w:left w:val="nil"/>
          <w:bottom w:val="nil"/>
          <w:right w:val="nil"/>
          <w:insideH w:val="single" w:sz="8" w:space="0" w:color="FFFFFF"/>
          <w:insideV w:val="single" w:sz="8" w:space="0" w:color="FFFFFF"/>
          <w:tl2br w:val="nil"/>
          <w:tr2bl w:val="nil"/>
        </w:tcBorders>
        <w:shd w:val="clear" w:color="auto" w:fill="808080"/>
      </w:tcPr>
    </w:tblStylePr>
    <w:tblStylePr w:type="lastRow">
      <w:pPr>
        <w:spacing w:before="0" w:after="0" w:line="240" w:lineRule="auto"/>
      </w:pPr>
      <w:rPr>
        <w:b w:val="0"/>
        <w:bCs/>
      </w:rPr>
      <w:tblPr/>
      <w:tcPr>
        <w:tcBorders>
          <w:top w:val="nil"/>
          <w:left w:val="nil"/>
          <w:bottom w:val="single" w:sz="12" w:space="0" w:color="000000"/>
          <w:right w:val="nil"/>
          <w:insideH w:val="single" w:sz="2" w:space="0" w:color="FFFFFF"/>
          <w:insideV w:val="single" w:sz="2" w:space="0" w:color="FFFFFF"/>
          <w:tl2br w:val="nil"/>
          <w:tr2bl w:val="nil"/>
        </w:tcBorders>
      </w:tcPr>
    </w:tblStylePr>
    <w:tblStylePr w:type="firstCol">
      <w:pPr>
        <w:jc w:val="left"/>
      </w:pPr>
      <w:rPr>
        <w:b w:val="0"/>
        <w:bCs/>
      </w:rPr>
      <w:tblPr/>
      <w:tcPr>
        <w:tcBorders>
          <w:top w:val="nil"/>
          <w:left w:val="nil"/>
          <w:bottom w:val="nil"/>
          <w:right w:val="nil"/>
          <w:insideH w:val="nil"/>
          <w:insideV w:val="nil"/>
          <w:tl2br w:val="nil"/>
          <w:tr2bl w:val="nil"/>
        </w:tcBorders>
      </w:tcPr>
    </w:tblStylePr>
    <w:tblStylePr w:type="lastCol">
      <w:pPr>
        <w:jc w:val="center"/>
      </w:pPr>
      <w:rPr>
        <w:b/>
        <w:bCs/>
      </w:rPr>
      <w:tblPr/>
      <w:tcPr>
        <w:tcBorders>
          <w:top w:val="nil"/>
          <w:left w:val="nil"/>
          <w:bottom w:val="nil"/>
          <w:right w:val="nil"/>
          <w:insideH w:val="nil"/>
          <w:insideV w:val="nil"/>
          <w:tl2br w:val="nil"/>
          <w:tr2bl w:val="nil"/>
        </w:tcBorders>
      </w:tcPr>
    </w:tblStylePr>
    <w:tblStylePr w:type="band1Vert">
      <w:pPr>
        <w:jc w:val="left"/>
      </w:pPr>
      <w:rPr>
        <w:b w:val="0"/>
      </w:rPr>
      <w:tblPr/>
      <w:tcPr>
        <w:tcBorders>
          <w:top w:val="nil"/>
          <w:left w:val="nil"/>
          <w:bottom w:val="nil"/>
          <w:right w:val="nil"/>
          <w:insideH w:val="nil"/>
          <w:insideV w:val="nil"/>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rPr>
        <w:color w:val="auto"/>
      </w:rPr>
      <w:tblPr/>
      <w:tcPr>
        <w:tcBorders>
          <w:top w:val="single" w:sz="2" w:space="0" w:color="595959"/>
          <w:left w:val="nil"/>
          <w:bottom w:val="nil"/>
          <w:right w:val="nil"/>
          <w:insideH w:val="nil"/>
          <w:insideV w:val="nil"/>
          <w:tl2br w:val="nil"/>
          <w:tr2bl w:val="nil"/>
        </w:tcBorders>
      </w:tcPr>
    </w:tblStylePr>
    <w:tblStylePr w:type="band2Horz">
      <w:tblPr/>
      <w:tcPr>
        <w:tcBorders>
          <w:top w:val="single" w:sz="2" w:space="0" w:color="595959"/>
          <w:left w:val="nil"/>
          <w:bottom w:val="nil"/>
          <w:right w:val="nil"/>
          <w:insideH w:val="nil"/>
          <w:insideV w:val="nil"/>
          <w:tl2br w:val="nil"/>
          <w:tr2bl w:val="nil"/>
        </w:tcBorders>
        <w:shd w:val="clear" w:color="auto" w:fill="D9D9D9"/>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single" w:sz="12" w:space="0" w:color="595959"/>
          <w:right w:val="nil"/>
          <w:insideH w:val="nil"/>
          <w:insideV w:val="nil"/>
          <w:tl2br w:val="nil"/>
          <w:tr2bl w:val="nil"/>
        </w:tcBorders>
      </w:tcPr>
    </w:tblStylePr>
    <w:tblStylePr w:type="swCell">
      <w:tblPr/>
      <w:tcPr>
        <w:tcBorders>
          <w:top w:val="nil"/>
          <w:left w:val="nil"/>
          <w:bottom w:val="single" w:sz="12" w:space="0" w:color="595959"/>
          <w:right w:val="nil"/>
          <w:insideH w:val="nil"/>
          <w:insideV w:val="nil"/>
          <w:tl2br w:val="nil"/>
          <w:tr2bl w:val="nil"/>
        </w:tcBorders>
      </w:tcPr>
    </w:tblStylePr>
  </w:style>
  <w:style w:type="character" w:customStyle="1" w:styleId="Ttulo1Char">
    <w:name w:val="Título 1 Char"/>
    <w:basedOn w:val="Fontepargpadro"/>
    <w:link w:val="Ttulo1"/>
    <w:uiPriority w:val="9"/>
    <w:rsid w:val="000A3A4C"/>
    <w:rPr>
      <w:rFonts w:ascii="Garamond" w:eastAsiaTheme="majorEastAsia" w:hAnsi="Garamond" w:cstheme="majorBidi"/>
      <w:b/>
      <w:bCs/>
      <w:smallCaps/>
      <w:color w:val="595959" w:themeColor="text1" w:themeTint="A6"/>
      <w:sz w:val="28"/>
      <w:szCs w:val="28"/>
      <w:lang w:eastAsia="en-US"/>
    </w:rPr>
  </w:style>
  <w:style w:type="character" w:customStyle="1" w:styleId="Ttulo2Char">
    <w:name w:val="Título 2 Char"/>
    <w:basedOn w:val="Fontepargpadro"/>
    <w:link w:val="Ttulo2"/>
    <w:uiPriority w:val="9"/>
    <w:rsid w:val="000C28E4"/>
    <w:rPr>
      <w:rFonts w:ascii="Garamond" w:eastAsia="Times New Roman" w:hAnsi="Garamond"/>
      <w:b/>
      <w:bCs/>
      <w:color w:val="595959"/>
      <w:sz w:val="26"/>
      <w:szCs w:val="26"/>
      <w:lang w:eastAsia="en-US"/>
    </w:rPr>
  </w:style>
  <w:style w:type="paragraph" w:styleId="Textodenotadefim">
    <w:name w:val="endnote text"/>
    <w:basedOn w:val="Normal"/>
    <w:link w:val="TextodenotadefimChar"/>
    <w:uiPriority w:val="99"/>
    <w:semiHidden/>
    <w:unhideWhenUsed/>
    <w:rsid w:val="000B4A58"/>
    <w:rPr>
      <w:rFonts w:ascii="Calibri" w:eastAsia="Calibri" w:hAnsi="Calibri"/>
    </w:rPr>
  </w:style>
  <w:style w:type="character" w:customStyle="1" w:styleId="TextodenotadefimChar">
    <w:name w:val="Texto de nota de fim Char"/>
    <w:basedOn w:val="Fontepargpadro"/>
    <w:link w:val="Textodenotadefim"/>
    <w:uiPriority w:val="99"/>
    <w:semiHidden/>
    <w:rsid w:val="000B4A58"/>
    <w:rPr>
      <w:rFonts w:ascii="Calibri" w:eastAsia="Calibri" w:hAnsi="Calibri" w:cs="Times New Roman"/>
      <w:sz w:val="20"/>
      <w:szCs w:val="20"/>
    </w:rPr>
  </w:style>
  <w:style w:type="character" w:styleId="Refdenotadefim">
    <w:name w:val="endnote reference"/>
    <w:basedOn w:val="Fontepargpadro"/>
    <w:uiPriority w:val="99"/>
    <w:semiHidden/>
    <w:unhideWhenUsed/>
    <w:rsid w:val="000B4A58"/>
    <w:rPr>
      <w:vertAlign w:val="superscript"/>
    </w:rPr>
  </w:style>
  <w:style w:type="paragraph" w:styleId="Legenda">
    <w:name w:val="caption"/>
    <w:basedOn w:val="Normal"/>
    <w:next w:val="Normal"/>
    <w:unhideWhenUsed/>
    <w:qFormat/>
    <w:rsid w:val="000B4A58"/>
    <w:rPr>
      <w:rFonts w:ascii="Calibri" w:eastAsia="Calibri" w:hAnsi="Calibri"/>
      <w:b/>
      <w:bCs/>
      <w:color w:val="4F81BD"/>
      <w:sz w:val="18"/>
      <w:szCs w:val="18"/>
    </w:rPr>
  </w:style>
  <w:style w:type="paragraph" w:styleId="Cabealho">
    <w:name w:val="header"/>
    <w:basedOn w:val="Normal"/>
    <w:link w:val="CabealhoChar"/>
    <w:uiPriority w:val="99"/>
    <w:unhideWhenUsed/>
    <w:rsid w:val="000B4A58"/>
    <w:pPr>
      <w:tabs>
        <w:tab w:val="center" w:pos="4252"/>
        <w:tab w:val="right" w:pos="8504"/>
      </w:tabs>
    </w:pPr>
    <w:rPr>
      <w:rFonts w:ascii="Calibri" w:eastAsia="Calibri" w:hAnsi="Calibri"/>
    </w:rPr>
  </w:style>
  <w:style w:type="character" w:customStyle="1" w:styleId="CabealhoChar">
    <w:name w:val="Cabeçalho Char"/>
    <w:basedOn w:val="Fontepargpadro"/>
    <w:link w:val="Cabealho"/>
    <w:uiPriority w:val="99"/>
    <w:rsid w:val="000B4A58"/>
    <w:rPr>
      <w:rFonts w:ascii="Calibri" w:eastAsia="Calibri" w:hAnsi="Calibri" w:cs="Times New Roman"/>
    </w:rPr>
  </w:style>
  <w:style w:type="paragraph" w:styleId="Rodap">
    <w:name w:val="footer"/>
    <w:basedOn w:val="Normal"/>
    <w:link w:val="RodapChar"/>
    <w:uiPriority w:val="99"/>
    <w:unhideWhenUsed/>
    <w:rsid w:val="000B4A58"/>
    <w:pPr>
      <w:tabs>
        <w:tab w:val="center" w:pos="4252"/>
        <w:tab w:val="right" w:pos="8504"/>
      </w:tabs>
    </w:pPr>
    <w:rPr>
      <w:rFonts w:ascii="Calibri" w:eastAsia="Calibri" w:hAnsi="Calibri"/>
    </w:rPr>
  </w:style>
  <w:style w:type="character" w:customStyle="1" w:styleId="RodapChar">
    <w:name w:val="Rodapé Char"/>
    <w:basedOn w:val="Fontepargpadro"/>
    <w:link w:val="Rodap"/>
    <w:uiPriority w:val="99"/>
    <w:rsid w:val="000B4A58"/>
    <w:rPr>
      <w:rFonts w:ascii="Calibri" w:eastAsia="Calibri" w:hAnsi="Calibri" w:cs="Times New Roman"/>
    </w:rPr>
  </w:style>
  <w:style w:type="paragraph" w:styleId="Textodebalo">
    <w:name w:val="Balloon Text"/>
    <w:basedOn w:val="Normal"/>
    <w:link w:val="TextodebaloChar"/>
    <w:uiPriority w:val="99"/>
    <w:semiHidden/>
    <w:unhideWhenUsed/>
    <w:rsid w:val="000B4A58"/>
    <w:rPr>
      <w:rFonts w:ascii="Tahoma" w:eastAsia="Calibri" w:hAnsi="Tahoma" w:cs="Tahoma"/>
      <w:sz w:val="16"/>
      <w:szCs w:val="16"/>
    </w:rPr>
  </w:style>
  <w:style w:type="character" w:customStyle="1" w:styleId="TextodebaloChar">
    <w:name w:val="Texto de balão Char"/>
    <w:basedOn w:val="Fontepargpadro"/>
    <w:link w:val="Textodebalo"/>
    <w:uiPriority w:val="99"/>
    <w:semiHidden/>
    <w:rsid w:val="000B4A58"/>
    <w:rPr>
      <w:rFonts w:ascii="Tahoma" w:eastAsia="Calibri" w:hAnsi="Tahoma" w:cs="Tahoma"/>
      <w:sz w:val="16"/>
      <w:szCs w:val="16"/>
    </w:rPr>
  </w:style>
  <w:style w:type="paragraph" w:styleId="SemEspaamento">
    <w:name w:val="No Spacing"/>
    <w:link w:val="SemEspaamentoChar"/>
    <w:uiPriority w:val="1"/>
    <w:qFormat/>
    <w:rsid w:val="000B4A58"/>
    <w:rPr>
      <w:rFonts w:eastAsia="Times New Roman"/>
      <w:sz w:val="22"/>
      <w:szCs w:val="22"/>
      <w:lang w:eastAsia="en-US"/>
    </w:rPr>
  </w:style>
  <w:style w:type="character" w:customStyle="1" w:styleId="SemEspaamentoChar">
    <w:name w:val="Sem Espaçamento Char"/>
    <w:basedOn w:val="Fontepargpadro"/>
    <w:link w:val="SemEspaamento"/>
    <w:uiPriority w:val="1"/>
    <w:rsid w:val="000B4A58"/>
    <w:rPr>
      <w:rFonts w:ascii="Calibri" w:eastAsia="Times New Roman" w:hAnsi="Calibri" w:cs="Times New Roman"/>
      <w:sz w:val="22"/>
      <w:szCs w:val="22"/>
      <w:lang w:val="pt-BR" w:eastAsia="en-US" w:bidi="ar-SA"/>
    </w:rPr>
  </w:style>
  <w:style w:type="paragraph" w:styleId="Sumrio1">
    <w:name w:val="toc 1"/>
    <w:basedOn w:val="Normal"/>
    <w:next w:val="Normal"/>
    <w:autoRedefine/>
    <w:uiPriority w:val="39"/>
    <w:unhideWhenUsed/>
    <w:qFormat/>
    <w:rsid w:val="00E80280"/>
    <w:pPr>
      <w:spacing w:before="240" w:after="120"/>
    </w:pPr>
    <w:rPr>
      <w:b/>
      <w:bCs/>
      <w:smallCaps/>
      <w:color w:val="404040"/>
    </w:rPr>
  </w:style>
  <w:style w:type="paragraph" w:styleId="Sumrio3">
    <w:name w:val="toc 3"/>
    <w:basedOn w:val="Normal"/>
    <w:next w:val="Normal"/>
    <w:autoRedefine/>
    <w:uiPriority w:val="39"/>
    <w:unhideWhenUsed/>
    <w:qFormat/>
    <w:rsid w:val="00265B44"/>
    <w:pPr>
      <w:ind w:left="440"/>
    </w:pPr>
    <w:rPr>
      <w:color w:val="404040"/>
    </w:rPr>
  </w:style>
  <w:style w:type="paragraph" w:styleId="Sumrio4">
    <w:name w:val="toc 4"/>
    <w:basedOn w:val="Normal"/>
    <w:next w:val="Normal"/>
    <w:autoRedefine/>
    <w:uiPriority w:val="39"/>
    <w:unhideWhenUsed/>
    <w:rsid w:val="000B4A58"/>
    <w:pPr>
      <w:ind w:left="660"/>
    </w:pPr>
  </w:style>
  <w:style w:type="paragraph" w:styleId="Sumrio5">
    <w:name w:val="toc 5"/>
    <w:basedOn w:val="Normal"/>
    <w:next w:val="Normal"/>
    <w:autoRedefine/>
    <w:uiPriority w:val="39"/>
    <w:unhideWhenUsed/>
    <w:rsid w:val="000B4A58"/>
    <w:pPr>
      <w:ind w:left="880"/>
    </w:pPr>
  </w:style>
  <w:style w:type="paragraph" w:styleId="Sumrio6">
    <w:name w:val="toc 6"/>
    <w:basedOn w:val="Normal"/>
    <w:next w:val="Normal"/>
    <w:autoRedefine/>
    <w:uiPriority w:val="39"/>
    <w:unhideWhenUsed/>
    <w:rsid w:val="000B4A58"/>
    <w:pPr>
      <w:ind w:left="1100"/>
    </w:pPr>
  </w:style>
  <w:style w:type="paragraph" w:styleId="Sumrio7">
    <w:name w:val="toc 7"/>
    <w:basedOn w:val="Normal"/>
    <w:next w:val="Normal"/>
    <w:autoRedefine/>
    <w:uiPriority w:val="39"/>
    <w:unhideWhenUsed/>
    <w:rsid w:val="000B4A58"/>
    <w:pPr>
      <w:ind w:left="1320"/>
    </w:pPr>
  </w:style>
  <w:style w:type="paragraph" w:styleId="Sumrio8">
    <w:name w:val="toc 8"/>
    <w:basedOn w:val="Normal"/>
    <w:next w:val="Normal"/>
    <w:autoRedefine/>
    <w:uiPriority w:val="39"/>
    <w:unhideWhenUsed/>
    <w:rsid w:val="000B4A58"/>
    <w:pPr>
      <w:ind w:left="1540"/>
    </w:pPr>
  </w:style>
  <w:style w:type="paragraph" w:styleId="Sumrio9">
    <w:name w:val="toc 9"/>
    <w:basedOn w:val="Normal"/>
    <w:next w:val="Normal"/>
    <w:autoRedefine/>
    <w:uiPriority w:val="39"/>
    <w:unhideWhenUsed/>
    <w:rsid w:val="000B4A58"/>
    <w:pPr>
      <w:ind w:left="1760"/>
    </w:pPr>
  </w:style>
  <w:style w:type="character" w:styleId="Hyperlink">
    <w:name w:val="Hyperlink"/>
    <w:basedOn w:val="Fontepargpadro"/>
    <w:uiPriority w:val="99"/>
    <w:unhideWhenUsed/>
    <w:rsid w:val="000B4A58"/>
    <w:rPr>
      <w:color w:val="0000FF"/>
      <w:u w:val="single"/>
    </w:rPr>
  </w:style>
  <w:style w:type="paragraph" w:styleId="CabealhodoSumrio">
    <w:name w:val="TOC Heading"/>
    <w:basedOn w:val="Ttulo1"/>
    <w:next w:val="Normal"/>
    <w:uiPriority w:val="39"/>
    <w:semiHidden/>
    <w:unhideWhenUsed/>
    <w:qFormat/>
    <w:rsid w:val="000B4A58"/>
    <w:pPr>
      <w:ind w:left="714" w:hanging="357"/>
      <w:outlineLvl w:val="9"/>
    </w:pPr>
    <w:rPr>
      <w:rFonts w:ascii="Cambria" w:eastAsia="Times New Roman" w:hAnsi="Cambria" w:cs="Times New Roman"/>
    </w:rPr>
  </w:style>
  <w:style w:type="paragraph" w:styleId="Textodenotaderodap">
    <w:name w:val="footnote text"/>
    <w:basedOn w:val="Normal"/>
    <w:link w:val="TextodenotaderodapChar"/>
    <w:uiPriority w:val="99"/>
    <w:semiHidden/>
    <w:unhideWhenUsed/>
    <w:rsid w:val="000B4A58"/>
    <w:rPr>
      <w:rFonts w:ascii="Calibri" w:eastAsia="Calibri" w:hAnsi="Calibri"/>
    </w:rPr>
  </w:style>
  <w:style w:type="character" w:customStyle="1" w:styleId="TextodenotaderodapChar">
    <w:name w:val="Texto de nota de rodapé Char"/>
    <w:basedOn w:val="Fontepargpadro"/>
    <w:link w:val="Textodenotaderodap"/>
    <w:uiPriority w:val="99"/>
    <w:semiHidden/>
    <w:rsid w:val="000B4A58"/>
    <w:rPr>
      <w:rFonts w:ascii="Calibri" w:eastAsia="Calibri" w:hAnsi="Calibri" w:cs="Times New Roman"/>
      <w:sz w:val="20"/>
      <w:szCs w:val="20"/>
    </w:rPr>
  </w:style>
  <w:style w:type="character" w:styleId="Refdenotaderodap">
    <w:name w:val="footnote reference"/>
    <w:basedOn w:val="Fontepargpadro"/>
    <w:uiPriority w:val="99"/>
    <w:semiHidden/>
    <w:unhideWhenUsed/>
    <w:rsid w:val="000B4A58"/>
    <w:rPr>
      <w:vertAlign w:val="superscript"/>
    </w:rPr>
  </w:style>
  <w:style w:type="paragraph" w:styleId="Sumrio2">
    <w:name w:val="toc 2"/>
    <w:basedOn w:val="Normal"/>
    <w:next w:val="Normal"/>
    <w:autoRedefine/>
    <w:uiPriority w:val="39"/>
    <w:unhideWhenUsed/>
    <w:qFormat/>
    <w:rsid w:val="00A86312"/>
    <w:pPr>
      <w:tabs>
        <w:tab w:val="left" w:pos="851"/>
        <w:tab w:val="left" w:pos="880"/>
        <w:tab w:val="right" w:leader="dot" w:pos="8637"/>
      </w:tabs>
      <w:spacing w:before="120"/>
      <w:ind w:left="220"/>
    </w:pPr>
    <w:rPr>
      <w:i/>
      <w:iCs/>
      <w:smallCaps/>
    </w:rPr>
  </w:style>
  <w:style w:type="table" w:customStyle="1" w:styleId="SombreamentoClaro1">
    <w:name w:val="Sombreamento Claro1"/>
    <w:basedOn w:val="Tabelanormal"/>
    <w:uiPriority w:val="60"/>
    <w:rsid w:val="000B4A5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adeClara1">
    <w:name w:val="Grade Clara1"/>
    <w:basedOn w:val="Tabelanormal"/>
    <w:uiPriority w:val="62"/>
    <w:rsid w:val="000B4A5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Ttulo3Char">
    <w:name w:val="Título 3 Char"/>
    <w:basedOn w:val="Fontepargpadro"/>
    <w:link w:val="Ttulo3"/>
    <w:uiPriority w:val="9"/>
    <w:semiHidden/>
    <w:rsid w:val="000B4A58"/>
    <w:rPr>
      <w:rFonts w:ascii="Cambria" w:eastAsia="Times New Roman" w:hAnsi="Cambria"/>
      <w:b/>
      <w:bCs/>
      <w:color w:val="595959"/>
      <w:sz w:val="22"/>
      <w:szCs w:val="22"/>
      <w:lang w:eastAsia="en-US"/>
    </w:rPr>
  </w:style>
  <w:style w:type="character" w:customStyle="1" w:styleId="Ttulo4Char">
    <w:name w:val="Título 4 Char"/>
    <w:basedOn w:val="Fontepargpadro"/>
    <w:link w:val="Ttulo4"/>
    <w:uiPriority w:val="9"/>
    <w:semiHidden/>
    <w:rsid w:val="00265B44"/>
    <w:rPr>
      <w:rFonts w:ascii="Cambria" w:eastAsia="Times New Roman" w:hAnsi="Cambria"/>
      <w:b/>
      <w:bCs/>
      <w:i/>
      <w:iCs/>
      <w:color w:val="4F81BD"/>
      <w:sz w:val="22"/>
      <w:szCs w:val="22"/>
      <w:lang w:eastAsia="en-US"/>
    </w:rPr>
  </w:style>
  <w:style w:type="character" w:customStyle="1" w:styleId="Ttulo5Char">
    <w:name w:val="Título 5 Char"/>
    <w:basedOn w:val="Fontepargpadro"/>
    <w:link w:val="Ttulo5"/>
    <w:uiPriority w:val="9"/>
    <w:semiHidden/>
    <w:rsid w:val="00265B44"/>
    <w:rPr>
      <w:rFonts w:ascii="Cambria" w:eastAsia="Times New Roman" w:hAnsi="Cambria"/>
      <w:color w:val="243F60"/>
      <w:sz w:val="22"/>
      <w:szCs w:val="22"/>
      <w:lang w:eastAsia="en-US"/>
    </w:rPr>
  </w:style>
  <w:style w:type="character" w:customStyle="1" w:styleId="Ttulo6Char">
    <w:name w:val="Título 6 Char"/>
    <w:basedOn w:val="Fontepargpadro"/>
    <w:link w:val="Ttulo6"/>
    <w:uiPriority w:val="9"/>
    <w:semiHidden/>
    <w:rsid w:val="00265B44"/>
    <w:rPr>
      <w:rFonts w:ascii="Cambria" w:eastAsia="Times New Roman" w:hAnsi="Cambria"/>
      <w:i/>
      <w:iCs/>
      <w:color w:val="243F60"/>
      <w:sz w:val="22"/>
      <w:szCs w:val="22"/>
      <w:lang w:eastAsia="en-US"/>
    </w:rPr>
  </w:style>
  <w:style w:type="character" w:customStyle="1" w:styleId="Ttulo7Char">
    <w:name w:val="Título 7 Char"/>
    <w:basedOn w:val="Fontepargpadro"/>
    <w:link w:val="Ttulo7"/>
    <w:uiPriority w:val="9"/>
    <w:semiHidden/>
    <w:rsid w:val="00265B44"/>
    <w:rPr>
      <w:rFonts w:ascii="Cambria" w:eastAsia="Times New Roman" w:hAnsi="Cambria"/>
      <w:i/>
      <w:iCs/>
      <w:color w:val="404040"/>
      <w:sz w:val="22"/>
      <w:szCs w:val="22"/>
      <w:lang w:eastAsia="en-US"/>
    </w:rPr>
  </w:style>
  <w:style w:type="character" w:customStyle="1" w:styleId="Ttulo8Char">
    <w:name w:val="Título 8 Char"/>
    <w:basedOn w:val="Fontepargpadro"/>
    <w:link w:val="Ttulo8"/>
    <w:uiPriority w:val="9"/>
    <w:semiHidden/>
    <w:rsid w:val="00265B44"/>
    <w:rPr>
      <w:rFonts w:ascii="Cambria" w:eastAsia="Times New Roman" w:hAnsi="Cambria"/>
      <w:color w:val="404040"/>
      <w:lang w:eastAsia="en-US"/>
    </w:rPr>
  </w:style>
  <w:style w:type="character" w:customStyle="1" w:styleId="Ttulo9Char">
    <w:name w:val="Título 9 Char"/>
    <w:basedOn w:val="Fontepargpadro"/>
    <w:link w:val="Ttulo9"/>
    <w:uiPriority w:val="9"/>
    <w:semiHidden/>
    <w:rsid w:val="00265B44"/>
    <w:rPr>
      <w:rFonts w:ascii="Cambria" w:eastAsia="Times New Roman" w:hAnsi="Cambria"/>
      <w:i/>
      <w:iCs/>
      <w:color w:val="404040"/>
      <w:lang w:eastAsia="en-US"/>
    </w:rPr>
  </w:style>
  <w:style w:type="paragraph" w:customStyle="1" w:styleId="Acadmcio">
    <w:name w:val="Acadêmcio"/>
    <w:basedOn w:val="Normal"/>
    <w:link w:val="AcadmcioChar"/>
    <w:qFormat/>
    <w:rsid w:val="00C327F1"/>
    <w:pPr>
      <w:spacing w:after="80" w:line="264" w:lineRule="auto"/>
      <w:ind w:firstLine="851"/>
    </w:pPr>
    <w:rPr>
      <w:rFonts w:ascii="Garamond" w:hAnsi="Garamond"/>
    </w:rPr>
  </w:style>
  <w:style w:type="character" w:customStyle="1" w:styleId="AcadmcioChar">
    <w:name w:val="Acadêmcio Char"/>
    <w:basedOn w:val="Fontepargpadro"/>
    <w:link w:val="Acadmcio"/>
    <w:rsid w:val="00C327F1"/>
    <w:rPr>
      <w:rFonts w:ascii="Garamond" w:hAnsi="Garamond"/>
    </w:rPr>
  </w:style>
  <w:style w:type="paragraph" w:styleId="Corpodetexto">
    <w:name w:val="Body Text"/>
    <w:basedOn w:val="Normal"/>
    <w:link w:val="CorpodetextoChar"/>
    <w:semiHidden/>
    <w:rsid w:val="00F354B3"/>
    <w:pPr>
      <w:spacing w:before="180" w:after="180"/>
    </w:pPr>
    <w:rPr>
      <w:rFonts w:ascii="Arial" w:hAnsi="Arial"/>
      <w:snapToGrid w:val="0"/>
    </w:rPr>
  </w:style>
  <w:style w:type="character" w:customStyle="1" w:styleId="CorpodetextoChar">
    <w:name w:val="Corpo de texto Char"/>
    <w:basedOn w:val="Fontepargpadro"/>
    <w:link w:val="Corpodetexto"/>
    <w:semiHidden/>
    <w:rsid w:val="00F354B3"/>
    <w:rPr>
      <w:rFonts w:ascii="Arial" w:eastAsia="Times New Roman" w:hAnsi="Arial" w:cs="Times New Roman"/>
      <w:snapToGrid w:val="0"/>
      <w:color w:val="000000"/>
      <w:sz w:val="20"/>
      <w:szCs w:val="20"/>
      <w:lang w:eastAsia="pt-BR"/>
    </w:rPr>
  </w:style>
  <w:style w:type="character" w:styleId="Refdecomentrio">
    <w:name w:val="annotation reference"/>
    <w:basedOn w:val="Fontepargpadro"/>
    <w:uiPriority w:val="99"/>
    <w:semiHidden/>
    <w:unhideWhenUsed/>
    <w:rsid w:val="00B30EEE"/>
    <w:rPr>
      <w:sz w:val="16"/>
      <w:szCs w:val="16"/>
    </w:rPr>
  </w:style>
  <w:style w:type="paragraph" w:styleId="Textodecomentrio">
    <w:name w:val="annotation text"/>
    <w:basedOn w:val="Normal"/>
    <w:link w:val="TextodecomentrioChar"/>
    <w:uiPriority w:val="99"/>
    <w:semiHidden/>
    <w:unhideWhenUsed/>
    <w:rsid w:val="00B30EEE"/>
  </w:style>
  <w:style w:type="character" w:customStyle="1" w:styleId="TextodecomentrioChar">
    <w:name w:val="Texto de comentário Char"/>
    <w:basedOn w:val="Fontepargpadro"/>
    <w:link w:val="Textodecomentrio"/>
    <w:uiPriority w:val="99"/>
    <w:semiHidden/>
    <w:rsid w:val="00B30EEE"/>
    <w:rPr>
      <w:sz w:val="20"/>
      <w:szCs w:val="20"/>
    </w:rPr>
  </w:style>
  <w:style w:type="paragraph" w:styleId="Assuntodocomentrio">
    <w:name w:val="annotation subject"/>
    <w:basedOn w:val="Textodecomentrio"/>
    <w:next w:val="Textodecomentrio"/>
    <w:link w:val="AssuntodocomentrioChar"/>
    <w:uiPriority w:val="99"/>
    <w:semiHidden/>
    <w:unhideWhenUsed/>
    <w:rsid w:val="00B30EEE"/>
    <w:rPr>
      <w:b/>
      <w:bCs/>
    </w:rPr>
  </w:style>
  <w:style w:type="character" w:customStyle="1" w:styleId="AssuntodocomentrioChar">
    <w:name w:val="Assunto do comentário Char"/>
    <w:basedOn w:val="TextodecomentrioChar"/>
    <w:link w:val="Assuntodocomentrio"/>
    <w:uiPriority w:val="99"/>
    <w:semiHidden/>
    <w:rsid w:val="00B30EEE"/>
    <w:rPr>
      <w:b/>
      <w:bCs/>
      <w:sz w:val="20"/>
      <w:szCs w:val="20"/>
    </w:rPr>
  </w:style>
  <w:style w:type="paragraph" w:customStyle="1" w:styleId="Estilo2">
    <w:name w:val="Estilo2"/>
    <w:basedOn w:val="Ttulo1"/>
    <w:next w:val="Ttulo2"/>
    <w:link w:val="Estilo2Char"/>
    <w:qFormat/>
    <w:rsid w:val="002A1DD9"/>
    <w:pPr>
      <w:numPr>
        <w:numId w:val="2"/>
      </w:numPr>
    </w:pPr>
    <w:rPr>
      <w:rFonts w:ascii="Times New Roman" w:eastAsia="Times New Roman" w:hAnsi="Times New Roman" w:cs="Times New Roman"/>
      <w:b w:val="0"/>
      <w:color w:val="000000"/>
      <w:sz w:val="20"/>
      <w:szCs w:val="20"/>
    </w:rPr>
  </w:style>
  <w:style w:type="character" w:customStyle="1" w:styleId="Estilo2Char">
    <w:name w:val="Estilo2 Char"/>
    <w:basedOn w:val="Ttulo1Char"/>
    <w:link w:val="Estilo2"/>
    <w:rsid w:val="002A1DD9"/>
    <w:rPr>
      <w:rFonts w:ascii="Times New Roman" w:eastAsia="Times New Roman" w:hAnsi="Times New Roman" w:cstheme="majorBidi"/>
      <w:b/>
      <w:bCs/>
      <w:smallCaps/>
      <w:color w:val="000000"/>
      <w:sz w:val="28"/>
      <w:szCs w:val="28"/>
      <w:lang w:eastAsia="en-US"/>
    </w:rPr>
  </w:style>
  <w:style w:type="paragraph" w:styleId="Recuodecorpodetexto">
    <w:name w:val="Body Text Indent"/>
    <w:basedOn w:val="Normal"/>
    <w:link w:val="RecuodecorpodetextoChar"/>
    <w:uiPriority w:val="99"/>
    <w:unhideWhenUsed/>
    <w:rsid w:val="000D238F"/>
    <w:pPr>
      <w:spacing w:after="120"/>
      <w:ind w:left="283"/>
    </w:pPr>
  </w:style>
  <w:style w:type="character" w:customStyle="1" w:styleId="RecuodecorpodetextoChar">
    <w:name w:val="Recuo de corpo de texto Char"/>
    <w:basedOn w:val="Fontepargpadro"/>
    <w:link w:val="Recuodecorpodetexto"/>
    <w:uiPriority w:val="99"/>
    <w:rsid w:val="000D238F"/>
    <w:rPr>
      <w:rFonts w:ascii="Times New Roman" w:eastAsia="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5185">
      <w:bodyDiv w:val="1"/>
      <w:marLeft w:val="0"/>
      <w:marRight w:val="0"/>
      <w:marTop w:val="0"/>
      <w:marBottom w:val="0"/>
      <w:divBdr>
        <w:top w:val="none" w:sz="0" w:space="0" w:color="auto"/>
        <w:left w:val="none" w:sz="0" w:space="0" w:color="auto"/>
        <w:bottom w:val="none" w:sz="0" w:space="0" w:color="auto"/>
        <w:right w:val="none" w:sz="0" w:space="0" w:color="auto"/>
      </w:divBdr>
    </w:div>
    <w:div w:id="5862430">
      <w:bodyDiv w:val="1"/>
      <w:marLeft w:val="0"/>
      <w:marRight w:val="0"/>
      <w:marTop w:val="0"/>
      <w:marBottom w:val="0"/>
      <w:divBdr>
        <w:top w:val="none" w:sz="0" w:space="0" w:color="auto"/>
        <w:left w:val="none" w:sz="0" w:space="0" w:color="auto"/>
        <w:bottom w:val="none" w:sz="0" w:space="0" w:color="auto"/>
        <w:right w:val="none" w:sz="0" w:space="0" w:color="auto"/>
      </w:divBdr>
    </w:div>
    <w:div w:id="30619177">
      <w:bodyDiv w:val="1"/>
      <w:marLeft w:val="0"/>
      <w:marRight w:val="0"/>
      <w:marTop w:val="0"/>
      <w:marBottom w:val="0"/>
      <w:divBdr>
        <w:top w:val="none" w:sz="0" w:space="0" w:color="auto"/>
        <w:left w:val="none" w:sz="0" w:space="0" w:color="auto"/>
        <w:bottom w:val="none" w:sz="0" w:space="0" w:color="auto"/>
        <w:right w:val="none" w:sz="0" w:space="0" w:color="auto"/>
      </w:divBdr>
    </w:div>
    <w:div w:id="38361157">
      <w:bodyDiv w:val="1"/>
      <w:marLeft w:val="0"/>
      <w:marRight w:val="0"/>
      <w:marTop w:val="0"/>
      <w:marBottom w:val="0"/>
      <w:divBdr>
        <w:top w:val="none" w:sz="0" w:space="0" w:color="auto"/>
        <w:left w:val="none" w:sz="0" w:space="0" w:color="auto"/>
        <w:bottom w:val="none" w:sz="0" w:space="0" w:color="auto"/>
        <w:right w:val="none" w:sz="0" w:space="0" w:color="auto"/>
      </w:divBdr>
    </w:div>
    <w:div w:id="39205935">
      <w:bodyDiv w:val="1"/>
      <w:marLeft w:val="0"/>
      <w:marRight w:val="0"/>
      <w:marTop w:val="0"/>
      <w:marBottom w:val="0"/>
      <w:divBdr>
        <w:top w:val="none" w:sz="0" w:space="0" w:color="auto"/>
        <w:left w:val="none" w:sz="0" w:space="0" w:color="auto"/>
        <w:bottom w:val="none" w:sz="0" w:space="0" w:color="auto"/>
        <w:right w:val="none" w:sz="0" w:space="0" w:color="auto"/>
      </w:divBdr>
    </w:div>
    <w:div w:id="48387635">
      <w:bodyDiv w:val="1"/>
      <w:marLeft w:val="0"/>
      <w:marRight w:val="0"/>
      <w:marTop w:val="0"/>
      <w:marBottom w:val="0"/>
      <w:divBdr>
        <w:top w:val="none" w:sz="0" w:space="0" w:color="auto"/>
        <w:left w:val="none" w:sz="0" w:space="0" w:color="auto"/>
        <w:bottom w:val="none" w:sz="0" w:space="0" w:color="auto"/>
        <w:right w:val="none" w:sz="0" w:space="0" w:color="auto"/>
      </w:divBdr>
    </w:div>
    <w:div w:id="50810914">
      <w:bodyDiv w:val="1"/>
      <w:marLeft w:val="0"/>
      <w:marRight w:val="0"/>
      <w:marTop w:val="0"/>
      <w:marBottom w:val="0"/>
      <w:divBdr>
        <w:top w:val="none" w:sz="0" w:space="0" w:color="auto"/>
        <w:left w:val="none" w:sz="0" w:space="0" w:color="auto"/>
        <w:bottom w:val="none" w:sz="0" w:space="0" w:color="auto"/>
        <w:right w:val="none" w:sz="0" w:space="0" w:color="auto"/>
      </w:divBdr>
    </w:div>
    <w:div w:id="54160610">
      <w:bodyDiv w:val="1"/>
      <w:marLeft w:val="0"/>
      <w:marRight w:val="0"/>
      <w:marTop w:val="0"/>
      <w:marBottom w:val="0"/>
      <w:divBdr>
        <w:top w:val="none" w:sz="0" w:space="0" w:color="auto"/>
        <w:left w:val="none" w:sz="0" w:space="0" w:color="auto"/>
        <w:bottom w:val="none" w:sz="0" w:space="0" w:color="auto"/>
        <w:right w:val="none" w:sz="0" w:space="0" w:color="auto"/>
      </w:divBdr>
    </w:div>
    <w:div w:id="63913026">
      <w:bodyDiv w:val="1"/>
      <w:marLeft w:val="0"/>
      <w:marRight w:val="0"/>
      <w:marTop w:val="0"/>
      <w:marBottom w:val="0"/>
      <w:divBdr>
        <w:top w:val="none" w:sz="0" w:space="0" w:color="auto"/>
        <w:left w:val="none" w:sz="0" w:space="0" w:color="auto"/>
        <w:bottom w:val="none" w:sz="0" w:space="0" w:color="auto"/>
        <w:right w:val="none" w:sz="0" w:space="0" w:color="auto"/>
      </w:divBdr>
    </w:div>
    <w:div w:id="67851641">
      <w:bodyDiv w:val="1"/>
      <w:marLeft w:val="0"/>
      <w:marRight w:val="0"/>
      <w:marTop w:val="0"/>
      <w:marBottom w:val="0"/>
      <w:divBdr>
        <w:top w:val="none" w:sz="0" w:space="0" w:color="auto"/>
        <w:left w:val="none" w:sz="0" w:space="0" w:color="auto"/>
        <w:bottom w:val="none" w:sz="0" w:space="0" w:color="auto"/>
        <w:right w:val="none" w:sz="0" w:space="0" w:color="auto"/>
      </w:divBdr>
    </w:div>
    <w:div w:id="75520604">
      <w:bodyDiv w:val="1"/>
      <w:marLeft w:val="0"/>
      <w:marRight w:val="0"/>
      <w:marTop w:val="0"/>
      <w:marBottom w:val="0"/>
      <w:divBdr>
        <w:top w:val="none" w:sz="0" w:space="0" w:color="auto"/>
        <w:left w:val="none" w:sz="0" w:space="0" w:color="auto"/>
        <w:bottom w:val="none" w:sz="0" w:space="0" w:color="auto"/>
        <w:right w:val="none" w:sz="0" w:space="0" w:color="auto"/>
      </w:divBdr>
    </w:div>
    <w:div w:id="91557391">
      <w:bodyDiv w:val="1"/>
      <w:marLeft w:val="0"/>
      <w:marRight w:val="0"/>
      <w:marTop w:val="0"/>
      <w:marBottom w:val="0"/>
      <w:divBdr>
        <w:top w:val="none" w:sz="0" w:space="0" w:color="auto"/>
        <w:left w:val="none" w:sz="0" w:space="0" w:color="auto"/>
        <w:bottom w:val="none" w:sz="0" w:space="0" w:color="auto"/>
        <w:right w:val="none" w:sz="0" w:space="0" w:color="auto"/>
      </w:divBdr>
    </w:div>
    <w:div w:id="93942939">
      <w:bodyDiv w:val="1"/>
      <w:marLeft w:val="0"/>
      <w:marRight w:val="0"/>
      <w:marTop w:val="0"/>
      <w:marBottom w:val="0"/>
      <w:divBdr>
        <w:top w:val="none" w:sz="0" w:space="0" w:color="auto"/>
        <w:left w:val="none" w:sz="0" w:space="0" w:color="auto"/>
        <w:bottom w:val="none" w:sz="0" w:space="0" w:color="auto"/>
        <w:right w:val="none" w:sz="0" w:space="0" w:color="auto"/>
      </w:divBdr>
    </w:div>
    <w:div w:id="103313247">
      <w:bodyDiv w:val="1"/>
      <w:marLeft w:val="0"/>
      <w:marRight w:val="0"/>
      <w:marTop w:val="0"/>
      <w:marBottom w:val="0"/>
      <w:divBdr>
        <w:top w:val="none" w:sz="0" w:space="0" w:color="auto"/>
        <w:left w:val="none" w:sz="0" w:space="0" w:color="auto"/>
        <w:bottom w:val="none" w:sz="0" w:space="0" w:color="auto"/>
        <w:right w:val="none" w:sz="0" w:space="0" w:color="auto"/>
      </w:divBdr>
    </w:div>
    <w:div w:id="109007795">
      <w:bodyDiv w:val="1"/>
      <w:marLeft w:val="0"/>
      <w:marRight w:val="0"/>
      <w:marTop w:val="0"/>
      <w:marBottom w:val="0"/>
      <w:divBdr>
        <w:top w:val="none" w:sz="0" w:space="0" w:color="auto"/>
        <w:left w:val="none" w:sz="0" w:space="0" w:color="auto"/>
        <w:bottom w:val="none" w:sz="0" w:space="0" w:color="auto"/>
        <w:right w:val="none" w:sz="0" w:space="0" w:color="auto"/>
      </w:divBdr>
    </w:div>
    <w:div w:id="116030155">
      <w:bodyDiv w:val="1"/>
      <w:marLeft w:val="0"/>
      <w:marRight w:val="0"/>
      <w:marTop w:val="0"/>
      <w:marBottom w:val="0"/>
      <w:divBdr>
        <w:top w:val="none" w:sz="0" w:space="0" w:color="auto"/>
        <w:left w:val="none" w:sz="0" w:space="0" w:color="auto"/>
        <w:bottom w:val="none" w:sz="0" w:space="0" w:color="auto"/>
        <w:right w:val="none" w:sz="0" w:space="0" w:color="auto"/>
      </w:divBdr>
    </w:div>
    <w:div w:id="135340605">
      <w:bodyDiv w:val="1"/>
      <w:marLeft w:val="0"/>
      <w:marRight w:val="0"/>
      <w:marTop w:val="0"/>
      <w:marBottom w:val="0"/>
      <w:divBdr>
        <w:top w:val="none" w:sz="0" w:space="0" w:color="auto"/>
        <w:left w:val="none" w:sz="0" w:space="0" w:color="auto"/>
        <w:bottom w:val="none" w:sz="0" w:space="0" w:color="auto"/>
        <w:right w:val="none" w:sz="0" w:space="0" w:color="auto"/>
      </w:divBdr>
    </w:div>
    <w:div w:id="146287443">
      <w:bodyDiv w:val="1"/>
      <w:marLeft w:val="0"/>
      <w:marRight w:val="0"/>
      <w:marTop w:val="0"/>
      <w:marBottom w:val="0"/>
      <w:divBdr>
        <w:top w:val="none" w:sz="0" w:space="0" w:color="auto"/>
        <w:left w:val="none" w:sz="0" w:space="0" w:color="auto"/>
        <w:bottom w:val="none" w:sz="0" w:space="0" w:color="auto"/>
        <w:right w:val="none" w:sz="0" w:space="0" w:color="auto"/>
      </w:divBdr>
    </w:div>
    <w:div w:id="153883520">
      <w:bodyDiv w:val="1"/>
      <w:marLeft w:val="0"/>
      <w:marRight w:val="0"/>
      <w:marTop w:val="0"/>
      <w:marBottom w:val="0"/>
      <w:divBdr>
        <w:top w:val="none" w:sz="0" w:space="0" w:color="auto"/>
        <w:left w:val="none" w:sz="0" w:space="0" w:color="auto"/>
        <w:bottom w:val="none" w:sz="0" w:space="0" w:color="auto"/>
        <w:right w:val="none" w:sz="0" w:space="0" w:color="auto"/>
      </w:divBdr>
    </w:div>
    <w:div w:id="164827439">
      <w:bodyDiv w:val="1"/>
      <w:marLeft w:val="0"/>
      <w:marRight w:val="0"/>
      <w:marTop w:val="0"/>
      <w:marBottom w:val="0"/>
      <w:divBdr>
        <w:top w:val="none" w:sz="0" w:space="0" w:color="auto"/>
        <w:left w:val="none" w:sz="0" w:space="0" w:color="auto"/>
        <w:bottom w:val="none" w:sz="0" w:space="0" w:color="auto"/>
        <w:right w:val="none" w:sz="0" w:space="0" w:color="auto"/>
      </w:divBdr>
    </w:div>
    <w:div w:id="176307139">
      <w:bodyDiv w:val="1"/>
      <w:marLeft w:val="0"/>
      <w:marRight w:val="0"/>
      <w:marTop w:val="0"/>
      <w:marBottom w:val="0"/>
      <w:divBdr>
        <w:top w:val="none" w:sz="0" w:space="0" w:color="auto"/>
        <w:left w:val="none" w:sz="0" w:space="0" w:color="auto"/>
        <w:bottom w:val="none" w:sz="0" w:space="0" w:color="auto"/>
        <w:right w:val="none" w:sz="0" w:space="0" w:color="auto"/>
      </w:divBdr>
    </w:div>
    <w:div w:id="181625568">
      <w:bodyDiv w:val="1"/>
      <w:marLeft w:val="0"/>
      <w:marRight w:val="0"/>
      <w:marTop w:val="0"/>
      <w:marBottom w:val="0"/>
      <w:divBdr>
        <w:top w:val="none" w:sz="0" w:space="0" w:color="auto"/>
        <w:left w:val="none" w:sz="0" w:space="0" w:color="auto"/>
        <w:bottom w:val="none" w:sz="0" w:space="0" w:color="auto"/>
        <w:right w:val="none" w:sz="0" w:space="0" w:color="auto"/>
      </w:divBdr>
    </w:div>
    <w:div w:id="188839079">
      <w:bodyDiv w:val="1"/>
      <w:marLeft w:val="0"/>
      <w:marRight w:val="0"/>
      <w:marTop w:val="0"/>
      <w:marBottom w:val="0"/>
      <w:divBdr>
        <w:top w:val="none" w:sz="0" w:space="0" w:color="auto"/>
        <w:left w:val="none" w:sz="0" w:space="0" w:color="auto"/>
        <w:bottom w:val="none" w:sz="0" w:space="0" w:color="auto"/>
        <w:right w:val="none" w:sz="0" w:space="0" w:color="auto"/>
      </w:divBdr>
    </w:div>
    <w:div w:id="191384282">
      <w:bodyDiv w:val="1"/>
      <w:marLeft w:val="0"/>
      <w:marRight w:val="0"/>
      <w:marTop w:val="0"/>
      <w:marBottom w:val="0"/>
      <w:divBdr>
        <w:top w:val="none" w:sz="0" w:space="0" w:color="auto"/>
        <w:left w:val="none" w:sz="0" w:space="0" w:color="auto"/>
        <w:bottom w:val="none" w:sz="0" w:space="0" w:color="auto"/>
        <w:right w:val="none" w:sz="0" w:space="0" w:color="auto"/>
      </w:divBdr>
    </w:div>
    <w:div w:id="192116614">
      <w:bodyDiv w:val="1"/>
      <w:marLeft w:val="0"/>
      <w:marRight w:val="0"/>
      <w:marTop w:val="0"/>
      <w:marBottom w:val="0"/>
      <w:divBdr>
        <w:top w:val="none" w:sz="0" w:space="0" w:color="auto"/>
        <w:left w:val="none" w:sz="0" w:space="0" w:color="auto"/>
        <w:bottom w:val="none" w:sz="0" w:space="0" w:color="auto"/>
        <w:right w:val="none" w:sz="0" w:space="0" w:color="auto"/>
      </w:divBdr>
    </w:div>
    <w:div w:id="194346527">
      <w:bodyDiv w:val="1"/>
      <w:marLeft w:val="0"/>
      <w:marRight w:val="0"/>
      <w:marTop w:val="0"/>
      <w:marBottom w:val="0"/>
      <w:divBdr>
        <w:top w:val="none" w:sz="0" w:space="0" w:color="auto"/>
        <w:left w:val="none" w:sz="0" w:space="0" w:color="auto"/>
        <w:bottom w:val="none" w:sz="0" w:space="0" w:color="auto"/>
        <w:right w:val="none" w:sz="0" w:space="0" w:color="auto"/>
      </w:divBdr>
    </w:div>
    <w:div w:id="194737102">
      <w:bodyDiv w:val="1"/>
      <w:marLeft w:val="0"/>
      <w:marRight w:val="0"/>
      <w:marTop w:val="0"/>
      <w:marBottom w:val="0"/>
      <w:divBdr>
        <w:top w:val="none" w:sz="0" w:space="0" w:color="auto"/>
        <w:left w:val="none" w:sz="0" w:space="0" w:color="auto"/>
        <w:bottom w:val="none" w:sz="0" w:space="0" w:color="auto"/>
        <w:right w:val="none" w:sz="0" w:space="0" w:color="auto"/>
      </w:divBdr>
    </w:div>
    <w:div w:id="195853794">
      <w:bodyDiv w:val="1"/>
      <w:marLeft w:val="0"/>
      <w:marRight w:val="0"/>
      <w:marTop w:val="0"/>
      <w:marBottom w:val="0"/>
      <w:divBdr>
        <w:top w:val="none" w:sz="0" w:space="0" w:color="auto"/>
        <w:left w:val="none" w:sz="0" w:space="0" w:color="auto"/>
        <w:bottom w:val="none" w:sz="0" w:space="0" w:color="auto"/>
        <w:right w:val="none" w:sz="0" w:space="0" w:color="auto"/>
      </w:divBdr>
    </w:div>
    <w:div w:id="201208096">
      <w:bodyDiv w:val="1"/>
      <w:marLeft w:val="0"/>
      <w:marRight w:val="0"/>
      <w:marTop w:val="0"/>
      <w:marBottom w:val="0"/>
      <w:divBdr>
        <w:top w:val="none" w:sz="0" w:space="0" w:color="auto"/>
        <w:left w:val="none" w:sz="0" w:space="0" w:color="auto"/>
        <w:bottom w:val="none" w:sz="0" w:space="0" w:color="auto"/>
        <w:right w:val="none" w:sz="0" w:space="0" w:color="auto"/>
      </w:divBdr>
    </w:div>
    <w:div w:id="202056167">
      <w:bodyDiv w:val="1"/>
      <w:marLeft w:val="0"/>
      <w:marRight w:val="0"/>
      <w:marTop w:val="0"/>
      <w:marBottom w:val="0"/>
      <w:divBdr>
        <w:top w:val="none" w:sz="0" w:space="0" w:color="auto"/>
        <w:left w:val="none" w:sz="0" w:space="0" w:color="auto"/>
        <w:bottom w:val="none" w:sz="0" w:space="0" w:color="auto"/>
        <w:right w:val="none" w:sz="0" w:space="0" w:color="auto"/>
      </w:divBdr>
    </w:div>
    <w:div w:id="210113986">
      <w:bodyDiv w:val="1"/>
      <w:marLeft w:val="0"/>
      <w:marRight w:val="0"/>
      <w:marTop w:val="0"/>
      <w:marBottom w:val="0"/>
      <w:divBdr>
        <w:top w:val="none" w:sz="0" w:space="0" w:color="auto"/>
        <w:left w:val="none" w:sz="0" w:space="0" w:color="auto"/>
        <w:bottom w:val="none" w:sz="0" w:space="0" w:color="auto"/>
        <w:right w:val="none" w:sz="0" w:space="0" w:color="auto"/>
      </w:divBdr>
    </w:div>
    <w:div w:id="211624386">
      <w:bodyDiv w:val="1"/>
      <w:marLeft w:val="0"/>
      <w:marRight w:val="0"/>
      <w:marTop w:val="0"/>
      <w:marBottom w:val="0"/>
      <w:divBdr>
        <w:top w:val="none" w:sz="0" w:space="0" w:color="auto"/>
        <w:left w:val="none" w:sz="0" w:space="0" w:color="auto"/>
        <w:bottom w:val="none" w:sz="0" w:space="0" w:color="auto"/>
        <w:right w:val="none" w:sz="0" w:space="0" w:color="auto"/>
      </w:divBdr>
    </w:div>
    <w:div w:id="212936417">
      <w:bodyDiv w:val="1"/>
      <w:marLeft w:val="0"/>
      <w:marRight w:val="0"/>
      <w:marTop w:val="0"/>
      <w:marBottom w:val="0"/>
      <w:divBdr>
        <w:top w:val="none" w:sz="0" w:space="0" w:color="auto"/>
        <w:left w:val="none" w:sz="0" w:space="0" w:color="auto"/>
        <w:bottom w:val="none" w:sz="0" w:space="0" w:color="auto"/>
        <w:right w:val="none" w:sz="0" w:space="0" w:color="auto"/>
      </w:divBdr>
    </w:div>
    <w:div w:id="223029410">
      <w:bodyDiv w:val="1"/>
      <w:marLeft w:val="0"/>
      <w:marRight w:val="0"/>
      <w:marTop w:val="0"/>
      <w:marBottom w:val="0"/>
      <w:divBdr>
        <w:top w:val="none" w:sz="0" w:space="0" w:color="auto"/>
        <w:left w:val="none" w:sz="0" w:space="0" w:color="auto"/>
        <w:bottom w:val="none" w:sz="0" w:space="0" w:color="auto"/>
        <w:right w:val="none" w:sz="0" w:space="0" w:color="auto"/>
      </w:divBdr>
    </w:div>
    <w:div w:id="228082867">
      <w:bodyDiv w:val="1"/>
      <w:marLeft w:val="0"/>
      <w:marRight w:val="0"/>
      <w:marTop w:val="0"/>
      <w:marBottom w:val="0"/>
      <w:divBdr>
        <w:top w:val="none" w:sz="0" w:space="0" w:color="auto"/>
        <w:left w:val="none" w:sz="0" w:space="0" w:color="auto"/>
        <w:bottom w:val="none" w:sz="0" w:space="0" w:color="auto"/>
        <w:right w:val="none" w:sz="0" w:space="0" w:color="auto"/>
      </w:divBdr>
    </w:div>
    <w:div w:id="229123803">
      <w:bodyDiv w:val="1"/>
      <w:marLeft w:val="0"/>
      <w:marRight w:val="0"/>
      <w:marTop w:val="0"/>
      <w:marBottom w:val="0"/>
      <w:divBdr>
        <w:top w:val="none" w:sz="0" w:space="0" w:color="auto"/>
        <w:left w:val="none" w:sz="0" w:space="0" w:color="auto"/>
        <w:bottom w:val="none" w:sz="0" w:space="0" w:color="auto"/>
        <w:right w:val="none" w:sz="0" w:space="0" w:color="auto"/>
      </w:divBdr>
    </w:div>
    <w:div w:id="236130344">
      <w:bodyDiv w:val="1"/>
      <w:marLeft w:val="0"/>
      <w:marRight w:val="0"/>
      <w:marTop w:val="0"/>
      <w:marBottom w:val="0"/>
      <w:divBdr>
        <w:top w:val="none" w:sz="0" w:space="0" w:color="auto"/>
        <w:left w:val="none" w:sz="0" w:space="0" w:color="auto"/>
        <w:bottom w:val="none" w:sz="0" w:space="0" w:color="auto"/>
        <w:right w:val="none" w:sz="0" w:space="0" w:color="auto"/>
      </w:divBdr>
    </w:div>
    <w:div w:id="237255936">
      <w:bodyDiv w:val="1"/>
      <w:marLeft w:val="0"/>
      <w:marRight w:val="0"/>
      <w:marTop w:val="0"/>
      <w:marBottom w:val="0"/>
      <w:divBdr>
        <w:top w:val="none" w:sz="0" w:space="0" w:color="auto"/>
        <w:left w:val="none" w:sz="0" w:space="0" w:color="auto"/>
        <w:bottom w:val="none" w:sz="0" w:space="0" w:color="auto"/>
        <w:right w:val="none" w:sz="0" w:space="0" w:color="auto"/>
      </w:divBdr>
    </w:div>
    <w:div w:id="250746287">
      <w:bodyDiv w:val="1"/>
      <w:marLeft w:val="0"/>
      <w:marRight w:val="0"/>
      <w:marTop w:val="0"/>
      <w:marBottom w:val="0"/>
      <w:divBdr>
        <w:top w:val="none" w:sz="0" w:space="0" w:color="auto"/>
        <w:left w:val="none" w:sz="0" w:space="0" w:color="auto"/>
        <w:bottom w:val="none" w:sz="0" w:space="0" w:color="auto"/>
        <w:right w:val="none" w:sz="0" w:space="0" w:color="auto"/>
      </w:divBdr>
    </w:div>
    <w:div w:id="252403063">
      <w:bodyDiv w:val="1"/>
      <w:marLeft w:val="0"/>
      <w:marRight w:val="0"/>
      <w:marTop w:val="0"/>
      <w:marBottom w:val="0"/>
      <w:divBdr>
        <w:top w:val="none" w:sz="0" w:space="0" w:color="auto"/>
        <w:left w:val="none" w:sz="0" w:space="0" w:color="auto"/>
        <w:bottom w:val="none" w:sz="0" w:space="0" w:color="auto"/>
        <w:right w:val="none" w:sz="0" w:space="0" w:color="auto"/>
      </w:divBdr>
    </w:div>
    <w:div w:id="256720376">
      <w:bodyDiv w:val="1"/>
      <w:marLeft w:val="0"/>
      <w:marRight w:val="0"/>
      <w:marTop w:val="0"/>
      <w:marBottom w:val="0"/>
      <w:divBdr>
        <w:top w:val="none" w:sz="0" w:space="0" w:color="auto"/>
        <w:left w:val="none" w:sz="0" w:space="0" w:color="auto"/>
        <w:bottom w:val="none" w:sz="0" w:space="0" w:color="auto"/>
        <w:right w:val="none" w:sz="0" w:space="0" w:color="auto"/>
      </w:divBdr>
    </w:div>
    <w:div w:id="259266848">
      <w:bodyDiv w:val="1"/>
      <w:marLeft w:val="0"/>
      <w:marRight w:val="0"/>
      <w:marTop w:val="0"/>
      <w:marBottom w:val="0"/>
      <w:divBdr>
        <w:top w:val="none" w:sz="0" w:space="0" w:color="auto"/>
        <w:left w:val="none" w:sz="0" w:space="0" w:color="auto"/>
        <w:bottom w:val="none" w:sz="0" w:space="0" w:color="auto"/>
        <w:right w:val="none" w:sz="0" w:space="0" w:color="auto"/>
      </w:divBdr>
    </w:div>
    <w:div w:id="260573162">
      <w:bodyDiv w:val="1"/>
      <w:marLeft w:val="0"/>
      <w:marRight w:val="0"/>
      <w:marTop w:val="0"/>
      <w:marBottom w:val="0"/>
      <w:divBdr>
        <w:top w:val="none" w:sz="0" w:space="0" w:color="auto"/>
        <w:left w:val="none" w:sz="0" w:space="0" w:color="auto"/>
        <w:bottom w:val="none" w:sz="0" w:space="0" w:color="auto"/>
        <w:right w:val="none" w:sz="0" w:space="0" w:color="auto"/>
      </w:divBdr>
    </w:div>
    <w:div w:id="278269246">
      <w:bodyDiv w:val="1"/>
      <w:marLeft w:val="0"/>
      <w:marRight w:val="0"/>
      <w:marTop w:val="0"/>
      <w:marBottom w:val="0"/>
      <w:divBdr>
        <w:top w:val="none" w:sz="0" w:space="0" w:color="auto"/>
        <w:left w:val="none" w:sz="0" w:space="0" w:color="auto"/>
        <w:bottom w:val="none" w:sz="0" w:space="0" w:color="auto"/>
        <w:right w:val="none" w:sz="0" w:space="0" w:color="auto"/>
      </w:divBdr>
    </w:div>
    <w:div w:id="278337681">
      <w:bodyDiv w:val="1"/>
      <w:marLeft w:val="0"/>
      <w:marRight w:val="0"/>
      <w:marTop w:val="0"/>
      <w:marBottom w:val="0"/>
      <w:divBdr>
        <w:top w:val="none" w:sz="0" w:space="0" w:color="auto"/>
        <w:left w:val="none" w:sz="0" w:space="0" w:color="auto"/>
        <w:bottom w:val="none" w:sz="0" w:space="0" w:color="auto"/>
        <w:right w:val="none" w:sz="0" w:space="0" w:color="auto"/>
      </w:divBdr>
    </w:div>
    <w:div w:id="287318321">
      <w:bodyDiv w:val="1"/>
      <w:marLeft w:val="0"/>
      <w:marRight w:val="0"/>
      <w:marTop w:val="0"/>
      <w:marBottom w:val="0"/>
      <w:divBdr>
        <w:top w:val="none" w:sz="0" w:space="0" w:color="auto"/>
        <w:left w:val="none" w:sz="0" w:space="0" w:color="auto"/>
        <w:bottom w:val="none" w:sz="0" w:space="0" w:color="auto"/>
        <w:right w:val="none" w:sz="0" w:space="0" w:color="auto"/>
      </w:divBdr>
    </w:div>
    <w:div w:id="288096558">
      <w:bodyDiv w:val="1"/>
      <w:marLeft w:val="0"/>
      <w:marRight w:val="0"/>
      <w:marTop w:val="0"/>
      <w:marBottom w:val="0"/>
      <w:divBdr>
        <w:top w:val="none" w:sz="0" w:space="0" w:color="auto"/>
        <w:left w:val="none" w:sz="0" w:space="0" w:color="auto"/>
        <w:bottom w:val="none" w:sz="0" w:space="0" w:color="auto"/>
        <w:right w:val="none" w:sz="0" w:space="0" w:color="auto"/>
      </w:divBdr>
    </w:div>
    <w:div w:id="294483927">
      <w:bodyDiv w:val="1"/>
      <w:marLeft w:val="0"/>
      <w:marRight w:val="0"/>
      <w:marTop w:val="0"/>
      <w:marBottom w:val="0"/>
      <w:divBdr>
        <w:top w:val="none" w:sz="0" w:space="0" w:color="auto"/>
        <w:left w:val="none" w:sz="0" w:space="0" w:color="auto"/>
        <w:bottom w:val="none" w:sz="0" w:space="0" w:color="auto"/>
        <w:right w:val="none" w:sz="0" w:space="0" w:color="auto"/>
      </w:divBdr>
    </w:div>
    <w:div w:id="313294464">
      <w:bodyDiv w:val="1"/>
      <w:marLeft w:val="0"/>
      <w:marRight w:val="0"/>
      <w:marTop w:val="0"/>
      <w:marBottom w:val="0"/>
      <w:divBdr>
        <w:top w:val="none" w:sz="0" w:space="0" w:color="auto"/>
        <w:left w:val="none" w:sz="0" w:space="0" w:color="auto"/>
        <w:bottom w:val="none" w:sz="0" w:space="0" w:color="auto"/>
        <w:right w:val="none" w:sz="0" w:space="0" w:color="auto"/>
      </w:divBdr>
    </w:div>
    <w:div w:id="327639004">
      <w:bodyDiv w:val="1"/>
      <w:marLeft w:val="0"/>
      <w:marRight w:val="0"/>
      <w:marTop w:val="0"/>
      <w:marBottom w:val="0"/>
      <w:divBdr>
        <w:top w:val="none" w:sz="0" w:space="0" w:color="auto"/>
        <w:left w:val="none" w:sz="0" w:space="0" w:color="auto"/>
        <w:bottom w:val="none" w:sz="0" w:space="0" w:color="auto"/>
        <w:right w:val="none" w:sz="0" w:space="0" w:color="auto"/>
      </w:divBdr>
    </w:div>
    <w:div w:id="337773090">
      <w:bodyDiv w:val="1"/>
      <w:marLeft w:val="0"/>
      <w:marRight w:val="0"/>
      <w:marTop w:val="0"/>
      <w:marBottom w:val="0"/>
      <w:divBdr>
        <w:top w:val="none" w:sz="0" w:space="0" w:color="auto"/>
        <w:left w:val="none" w:sz="0" w:space="0" w:color="auto"/>
        <w:bottom w:val="none" w:sz="0" w:space="0" w:color="auto"/>
        <w:right w:val="none" w:sz="0" w:space="0" w:color="auto"/>
      </w:divBdr>
    </w:div>
    <w:div w:id="342585941">
      <w:bodyDiv w:val="1"/>
      <w:marLeft w:val="0"/>
      <w:marRight w:val="0"/>
      <w:marTop w:val="0"/>
      <w:marBottom w:val="0"/>
      <w:divBdr>
        <w:top w:val="none" w:sz="0" w:space="0" w:color="auto"/>
        <w:left w:val="none" w:sz="0" w:space="0" w:color="auto"/>
        <w:bottom w:val="none" w:sz="0" w:space="0" w:color="auto"/>
        <w:right w:val="none" w:sz="0" w:space="0" w:color="auto"/>
      </w:divBdr>
    </w:div>
    <w:div w:id="344332795">
      <w:bodyDiv w:val="1"/>
      <w:marLeft w:val="0"/>
      <w:marRight w:val="0"/>
      <w:marTop w:val="0"/>
      <w:marBottom w:val="0"/>
      <w:divBdr>
        <w:top w:val="none" w:sz="0" w:space="0" w:color="auto"/>
        <w:left w:val="none" w:sz="0" w:space="0" w:color="auto"/>
        <w:bottom w:val="none" w:sz="0" w:space="0" w:color="auto"/>
        <w:right w:val="none" w:sz="0" w:space="0" w:color="auto"/>
      </w:divBdr>
    </w:div>
    <w:div w:id="357587375">
      <w:bodyDiv w:val="1"/>
      <w:marLeft w:val="0"/>
      <w:marRight w:val="0"/>
      <w:marTop w:val="0"/>
      <w:marBottom w:val="0"/>
      <w:divBdr>
        <w:top w:val="none" w:sz="0" w:space="0" w:color="auto"/>
        <w:left w:val="none" w:sz="0" w:space="0" w:color="auto"/>
        <w:bottom w:val="none" w:sz="0" w:space="0" w:color="auto"/>
        <w:right w:val="none" w:sz="0" w:space="0" w:color="auto"/>
      </w:divBdr>
    </w:div>
    <w:div w:id="358550637">
      <w:bodyDiv w:val="1"/>
      <w:marLeft w:val="0"/>
      <w:marRight w:val="0"/>
      <w:marTop w:val="0"/>
      <w:marBottom w:val="0"/>
      <w:divBdr>
        <w:top w:val="none" w:sz="0" w:space="0" w:color="auto"/>
        <w:left w:val="none" w:sz="0" w:space="0" w:color="auto"/>
        <w:bottom w:val="none" w:sz="0" w:space="0" w:color="auto"/>
        <w:right w:val="none" w:sz="0" w:space="0" w:color="auto"/>
      </w:divBdr>
    </w:div>
    <w:div w:id="380246786">
      <w:bodyDiv w:val="1"/>
      <w:marLeft w:val="0"/>
      <w:marRight w:val="0"/>
      <w:marTop w:val="0"/>
      <w:marBottom w:val="0"/>
      <w:divBdr>
        <w:top w:val="none" w:sz="0" w:space="0" w:color="auto"/>
        <w:left w:val="none" w:sz="0" w:space="0" w:color="auto"/>
        <w:bottom w:val="none" w:sz="0" w:space="0" w:color="auto"/>
        <w:right w:val="none" w:sz="0" w:space="0" w:color="auto"/>
      </w:divBdr>
    </w:div>
    <w:div w:id="382028196">
      <w:bodyDiv w:val="1"/>
      <w:marLeft w:val="0"/>
      <w:marRight w:val="0"/>
      <w:marTop w:val="0"/>
      <w:marBottom w:val="0"/>
      <w:divBdr>
        <w:top w:val="none" w:sz="0" w:space="0" w:color="auto"/>
        <w:left w:val="none" w:sz="0" w:space="0" w:color="auto"/>
        <w:bottom w:val="none" w:sz="0" w:space="0" w:color="auto"/>
        <w:right w:val="none" w:sz="0" w:space="0" w:color="auto"/>
      </w:divBdr>
    </w:div>
    <w:div w:id="385684784">
      <w:bodyDiv w:val="1"/>
      <w:marLeft w:val="0"/>
      <w:marRight w:val="0"/>
      <w:marTop w:val="0"/>
      <w:marBottom w:val="0"/>
      <w:divBdr>
        <w:top w:val="none" w:sz="0" w:space="0" w:color="auto"/>
        <w:left w:val="none" w:sz="0" w:space="0" w:color="auto"/>
        <w:bottom w:val="none" w:sz="0" w:space="0" w:color="auto"/>
        <w:right w:val="none" w:sz="0" w:space="0" w:color="auto"/>
      </w:divBdr>
    </w:div>
    <w:div w:id="390154613">
      <w:bodyDiv w:val="1"/>
      <w:marLeft w:val="0"/>
      <w:marRight w:val="0"/>
      <w:marTop w:val="0"/>
      <w:marBottom w:val="0"/>
      <w:divBdr>
        <w:top w:val="none" w:sz="0" w:space="0" w:color="auto"/>
        <w:left w:val="none" w:sz="0" w:space="0" w:color="auto"/>
        <w:bottom w:val="none" w:sz="0" w:space="0" w:color="auto"/>
        <w:right w:val="none" w:sz="0" w:space="0" w:color="auto"/>
      </w:divBdr>
    </w:div>
    <w:div w:id="398793410">
      <w:bodyDiv w:val="1"/>
      <w:marLeft w:val="0"/>
      <w:marRight w:val="0"/>
      <w:marTop w:val="0"/>
      <w:marBottom w:val="0"/>
      <w:divBdr>
        <w:top w:val="none" w:sz="0" w:space="0" w:color="auto"/>
        <w:left w:val="none" w:sz="0" w:space="0" w:color="auto"/>
        <w:bottom w:val="none" w:sz="0" w:space="0" w:color="auto"/>
        <w:right w:val="none" w:sz="0" w:space="0" w:color="auto"/>
      </w:divBdr>
    </w:div>
    <w:div w:id="400062924">
      <w:bodyDiv w:val="1"/>
      <w:marLeft w:val="0"/>
      <w:marRight w:val="0"/>
      <w:marTop w:val="0"/>
      <w:marBottom w:val="0"/>
      <w:divBdr>
        <w:top w:val="none" w:sz="0" w:space="0" w:color="auto"/>
        <w:left w:val="none" w:sz="0" w:space="0" w:color="auto"/>
        <w:bottom w:val="none" w:sz="0" w:space="0" w:color="auto"/>
        <w:right w:val="none" w:sz="0" w:space="0" w:color="auto"/>
      </w:divBdr>
    </w:div>
    <w:div w:id="403575684">
      <w:bodyDiv w:val="1"/>
      <w:marLeft w:val="0"/>
      <w:marRight w:val="0"/>
      <w:marTop w:val="0"/>
      <w:marBottom w:val="0"/>
      <w:divBdr>
        <w:top w:val="none" w:sz="0" w:space="0" w:color="auto"/>
        <w:left w:val="none" w:sz="0" w:space="0" w:color="auto"/>
        <w:bottom w:val="none" w:sz="0" w:space="0" w:color="auto"/>
        <w:right w:val="none" w:sz="0" w:space="0" w:color="auto"/>
      </w:divBdr>
    </w:div>
    <w:div w:id="427625663">
      <w:bodyDiv w:val="1"/>
      <w:marLeft w:val="0"/>
      <w:marRight w:val="0"/>
      <w:marTop w:val="0"/>
      <w:marBottom w:val="0"/>
      <w:divBdr>
        <w:top w:val="none" w:sz="0" w:space="0" w:color="auto"/>
        <w:left w:val="none" w:sz="0" w:space="0" w:color="auto"/>
        <w:bottom w:val="none" w:sz="0" w:space="0" w:color="auto"/>
        <w:right w:val="none" w:sz="0" w:space="0" w:color="auto"/>
      </w:divBdr>
    </w:div>
    <w:div w:id="434249563">
      <w:bodyDiv w:val="1"/>
      <w:marLeft w:val="0"/>
      <w:marRight w:val="0"/>
      <w:marTop w:val="0"/>
      <w:marBottom w:val="0"/>
      <w:divBdr>
        <w:top w:val="none" w:sz="0" w:space="0" w:color="auto"/>
        <w:left w:val="none" w:sz="0" w:space="0" w:color="auto"/>
        <w:bottom w:val="none" w:sz="0" w:space="0" w:color="auto"/>
        <w:right w:val="none" w:sz="0" w:space="0" w:color="auto"/>
      </w:divBdr>
    </w:div>
    <w:div w:id="436025117">
      <w:bodyDiv w:val="1"/>
      <w:marLeft w:val="0"/>
      <w:marRight w:val="0"/>
      <w:marTop w:val="0"/>
      <w:marBottom w:val="0"/>
      <w:divBdr>
        <w:top w:val="none" w:sz="0" w:space="0" w:color="auto"/>
        <w:left w:val="none" w:sz="0" w:space="0" w:color="auto"/>
        <w:bottom w:val="none" w:sz="0" w:space="0" w:color="auto"/>
        <w:right w:val="none" w:sz="0" w:space="0" w:color="auto"/>
      </w:divBdr>
    </w:div>
    <w:div w:id="437527068">
      <w:bodyDiv w:val="1"/>
      <w:marLeft w:val="0"/>
      <w:marRight w:val="0"/>
      <w:marTop w:val="0"/>
      <w:marBottom w:val="0"/>
      <w:divBdr>
        <w:top w:val="none" w:sz="0" w:space="0" w:color="auto"/>
        <w:left w:val="none" w:sz="0" w:space="0" w:color="auto"/>
        <w:bottom w:val="none" w:sz="0" w:space="0" w:color="auto"/>
        <w:right w:val="none" w:sz="0" w:space="0" w:color="auto"/>
      </w:divBdr>
    </w:div>
    <w:div w:id="440340447">
      <w:bodyDiv w:val="1"/>
      <w:marLeft w:val="0"/>
      <w:marRight w:val="0"/>
      <w:marTop w:val="0"/>
      <w:marBottom w:val="0"/>
      <w:divBdr>
        <w:top w:val="none" w:sz="0" w:space="0" w:color="auto"/>
        <w:left w:val="none" w:sz="0" w:space="0" w:color="auto"/>
        <w:bottom w:val="none" w:sz="0" w:space="0" w:color="auto"/>
        <w:right w:val="none" w:sz="0" w:space="0" w:color="auto"/>
      </w:divBdr>
    </w:div>
    <w:div w:id="443228447">
      <w:bodyDiv w:val="1"/>
      <w:marLeft w:val="0"/>
      <w:marRight w:val="0"/>
      <w:marTop w:val="0"/>
      <w:marBottom w:val="0"/>
      <w:divBdr>
        <w:top w:val="none" w:sz="0" w:space="0" w:color="auto"/>
        <w:left w:val="none" w:sz="0" w:space="0" w:color="auto"/>
        <w:bottom w:val="none" w:sz="0" w:space="0" w:color="auto"/>
        <w:right w:val="none" w:sz="0" w:space="0" w:color="auto"/>
      </w:divBdr>
    </w:div>
    <w:div w:id="448427803">
      <w:bodyDiv w:val="1"/>
      <w:marLeft w:val="0"/>
      <w:marRight w:val="0"/>
      <w:marTop w:val="0"/>
      <w:marBottom w:val="0"/>
      <w:divBdr>
        <w:top w:val="none" w:sz="0" w:space="0" w:color="auto"/>
        <w:left w:val="none" w:sz="0" w:space="0" w:color="auto"/>
        <w:bottom w:val="none" w:sz="0" w:space="0" w:color="auto"/>
        <w:right w:val="none" w:sz="0" w:space="0" w:color="auto"/>
      </w:divBdr>
    </w:div>
    <w:div w:id="453519593">
      <w:bodyDiv w:val="1"/>
      <w:marLeft w:val="0"/>
      <w:marRight w:val="0"/>
      <w:marTop w:val="0"/>
      <w:marBottom w:val="0"/>
      <w:divBdr>
        <w:top w:val="none" w:sz="0" w:space="0" w:color="auto"/>
        <w:left w:val="none" w:sz="0" w:space="0" w:color="auto"/>
        <w:bottom w:val="none" w:sz="0" w:space="0" w:color="auto"/>
        <w:right w:val="none" w:sz="0" w:space="0" w:color="auto"/>
      </w:divBdr>
    </w:div>
    <w:div w:id="475729080">
      <w:bodyDiv w:val="1"/>
      <w:marLeft w:val="0"/>
      <w:marRight w:val="0"/>
      <w:marTop w:val="0"/>
      <w:marBottom w:val="0"/>
      <w:divBdr>
        <w:top w:val="none" w:sz="0" w:space="0" w:color="auto"/>
        <w:left w:val="none" w:sz="0" w:space="0" w:color="auto"/>
        <w:bottom w:val="none" w:sz="0" w:space="0" w:color="auto"/>
        <w:right w:val="none" w:sz="0" w:space="0" w:color="auto"/>
      </w:divBdr>
    </w:div>
    <w:div w:id="477959371">
      <w:bodyDiv w:val="1"/>
      <w:marLeft w:val="0"/>
      <w:marRight w:val="0"/>
      <w:marTop w:val="0"/>
      <w:marBottom w:val="0"/>
      <w:divBdr>
        <w:top w:val="none" w:sz="0" w:space="0" w:color="auto"/>
        <w:left w:val="none" w:sz="0" w:space="0" w:color="auto"/>
        <w:bottom w:val="none" w:sz="0" w:space="0" w:color="auto"/>
        <w:right w:val="none" w:sz="0" w:space="0" w:color="auto"/>
      </w:divBdr>
    </w:div>
    <w:div w:id="479076991">
      <w:bodyDiv w:val="1"/>
      <w:marLeft w:val="0"/>
      <w:marRight w:val="0"/>
      <w:marTop w:val="0"/>
      <w:marBottom w:val="0"/>
      <w:divBdr>
        <w:top w:val="none" w:sz="0" w:space="0" w:color="auto"/>
        <w:left w:val="none" w:sz="0" w:space="0" w:color="auto"/>
        <w:bottom w:val="none" w:sz="0" w:space="0" w:color="auto"/>
        <w:right w:val="none" w:sz="0" w:space="0" w:color="auto"/>
      </w:divBdr>
    </w:div>
    <w:div w:id="493568674">
      <w:bodyDiv w:val="1"/>
      <w:marLeft w:val="0"/>
      <w:marRight w:val="0"/>
      <w:marTop w:val="0"/>
      <w:marBottom w:val="0"/>
      <w:divBdr>
        <w:top w:val="none" w:sz="0" w:space="0" w:color="auto"/>
        <w:left w:val="none" w:sz="0" w:space="0" w:color="auto"/>
        <w:bottom w:val="none" w:sz="0" w:space="0" w:color="auto"/>
        <w:right w:val="none" w:sz="0" w:space="0" w:color="auto"/>
      </w:divBdr>
    </w:div>
    <w:div w:id="503395238">
      <w:bodyDiv w:val="1"/>
      <w:marLeft w:val="0"/>
      <w:marRight w:val="0"/>
      <w:marTop w:val="0"/>
      <w:marBottom w:val="0"/>
      <w:divBdr>
        <w:top w:val="none" w:sz="0" w:space="0" w:color="auto"/>
        <w:left w:val="none" w:sz="0" w:space="0" w:color="auto"/>
        <w:bottom w:val="none" w:sz="0" w:space="0" w:color="auto"/>
        <w:right w:val="none" w:sz="0" w:space="0" w:color="auto"/>
      </w:divBdr>
    </w:div>
    <w:div w:id="509224908">
      <w:bodyDiv w:val="1"/>
      <w:marLeft w:val="0"/>
      <w:marRight w:val="0"/>
      <w:marTop w:val="0"/>
      <w:marBottom w:val="0"/>
      <w:divBdr>
        <w:top w:val="none" w:sz="0" w:space="0" w:color="auto"/>
        <w:left w:val="none" w:sz="0" w:space="0" w:color="auto"/>
        <w:bottom w:val="none" w:sz="0" w:space="0" w:color="auto"/>
        <w:right w:val="none" w:sz="0" w:space="0" w:color="auto"/>
      </w:divBdr>
    </w:div>
    <w:div w:id="512301949">
      <w:bodyDiv w:val="1"/>
      <w:marLeft w:val="0"/>
      <w:marRight w:val="0"/>
      <w:marTop w:val="0"/>
      <w:marBottom w:val="0"/>
      <w:divBdr>
        <w:top w:val="none" w:sz="0" w:space="0" w:color="auto"/>
        <w:left w:val="none" w:sz="0" w:space="0" w:color="auto"/>
        <w:bottom w:val="none" w:sz="0" w:space="0" w:color="auto"/>
        <w:right w:val="none" w:sz="0" w:space="0" w:color="auto"/>
      </w:divBdr>
    </w:div>
    <w:div w:id="519010113">
      <w:bodyDiv w:val="1"/>
      <w:marLeft w:val="0"/>
      <w:marRight w:val="0"/>
      <w:marTop w:val="0"/>
      <w:marBottom w:val="0"/>
      <w:divBdr>
        <w:top w:val="none" w:sz="0" w:space="0" w:color="auto"/>
        <w:left w:val="none" w:sz="0" w:space="0" w:color="auto"/>
        <w:bottom w:val="none" w:sz="0" w:space="0" w:color="auto"/>
        <w:right w:val="none" w:sz="0" w:space="0" w:color="auto"/>
      </w:divBdr>
    </w:div>
    <w:div w:id="521940596">
      <w:bodyDiv w:val="1"/>
      <w:marLeft w:val="0"/>
      <w:marRight w:val="0"/>
      <w:marTop w:val="0"/>
      <w:marBottom w:val="0"/>
      <w:divBdr>
        <w:top w:val="none" w:sz="0" w:space="0" w:color="auto"/>
        <w:left w:val="none" w:sz="0" w:space="0" w:color="auto"/>
        <w:bottom w:val="none" w:sz="0" w:space="0" w:color="auto"/>
        <w:right w:val="none" w:sz="0" w:space="0" w:color="auto"/>
      </w:divBdr>
    </w:div>
    <w:div w:id="542257190">
      <w:bodyDiv w:val="1"/>
      <w:marLeft w:val="0"/>
      <w:marRight w:val="0"/>
      <w:marTop w:val="0"/>
      <w:marBottom w:val="0"/>
      <w:divBdr>
        <w:top w:val="none" w:sz="0" w:space="0" w:color="auto"/>
        <w:left w:val="none" w:sz="0" w:space="0" w:color="auto"/>
        <w:bottom w:val="none" w:sz="0" w:space="0" w:color="auto"/>
        <w:right w:val="none" w:sz="0" w:space="0" w:color="auto"/>
      </w:divBdr>
    </w:div>
    <w:div w:id="552349225">
      <w:bodyDiv w:val="1"/>
      <w:marLeft w:val="0"/>
      <w:marRight w:val="0"/>
      <w:marTop w:val="0"/>
      <w:marBottom w:val="0"/>
      <w:divBdr>
        <w:top w:val="none" w:sz="0" w:space="0" w:color="auto"/>
        <w:left w:val="none" w:sz="0" w:space="0" w:color="auto"/>
        <w:bottom w:val="none" w:sz="0" w:space="0" w:color="auto"/>
        <w:right w:val="none" w:sz="0" w:space="0" w:color="auto"/>
      </w:divBdr>
    </w:div>
    <w:div w:id="555704269">
      <w:bodyDiv w:val="1"/>
      <w:marLeft w:val="0"/>
      <w:marRight w:val="0"/>
      <w:marTop w:val="0"/>
      <w:marBottom w:val="0"/>
      <w:divBdr>
        <w:top w:val="none" w:sz="0" w:space="0" w:color="auto"/>
        <w:left w:val="none" w:sz="0" w:space="0" w:color="auto"/>
        <w:bottom w:val="none" w:sz="0" w:space="0" w:color="auto"/>
        <w:right w:val="none" w:sz="0" w:space="0" w:color="auto"/>
      </w:divBdr>
    </w:div>
    <w:div w:id="559167809">
      <w:bodyDiv w:val="1"/>
      <w:marLeft w:val="0"/>
      <w:marRight w:val="0"/>
      <w:marTop w:val="0"/>
      <w:marBottom w:val="0"/>
      <w:divBdr>
        <w:top w:val="none" w:sz="0" w:space="0" w:color="auto"/>
        <w:left w:val="none" w:sz="0" w:space="0" w:color="auto"/>
        <w:bottom w:val="none" w:sz="0" w:space="0" w:color="auto"/>
        <w:right w:val="none" w:sz="0" w:space="0" w:color="auto"/>
      </w:divBdr>
    </w:div>
    <w:div w:id="565459124">
      <w:bodyDiv w:val="1"/>
      <w:marLeft w:val="0"/>
      <w:marRight w:val="0"/>
      <w:marTop w:val="0"/>
      <w:marBottom w:val="0"/>
      <w:divBdr>
        <w:top w:val="none" w:sz="0" w:space="0" w:color="auto"/>
        <w:left w:val="none" w:sz="0" w:space="0" w:color="auto"/>
        <w:bottom w:val="none" w:sz="0" w:space="0" w:color="auto"/>
        <w:right w:val="none" w:sz="0" w:space="0" w:color="auto"/>
      </w:divBdr>
    </w:div>
    <w:div w:id="566770776">
      <w:bodyDiv w:val="1"/>
      <w:marLeft w:val="0"/>
      <w:marRight w:val="0"/>
      <w:marTop w:val="0"/>
      <w:marBottom w:val="0"/>
      <w:divBdr>
        <w:top w:val="none" w:sz="0" w:space="0" w:color="auto"/>
        <w:left w:val="none" w:sz="0" w:space="0" w:color="auto"/>
        <w:bottom w:val="none" w:sz="0" w:space="0" w:color="auto"/>
        <w:right w:val="none" w:sz="0" w:space="0" w:color="auto"/>
      </w:divBdr>
    </w:div>
    <w:div w:id="567498102">
      <w:bodyDiv w:val="1"/>
      <w:marLeft w:val="0"/>
      <w:marRight w:val="0"/>
      <w:marTop w:val="0"/>
      <w:marBottom w:val="0"/>
      <w:divBdr>
        <w:top w:val="none" w:sz="0" w:space="0" w:color="auto"/>
        <w:left w:val="none" w:sz="0" w:space="0" w:color="auto"/>
        <w:bottom w:val="none" w:sz="0" w:space="0" w:color="auto"/>
        <w:right w:val="none" w:sz="0" w:space="0" w:color="auto"/>
      </w:divBdr>
    </w:div>
    <w:div w:id="591161644">
      <w:bodyDiv w:val="1"/>
      <w:marLeft w:val="0"/>
      <w:marRight w:val="0"/>
      <w:marTop w:val="0"/>
      <w:marBottom w:val="0"/>
      <w:divBdr>
        <w:top w:val="none" w:sz="0" w:space="0" w:color="auto"/>
        <w:left w:val="none" w:sz="0" w:space="0" w:color="auto"/>
        <w:bottom w:val="none" w:sz="0" w:space="0" w:color="auto"/>
        <w:right w:val="none" w:sz="0" w:space="0" w:color="auto"/>
      </w:divBdr>
    </w:div>
    <w:div w:id="609162386">
      <w:bodyDiv w:val="1"/>
      <w:marLeft w:val="0"/>
      <w:marRight w:val="0"/>
      <w:marTop w:val="0"/>
      <w:marBottom w:val="0"/>
      <w:divBdr>
        <w:top w:val="none" w:sz="0" w:space="0" w:color="auto"/>
        <w:left w:val="none" w:sz="0" w:space="0" w:color="auto"/>
        <w:bottom w:val="none" w:sz="0" w:space="0" w:color="auto"/>
        <w:right w:val="none" w:sz="0" w:space="0" w:color="auto"/>
      </w:divBdr>
    </w:div>
    <w:div w:id="612175183">
      <w:bodyDiv w:val="1"/>
      <w:marLeft w:val="0"/>
      <w:marRight w:val="0"/>
      <w:marTop w:val="0"/>
      <w:marBottom w:val="0"/>
      <w:divBdr>
        <w:top w:val="none" w:sz="0" w:space="0" w:color="auto"/>
        <w:left w:val="none" w:sz="0" w:space="0" w:color="auto"/>
        <w:bottom w:val="none" w:sz="0" w:space="0" w:color="auto"/>
        <w:right w:val="none" w:sz="0" w:space="0" w:color="auto"/>
      </w:divBdr>
    </w:div>
    <w:div w:id="615795756">
      <w:bodyDiv w:val="1"/>
      <w:marLeft w:val="0"/>
      <w:marRight w:val="0"/>
      <w:marTop w:val="0"/>
      <w:marBottom w:val="0"/>
      <w:divBdr>
        <w:top w:val="none" w:sz="0" w:space="0" w:color="auto"/>
        <w:left w:val="none" w:sz="0" w:space="0" w:color="auto"/>
        <w:bottom w:val="none" w:sz="0" w:space="0" w:color="auto"/>
        <w:right w:val="none" w:sz="0" w:space="0" w:color="auto"/>
      </w:divBdr>
    </w:div>
    <w:div w:id="616763455">
      <w:bodyDiv w:val="1"/>
      <w:marLeft w:val="0"/>
      <w:marRight w:val="0"/>
      <w:marTop w:val="0"/>
      <w:marBottom w:val="0"/>
      <w:divBdr>
        <w:top w:val="none" w:sz="0" w:space="0" w:color="auto"/>
        <w:left w:val="none" w:sz="0" w:space="0" w:color="auto"/>
        <w:bottom w:val="none" w:sz="0" w:space="0" w:color="auto"/>
        <w:right w:val="none" w:sz="0" w:space="0" w:color="auto"/>
      </w:divBdr>
    </w:div>
    <w:div w:id="621039437">
      <w:bodyDiv w:val="1"/>
      <w:marLeft w:val="0"/>
      <w:marRight w:val="0"/>
      <w:marTop w:val="0"/>
      <w:marBottom w:val="0"/>
      <w:divBdr>
        <w:top w:val="none" w:sz="0" w:space="0" w:color="auto"/>
        <w:left w:val="none" w:sz="0" w:space="0" w:color="auto"/>
        <w:bottom w:val="none" w:sz="0" w:space="0" w:color="auto"/>
        <w:right w:val="none" w:sz="0" w:space="0" w:color="auto"/>
      </w:divBdr>
    </w:div>
    <w:div w:id="644893428">
      <w:bodyDiv w:val="1"/>
      <w:marLeft w:val="0"/>
      <w:marRight w:val="0"/>
      <w:marTop w:val="0"/>
      <w:marBottom w:val="0"/>
      <w:divBdr>
        <w:top w:val="none" w:sz="0" w:space="0" w:color="auto"/>
        <w:left w:val="none" w:sz="0" w:space="0" w:color="auto"/>
        <w:bottom w:val="none" w:sz="0" w:space="0" w:color="auto"/>
        <w:right w:val="none" w:sz="0" w:space="0" w:color="auto"/>
      </w:divBdr>
    </w:div>
    <w:div w:id="652486179">
      <w:bodyDiv w:val="1"/>
      <w:marLeft w:val="0"/>
      <w:marRight w:val="0"/>
      <w:marTop w:val="0"/>
      <w:marBottom w:val="0"/>
      <w:divBdr>
        <w:top w:val="none" w:sz="0" w:space="0" w:color="auto"/>
        <w:left w:val="none" w:sz="0" w:space="0" w:color="auto"/>
        <w:bottom w:val="none" w:sz="0" w:space="0" w:color="auto"/>
        <w:right w:val="none" w:sz="0" w:space="0" w:color="auto"/>
      </w:divBdr>
    </w:div>
    <w:div w:id="659240224">
      <w:bodyDiv w:val="1"/>
      <w:marLeft w:val="0"/>
      <w:marRight w:val="0"/>
      <w:marTop w:val="0"/>
      <w:marBottom w:val="0"/>
      <w:divBdr>
        <w:top w:val="none" w:sz="0" w:space="0" w:color="auto"/>
        <w:left w:val="none" w:sz="0" w:space="0" w:color="auto"/>
        <w:bottom w:val="none" w:sz="0" w:space="0" w:color="auto"/>
        <w:right w:val="none" w:sz="0" w:space="0" w:color="auto"/>
      </w:divBdr>
    </w:div>
    <w:div w:id="659771051">
      <w:bodyDiv w:val="1"/>
      <w:marLeft w:val="0"/>
      <w:marRight w:val="0"/>
      <w:marTop w:val="0"/>
      <w:marBottom w:val="0"/>
      <w:divBdr>
        <w:top w:val="none" w:sz="0" w:space="0" w:color="auto"/>
        <w:left w:val="none" w:sz="0" w:space="0" w:color="auto"/>
        <w:bottom w:val="none" w:sz="0" w:space="0" w:color="auto"/>
        <w:right w:val="none" w:sz="0" w:space="0" w:color="auto"/>
      </w:divBdr>
    </w:div>
    <w:div w:id="669330343">
      <w:bodyDiv w:val="1"/>
      <w:marLeft w:val="0"/>
      <w:marRight w:val="0"/>
      <w:marTop w:val="0"/>
      <w:marBottom w:val="0"/>
      <w:divBdr>
        <w:top w:val="none" w:sz="0" w:space="0" w:color="auto"/>
        <w:left w:val="none" w:sz="0" w:space="0" w:color="auto"/>
        <w:bottom w:val="none" w:sz="0" w:space="0" w:color="auto"/>
        <w:right w:val="none" w:sz="0" w:space="0" w:color="auto"/>
      </w:divBdr>
    </w:div>
    <w:div w:id="672149878">
      <w:bodyDiv w:val="1"/>
      <w:marLeft w:val="0"/>
      <w:marRight w:val="0"/>
      <w:marTop w:val="0"/>
      <w:marBottom w:val="0"/>
      <w:divBdr>
        <w:top w:val="none" w:sz="0" w:space="0" w:color="auto"/>
        <w:left w:val="none" w:sz="0" w:space="0" w:color="auto"/>
        <w:bottom w:val="none" w:sz="0" w:space="0" w:color="auto"/>
        <w:right w:val="none" w:sz="0" w:space="0" w:color="auto"/>
      </w:divBdr>
    </w:div>
    <w:div w:id="677735099">
      <w:bodyDiv w:val="1"/>
      <w:marLeft w:val="0"/>
      <w:marRight w:val="0"/>
      <w:marTop w:val="0"/>
      <w:marBottom w:val="0"/>
      <w:divBdr>
        <w:top w:val="none" w:sz="0" w:space="0" w:color="auto"/>
        <w:left w:val="none" w:sz="0" w:space="0" w:color="auto"/>
        <w:bottom w:val="none" w:sz="0" w:space="0" w:color="auto"/>
        <w:right w:val="none" w:sz="0" w:space="0" w:color="auto"/>
      </w:divBdr>
    </w:div>
    <w:div w:id="678049313">
      <w:bodyDiv w:val="1"/>
      <w:marLeft w:val="0"/>
      <w:marRight w:val="0"/>
      <w:marTop w:val="0"/>
      <w:marBottom w:val="0"/>
      <w:divBdr>
        <w:top w:val="none" w:sz="0" w:space="0" w:color="auto"/>
        <w:left w:val="none" w:sz="0" w:space="0" w:color="auto"/>
        <w:bottom w:val="none" w:sz="0" w:space="0" w:color="auto"/>
        <w:right w:val="none" w:sz="0" w:space="0" w:color="auto"/>
      </w:divBdr>
    </w:div>
    <w:div w:id="683701871">
      <w:bodyDiv w:val="1"/>
      <w:marLeft w:val="0"/>
      <w:marRight w:val="0"/>
      <w:marTop w:val="0"/>
      <w:marBottom w:val="0"/>
      <w:divBdr>
        <w:top w:val="none" w:sz="0" w:space="0" w:color="auto"/>
        <w:left w:val="none" w:sz="0" w:space="0" w:color="auto"/>
        <w:bottom w:val="none" w:sz="0" w:space="0" w:color="auto"/>
        <w:right w:val="none" w:sz="0" w:space="0" w:color="auto"/>
      </w:divBdr>
    </w:div>
    <w:div w:id="709690320">
      <w:bodyDiv w:val="1"/>
      <w:marLeft w:val="0"/>
      <w:marRight w:val="0"/>
      <w:marTop w:val="0"/>
      <w:marBottom w:val="0"/>
      <w:divBdr>
        <w:top w:val="none" w:sz="0" w:space="0" w:color="auto"/>
        <w:left w:val="none" w:sz="0" w:space="0" w:color="auto"/>
        <w:bottom w:val="none" w:sz="0" w:space="0" w:color="auto"/>
        <w:right w:val="none" w:sz="0" w:space="0" w:color="auto"/>
      </w:divBdr>
    </w:div>
    <w:div w:id="716515640">
      <w:bodyDiv w:val="1"/>
      <w:marLeft w:val="0"/>
      <w:marRight w:val="0"/>
      <w:marTop w:val="0"/>
      <w:marBottom w:val="0"/>
      <w:divBdr>
        <w:top w:val="none" w:sz="0" w:space="0" w:color="auto"/>
        <w:left w:val="none" w:sz="0" w:space="0" w:color="auto"/>
        <w:bottom w:val="none" w:sz="0" w:space="0" w:color="auto"/>
        <w:right w:val="none" w:sz="0" w:space="0" w:color="auto"/>
      </w:divBdr>
    </w:div>
    <w:div w:id="716705071">
      <w:bodyDiv w:val="1"/>
      <w:marLeft w:val="0"/>
      <w:marRight w:val="0"/>
      <w:marTop w:val="0"/>
      <w:marBottom w:val="0"/>
      <w:divBdr>
        <w:top w:val="none" w:sz="0" w:space="0" w:color="auto"/>
        <w:left w:val="none" w:sz="0" w:space="0" w:color="auto"/>
        <w:bottom w:val="none" w:sz="0" w:space="0" w:color="auto"/>
        <w:right w:val="none" w:sz="0" w:space="0" w:color="auto"/>
      </w:divBdr>
    </w:div>
    <w:div w:id="718089303">
      <w:bodyDiv w:val="1"/>
      <w:marLeft w:val="0"/>
      <w:marRight w:val="0"/>
      <w:marTop w:val="0"/>
      <w:marBottom w:val="0"/>
      <w:divBdr>
        <w:top w:val="none" w:sz="0" w:space="0" w:color="auto"/>
        <w:left w:val="none" w:sz="0" w:space="0" w:color="auto"/>
        <w:bottom w:val="none" w:sz="0" w:space="0" w:color="auto"/>
        <w:right w:val="none" w:sz="0" w:space="0" w:color="auto"/>
      </w:divBdr>
    </w:div>
    <w:div w:id="724528216">
      <w:bodyDiv w:val="1"/>
      <w:marLeft w:val="0"/>
      <w:marRight w:val="0"/>
      <w:marTop w:val="0"/>
      <w:marBottom w:val="0"/>
      <w:divBdr>
        <w:top w:val="none" w:sz="0" w:space="0" w:color="auto"/>
        <w:left w:val="none" w:sz="0" w:space="0" w:color="auto"/>
        <w:bottom w:val="none" w:sz="0" w:space="0" w:color="auto"/>
        <w:right w:val="none" w:sz="0" w:space="0" w:color="auto"/>
      </w:divBdr>
    </w:div>
    <w:div w:id="734401149">
      <w:bodyDiv w:val="1"/>
      <w:marLeft w:val="0"/>
      <w:marRight w:val="0"/>
      <w:marTop w:val="0"/>
      <w:marBottom w:val="0"/>
      <w:divBdr>
        <w:top w:val="none" w:sz="0" w:space="0" w:color="auto"/>
        <w:left w:val="none" w:sz="0" w:space="0" w:color="auto"/>
        <w:bottom w:val="none" w:sz="0" w:space="0" w:color="auto"/>
        <w:right w:val="none" w:sz="0" w:space="0" w:color="auto"/>
      </w:divBdr>
    </w:div>
    <w:div w:id="746534378">
      <w:bodyDiv w:val="1"/>
      <w:marLeft w:val="0"/>
      <w:marRight w:val="0"/>
      <w:marTop w:val="0"/>
      <w:marBottom w:val="0"/>
      <w:divBdr>
        <w:top w:val="none" w:sz="0" w:space="0" w:color="auto"/>
        <w:left w:val="none" w:sz="0" w:space="0" w:color="auto"/>
        <w:bottom w:val="none" w:sz="0" w:space="0" w:color="auto"/>
        <w:right w:val="none" w:sz="0" w:space="0" w:color="auto"/>
      </w:divBdr>
    </w:div>
    <w:div w:id="746731908">
      <w:bodyDiv w:val="1"/>
      <w:marLeft w:val="0"/>
      <w:marRight w:val="0"/>
      <w:marTop w:val="0"/>
      <w:marBottom w:val="0"/>
      <w:divBdr>
        <w:top w:val="none" w:sz="0" w:space="0" w:color="auto"/>
        <w:left w:val="none" w:sz="0" w:space="0" w:color="auto"/>
        <w:bottom w:val="none" w:sz="0" w:space="0" w:color="auto"/>
        <w:right w:val="none" w:sz="0" w:space="0" w:color="auto"/>
      </w:divBdr>
    </w:div>
    <w:div w:id="749741141">
      <w:bodyDiv w:val="1"/>
      <w:marLeft w:val="0"/>
      <w:marRight w:val="0"/>
      <w:marTop w:val="0"/>
      <w:marBottom w:val="0"/>
      <w:divBdr>
        <w:top w:val="none" w:sz="0" w:space="0" w:color="auto"/>
        <w:left w:val="none" w:sz="0" w:space="0" w:color="auto"/>
        <w:bottom w:val="none" w:sz="0" w:space="0" w:color="auto"/>
        <w:right w:val="none" w:sz="0" w:space="0" w:color="auto"/>
      </w:divBdr>
    </w:div>
    <w:div w:id="758908467">
      <w:bodyDiv w:val="1"/>
      <w:marLeft w:val="0"/>
      <w:marRight w:val="0"/>
      <w:marTop w:val="0"/>
      <w:marBottom w:val="0"/>
      <w:divBdr>
        <w:top w:val="none" w:sz="0" w:space="0" w:color="auto"/>
        <w:left w:val="none" w:sz="0" w:space="0" w:color="auto"/>
        <w:bottom w:val="none" w:sz="0" w:space="0" w:color="auto"/>
        <w:right w:val="none" w:sz="0" w:space="0" w:color="auto"/>
      </w:divBdr>
    </w:div>
    <w:div w:id="763187777">
      <w:bodyDiv w:val="1"/>
      <w:marLeft w:val="0"/>
      <w:marRight w:val="0"/>
      <w:marTop w:val="0"/>
      <w:marBottom w:val="0"/>
      <w:divBdr>
        <w:top w:val="none" w:sz="0" w:space="0" w:color="auto"/>
        <w:left w:val="none" w:sz="0" w:space="0" w:color="auto"/>
        <w:bottom w:val="none" w:sz="0" w:space="0" w:color="auto"/>
        <w:right w:val="none" w:sz="0" w:space="0" w:color="auto"/>
      </w:divBdr>
    </w:div>
    <w:div w:id="765729500">
      <w:bodyDiv w:val="1"/>
      <w:marLeft w:val="0"/>
      <w:marRight w:val="0"/>
      <w:marTop w:val="0"/>
      <w:marBottom w:val="0"/>
      <w:divBdr>
        <w:top w:val="none" w:sz="0" w:space="0" w:color="auto"/>
        <w:left w:val="none" w:sz="0" w:space="0" w:color="auto"/>
        <w:bottom w:val="none" w:sz="0" w:space="0" w:color="auto"/>
        <w:right w:val="none" w:sz="0" w:space="0" w:color="auto"/>
      </w:divBdr>
    </w:div>
    <w:div w:id="771047904">
      <w:bodyDiv w:val="1"/>
      <w:marLeft w:val="0"/>
      <w:marRight w:val="0"/>
      <w:marTop w:val="0"/>
      <w:marBottom w:val="0"/>
      <w:divBdr>
        <w:top w:val="none" w:sz="0" w:space="0" w:color="auto"/>
        <w:left w:val="none" w:sz="0" w:space="0" w:color="auto"/>
        <w:bottom w:val="none" w:sz="0" w:space="0" w:color="auto"/>
        <w:right w:val="none" w:sz="0" w:space="0" w:color="auto"/>
      </w:divBdr>
    </w:div>
    <w:div w:id="787235459">
      <w:bodyDiv w:val="1"/>
      <w:marLeft w:val="0"/>
      <w:marRight w:val="0"/>
      <w:marTop w:val="0"/>
      <w:marBottom w:val="0"/>
      <w:divBdr>
        <w:top w:val="none" w:sz="0" w:space="0" w:color="auto"/>
        <w:left w:val="none" w:sz="0" w:space="0" w:color="auto"/>
        <w:bottom w:val="none" w:sz="0" w:space="0" w:color="auto"/>
        <w:right w:val="none" w:sz="0" w:space="0" w:color="auto"/>
      </w:divBdr>
    </w:div>
    <w:div w:id="793258293">
      <w:bodyDiv w:val="1"/>
      <w:marLeft w:val="0"/>
      <w:marRight w:val="0"/>
      <w:marTop w:val="0"/>
      <w:marBottom w:val="0"/>
      <w:divBdr>
        <w:top w:val="none" w:sz="0" w:space="0" w:color="auto"/>
        <w:left w:val="none" w:sz="0" w:space="0" w:color="auto"/>
        <w:bottom w:val="none" w:sz="0" w:space="0" w:color="auto"/>
        <w:right w:val="none" w:sz="0" w:space="0" w:color="auto"/>
      </w:divBdr>
    </w:div>
    <w:div w:id="795567779">
      <w:bodyDiv w:val="1"/>
      <w:marLeft w:val="0"/>
      <w:marRight w:val="0"/>
      <w:marTop w:val="0"/>
      <w:marBottom w:val="0"/>
      <w:divBdr>
        <w:top w:val="none" w:sz="0" w:space="0" w:color="auto"/>
        <w:left w:val="none" w:sz="0" w:space="0" w:color="auto"/>
        <w:bottom w:val="none" w:sz="0" w:space="0" w:color="auto"/>
        <w:right w:val="none" w:sz="0" w:space="0" w:color="auto"/>
      </w:divBdr>
    </w:div>
    <w:div w:id="803962144">
      <w:bodyDiv w:val="1"/>
      <w:marLeft w:val="0"/>
      <w:marRight w:val="0"/>
      <w:marTop w:val="0"/>
      <w:marBottom w:val="0"/>
      <w:divBdr>
        <w:top w:val="none" w:sz="0" w:space="0" w:color="auto"/>
        <w:left w:val="none" w:sz="0" w:space="0" w:color="auto"/>
        <w:bottom w:val="none" w:sz="0" w:space="0" w:color="auto"/>
        <w:right w:val="none" w:sz="0" w:space="0" w:color="auto"/>
      </w:divBdr>
    </w:div>
    <w:div w:id="838888549">
      <w:bodyDiv w:val="1"/>
      <w:marLeft w:val="0"/>
      <w:marRight w:val="0"/>
      <w:marTop w:val="0"/>
      <w:marBottom w:val="0"/>
      <w:divBdr>
        <w:top w:val="none" w:sz="0" w:space="0" w:color="auto"/>
        <w:left w:val="none" w:sz="0" w:space="0" w:color="auto"/>
        <w:bottom w:val="none" w:sz="0" w:space="0" w:color="auto"/>
        <w:right w:val="none" w:sz="0" w:space="0" w:color="auto"/>
      </w:divBdr>
    </w:div>
    <w:div w:id="856192717">
      <w:bodyDiv w:val="1"/>
      <w:marLeft w:val="0"/>
      <w:marRight w:val="0"/>
      <w:marTop w:val="0"/>
      <w:marBottom w:val="0"/>
      <w:divBdr>
        <w:top w:val="none" w:sz="0" w:space="0" w:color="auto"/>
        <w:left w:val="none" w:sz="0" w:space="0" w:color="auto"/>
        <w:bottom w:val="none" w:sz="0" w:space="0" w:color="auto"/>
        <w:right w:val="none" w:sz="0" w:space="0" w:color="auto"/>
      </w:divBdr>
    </w:div>
    <w:div w:id="859314149">
      <w:bodyDiv w:val="1"/>
      <w:marLeft w:val="0"/>
      <w:marRight w:val="0"/>
      <w:marTop w:val="0"/>
      <w:marBottom w:val="0"/>
      <w:divBdr>
        <w:top w:val="none" w:sz="0" w:space="0" w:color="auto"/>
        <w:left w:val="none" w:sz="0" w:space="0" w:color="auto"/>
        <w:bottom w:val="none" w:sz="0" w:space="0" w:color="auto"/>
        <w:right w:val="none" w:sz="0" w:space="0" w:color="auto"/>
      </w:divBdr>
    </w:div>
    <w:div w:id="876545453">
      <w:bodyDiv w:val="1"/>
      <w:marLeft w:val="0"/>
      <w:marRight w:val="0"/>
      <w:marTop w:val="0"/>
      <w:marBottom w:val="0"/>
      <w:divBdr>
        <w:top w:val="none" w:sz="0" w:space="0" w:color="auto"/>
        <w:left w:val="none" w:sz="0" w:space="0" w:color="auto"/>
        <w:bottom w:val="none" w:sz="0" w:space="0" w:color="auto"/>
        <w:right w:val="none" w:sz="0" w:space="0" w:color="auto"/>
      </w:divBdr>
    </w:div>
    <w:div w:id="882402458">
      <w:bodyDiv w:val="1"/>
      <w:marLeft w:val="0"/>
      <w:marRight w:val="0"/>
      <w:marTop w:val="0"/>
      <w:marBottom w:val="0"/>
      <w:divBdr>
        <w:top w:val="none" w:sz="0" w:space="0" w:color="auto"/>
        <w:left w:val="none" w:sz="0" w:space="0" w:color="auto"/>
        <w:bottom w:val="none" w:sz="0" w:space="0" w:color="auto"/>
        <w:right w:val="none" w:sz="0" w:space="0" w:color="auto"/>
      </w:divBdr>
    </w:div>
    <w:div w:id="884215792">
      <w:bodyDiv w:val="1"/>
      <w:marLeft w:val="0"/>
      <w:marRight w:val="0"/>
      <w:marTop w:val="0"/>
      <w:marBottom w:val="0"/>
      <w:divBdr>
        <w:top w:val="none" w:sz="0" w:space="0" w:color="auto"/>
        <w:left w:val="none" w:sz="0" w:space="0" w:color="auto"/>
        <w:bottom w:val="none" w:sz="0" w:space="0" w:color="auto"/>
        <w:right w:val="none" w:sz="0" w:space="0" w:color="auto"/>
      </w:divBdr>
    </w:div>
    <w:div w:id="897783165">
      <w:bodyDiv w:val="1"/>
      <w:marLeft w:val="0"/>
      <w:marRight w:val="0"/>
      <w:marTop w:val="0"/>
      <w:marBottom w:val="0"/>
      <w:divBdr>
        <w:top w:val="none" w:sz="0" w:space="0" w:color="auto"/>
        <w:left w:val="none" w:sz="0" w:space="0" w:color="auto"/>
        <w:bottom w:val="none" w:sz="0" w:space="0" w:color="auto"/>
        <w:right w:val="none" w:sz="0" w:space="0" w:color="auto"/>
      </w:divBdr>
    </w:div>
    <w:div w:id="907425569">
      <w:bodyDiv w:val="1"/>
      <w:marLeft w:val="0"/>
      <w:marRight w:val="0"/>
      <w:marTop w:val="0"/>
      <w:marBottom w:val="0"/>
      <w:divBdr>
        <w:top w:val="none" w:sz="0" w:space="0" w:color="auto"/>
        <w:left w:val="none" w:sz="0" w:space="0" w:color="auto"/>
        <w:bottom w:val="none" w:sz="0" w:space="0" w:color="auto"/>
        <w:right w:val="none" w:sz="0" w:space="0" w:color="auto"/>
      </w:divBdr>
    </w:div>
    <w:div w:id="920598742">
      <w:bodyDiv w:val="1"/>
      <w:marLeft w:val="0"/>
      <w:marRight w:val="0"/>
      <w:marTop w:val="0"/>
      <w:marBottom w:val="0"/>
      <w:divBdr>
        <w:top w:val="none" w:sz="0" w:space="0" w:color="auto"/>
        <w:left w:val="none" w:sz="0" w:space="0" w:color="auto"/>
        <w:bottom w:val="none" w:sz="0" w:space="0" w:color="auto"/>
        <w:right w:val="none" w:sz="0" w:space="0" w:color="auto"/>
      </w:divBdr>
    </w:div>
    <w:div w:id="924261057">
      <w:bodyDiv w:val="1"/>
      <w:marLeft w:val="0"/>
      <w:marRight w:val="0"/>
      <w:marTop w:val="0"/>
      <w:marBottom w:val="0"/>
      <w:divBdr>
        <w:top w:val="none" w:sz="0" w:space="0" w:color="auto"/>
        <w:left w:val="none" w:sz="0" w:space="0" w:color="auto"/>
        <w:bottom w:val="none" w:sz="0" w:space="0" w:color="auto"/>
        <w:right w:val="none" w:sz="0" w:space="0" w:color="auto"/>
      </w:divBdr>
    </w:div>
    <w:div w:id="941914946">
      <w:bodyDiv w:val="1"/>
      <w:marLeft w:val="0"/>
      <w:marRight w:val="0"/>
      <w:marTop w:val="0"/>
      <w:marBottom w:val="0"/>
      <w:divBdr>
        <w:top w:val="none" w:sz="0" w:space="0" w:color="auto"/>
        <w:left w:val="none" w:sz="0" w:space="0" w:color="auto"/>
        <w:bottom w:val="none" w:sz="0" w:space="0" w:color="auto"/>
        <w:right w:val="none" w:sz="0" w:space="0" w:color="auto"/>
      </w:divBdr>
    </w:div>
    <w:div w:id="951933823">
      <w:bodyDiv w:val="1"/>
      <w:marLeft w:val="0"/>
      <w:marRight w:val="0"/>
      <w:marTop w:val="0"/>
      <w:marBottom w:val="0"/>
      <w:divBdr>
        <w:top w:val="none" w:sz="0" w:space="0" w:color="auto"/>
        <w:left w:val="none" w:sz="0" w:space="0" w:color="auto"/>
        <w:bottom w:val="none" w:sz="0" w:space="0" w:color="auto"/>
        <w:right w:val="none" w:sz="0" w:space="0" w:color="auto"/>
      </w:divBdr>
    </w:div>
    <w:div w:id="959844827">
      <w:bodyDiv w:val="1"/>
      <w:marLeft w:val="0"/>
      <w:marRight w:val="0"/>
      <w:marTop w:val="0"/>
      <w:marBottom w:val="0"/>
      <w:divBdr>
        <w:top w:val="none" w:sz="0" w:space="0" w:color="auto"/>
        <w:left w:val="none" w:sz="0" w:space="0" w:color="auto"/>
        <w:bottom w:val="none" w:sz="0" w:space="0" w:color="auto"/>
        <w:right w:val="none" w:sz="0" w:space="0" w:color="auto"/>
      </w:divBdr>
    </w:div>
    <w:div w:id="965279842">
      <w:bodyDiv w:val="1"/>
      <w:marLeft w:val="0"/>
      <w:marRight w:val="0"/>
      <w:marTop w:val="0"/>
      <w:marBottom w:val="0"/>
      <w:divBdr>
        <w:top w:val="none" w:sz="0" w:space="0" w:color="auto"/>
        <w:left w:val="none" w:sz="0" w:space="0" w:color="auto"/>
        <w:bottom w:val="none" w:sz="0" w:space="0" w:color="auto"/>
        <w:right w:val="none" w:sz="0" w:space="0" w:color="auto"/>
      </w:divBdr>
    </w:div>
    <w:div w:id="966200217">
      <w:bodyDiv w:val="1"/>
      <w:marLeft w:val="0"/>
      <w:marRight w:val="0"/>
      <w:marTop w:val="0"/>
      <w:marBottom w:val="0"/>
      <w:divBdr>
        <w:top w:val="none" w:sz="0" w:space="0" w:color="auto"/>
        <w:left w:val="none" w:sz="0" w:space="0" w:color="auto"/>
        <w:bottom w:val="none" w:sz="0" w:space="0" w:color="auto"/>
        <w:right w:val="none" w:sz="0" w:space="0" w:color="auto"/>
      </w:divBdr>
    </w:div>
    <w:div w:id="968245668">
      <w:bodyDiv w:val="1"/>
      <w:marLeft w:val="0"/>
      <w:marRight w:val="0"/>
      <w:marTop w:val="0"/>
      <w:marBottom w:val="0"/>
      <w:divBdr>
        <w:top w:val="none" w:sz="0" w:space="0" w:color="auto"/>
        <w:left w:val="none" w:sz="0" w:space="0" w:color="auto"/>
        <w:bottom w:val="none" w:sz="0" w:space="0" w:color="auto"/>
        <w:right w:val="none" w:sz="0" w:space="0" w:color="auto"/>
      </w:divBdr>
    </w:div>
    <w:div w:id="974990032">
      <w:bodyDiv w:val="1"/>
      <w:marLeft w:val="0"/>
      <w:marRight w:val="0"/>
      <w:marTop w:val="0"/>
      <w:marBottom w:val="0"/>
      <w:divBdr>
        <w:top w:val="none" w:sz="0" w:space="0" w:color="auto"/>
        <w:left w:val="none" w:sz="0" w:space="0" w:color="auto"/>
        <w:bottom w:val="none" w:sz="0" w:space="0" w:color="auto"/>
        <w:right w:val="none" w:sz="0" w:space="0" w:color="auto"/>
      </w:divBdr>
    </w:div>
    <w:div w:id="975641404">
      <w:bodyDiv w:val="1"/>
      <w:marLeft w:val="0"/>
      <w:marRight w:val="0"/>
      <w:marTop w:val="0"/>
      <w:marBottom w:val="0"/>
      <w:divBdr>
        <w:top w:val="none" w:sz="0" w:space="0" w:color="auto"/>
        <w:left w:val="none" w:sz="0" w:space="0" w:color="auto"/>
        <w:bottom w:val="none" w:sz="0" w:space="0" w:color="auto"/>
        <w:right w:val="none" w:sz="0" w:space="0" w:color="auto"/>
      </w:divBdr>
    </w:div>
    <w:div w:id="985356461">
      <w:bodyDiv w:val="1"/>
      <w:marLeft w:val="0"/>
      <w:marRight w:val="0"/>
      <w:marTop w:val="0"/>
      <w:marBottom w:val="0"/>
      <w:divBdr>
        <w:top w:val="none" w:sz="0" w:space="0" w:color="auto"/>
        <w:left w:val="none" w:sz="0" w:space="0" w:color="auto"/>
        <w:bottom w:val="none" w:sz="0" w:space="0" w:color="auto"/>
        <w:right w:val="none" w:sz="0" w:space="0" w:color="auto"/>
      </w:divBdr>
    </w:div>
    <w:div w:id="990141272">
      <w:bodyDiv w:val="1"/>
      <w:marLeft w:val="0"/>
      <w:marRight w:val="0"/>
      <w:marTop w:val="0"/>
      <w:marBottom w:val="0"/>
      <w:divBdr>
        <w:top w:val="none" w:sz="0" w:space="0" w:color="auto"/>
        <w:left w:val="none" w:sz="0" w:space="0" w:color="auto"/>
        <w:bottom w:val="none" w:sz="0" w:space="0" w:color="auto"/>
        <w:right w:val="none" w:sz="0" w:space="0" w:color="auto"/>
      </w:divBdr>
    </w:div>
    <w:div w:id="997540060">
      <w:bodyDiv w:val="1"/>
      <w:marLeft w:val="0"/>
      <w:marRight w:val="0"/>
      <w:marTop w:val="0"/>
      <w:marBottom w:val="0"/>
      <w:divBdr>
        <w:top w:val="none" w:sz="0" w:space="0" w:color="auto"/>
        <w:left w:val="none" w:sz="0" w:space="0" w:color="auto"/>
        <w:bottom w:val="none" w:sz="0" w:space="0" w:color="auto"/>
        <w:right w:val="none" w:sz="0" w:space="0" w:color="auto"/>
      </w:divBdr>
    </w:div>
    <w:div w:id="1005206371">
      <w:bodyDiv w:val="1"/>
      <w:marLeft w:val="0"/>
      <w:marRight w:val="0"/>
      <w:marTop w:val="0"/>
      <w:marBottom w:val="0"/>
      <w:divBdr>
        <w:top w:val="none" w:sz="0" w:space="0" w:color="auto"/>
        <w:left w:val="none" w:sz="0" w:space="0" w:color="auto"/>
        <w:bottom w:val="none" w:sz="0" w:space="0" w:color="auto"/>
        <w:right w:val="none" w:sz="0" w:space="0" w:color="auto"/>
      </w:divBdr>
    </w:div>
    <w:div w:id="1017659587">
      <w:bodyDiv w:val="1"/>
      <w:marLeft w:val="0"/>
      <w:marRight w:val="0"/>
      <w:marTop w:val="0"/>
      <w:marBottom w:val="0"/>
      <w:divBdr>
        <w:top w:val="none" w:sz="0" w:space="0" w:color="auto"/>
        <w:left w:val="none" w:sz="0" w:space="0" w:color="auto"/>
        <w:bottom w:val="none" w:sz="0" w:space="0" w:color="auto"/>
        <w:right w:val="none" w:sz="0" w:space="0" w:color="auto"/>
      </w:divBdr>
    </w:div>
    <w:div w:id="1025980491">
      <w:bodyDiv w:val="1"/>
      <w:marLeft w:val="0"/>
      <w:marRight w:val="0"/>
      <w:marTop w:val="0"/>
      <w:marBottom w:val="0"/>
      <w:divBdr>
        <w:top w:val="none" w:sz="0" w:space="0" w:color="auto"/>
        <w:left w:val="none" w:sz="0" w:space="0" w:color="auto"/>
        <w:bottom w:val="none" w:sz="0" w:space="0" w:color="auto"/>
        <w:right w:val="none" w:sz="0" w:space="0" w:color="auto"/>
      </w:divBdr>
    </w:div>
    <w:div w:id="1032271477">
      <w:bodyDiv w:val="1"/>
      <w:marLeft w:val="0"/>
      <w:marRight w:val="0"/>
      <w:marTop w:val="0"/>
      <w:marBottom w:val="0"/>
      <w:divBdr>
        <w:top w:val="none" w:sz="0" w:space="0" w:color="auto"/>
        <w:left w:val="none" w:sz="0" w:space="0" w:color="auto"/>
        <w:bottom w:val="none" w:sz="0" w:space="0" w:color="auto"/>
        <w:right w:val="none" w:sz="0" w:space="0" w:color="auto"/>
      </w:divBdr>
    </w:div>
    <w:div w:id="1044259443">
      <w:bodyDiv w:val="1"/>
      <w:marLeft w:val="0"/>
      <w:marRight w:val="0"/>
      <w:marTop w:val="0"/>
      <w:marBottom w:val="0"/>
      <w:divBdr>
        <w:top w:val="none" w:sz="0" w:space="0" w:color="auto"/>
        <w:left w:val="none" w:sz="0" w:space="0" w:color="auto"/>
        <w:bottom w:val="none" w:sz="0" w:space="0" w:color="auto"/>
        <w:right w:val="none" w:sz="0" w:space="0" w:color="auto"/>
      </w:divBdr>
    </w:div>
    <w:div w:id="1055620099">
      <w:bodyDiv w:val="1"/>
      <w:marLeft w:val="0"/>
      <w:marRight w:val="0"/>
      <w:marTop w:val="0"/>
      <w:marBottom w:val="0"/>
      <w:divBdr>
        <w:top w:val="none" w:sz="0" w:space="0" w:color="auto"/>
        <w:left w:val="none" w:sz="0" w:space="0" w:color="auto"/>
        <w:bottom w:val="none" w:sz="0" w:space="0" w:color="auto"/>
        <w:right w:val="none" w:sz="0" w:space="0" w:color="auto"/>
      </w:divBdr>
    </w:div>
    <w:div w:id="1056245670">
      <w:bodyDiv w:val="1"/>
      <w:marLeft w:val="0"/>
      <w:marRight w:val="0"/>
      <w:marTop w:val="0"/>
      <w:marBottom w:val="0"/>
      <w:divBdr>
        <w:top w:val="none" w:sz="0" w:space="0" w:color="auto"/>
        <w:left w:val="none" w:sz="0" w:space="0" w:color="auto"/>
        <w:bottom w:val="none" w:sz="0" w:space="0" w:color="auto"/>
        <w:right w:val="none" w:sz="0" w:space="0" w:color="auto"/>
      </w:divBdr>
    </w:div>
    <w:div w:id="1057511334">
      <w:bodyDiv w:val="1"/>
      <w:marLeft w:val="0"/>
      <w:marRight w:val="0"/>
      <w:marTop w:val="0"/>
      <w:marBottom w:val="0"/>
      <w:divBdr>
        <w:top w:val="none" w:sz="0" w:space="0" w:color="auto"/>
        <w:left w:val="none" w:sz="0" w:space="0" w:color="auto"/>
        <w:bottom w:val="none" w:sz="0" w:space="0" w:color="auto"/>
        <w:right w:val="none" w:sz="0" w:space="0" w:color="auto"/>
      </w:divBdr>
    </w:div>
    <w:div w:id="1060978945">
      <w:bodyDiv w:val="1"/>
      <w:marLeft w:val="0"/>
      <w:marRight w:val="0"/>
      <w:marTop w:val="0"/>
      <w:marBottom w:val="0"/>
      <w:divBdr>
        <w:top w:val="none" w:sz="0" w:space="0" w:color="auto"/>
        <w:left w:val="none" w:sz="0" w:space="0" w:color="auto"/>
        <w:bottom w:val="none" w:sz="0" w:space="0" w:color="auto"/>
        <w:right w:val="none" w:sz="0" w:space="0" w:color="auto"/>
      </w:divBdr>
    </w:div>
    <w:div w:id="1063673953">
      <w:bodyDiv w:val="1"/>
      <w:marLeft w:val="0"/>
      <w:marRight w:val="0"/>
      <w:marTop w:val="0"/>
      <w:marBottom w:val="0"/>
      <w:divBdr>
        <w:top w:val="none" w:sz="0" w:space="0" w:color="auto"/>
        <w:left w:val="none" w:sz="0" w:space="0" w:color="auto"/>
        <w:bottom w:val="none" w:sz="0" w:space="0" w:color="auto"/>
        <w:right w:val="none" w:sz="0" w:space="0" w:color="auto"/>
      </w:divBdr>
    </w:div>
    <w:div w:id="1071536774">
      <w:bodyDiv w:val="1"/>
      <w:marLeft w:val="0"/>
      <w:marRight w:val="0"/>
      <w:marTop w:val="0"/>
      <w:marBottom w:val="0"/>
      <w:divBdr>
        <w:top w:val="none" w:sz="0" w:space="0" w:color="auto"/>
        <w:left w:val="none" w:sz="0" w:space="0" w:color="auto"/>
        <w:bottom w:val="none" w:sz="0" w:space="0" w:color="auto"/>
        <w:right w:val="none" w:sz="0" w:space="0" w:color="auto"/>
      </w:divBdr>
    </w:div>
    <w:div w:id="1076049572">
      <w:bodyDiv w:val="1"/>
      <w:marLeft w:val="0"/>
      <w:marRight w:val="0"/>
      <w:marTop w:val="0"/>
      <w:marBottom w:val="0"/>
      <w:divBdr>
        <w:top w:val="none" w:sz="0" w:space="0" w:color="auto"/>
        <w:left w:val="none" w:sz="0" w:space="0" w:color="auto"/>
        <w:bottom w:val="none" w:sz="0" w:space="0" w:color="auto"/>
        <w:right w:val="none" w:sz="0" w:space="0" w:color="auto"/>
      </w:divBdr>
    </w:div>
    <w:div w:id="1077245710">
      <w:bodyDiv w:val="1"/>
      <w:marLeft w:val="0"/>
      <w:marRight w:val="0"/>
      <w:marTop w:val="0"/>
      <w:marBottom w:val="0"/>
      <w:divBdr>
        <w:top w:val="none" w:sz="0" w:space="0" w:color="auto"/>
        <w:left w:val="none" w:sz="0" w:space="0" w:color="auto"/>
        <w:bottom w:val="none" w:sz="0" w:space="0" w:color="auto"/>
        <w:right w:val="none" w:sz="0" w:space="0" w:color="auto"/>
      </w:divBdr>
    </w:div>
    <w:div w:id="1094671931">
      <w:bodyDiv w:val="1"/>
      <w:marLeft w:val="0"/>
      <w:marRight w:val="0"/>
      <w:marTop w:val="0"/>
      <w:marBottom w:val="0"/>
      <w:divBdr>
        <w:top w:val="none" w:sz="0" w:space="0" w:color="auto"/>
        <w:left w:val="none" w:sz="0" w:space="0" w:color="auto"/>
        <w:bottom w:val="none" w:sz="0" w:space="0" w:color="auto"/>
        <w:right w:val="none" w:sz="0" w:space="0" w:color="auto"/>
      </w:divBdr>
    </w:div>
    <w:div w:id="1097601902">
      <w:bodyDiv w:val="1"/>
      <w:marLeft w:val="0"/>
      <w:marRight w:val="0"/>
      <w:marTop w:val="0"/>
      <w:marBottom w:val="0"/>
      <w:divBdr>
        <w:top w:val="none" w:sz="0" w:space="0" w:color="auto"/>
        <w:left w:val="none" w:sz="0" w:space="0" w:color="auto"/>
        <w:bottom w:val="none" w:sz="0" w:space="0" w:color="auto"/>
        <w:right w:val="none" w:sz="0" w:space="0" w:color="auto"/>
      </w:divBdr>
    </w:div>
    <w:div w:id="1097795661">
      <w:bodyDiv w:val="1"/>
      <w:marLeft w:val="0"/>
      <w:marRight w:val="0"/>
      <w:marTop w:val="0"/>
      <w:marBottom w:val="0"/>
      <w:divBdr>
        <w:top w:val="none" w:sz="0" w:space="0" w:color="auto"/>
        <w:left w:val="none" w:sz="0" w:space="0" w:color="auto"/>
        <w:bottom w:val="none" w:sz="0" w:space="0" w:color="auto"/>
        <w:right w:val="none" w:sz="0" w:space="0" w:color="auto"/>
      </w:divBdr>
    </w:div>
    <w:div w:id="1107197911">
      <w:bodyDiv w:val="1"/>
      <w:marLeft w:val="0"/>
      <w:marRight w:val="0"/>
      <w:marTop w:val="0"/>
      <w:marBottom w:val="0"/>
      <w:divBdr>
        <w:top w:val="none" w:sz="0" w:space="0" w:color="auto"/>
        <w:left w:val="none" w:sz="0" w:space="0" w:color="auto"/>
        <w:bottom w:val="none" w:sz="0" w:space="0" w:color="auto"/>
        <w:right w:val="none" w:sz="0" w:space="0" w:color="auto"/>
      </w:divBdr>
    </w:div>
    <w:div w:id="1111822780">
      <w:bodyDiv w:val="1"/>
      <w:marLeft w:val="0"/>
      <w:marRight w:val="0"/>
      <w:marTop w:val="0"/>
      <w:marBottom w:val="0"/>
      <w:divBdr>
        <w:top w:val="none" w:sz="0" w:space="0" w:color="auto"/>
        <w:left w:val="none" w:sz="0" w:space="0" w:color="auto"/>
        <w:bottom w:val="none" w:sz="0" w:space="0" w:color="auto"/>
        <w:right w:val="none" w:sz="0" w:space="0" w:color="auto"/>
      </w:divBdr>
    </w:div>
    <w:div w:id="1116096466">
      <w:bodyDiv w:val="1"/>
      <w:marLeft w:val="0"/>
      <w:marRight w:val="0"/>
      <w:marTop w:val="0"/>
      <w:marBottom w:val="0"/>
      <w:divBdr>
        <w:top w:val="none" w:sz="0" w:space="0" w:color="auto"/>
        <w:left w:val="none" w:sz="0" w:space="0" w:color="auto"/>
        <w:bottom w:val="none" w:sz="0" w:space="0" w:color="auto"/>
        <w:right w:val="none" w:sz="0" w:space="0" w:color="auto"/>
      </w:divBdr>
    </w:div>
    <w:div w:id="1116800191">
      <w:bodyDiv w:val="1"/>
      <w:marLeft w:val="0"/>
      <w:marRight w:val="0"/>
      <w:marTop w:val="0"/>
      <w:marBottom w:val="0"/>
      <w:divBdr>
        <w:top w:val="none" w:sz="0" w:space="0" w:color="auto"/>
        <w:left w:val="none" w:sz="0" w:space="0" w:color="auto"/>
        <w:bottom w:val="none" w:sz="0" w:space="0" w:color="auto"/>
        <w:right w:val="none" w:sz="0" w:space="0" w:color="auto"/>
      </w:divBdr>
    </w:div>
    <w:div w:id="1119059167">
      <w:bodyDiv w:val="1"/>
      <w:marLeft w:val="0"/>
      <w:marRight w:val="0"/>
      <w:marTop w:val="0"/>
      <w:marBottom w:val="0"/>
      <w:divBdr>
        <w:top w:val="none" w:sz="0" w:space="0" w:color="auto"/>
        <w:left w:val="none" w:sz="0" w:space="0" w:color="auto"/>
        <w:bottom w:val="none" w:sz="0" w:space="0" w:color="auto"/>
        <w:right w:val="none" w:sz="0" w:space="0" w:color="auto"/>
      </w:divBdr>
    </w:div>
    <w:div w:id="1127579226">
      <w:bodyDiv w:val="1"/>
      <w:marLeft w:val="0"/>
      <w:marRight w:val="0"/>
      <w:marTop w:val="0"/>
      <w:marBottom w:val="0"/>
      <w:divBdr>
        <w:top w:val="none" w:sz="0" w:space="0" w:color="auto"/>
        <w:left w:val="none" w:sz="0" w:space="0" w:color="auto"/>
        <w:bottom w:val="none" w:sz="0" w:space="0" w:color="auto"/>
        <w:right w:val="none" w:sz="0" w:space="0" w:color="auto"/>
      </w:divBdr>
    </w:div>
    <w:div w:id="1131943958">
      <w:bodyDiv w:val="1"/>
      <w:marLeft w:val="0"/>
      <w:marRight w:val="0"/>
      <w:marTop w:val="0"/>
      <w:marBottom w:val="0"/>
      <w:divBdr>
        <w:top w:val="none" w:sz="0" w:space="0" w:color="auto"/>
        <w:left w:val="none" w:sz="0" w:space="0" w:color="auto"/>
        <w:bottom w:val="none" w:sz="0" w:space="0" w:color="auto"/>
        <w:right w:val="none" w:sz="0" w:space="0" w:color="auto"/>
      </w:divBdr>
    </w:div>
    <w:div w:id="1133016193">
      <w:bodyDiv w:val="1"/>
      <w:marLeft w:val="0"/>
      <w:marRight w:val="0"/>
      <w:marTop w:val="0"/>
      <w:marBottom w:val="0"/>
      <w:divBdr>
        <w:top w:val="none" w:sz="0" w:space="0" w:color="auto"/>
        <w:left w:val="none" w:sz="0" w:space="0" w:color="auto"/>
        <w:bottom w:val="none" w:sz="0" w:space="0" w:color="auto"/>
        <w:right w:val="none" w:sz="0" w:space="0" w:color="auto"/>
      </w:divBdr>
    </w:div>
    <w:div w:id="1149784073">
      <w:bodyDiv w:val="1"/>
      <w:marLeft w:val="0"/>
      <w:marRight w:val="0"/>
      <w:marTop w:val="0"/>
      <w:marBottom w:val="0"/>
      <w:divBdr>
        <w:top w:val="none" w:sz="0" w:space="0" w:color="auto"/>
        <w:left w:val="none" w:sz="0" w:space="0" w:color="auto"/>
        <w:bottom w:val="none" w:sz="0" w:space="0" w:color="auto"/>
        <w:right w:val="none" w:sz="0" w:space="0" w:color="auto"/>
      </w:divBdr>
    </w:div>
    <w:div w:id="1166287058">
      <w:bodyDiv w:val="1"/>
      <w:marLeft w:val="0"/>
      <w:marRight w:val="0"/>
      <w:marTop w:val="0"/>
      <w:marBottom w:val="0"/>
      <w:divBdr>
        <w:top w:val="none" w:sz="0" w:space="0" w:color="auto"/>
        <w:left w:val="none" w:sz="0" w:space="0" w:color="auto"/>
        <w:bottom w:val="none" w:sz="0" w:space="0" w:color="auto"/>
        <w:right w:val="none" w:sz="0" w:space="0" w:color="auto"/>
      </w:divBdr>
    </w:div>
    <w:div w:id="1168981821">
      <w:bodyDiv w:val="1"/>
      <w:marLeft w:val="0"/>
      <w:marRight w:val="0"/>
      <w:marTop w:val="0"/>
      <w:marBottom w:val="0"/>
      <w:divBdr>
        <w:top w:val="none" w:sz="0" w:space="0" w:color="auto"/>
        <w:left w:val="none" w:sz="0" w:space="0" w:color="auto"/>
        <w:bottom w:val="none" w:sz="0" w:space="0" w:color="auto"/>
        <w:right w:val="none" w:sz="0" w:space="0" w:color="auto"/>
      </w:divBdr>
    </w:div>
    <w:div w:id="1171063756">
      <w:bodyDiv w:val="1"/>
      <w:marLeft w:val="0"/>
      <w:marRight w:val="0"/>
      <w:marTop w:val="0"/>
      <w:marBottom w:val="0"/>
      <w:divBdr>
        <w:top w:val="none" w:sz="0" w:space="0" w:color="auto"/>
        <w:left w:val="none" w:sz="0" w:space="0" w:color="auto"/>
        <w:bottom w:val="none" w:sz="0" w:space="0" w:color="auto"/>
        <w:right w:val="none" w:sz="0" w:space="0" w:color="auto"/>
      </w:divBdr>
    </w:div>
    <w:div w:id="1202861931">
      <w:bodyDiv w:val="1"/>
      <w:marLeft w:val="0"/>
      <w:marRight w:val="0"/>
      <w:marTop w:val="0"/>
      <w:marBottom w:val="0"/>
      <w:divBdr>
        <w:top w:val="none" w:sz="0" w:space="0" w:color="auto"/>
        <w:left w:val="none" w:sz="0" w:space="0" w:color="auto"/>
        <w:bottom w:val="none" w:sz="0" w:space="0" w:color="auto"/>
        <w:right w:val="none" w:sz="0" w:space="0" w:color="auto"/>
      </w:divBdr>
    </w:div>
    <w:div w:id="1217276690">
      <w:bodyDiv w:val="1"/>
      <w:marLeft w:val="0"/>
      <w:marRight w:val="0"/>
      <w:marTop w:val="0"/>
      <w:marBottom w:val="0"/>
      <w:divBdr>
        <w:top w:val="none" w:sz="0" w:space="0" w:color="auto"/>
        <w:left w:val="none" w:sz="0" w:space="0" w:color="auto"/>
        <w:bottom w:val="none" w:sz="0" w:space="0" w:color="auto"/>
        <w:right w:val="none" w:sz="0" w:space="0" w:color="auto"/>
      </w:divBdr>
    </w:div>
    <w:div w:id="1222912490">
      <w:bodyDiv w:val="1"/>
      <w:marLeft w:val="0"/>
      <w:marRight w:val="0"/>
      <w:marTop w:val="0"/>
      <w:marBottom w:val="0"/>
      <w:divBdr>
        <w:top w:val="none" w:sz="0" w:space="0" w:color="auto"/>
        <w:left w:val="none" w:sz="0" w:space="0" w:color="auto"/>
        <w:bottom w:val="none" w:sz="0" w:space="0" w:color="auto"/>
        <w:right w:val="none" w:sz="0" w:space="0" w:color="auto"/>
      </w:divBdr>
    </w:div>
    <w:div w:id="1223833128">
      <w:bodyDiv w:val="1"/>
      <w:marLeft w:val="0"/>
      <w:marRight w:val="0"/>
      <w:marTop w:val="0"/>
      <w:marBottom w:val="0"/>
      <w:divBdr>
        <w:top w:val="none" w:sz="0" w:space="0" w:color="auto"/>
        <w:left w:val="none" w:sz="0" w:space="0" w:color="auto"/>
        <w:bottom w:val="none" w:sz="0" w:space="0" w:color="auto"/>
        <w:right w:val="none" w:sz="0" w:space="0" w:color="auto"/>
      </w:divBdr>
    </w:div>
    <w:div w:id="1237669822">
      <w:bodyDiv w:val="1"/>
      <w:marLeft w:val="0"/>
      <w:marRight w:val="0"/>
      <w:marTop w:val="0"/>
      <w:marBottom w:val="0"/>
      <w:divBdr>
        <w:top w:val="none" w:sz="0" w:space="0" w:color="auto"/>
        <w:left w:val="none" w:sz="0" w:space="0" w:color="auto"/>
        <w:bottom w:val="none" w:sz="0" w:space="0" w:color="auto"/>
        <w:right w:val="none" w:sz="0" w:space="0" w:color="auto"/>
      </w:divBdr>
    </w:div>
    <w:div w:id="1238058338">
      <w:bodyDiv w:val="1"/>
      <w:marLeft w:val="0"/>
      <w:marRight w:val="0"/>
      <w:marTop w:val="0"/>
      <w:marBottom w:val="0"/>
      <w:divBdr>
        <w:top w:val="none" w:sz="0" w:space="0" w:color="auto"/>
        <w:left w:val="none" w:sz="0" w:space="0" w:color="auto"/>
        <w:bottom w:val="none" w:sz="0" w:space="0" w:color="auto"/>
        <w:right w:val="none" w:sz="0" w:space="0" w:color="auto"/>
      </w:divBdr>
    </w:div>
    <w:div w:id="1247573275">
      <w:bodyDiv w:val="1"/>
      <w:marLeft w:val="0"/>
      <w:marRight w:val="0"/>
      <w:marTop w:val="0"/>
      <w:marBottom w:val="0"/>
      <w:divBdr>
        <w:top w:val="none" w:sz="0" w:space="0" w:color="auto"/>
        <w:left w:val="none" w:sz="0" w:space="0" w:color="auto"/>
        <w:bottom w:val="none" w:sz="0" w:space="0" w:color="auto"/>
        <w:right w:val="none" w:sz="0" w:space="0" w:color="auto"/>
      </w:divBdr>
    </w:div>
    <w:div w:id="1265846457">
      <w:bodyDiv w:val="1"/>
      <w:marLeft w:val="0"/>
      <w:marRight w:val="0"/>
      <w:marTop w:val="0"/>
      <w:marBottom w:val="0"/>
      <w:divBdr>
        <w:top w:val="none" w:sz="0" w:space="0" w:color="auto"/>
        <w:left w:val="none" w:sz="0" w:space="0" w:color="auto"/>
        <w:bottom w:val="none" w:sz="0" w:space="0" w:color="auto"/>
        <w:right w:val="none" w:sz="0" w:space="0" w:color="auto"/>
      </w:divBdr>
    </w:div>
    <w:div w:id="1289623388">
      <w:bodyDiv w:val="1"/>
      <w:marLeft w:val="0"/>
      <w:marRight w:val="0"/>
      <w:marTop w:val="0"/>
      <w:marBottom w:val="0"/>
      <w:divBdr>
        <w:top w:val="none" w:sz="0" w:space="0" w:color="auto"/>
        <w:left w:val="none" w:sz="0" w:space="0" w:color="auto"/>
        <w:bottom w:val="none" w:sz="0" w:space="0" w:color="auto"/>
        <w:right w:val="none" w:sz="0" w:space="0" w:color="auto"/>
      </w:divBdr>
    </w:div>
    <w:div w:id="1309087508">
      <w:bodyDiv w:val="1"/>
      <w:marLeft w:val="0"/>
      <w:marRight w:val="0"/>
      <w:marTop w:val="0"/>
      <w:marBottom w:val="0"/>
      <w:divBdr>
        <w:top w:val="none" w:sz="0" w:space="0" w:color="auto"/>
        <w:left w:val="none" w:sz="0" w:space="0" w:color="auto"/>
        <w:bottom w:val="none" w:sz="0" w:space="0" w:color="auto"/>
        <w:right w:val="none" w:sz="0" w:space="0" w:color="auto"/>
      </w:divBdr>
    </w:div>
    <w:div w:id="1309894299">
      <w:bodyDiv w:val="1"/>
      <w:marLeft w:val="0"/>
      <w:marRight w:val="0"/>
      <w:marTop w:val="0"/>
      <w:marBottom w:val="0"/>
      <w:divBdr>
        <w:top w:val="none" w:sz="0" w:space="0" w:color="auto"/>
        <w:left w:val="none" w:sz="0" w:space="0" w:color="auto"/>
        <w:bottom w:val="none" w:sz="0" w:space="0" w:color="auto"/>
        <w:right w:val="none" w:sz="0" w:space="0" w:color="auto"/>
      </w:divBdr>
    </w:div>
    <w:div w:id="1310983714">
      <w:bodyDiv w:val="1"/>
      <w:marLeft w:val="0"/>
      <w:marRight w:val="0"/>
      <w:marTop w:val="0"/>
      <w:marBottom w:val="0"/>
      <w:divBdr>
        <w:top w:val="none" w:sz="0" w:space="0" w:color="auto"/>
        <w:left w:val="none" w:sz="0" w:space="0" w:color="auto"/>
        <w:bottom w:val="none" w:sz="0" w:space="0" w:color="auto"/>
        <w:right w:val="none" w:sz="0" w:space="0" w:color="auto"/>
      </w:divBdr>
    </w:div>
    <w:div w:id="1319653281">
      <w:bodyDiv w:val="1"/>
      <w:marLeft w:val="0"/>
      <w:marRight w:val="0"/>
      <w:marTop w:val="0"/>
      <w:marBottom w:val="0"/>
      <w:divBdr>
        <w:top w:val="none" w:sz="0" w:space="0" w:color="auto"/>
        <w:left w:val="none" w:sz="0" w:space="0" w:color="auto"/>
        <w:bottom w:val="none" w:sz="0" w:space="0" w:color="auto"/>
        <w:right w:val="none" w:sz="0" w:space="0" w:color="auto"/>
      </w:divBdr>
    </w:div>
    <w:div w:id="1331249941">
      <w:bodyDiv w:val="1"/>
      <w:marLeft w:val="0"/>
      <w:marRight w:val="0"/>
      <w:marTop w:val="0"/>
      <w:marBottom w:val="0"/>
      <w:divBdr>
        <w:top w:val="none" w:sz="0" w:space="0" w:color="auto"/>
        <w:left w:val="none" w:sz="0" w:space="0" w:color="auto"/>
        <w:bottom w:val="none" w:sz="0" w:space="0" w:color="auto"/>
        <w:right w:val="none" w:sz="0" w:space="0" w:color="auto"/>
      </w:divBdr>
    </w:div>
    <w:div w:id="1332026843">
      <w:bodyDiv w:val="1"/>
      <w:marLeft w:val="0"/>
      <w:marRight w:val="0"/>
      <w:marTop w:val="0"/>
      <w:marBottom w:val="0"/>
      <w:divBdr>
        <w:top w:val="none" w:sz="0" w:space="0" w:color="auto"/>
        <w:left w:val="none" w:sz="0" w:space="0" w:color="auto"/>
        <w:bottom w:val="none" w:sz="0" w:space="0" w:color="auto"/>
        <w:right w:val="none" w:sz="0" w:space="0" w:color="auto"/>
      </w:divBdr>
    </w:div>
    <w:div w:id="1343816787">
      <w:bodyDiv w:val="1"/>
      <w:marLeft w:val="0"/>
      <w:marRight w:val="0"/>
      <w:marTop w:val="0"/>
      <w:marBottom w:val="0"/>
      <w:divBdr>
        <w:top w:val="none" w:sz="0" w:space="0" w:color="auto"/>
        <w:left w:val="none" w:sz="0" w:space="0" w:color="auto"/>
        <w:bottom w:val="none" w:sz="0" w:space="0" w:color="auto"/>
        <w:right w:val="none" w:sz="0" w:space="0" w:color="auto"/>
      </w:divBdr>
    </w:div>
    <w:div w:id="1362630204">
      <w:bodyDiv w:val="1"/>
      <w:marLeft w:val="0"/>
      <w:marRight w:val="0"/>
      <w:marTop w:val="0"/>
      <w:marBottom w:val="0"/>
      <w:divBdr>
        <w:top w:val="none" w:sz="0" w:space="0" w:color="auto"/>
        <w:left w:val="none" w:sz="0" w:space="0" w:color="auto"/>
        <w:bottom w:val="none" w:sz="0" w:space="0" w:color="auto"/>
        <w:right w:val="none" w:sz="0" w:space="0" w:color="auto"/>
      </w:divBdr>
    </w:div>
    <w:div w:id="1372848219">
      <w:bodyDiv w:val="1"/>
      <w:marLeft w:val="0"/>
      <w:marRight w:val="0"/>
      <w:marTop w:val="0"/>
      <w:marBottom w:val="0"/>
      <w:divBdr>
        <w:top w:val="none" w:sz="0" w:space="0" w:color="auto"/>
        <w:left w:val="none" w:sz="0" w:space="0" w:color="auto"/>
        <w:bottom w:val="none" w:sz="0" w:space="0" w:color="auto"/>
        <w:right w:val="none" w:sz="0" w:space="0" w:color="auto"/>
      </w:divBdr>
    </w:div>
    <w:div w:id="1373261317">
      <w:bodyDiv w:val="1"/>
      <w:marLeft w:val="0"/>
      <w:marRight w:val="0"/>
      <w:marTop w:val="0"/>
      <w:marBottom w:val="0"/>
      <w:divBdr>
        <w:top w:val="none" w:sz="0" w:space="0" w:color="auto"/>
        <w:left w:val="none" w:sz="0" w:space="0" w:color="auto"/>
        <w:bottom w:val="none" w:sz="0" w:space="0" w:color="auto"/>
        <w:right w:val="none" w:sz="0" w:space="0" w:color="auto"/>
      </w:divBdr>
    </w:div>
    <w:div w:id="1375420414">
      <w:bodyDiv w:val="1"/>
      <w:marLeft w:val="0"/>
      <w:marRight w:val="0"/>
      <w:marTop w:val="0"/>
      <w:marBottom w:val="0"/>
      <w:divBdr>
        <w:top w:val="none" w:sz="0" w:space="0" w:color="auto"/>
        <w:left w:val="none" w:sz="0" w:space="0" w:color="auto"/>
        <w:bottom w:val="none" w:sz="0" w:space="0" w:color="auto"/>
        <w:right w:val="none" w:sz="0" w:space="0" w:color="auto"/>
      </w:divBdr>
    </w:div>
    <w:div w:id="1382317329">
      <w:bodyDiv w:val="1"/>
      <w:marLeft w:val="0"/>
      <w:marRight w:val="0"/>
      <w:marTop w:val="0"/>
      <w:marBottom w:val="0"/>
      <w:divBdr>
        <w:top w:val="none" w:sz="0" w:space="0" w:color="auto"/>
        <w:left w:val="none" w:sz="0" w:space="0" w:color="auto"/>
        <w:bottom w:val="none" w:sz="0" w:space="0" w:color="auto"/>
        <w:right w:val="none" w:sz="0" w:space="0" w:color="auto"/>
      </w:divBdr>
    </w:div>
    <w:div w:id="1385327795">
      <w:bodyDiv w:val="1"/>
      <w:marLeft w:val="0"/>
      <w:marRight w:val="0"/>
      <w:marTop w:val="0"/>
      <w:marBottom w:val="0"/>
      <w:divBdr>
        <w:top w:val="none" w:sz="0" w:space="0" w:color="auto"/>
        <w:left w:val="none" w:sz="0" w:space="0" w:color="auto"/>
        <w:bottom w:val="none" w:sz="0" w:space="0" w:color="auto"/>
        <w:right w:val="none" w:sz="0" w:space="0" w:color="auto"/>
      </w:divBdr>
    </w:div>
    <w:div w:id="1390104876">
      <w:bodyDiv w:val="1"/>
      <w:marLeft w:val="0"/>
      <w:marRight w:val="0"/>
      <w:marTop w:val="0"/>
      <w:marBottom w:val="0"/>
      <w:divBdr>
        <w:top w:val="none" w:sz="0" w:space="0" w:color="auto"/>
        <w:left w:val="none" w:sz="0" w:space="0" w:color="auto"/>
        <w:bottom w:val="none" w:sz="0" w:space="0" w:color="auto"/>
        <w:right w:val="none" w:sz="0" w:space="0" w:color="auto"/>
      </w:divBdr>
    </w:div>
    <w:div w:id="1398670718">
      <w:bodyDiv w:val="1"/>
      <w:marLeft w:val="0"/>
      <w:marRight w:val="0"/>
      <w:marTop w:val="0"/>
      <w:marBottom w:val="0"/>
      <w:divBdr>
        <w:top w:val="none" w:sz="0" w:space="0" w:color="auto"/>
        <w:left w:val="none" w:sz="0" w:space="0" w:color="auto"/>
        <w:bottom w:val="none" w:sz="0" w:space="0" w:color="auto"/>
        <w:right w:val="none" w:sz="0" w:space="0" w:color="auto"/>
      </w:divBdr>
    </w:div>
    <w:div w:id="1414937180">
      <w:bodyDiv w:val="1"/>
      <w:marLeft w:val="0"/>
      <w:marRight w:val="0"/>
      <w:marTop w:val="0"/>
      <w:marBottom w:val="0"/>
      <w:divBdr>
        <w:top w:val="none" w:sz="0" w:space="0" w:color="auto"/>
        <w:left w:val="none" w:sz="0" w:space="0" w:color="auto"/>
        <w:bottom w:val="none" w:sz="0" w:space="0" w:color="auto"/>
        <w:right w:val="none" w:sz="0" w:space="0" w:color="auto"/>
      </w:divBdr>
    </w:div>
    <w:div w:id="1423909839">
      <w:bodyDiv w:val="1"/>
      <w:marLeft w:val="0"/>
      <w:marRight w:val="0"/>
      <w:marTop w:val="0"/>
      <w:marBottom w:val="0"/>
      <w:divBdr>
        <w:top w:val="none" w:sz="0" w:space="0" w:color="auto"/>
        <w:left w:val="none" w:sz="0" w:space="0" w:color="auto"/>
        <w:bottom w:val="none" w:sz="0" w:space="0" w:color="auto"/>
        <w:right w:val="none" w:sz="0" w:space="0" w:color="auto"/>
      </w:divBdr>
    </w:div>
    <w:div w:id="1425569760">
      <w:bodyDiv w:val="1"/>
      <w:marLeft w:val="0"/>
      <w:marRight w:val="0"/>
      <w:marTop w:val="0"/>
      <w:marBottom w:val="0"/>
      <w:divBdr>
        <w:top w:val="none" w:sz="0" w:space="0" w:color="auto"/>
        <w:left w:val="none" w:sz="0" w:space="0" w:color="auto"/>
        <w:bottom w:val="none" w:sz="0" w:space="0" w:color="auto"/>
        <w:right w:val="none" w:sz="0" w:space="0" w:color="auto"/>
      </w:divBdr>
    </w:div>
    <w:div w:id="1439645865">
      <w:bodyDiv w:val="1"/>
      <w:marLeft w:val="0"/>
      <w:marRight w:val="0"/>
      <w:marTop w:val="0"/>
      <w:marBottom w:val="0"/>
      <w:divBdr>
        <w:top w:val="none" w:sz="0" w:space="0" w:color="auto"/>
        <w:left w:val="none" w:sz="0" w:space="0" w:color="auto"/>
        <w:bottom w:val="none" w:sz="0" w:space="0" w:color="auto"/>
        <w:right w:val="none" w:sz="0" w:space="0" w:color="auto"/>
      </w:divBdr>
    </w:div>
    <w:div w:id="1439716453">
      <w:bodyDiv w:val="1"/>
      <w:marLeft w:val="0"/>
      <w:marRight w:val="0"/>
      <w:marTop w:val="0"/>
      <w:marBottom w:val="0"/>
      <w:divBdr>
        <w:top w:val="none" w:sz="0" w:space="0" w:color="auto"/>
        <w:left w:val="none" w:sz="0" w:space="0" w:color="auto"/>
        <w:bottom w:val="none" w:sz="0" w:space="0" w:color="auto"/>
        <w:right w:val="none" w:sz="0" w:space="0" w:color="auto"/>
      </w:divBdr>
    </w:div>
    <w:div w:id="1441409509">
      <w:bodyDiv w:val="1"/>
      <w:marLeft w:val="0"/>
      <w:marRight w:val="0"/>
      <w:marTop w:val="0"/>
      <w:marBottom w:val="0"/>
      <w:divBdr>
        <w:top w:val="none" w:sz="0" w:space="0" w:color="auto"/>
        <w:left w:val="none" w:sz="0" w:space="0" w:color="auto"/>
        <w:bottom w:val="none" w:sz="0" w:space="0" w:color="auto"/>
        <w:right w:val="none" w:sz="0" w:space="0" w:color="auto"/>
      </w:divBdr>
    </w:div>
    <w:div w:id="1443265398">
      <w:bodyDiv w:val="1"/>
      <w:marLeft w:val="0"/>
      <w:marRight w:val="0"/>
      <w:marTop w:val="0"/>
      <w:marBottom w:val="0"/>
      <w:divBdr>
        <w:top w:val="none" w:sz="0" w:space="0" w:color="auto"/>
        <w:left w:val="none" w:sz="0" w:space="0" w:color="auto"/>
        <w:bottom w:val="none" w:sz="0" w:space="0" w:color="auto"/>
        <w:right w:val="none" w:sz="0" w:space="0" w:color="auto"/>
      </w:divBdr>
    </w:div>
    <w:div w:id="1453859579">
      <w:bodyDiv w:val="1"/>
      <w:marLeft w:val="0"/>
      <w:marRight w:val="0"/>
      <w:marTop w:val="0"/>
      <w:marBottom w:val="0"/>
      <w:divBdr>
        <w:top w:val="none" w:sz="0" w:space="0" w:color="auto"/>
        <w:left w:val="none" w:sz="0" w:space="0" w:color="auto"/>
        <w:bottom w:val="none" w:sz="0" w:space="0" w:color="auto"/>
        <w:right w:val="none" w:sz="0" w:space="0" w:color="auto"/>
      </w:divBdr>
    </w:div>
    <w:div w:id="1470855935">
      <w:bodyDiv w:val="1"/>
      <w:marLeft w:val="0"/>
      <w:marRight w:val="0"/>
      <w:marTop w:val="0"/>
      <w:marBottom w:val="0"/>
      <w:divBdr>
        <w:top w:val="none" w:sz="0" w:space="0" w:color="auto"/>
        <w:left w:val="none" w:sz="0" w:space="0" w:color="auto"/>
        <w:bottom w:val="none" w:sz="0" w:space="0" w:color="auto"/>
        <w:right w:val="none" w:sz="0" w:space="0" w:color="auto"/>
      </w:divBdr>
    </w:div>
    <w:div w:id="1473214599">
      <w:bodyDiv w:val="1"/>
      <w:marLeft w:val="0"/>
      <w:marRight w:val="0"/>
      <w:marTop w:val="0"/>
      <w:marBottom w:val="0"/>
      <w:divBdr>
        <w:top w:val="none" w:sz="0" w:space="0" w:color="auto"/>
        <w:left w:val="none" w:sz="0" w:space="0" w:color="auto"/>
        <w:bottom w:val="none" w:sz="0" w:space="0" w:color="auto"/>
        <w:right w:val="none" w:sz="0" w:space="0" w:color="auto"/>
      </w:divBdr>
    </w:div>
    <w:div w:id="1490319506">
      <w:bodyDiv w:val="1"/>
      <w:marLeft w:val="0"/>
      <w:marRight w:val="0"/>
      <w:marTop w:val="0"/>
      <w:marBottom w:val="0"/>
      <w:divBdr>
        <w:top w:val="none" w:sz="0" w:space="0" w:color="auto"/>
        <w:left w:val="none" w:sz="0" w:space="0" w:color="auto"/>
        <w:bottom w:val="none" w:sz="0" w:space="0" w:color="auto"/>
        <w:right w:val="none" w:sz="0" w:space="0" w:color="auto"/>
      </w:divBdr>
    </w:div>
    <w:div w:id="1490445238">
      <w:bodyDiv w:val="1"/>
      <w:marLeft w:val="0"/>
      <w:marRight w:val="0"/>
      <w:marTop w:val="0"/>
      <w:marBottom w:val="0"/>
      <w:divBdr>
        <w:top w:val="none" w:sz="0" w:space="0" w:color="auto"/>
        <w:left w:val="none" w:sz="0" w:space="0" w:color="auto"/>
        <w:bottom w:val="none" w:sz="0" w:space="0" w:color="auto"/>
        <w:right w:val="none" w:sz="0" w:space="0" w:color="auto"/>
      </w:divBdr>
    </w:div>
    <w:div w:id="1490632517">
      <w:bodyDiv w:val="1"/>
      <w:marLeft w:val="0"/>
      <w:marRight w:val="0"/>
      <w:marTop w:val="0"/>
      <w:marBottom w:val="0"/>
      <w:divBdr>
        <w:top w:val="none" w:sz="0" w:space="0" w:color="auto"/>
        <w:left w:val="none" w:sz="0" w:space="0" w:color="auto"/>
        <w:bottom w:val="none" w:sz="0" w:space="0" w:color="auto"/>
        <w:right w:val="none" w:sz="0" w:space="0" w:color="auto"/>
      </w:divBdr>
    </w:div>
    <w:div w:id="1490705615">
      <w:bodyDiv w:val="1"/>
      <w:marLeft w:val="0"/>
      <w:marRight w:val="0"/>
      <w:marTop w:val="0"/>
      <w:marBottom w:val="0"/>
      <w:divBdr>
        <w:top w:val="none" w:sz="0" w:space="0" w:color="auto"/>
        <w:left w:val="none" w:sz="0" w:space="0" w:color="auto"/>
        <w:bottom w:val="none" w:sz="0" w:space="0" w:color="auto"/>
        <w:right w:val="none" w:sz="0" w:space="0" w:color="auto"/>
      </w:divBdr>
    </w:div>
    <w:div w:id="1496648470">
      <w:bodyDiv w:val="1"/>
      <w:marLeft w:val="0"/>
      <w:marRight w:val="0"/>
      <w:marTop w:val="0"/>
      <w:marBottom w:val="0"/>
      <w:divBdr>
        <w:top w:val="none" w:sz="0" w:space="0" w:color="auto"/>
        <w:left w:val="none" w:sz="0" w:space="0" w:color="auto"/>
        <w:bottom w:val="none" w:sz="0" w:space="0" w:color="auto"/>
        <w:right w:val="none" w:sz="0" w:space="0" w:color="auto"/>
      </w:divBdr>
    </w:div>
    <w:div w:id="1499879852">
      <w:bodyDiv w:val="1"/>
      <w:marLeft w:val="0"/>
      <w:marRight w:val="0"/>
      <w:marTop w:val="0"/>
      <w:marBottom w:val="0"/>
      <w:divBdr>
        <w:top w:val="none" w:sz="0" w:space="0" w:color="auto"/>
        <w:left w:val="none" w:sz="0" w:space="0" w:color="auto"/>
        <w:bottom w:val="none" w:sz="0" w:space="0" w:color="auto"/>
        <w:right w:val="none" w:sz="0" w:space="0" w:color="auto"/>
      </w:divBdr>
    </w:div>
    <w:div w:id="1501966901">
      <w:bodyDiv w:val="1"/>
      <w:marLeft w:val="0"/>
      <w:marRight w:val="0"/>
      <w:marTop w:val="0"/>
      <w:marBottom w:val="0"/>
      <w:divBdr>
        <w:top w:val="none" w:sz="0" w:space="0" w:color="auto"/>
        <w:left w:val="none" w:sz="0" w:space="0" w:color="auto"/>
        <w:bottom w:val="none" w:sz="0" w:space="0" w:color="auto"/>
        <w:right w:val="none" w:sz="0" w:space="0" w:color="auto"/>
      </w:divBdr>
    </w:div>
    <w:div w:id="1503593623">
      <w:bodyDiv w:val="1"/>
      <w:marLeft w:val="0"/>
      <w:marRight w:val="0"/>
      <w:marTop w:val="0"/>
      <w:marBottom w:val="0"/>
      <w:divBdr>
        <w:top w:val="none" w:sz="0" w:space="0" w:color="auto"/>
        <w:left w:val="none" w:sz="0" w:space="0" w:color="auto"/>
        <w:bottom w:val="none" w:sz="0" w:space="0" w:color="auto"/>
        <w:right w:val="none" w:sz="0" w:space="0" w:color="auto"/>
      </w:divBdr>
    </w:div>
    <w:div w:id="1505778641">
      <w:bodyDiv w:val="1"/>
      <w:marLeft w:val="0"/>
      <w:marRight w:val="0"/>
      <w:marTop w:val="0"/>
      <w:marBottom w:val="0"/>
      <w:divBdr>
        <w:top w:val="none" w:sz="0" w:space="0" w:color="auto"/>
        <w:left w:val="none" w:sz="0" w:space="0" w:color="auto"/>
        <w:bottom w:val="none" w:sz="0" w:space="0" w:color="auto"/>
        <w:right w:val="none" w:sz="0" w:space="0" w:color="auto"/>
      </w:divBdr>
    </w:div>
    <w:div w:id="1522206059">
      <w:bodyDiv w:val="1"/>
      <w:marLeft w:val="0"/>
      <w:marRight w:val="0"/>
      <w:marTop w:val="0"/>
      <w:marBottom w:val="0"/>
      <w:divBdr>
        <w:top w:val="none" w:sz="0" w:space="0" w:color="auto"/>
        <w:left w:val="none" w:sz="0" w:space="0" w:color="auto"/>
        <w:bottom w:val="none" w:sz="0" w:space="0" w:color="auto"/>
        <w:right w:val="none" w:sz="0" w:space="0" w:color="auto"/>
      </w:divBdr>
    </w:div>
    <w:div w:id="1525243242">
      <w:bodyDiv w:val="1"/>
      <w:marLeft w:val="0"/>
      <w:marRight w:val="0"/>
      <w:marTop w:val="0"/>
      <w:marBottom w:val="0"/>
      <w:divBdr>
        <w:top w:val="none" w:sz="0" w:space="0" w:color="auto"/>
        <w:left w:val="none" w:sz="0" w:space="0" w:color="auto"/>
        <w:bottom w:val="none" w:sz="0" w:space="0" w:color="auto"/>
        <w:right w:val="none" w:sz="0" w:space="0" w:color="auto"/>
      </w:divBdr>
    </w:div>
    <w:div w:id="1528908198">
      <w:bodyDiv w:val="1"/>
      <w:marLeft w:val="0"/>
      <w:marRight w:val="0"/>
      <w:marTop w:val="0"/>
      <w:marBottom w:val="0"/>
      <w:divBdr>
        <w:top w:val="none" w:sz="0" w:space="0" w:color="auto"/>
        <w:left w:val="none" w:sz="0" w:space="0" w:color="auto"/>
        <w:bottom w:val="none" w:sz="0" w:space="0" w:color="auto"/>
        <w:right w:val="none" w:sz="0" w:space="0" w:color="auto"/>
      </w:divBdr>
    </w:div>
    <w:div w:id="1529222171">
      <w:bodyDiv w:val="1"/>
      <w:marLeft w:val="0"/>
      <w:marRight w:val="0"/>
      <w:marTop w:val="0"/>
      <w:marBottom w:val="0"/>
      <w:divBdr>
        <w:top w:val="none" w:sz="0" w:space="0" w:color="auto"/>
        <w:left w:val="none" w:sz="0" w:space="0" w:color="auto"/>
        <w:bottom w:val="none" w:sz="0" w:space="0" w:color="auto"/>
        <w:right w:val="none" w:sz="0" w:space="0" w:color="auto"/>
      </w:divBdr>
    </w:div>
    <w:div w:id="1531608608">
      <w:bodyDiv w:val="1"/>
      <w:marLeft w:val="0"/>
      <w:marRight w:val="0"/>
      <w:marTop w:val="0"/>
      <w:marBottom w:val="0"/>
      <w:divBdr>
        <w:top w:val="none" w:sz="0" w:space="0" w:color="auto"/>
        <w:left w:val="none" w:sz="0" w:space="0" w:color="auto"/>
        <w:bottom w:val="none" w:sz="0" w:space="0" w:color="auto"/>
        <w:right w:val="none" w:sz="0" w:space="0" w:color="auto"/>
      </w:divBdr>
    </w:div>
    <w:div w:id="1560552009">
      <w:bodyDiv w:val="1"/>
      <w:marLeft w:val="0"/>
      <w:marRight w:val="0"/>
      <w:marTop w:val="0"/>
      <w:marBottom w:val="0"/>
      <w:divBdr>
        <w:top w:val="none" w:sz="0" w:space="0" w:color="auto"/>
        <w:left w:val="none" w:sz="0" w:space="0" w:color="auto"/>
        <w:bottom w:val="none" w:sz="0" w:space="0" w:color="auto"/>
        <w:right w:val="none" w:sz="0" w:space="0" w:color="auto"/>
      </w:divBdr>
    </w:div>
    <w:div w:id="1563059179">
      <w:bodyDiv w:val="1"/>
      <w:marLeft w:val="0"/>
      <w:marRight w:val="0"/>
      <w:marTop w:val="0"/>
      <w:marBottom w:val="0"/>
      <w:divBdr>
        <w:top w:val="none" w:sz="0" w:space="0" w:color="auto"/>
        <w:left w:val="none" w:sz="0" w:space="0" w:color="auto"/>
        <w:bottom w:val="none" w:sz="0" w:space="0" w:color="auto"/>
        <w:right w:val="none" w:sz="0" w:space="0" w:color="auto"/>
      </w:divBdr>
    </w:div>
    <w:div w:id="1579241730">
      <w:bodyDiv w:val="1"/>
      <w:marLeft w:val="0"/>
      <w:marRight w:val="0"/>
      <w:marTop w:val="0"/>
      <w:marBottom w:val="0"/>
      <w:divBdr>
        <w:top w:val="none" w:sz="0" w:space="0" w:color="auto"/>
        <w:left w:val="none" w:sz="0" w:space="0" w:color="auto"/>
        <w:bottom w:val="none" w:sz="0" w:space="0" w:color="auto"/>
        <w:right w:val="none" w:sz="0" w:space="0" w:color="auto"/>
      </w:divBdr>
    </w:div>
    <w:div w:id="1586837688">
      <w:bodyDiv w:val="1"/>
      <w:marLeft w:val="0"/>
      <w:marRight w:val="0"/>
      <w:marTop w:val="0"/>
      <w:marBottom w:val="0"/>
      <w:divBdr>
        <w:top w:val="none" w:sz="0" w:space="0" w:color="auto"/>
        <w:left w:val="none" w:sz="0" w:space="0" w:color="auto"/>
        <w:bottom w:val="none" w:sz="0" w:space="0" w:color="auto"/>
        <w:right w:val="none" w:sz="0" w:space="0" w:color="auto"/>
      </w:divBdr>
    </w:div>
    <w:div w:id="1592009713">
      <w:bodyDiv w:val="1"/>
      <w:marLeft w:val="0"/>
      <w:marRight w:val="0"/>
      <w:marTop w:val="0"/>
      <w:marBottom w:val="0"/>
      <w:divBdr>
        <w:top w:val="none" w:sz="0" w:space="0" w:color="auto"/>
        <w:left w:val="none" w:sz="0" w:space="0" w:color="auto"/>
        <w:bottom w:val="none" w:sz="0" w:space="0" w:color="auto"/>
        <w:right w:val="none" w:sz="0" w:space="0" w:color="auto"/>
      </w:divBdr>
    </w:div>
    <w:div w:id="1602445347">
      <w:bodyDiv w:val="1"/>
      <w:marLeft w:val="0"/>
      <w:marRight w:val="0"/>
      <w:marTop w:val="0"/>
      <w:marBottom w:val="0"/>
      <w:divBdr>
        <w:top w:val="none" w:sz="0" w:space="0" w:color="auto"/>
        <w:left w:val="none" w:sz="0" w:space="0" w:color="auto"/>
        <w:bottom w:val="none" w:sz="0" w:space="0" w:color="auto"/>
        <w:right w:val="none" w:sz="0" w:space="0" w:color="auto"/>
      </w:divBdr>
    </w:div>
    <w:div w:id="1611935032">
      <w:bodyDiv w:val="1"/>
      <w:marLeft w:val="0"/>
      <w:marRight w:val="0"/>
      <w:marTop w:val="0"/>
      <w:marBottom w:val="0"/>
      <w:divBdr>
        <w:top w:val="none" w:sz="0" w:space="0" w:color="auto"/>
        <w:left w:val="none" w:sz="0" w:space="0" w:color="auto"/>
        <w:bottom w:val="none" w:sz="0" w:space="0" w:color="auto"/>
        <w:right w:val="none" w:sz="0" w:space="0" w:color="auto"/>
      </w:divBdr>
    </w:div>
    <w:div w:id="1628244565">
      <w:bodyDiv w:val="1"/>
      <w:marLeft w:val="0"/>
      <w:marRight w:val="0"/>
      <w:marTop w:val="0"/>
      <w:marBottom w:val="0"/>
      <w:divBdr>
        <w:top w:val="none" w:sz="0" w:space="0" w:color="auto"/>
        <w:left w:val="none" w:sz="0" w:space="0" w:color="auto"/>
        <w:bottom w:val="none" w:sz="0" w:space="0" w:color="auto"/>
        <w:right w:val="none" w:sz="0" w:space="0" w:color="auto"/>
      </w:divBdr>
    </w:div>
    <w:div w:id="1630546827">
      <w:bodyDiv w:val="1"/>
      <w:marLeft w:val="0"/>
      <w:marRight w:val="0"/>
      <w:marTop w:val="0"/>
      <w:marBottom w:val="0"/>
      <w:divBdr>
        <w:top w:val="none" w:sz="0" w:space="0" w:color="auto"/>
        <w:left w:val="none" w:sz="0" w:space="0" w:color="auto"/>
        <w:bottom w:val="none" w:sz="0" w:space="0" w:color="auto"/>
        <w:right w:val="none" w:sz="0" w:space="0" w:color="auto"/>
      </w:divBdr>
    </w:div>
    <w:div w:id="1645161893">
      <w:bodyDiv w:val="1"/>
      <w:marLeft w:val="0"/>
      <w:marRight w:val="0"/>
      <w:marTop w:val="0"/>
      <w:marBottom w:val="0"/>
      <w:divBdr>
        <w:top w:val="none" w:sz="0" w:space="0" w:color="auto"/>
        <w:left w:val="none" w:sz="0" w:space="0" w:color="auto"/>
        <w:bottom w:val="none" w:sz="0" w:space="0" w:color="auto"/>
        <w:right w:val="none" w:sz="0" w:space="0" w:color="auto"/>
      </w:divBdr>
    </w:div>
    <w:div w:id="1659264125">
      <w:bodyDiv w:val="1"/>
      <w:marLeft w:val="0"/>
      <w:marRight w:val="0"/>
      <w:marTop w:val="0"/>
      <w:marBottom w:val="0"/>
      <w:divBdr>
        <w:top w:val="none" w:sz="0" w:space="0" w:color="auto"/>
        <w:left w:val="none" w:sz="0" w:space="0" w:color="auto"/>
        <w:bottom w:val="none" w:sz="0" w:space="0" w:color="auto"/>
        <w:right w:val="none" w:sz="0" w:space="0" w:color="auto"/>
      </w:divBdr>
    </w:div>
    <w:div w:id="1659310343">
      <w:bodyDiv w:val="1"/>
      <w:marLeft w:val="0"/>
      <w:marRight w:val="0"/>
      <w:marTop w:val="0"/>
      <w:marBottom w:val="0"/>
      <w:divBdr>
        <w:top w:val="none" w:sz="0" w:space="0" w:color="auto"/>
        <w:left w:val="none" w:sz="0" w:space="0" w:color="auto"/>
        <w:bottom w:val="none" w:sz="0" w:space="0" w:color="auto"/>
        <w:right w:val="none" w:sz="0" w:space="0" w:color="auto"/>
      </w:divBdr>
    </w:div>
    <w:div w:id="1663309109">
      <w:bodyDiv w:val="1"/>
      <w:marLeft w:val="0"/>
      <w:marRight w:val="0"/>
      <w:marTop w:val="0"/>
      <w:marBottom w:val="0"/>
      <w:divBdr>
        <w:top w:val="none" w:sz="0" w:space="0" w:color="auto"/>
        <w:left w:val="none" w:sz="0" w:space="0" w:color="auto"/>
        <w:bottom w:val="none" w:sz="0" w:space="0" w:color="auto"/>
        <w:right w:val="none" w:sz="0" w:space="0" w:color="auto"/>
      </w:divBdr>
    </w:div>
    <w:div w:id="1666519125">
      <w:bodyDiv w:val="1"/>
      <w:marLeft w:val="0"/>
      <w:marRight w:val="0"/>
      <w:marTop w:val="0"/>
      <w:marBottom w:val="0"/>
      <w:divBdr>
        <w:top w:val="none" w:sz="0" w:space="0" w:color="auto"/>
        <w:left w:val="none" w:sz="0" w:space="0" w:color="auto"/>
        <w:bottom w:val="none" w:sz="0" w:space="0" w:color="auto"/>
        <w:right w:val="none" w:sz="0" w:space="0" w:color="auto"/>
      </w:divBdr>
    </w:div>
    <w:div w:id="1666857680">
      <w:bodyDiv w:val="1"/>
      <w:marLeft w:val="0"/>
      <w:marRight w:val="0"/>
      <w:marTop w:val="0"/>
      <w:marBottom w:val="0"/>
      <w:divBdr>
        <w:top w:val="none" w:sz="0" w:space="0" w:color="auto"/>
        <w:left w:val="none" w:sz="0" w:space="0" w:color="auto"/>
        <w:bottom w:val="none" w:sz="0" w:space="0" w:color="auto"/>
        <w:right w:val="none" w:sz="0" w:space="0" w:color="auto"/>
      </w:divBdr>
    </w:div>
    <w:div w:id="1667245713">
      <w:bodyDiv w:val="1"/>
      <w:marLeft w:val="0"/>
      <w:marRight w:val="0"/>
      <w:marTop w:val="0"/>
      <w:marBottom w:val="0"/>
      <w:divBdr>
        <w:top w:val="none" w:sz="0" w:space="0" w:color="auto"/>
        <w:left w:val="none" w:sz="0" w:space="0" w:color="auto"/>
        <w:bottom w:val="none" w:sz="0" w:space="0" w:color="auto"/>
        <w:right w:val="none" w:sz="0" w:space="0" w:color="auto"/>
      </w:divBdr>
    </w:div>
    <w:div w:id="1667318626">
      <w:bodyDiv w:val="1"/>
      <w:marLeft w:val="0"/>
      <w:marRight w:val="0"/>
      <w:marTop w:val="0"/>
      <w:marBottom w:val="0"/>
      <w:divBdr>
        <w:top w:val="none" w:sz="0" w:space="0" w:color="auto"/>
        <w:left w:val="none" w:sz="0" w:space="0" w:color="auto"/>
        <w:bottom w:val="none" w:sz="0" w:space="0" w:color="auto"/>
        <w:right w:val="none" w:sz="0" w:space="0" w:color="auto"/>
      </w:divBdr>
    </w:div>
    <w:div w:id="1675378825">
      <w:bodyDiv w:val="1"/>
      <w:marLeft w:val="0"/>
      <w:marRight w:val="0"/>
      <w:marTop w:val="0"/>
      <w:marBottom w:val="0"/>
      <w:divBdr>
        <w:top w:val="none" w:sz="0" w:space="0" w:color="auto"/>
        <w:left w:val="none" w:sz="0" w:space="0" w:color="auto"/>
        <w:bottom w:val="none" w:sz="0" w:space="0" w:color="auto"/>
        <w:right w:val="none" w:sz="0" w:space="0" w:color="auto"/>
      </w:divBdr>
    </w:div>
    <w:div w:id="1698577946">
      <w:bodyDiv w:val="1"/>
      <w:marLeft w:val="0"/>
      <w:marRight w:val="0"/>
      <w:marTop w:val="0"/>
      <w:marBottom w:val="0"/>
      <w:divBdr>
        <w:top w:val="none" w:sz="0" w:space="0" w:color="auto"/>
        <w:left w:val="none" w:sz="0" w:space="0" w:color="auto"/>
        <w:bottom w:val="none" w:sz="0" w:space="0" w:color="auto"/>
        <w:right w:val="none" w:sz="0" w:space="0" w:color="auto"/>
      </w:divBdr>
    </w:div>
    <w:div w:id="1704281433">
      <w:bodyDiv w:val="1"/>
      <w:marLeft w:val="0"/>
      <w:marRight w:val="0"/>
      <w:marTop w:val="0"/>
      <w:marBottom w:val="0"/>
      <w:divBdr>
        <w:top w:val="none" w:sz="0" w:space="0" w:color="auto"/>
        <w:left w:val="none" w:sz="0" w:space="0" w:color="auto"/>
        <w:bottom w:val="none" w:sz="0" w:space="0" w:color="auto"/>
        <w:right w:val="none" w:sz="0" w:space="0" w:color="auto"/>
      </w:divBdr>
    </w:div>
    <w:div w:id="1717587996">
      <w:bodyDiv w:val="1"/>
      <w:marLeft w:val="0"/>
      <w:marRight w:val="0"/>
      <w:marTop w:val="0"/>
      <w:marBottom w:val="0"/>
      <w:divBdr>
        <w:top w:val="none" w:sz="0" w:space="0" w:color="auto"/>
        <w:left w:val="none" w:sz="0" w:space="0" w:color="auto"/>
        <w:bottom w:val="none" w:sz="0" w:space="0" w:color="auto"/>
        <w:right w:val="none" w:sz="0" w:space="0" w:color="auto"/>
      </w:divBdr>
    </w:div>
    <w:div w:id="1720282819">
      <w:bodyDiv w:val="1"/>
      <w:marLeft w:val="0"/>
      <w:marRight w:val="0"/>
      <w:marTop w:val="0"/>
      <w:marBottom w:val="0"/>
      <w:divBdr>
        <w:top w:val="none" w:sz="0" w:space="0" w:color="auto"/>
        <w:left w:val="none" w:sz="0" w:space="0" w:color="auto"/>
        <w:bottom w:val="none" w:sz="0" w:space="0" w:color="auto"/>
        <w:right w:val="none" w:sz="0" w:space="0" w:color="auto"/>
      </w:divBdr>
    </w:div>
    <w:div w:id="1722705943">
      <w:bodyDiv w:val="1"/>
      <w:marLeft w:val="0"/>
      <w:marRight w:val="0"/>
      <w:marTop w:val="0"/>
      <w:marBottom w:val="0"/>
      <w:divBdr>
        <w:top w:val="none" w:sz="0" w:space="0" w:color="auto"/>
        <w:left w:val="none" w:sz="0" w:space="0" w:color="auto"/>
        <w:bottom w:val="none" w:sz="0" w:space="0" w:color="auto"/>
        <w:right w:val="none" w:sz="0" w:space="0" w:color="auto"/>
      </w:divBdr>
    </w:div>
    <w:div w:id="1747412016">
      <w:bodyDiv w:val="1"/>
      <w:marLeft w:val="0"/>
      <w:marRight w:val="0"/>
      <w:marTop w:val="0"/>
      <w:marBottom w:val="0"/>
      <w:divBdr>
        <w:top w:val="none" w:sz="0" w:space="0" w:color="auto"/>
        <w:left w:val="none" w:sz="0" w:space="0" w:color="auto"/>
        <w:bottom w:val="none" w:sz="0" w:space="0" w:color="auto"/>
        <w:right w:val="none" w:sz="0" w:space="0" w:color="auto"/>
      </w:divBdr>
    </w:div>
    <w:div w:id="1755082811">
      <w:bodyDiv w:val="1"/>
      <w:marLeft w:val="0"/>
      <w:marRight w:val="0"/>
      <w:marTop w:val="0"/>
      <w:marBottom w:val="0"/>
      <w:divBdr>
        <w:top w:val="none" w:sz="0" w:space="0" w:color="auto"/>
        <w:left w:val="none" w:sz="0" w:space="0" w:color="auto"/>
        <w:bottom w:val="none" w:sz="0" w:space="0" w:color="auto"/>
        <w:right w:val="none" w:sz="0" w:space="0" w:color="auto"/>
      </w:divBdr>
    </w:div>
    <w:div w:id="1757090522">
      <w:bodyDiv w:val="1"/>
      <w:marLeft w:val="0"/>
      <w:marRight w:val="0"/>
      <w:marTop w:val="0"/>
      <w:marBottom w:val="0"/>
      <w:divBdr>
        <w:top w:val="none" w:sz="0" w:space="0" w:color="auto"/>
        <w:left w:val="none" w:sz="0" w:space="0" w:color="auto"/>
        <w:bottom w:val="none" w:sz="0" w:space="0" w:color="auto"/>
        <w:right w:val="none" w:sz="0" w:space="0" w:color="auto"/>
      </w:divBdr>
    </w:div>
    <w:div w:id="1757970344">
      <w:bodyDiv w:val="1"/>
      <w:marLeft w:val="0"/>
      <w:marRight w:val="0"/>
      <w:marTop w:val="0"/>
      <w:marBottom w:val="0"/>
      <w:divBdr>
        <w:top w:val="none" w:sz="0" w:space="0" w:color="auto"/>
        <w:left w:val="none" w:sz="0" w:space="0" w:color="auto"/>
        <w:bottom w:val="none" w:sz="0" w:space="0" w:color="auto"/>
        <w:right w:val="none" w:sz="0" w:space="0" w:color="auto"/>
      </w:divBdr>
    </w:div>
    <w:div w:id="1792282793">
      <w:bodyDiv w:val="1"/>
      <w:marLeft w:val="0"/>
      <w:marRight w:val="0"/>
      <w:marTop w:val="0"/>
      <w:marBottom w:val="0"/>
      <w:divBdr>
        <w:top w:val="none" w:sz="0" w:space="0" w:color="auto"/>
        <w:left w:val="none" w:sz="0" w:space="0" w:color="auto"/>
        <w:bottom w:val="none" w:sz="0" w:space="0" w:color="auto"/>
        <w:right w:val="none" w:sz="0" w:space="0" w:color="auto"/>
      </w:divBdr>
    </w:div>
    <w:div w:id="1812865988">
      <w:bodyDiv w:val="1"/>
      <w:marLeft w:val="0"/>
      <w:marRight w:val="0"/>
      <w:marTop w:val="0"/>
      <w:marBottom w:val="0"/>
      <w:divBdr>
        <w:top w:val="none" w:sz="0" w:space="0" w:color="auto"/>
        <w:left w:val="none" w:sz="0" w:space="0" w:color="auto"/>
        <w:bottom w:val="none" w:sz="0" w:space="0" w:color="auto"/>
        <w:right w:val="none" w:sz="0" w:space="0" w:color="auto"/>
      </w:divBdr>
    </w:div>
    <w:div w:id="1821727593">
      <w:bodyDiv w:val="1"/>
      <w:marLeft w:val="0"/>
      <w:marRight w:val="0"/>
      <w:marTop w:val="0"/>
      <w:marBottom w:val="0"/>
      <w:divBdr>
        <w:top w:val="none" w:sz="0" w:space="0" w:color="auto"/>
        <w:left w:val="none" w:sz="0" w:space="0" w:color="auto"/>
        <w:bottom w:val="none" w:sz="0" w:space="0" w:color="auto"/>
        <w:right w:val="none" w:sz="0" w:space="0" w:color="auto"/>
      </w:divBdr>
    </w:div>
    <w:div w:id="1848059966">
      <w:bodyDiv w:val="1"/>
      <w:marLeft w:val="0"/>
      <w:marRight w:val="0"/>
      <w:marTop w:val="0"/>
      <w:marBottom w:val="0"/>
      <w:divBdr>
        <w:top w:val="none" w:sz="0" w:space="0" w:color="auto"/>
        <w:left w:val="none" w:sz="0" w:space="0" w:color="auto"/>
        <w:bottom w:val="none" w:sz="0" w:space="0" w:color="auto"/>
        <w:right w:val="none" w:sz="0" w:space="0" w:color="auto"/>
      </w:divBdr>
    </w:div>
    <w:div w:id="1849172071">
      <w:bodyDiv w:val="1"/>
      <w:marLeft w:val="0"/>
      <w:marRight w:val="0"/>
      <w:marTop w:val="0"/>
      <w:marBottom w:val="0"/>
      <w:divBdr>
        <w:top w:val="none" w:sz="0" w:space="0" w:color="auto"/>
        <w:left w:val="none" w:sz="0" w:space="0" w:color="auto"/>
        <w:bottom w:val="none" w:sz="0" w:space="0" w:color="auto"/>
        <w:right w:val="none" w:sz="0" w:space="0" w:color="auto"/>
      </w:divBdr>
    </w:div>
    <w:div w:id="1849250775">
      <w:bodyDiv w:val="1"/>
      <w:marLeft w:val="0"/>
      <w:marRight w:val="0"/>
      <w:marTop w:val="0"/>
      <w:marBottom w:val="0"/>
      <w:divBdr>
        <w:top w:val="none" w:sz="0" w:space="0" w:color="auto"/>
        <w:left w:val="none" w:sz="0" w:space="0" w:color="auto"/>
        <w:bottom w:val="none" w:sz="0" w:space="0" w:color="auto"/>
        <w:right w:val="none" w:sz="0" w:space="0" w:color="auto"/>
      </w:divBdr>
    </w:div>
    <w:div w:id="1851219090">
      <w:bodyDiv w:val="1"/>
      <w:marLeft w:val="0"/>
      <w:marRight w:val="0"/>
      <w:marTop w:val="0"/>
      <w:marBottom w:val="0"/>
      <w:divBdr>
        <w:top w:val="none" w:sz="0" w:space="0" w:color="auto"/>
        <w:left w:val="none" w:sz="0" w:space="0" w:color="auto"/>
        <w:bottom w:val="none" w:sz="0" w:space="0" w:color="auto"/>
        <w:right w:val="none" w:sz="0" w:space="0" w:color="auto"/>
      </w:divBdr>
    </w:div>
    <w:div w:id="1853032041">
      <w:bodyDiv w:val="1"/>
      <w:marLeft w:val="0"/>
      <w:marRight w:val="0"/>
      <w:marTop w:val="0"/>
      <w:marBottom w:val="0"/>
      <w:divBdr>
        <w:top w:val="none" w:sz="0" w:space="0" w:color="auto"/>
        <w:left w:val="none" w:sz="0" w:space="0" w:color="auto"/>
        <w:bottom w:val="none" w:sz="0" w:space="0" w:color="auto"/>
        <w:right w:val="none" w:sz="0" w:space="0" w:color="auto"/>
      </w:divBdr>
    </w:div>
    <w:div w:id="1853375740">
      <w:bodyDiv w:val="1"/>
      <w:marLeft w:val="0"/>
      <w:marRight w:val="0"/>
      <w:marTop w:val="0"/>
      <w:marBottom w:val="0"/>
      <w:divBdr>
        <w:top w:val="none" w:sz="0" w:space="0" w:color="auto"/>
        <w:left w:val="none" w:sz="0" w:space="0" w:color="auto"/>
        <w:bottom w:val="none" w:sz="0" w:space="0" w:color="auto"/>
        <w:right w:val="none" w:sz="0" w:space="0" w:color="auto"/>
      </w:divBdr>
    </w:div>
    <w:div w:id="1855025405">
      <w:bodyDiv w:val="1"/>
      <w:marLeft w:val="0"/>
      <w:marRight w:val="0"/>
      <w:marTop w:val="0"/>
      <w:marBottom w:val="0"/>
      <w:divBdr>
        <w:top w:val="none" w:sz="0" w:space="0" w:color="auto"/>
        <w:left w:val="none" w:sz="0" w:space="0" w:color="auto"/>
        <w:bottom w:val="none" w:sz="0" w:space="0" w:color="auto"/>
        <w:right w:val="none" w:sz="0" w:space="0" w:color="auto"/>
      </w:divBdr>
    </w:div>
    <w:div w:id="1870410904">
      <w:bodyDiv w:val="1"/>
      <w:marLeft w:val="0"/>
      <w:marRight w:val="0"/>
      <w:marTop w:val="0"/>
      <w:marBottom w:val="0"/>
      <w:divBdr>
        <w:top w:val="none" w:sz="0" w:space="0" w:color="auto"/>
        <w:left w:val="none" w:sz="0" w:space="0" w:color="auto"/>
        <w:bottom w:val="none" w:sz="0" w:space="0" w:color="auto"/>
        <w:right w:val="none" w:sz="0" w:space="0" w:color="auto"/>
      </w:divBdr>
    </w:div>
    <w:div w:id="1878275098">
      <w:bodyDiv w:val="1"/>
      <w:marLeft w:val="0"/>
      <w:marRight w:val="0"/>
      <w:marTop w:val="0"/>
      <w:marBottom w:val="0"/>
      <w:divBdr>
        <w:top w:val="none" w:sz="0" w:space="0" w:color="auto"/>
        <w:left w:val="none" w:sz="0" w:space="0" w:color="auto"/>
        <w:bottom w:val="none" w:sz="0" w:space="0" w:color="auto"/>
        <w:right w:val="none" w:sz="0" w:space="0" w:color="auto"/>
      </w:divBdr>
    </w:div>
    <w:div w:id="1884558471">
      <w:bodyDiv w:val="1"/>
      <w:marLeft w:val="0"/>
      <w:marRight w:val="0"/>
      <w:marTop w:val="0"/>
      <w:marBottom w:val="0"/>
      <w:divBdr>
        <w:top w:val="none" w:sz="0" w:space="0" w:color="auto"/>
        <w:left w:val="none" w:sz="0" w:space="0" w:color="auto"/>
        <w:bottom w:val="none" w:sz="0" w:space="0" w:color="auto"/>
        <w:right w:val="none" w:sz="0" w:space="0" w:color="auto"/>
      </w:divBdr>
    </w:div>
    <w:div w:id="1898740927">
      <w:bodyDiv w:val="1"/>
      <w:marLeft w:val="0"/>
      <w:marRight w:val="0"/>
      <w:marTop w:val="0"/>
      <w:marBottom w:val="0"/>
      <w:divBdr>
        <w:top w:val="none" w:sz="0" w:space="0" w:color="auto"/>
        <w:left w:val="none" w:sz="0" w:space="0" w:color="auto"/>
        <w:bottom w:val="none" w:sz="0" w:space="0" w:color="auto"/>
        <w:right w:val="none" w:sz="0" w:space="0" w:color="auto"/>
      </w:divBdr>
    </w:div>
    <w:div w:id="1910530930">
      <w:bodyDiv w:val="1"/>
      <w:marLeft w:val="0"/>
      <w:marRight w:val="0"/>
      <w:marTop w:val="0"/>
      <w:marBottom w:val="0"/>
      <w:divBdr>
        <w:top w:val="none" w:sz="0" w:space="0" w:color="auto"/>
        <w:left w:val="none" w:sz="0" w:space="0" w:color="auto"/>
        <w:bottom w:val="none" w:sz="0" w:space="0" w:color="auto"/>
        <w:right w:val="none" w:sz="0" w:space="0" w:color="auto"/>
      </w:divBdr>
    </w:div>
    <w:div w:id="1913007966">
      <w:bodyDiv w:val="1"/>
      <w:marLeft w:val="0"/>
      <w:marRight w:val="0"/>
      <w:marTop w:val="0"/>
      <w:marBottom w:val="0"/>
      <w:divBdr>
        <w:top w:val="none" w:sz="0" w:space="0" w:color="auto"/>
        <w:left w:val="none" w:sz="0" w:space="0" w:color="auto"/>
        <w:bottom w:val="none" w:sz="0" w:space="0" w:color="auto"/>
        <w:right w:val="none" w:sz="0" w:space="0" w:color="auto"/>
      </w:divBdr>
    </w:div>
    <w:div w:id="1922981327">
      <w:bodyDiv w:val="1"/>
      <w:marLeft w:val="0"/>
      <w:marRight w:val="0"/>
      <w:marTop w:val="0"/>
      <w:marBottom w:val="0"/>
      <w:divBdr>
        <w:top w:val="none" w:sz="0" w:space="0" w:color="auto"/>
        <w:left w:val="none" w:sz="0" w:space="0" w:color="auto"/>
        <w:bottom w:val="none" w:sz="0" w:space="0" w:color="auto"/>
        <w:right w:val="none" w:sz="0" w:space="0" w:color="auto"/>
      </w:divBdr>
    </w:div>
    <w:div w:id="1926305371">
      <w:bodyDiv w:val="1"/>
      <w:marLeft w:val="0"/>
      <w:marRight w:val="0"/>
      <w:marTop w:val="0"/>
      <w:marBottom w:val="0"/>
      <w:divBdr>
        <w:top w:val="none" w:sz="0" w:space="0" w:color="auto"/>
        <w:left w:val="none" w:sz="0" w:space="0" w:color="auto"/>
        <w:bottom w:val="none" w:sz="0" w:space="0" w:color="auto"/>
        <w:right w:val="none" w:sz="0" w:space="0" w:color="auto"/>
      </w:divBdr>
    </w:div>
    <w:div w:id="1934893338">
      <w:bodyDiv w:val="1"/>
      <w:marLeft w:val="0"/>
      <w:marRight w:val="0"/>
      <w:marTop w:val="0"/>
      <w:marBottom w:val="0"/>
      <w:divBdr>
        <w:top w:val="none" w:sz="0" w:space="0" w:color="auto"/>
        <w:left w:val="none" w:sz="0" w:space="0" w:color="auto"/>
        <w:bottom w:val="none" w:sz="0" w:space="0" w:color="auto"/>
        <w:right w:val="none" w:sz="0" w:space="0" w:color="auto"/>
      </w:divBdr>
    </w:div>
    <w:div w:id="1938322430">
      <w:bodyDiv w:val="1"/>
      <w:marLeft w:val="0"/>
      <w:marRight w:val="0"/>
      <w:marTop w:val="0"/>
      <w:marBottom w:val="0"/>
      <w:divBdr>
        <w:top w:val="none" w:sz="0" w:space="0" w:color="auto"/>
        <w:left w:val="none" w:sz="0" w:space="0" w:color="auto"/>
        <w:bottom w:val="none" w:sz="0" w:space="0" w:color="auto"/>
        <w:right w:val="none" w:sz="0" w:space="0" w:color="auto"/>
      </w:divBdr>
    </w:div>
    <w:div w:id="1947997801">
      <w:bodyDiv w:val="1"/>
      <w:marLeft w:val="0"/>
      <w:marRight w:val="0"/>
      <w:marTop w:val="0"/>
      <w:marBottom w:val="0"/>
      <w:divBdr>
        <w:top w:val="none" w:sz="0" w:space="0" w:color="auto"/>
        <w:left w:val="none" w:sz="0" w:space="0" w:color="auto"/>
        <w:bottom w:val="none" w:sz="0" w:space="0" w:color="auto"/>
        <w:right w:val="none" w:sz="0" w:space="0" w:color="auto"/>
      </w:divBdr>
    </w:div>
    <w:div w:id="1949970754">
      <w:bodyDiv w:val="1"/>
      <w:marLeft w:val="0"/>
      <w:marRight w:val="0"/>
      <w:marTop w:val="0"/>
      <w:marBottom w:val="0"/>
      <w:divBdr>
        <w:top w:val="none" w:sz="0" w:space="0" w:color="auto"/>
        <w:left w:val="none" w:sz="0" w:space="0" w:color="auto"/>
        <w:bottom w:val="none" w:sz="0" w:space="0" w:color="auto"/>
        <w:right w:val="none" w:sz="0" w:space="0" w:color="auto"/>
      </w:divBdr>
    </w:div>
    <w:div w:id="1952278870">
      <w:bodyDiv w:val="1"/>
      <w:marLeft w:val="0"/>
      <w:marRight w:val="0"/>
      <w:marTop w:val="0"/>
      <w:marBottom w:val="0"/>
      <w:divBdr>
        <w:top w:val="none" w:sz="0" w:space="0" w:color="auto"/>
        <w:left w:val="none" w:sz="0" w:space="0" w:color="auto"/>
        <w:bottom w:val="none" w:sz="0" w:space="0" w:color="auto"/>
        <w:right w:val="none" w:sz="0" w:space="0" w:color="auto"/>
      </w:divBdr>
    </w:div>
    <w:div w:id="1952857333">
      <w:bodyDiv w:val="1"/>
      <w:marLeft w:val="0"/>
      <w:marRight w:val="0"/>
      <w:marTop w:val="0"/>
      <w:marBottom w:val="0"/>
      <w:divBdr>
        <w:top w:val="none" w:sz="0" w:space="0" w:color="auto"/>
        <w:left w:val="none" w:sz="0" w:space="0" w:color="auto"/>
        <w:bottom w:val="none" w:sz="0" w:space="0" w:color="auto"/>
        <w:right w:val="none" w:sz="0" w:space="0" w:color="auto"/>
      </w:divBdr>
    </w:div>
    <w:div w:id="1961109542">
      <w:bodyDiv w:val="1"/>
      <w:marLeft w:val="0"/>
      <w:marRight w:val="0"/>
      <w:marTop w:val="0"/>
      <w:marBottom w:val="0"/>
      <w:divBdr>
        <w:top w:val="none" w:sz="0" w:space="0" w:color="auto"/>
        <w:left w:val="none" w:sz="0" w:space="0" w:color="auto"/>
        <w:bottom w:val="none" w:sz="0" w:space="0" w:color="auto"/>
        <w:right w:val="none" w:sz="0" w:space="0" w:color="auto"/>
      </w:divBdr>
    </w:div>
    <w:div w:id="1966961483">
      <w:bodyDiv w:val="1"/>
      <w:marLeft w:val="0"/>
      <w:marRight w:val="0"/>
      <w:marTop w:val="0"/>
      <w:marBottom w:val="0"/>
      <w:divBdr>
        <w:top w:val="none" w:sz="0" w:space="0" w:color="auto"/>
        <w:left w:val="none" w:sz="0" w:space="0" w:color="auto"/>
        <w:bottom w:val="none" w:sz="0" w:space="0" w:color="auto"/>
        <w:right w:val="none" w:sz="0" w:space="0" w:color="auto"/>
      </w:divBdr>
    </w:div>
    <w:div w:id="1985617548">
      <w:bodyDiv w:val="1"/>
      <w:marLeft w:val="0"/>
      <w:marRight w:val="0"/>
      <w:marTop w:val="0"/>
      <w:marBottom w:val="0"/>
      <w:divBdr>
        <w:top w:val="none" w:sz="0" w:space="0" w:color="auto"/>
        <w:left w:val="none" w:sz="0" w:space="0" w:color="auto"/>
        <w:bottom w:val="none" w:sz="0" w:space="0" w:color="auto"/>
        <w:right w:val="none" w:sz="0" w:space="0" w:color="auto"/>
      </w:divBdr>
    </w:div>
    <w:div w:id="2002349639">
      <w:bodyDiv w:val="1"/>
      <w:marLeft w:val="0"/>
      <w:marRight w:val="0"/>
      <w:marTop w:val="0"/>
      <w:marBottom w:val="0"/>
      <w:divBdr>
        <w:top w:val="none" w:sz="0" w:space="0" w:color="auto"/>
        <w:left w:val="none" w:sz="0" w:space="0" w:color="auto"/>
        <w:bottom w:val="none" w:sz="0" w:space="0" w:color="auto"/>
        <w:right w:val="none" w:sz="0" w:space="0" w:color="auto"/>
      </w:divBdr>
    </w:div>
    <w:div w:id="2012374021">
      <w:bodyDiv w:val="1"/>
      <w:marLeft w:val="0"/>
      <w:marRight w:val="0"/>
      <w:marTop w:val="0"/>
      <w:marBottom w:val="0"/>
      <w:divBdr>
        <w:top w:val="none" w:sz="0" w:space="0" w:color="auto"/>
        <w:left w:val="none" w:sz="0" w:space="0" w:color="auto"/>
        <w:bottom w:val="none" w:sz="0" w:space="0" w:color="auto"/>
        <w:right w:val="none" w:sz="0" w:space="0" w:color="auto"/>
      </w:divBdr>
    </w:div>
    <w:div w:id="2017146724">
      <w:bodyDiv w:val="1"/>
      <w:marLeft w:val="0"/>
      <w:marRight w:val="0"/>
      <w:marTop w:val="0"/>
      <w:marBottom w:val="0"/>
      <w:divBdr>
        <w:top w:val="none" w:sz="0" w:space="0" w:color="auto"/>
        <w:left w:val="none" w:sz="0" w:space="0" w:color="auto"/>
        <w:bottom w:val="none" w:sz="0" w:space="0" w:color="auto"/>
        <w:right w:val="none" w:sz="0" w:space="0" w:color="auto"/>
      </w:divBdr>
    </w:div>
    <w:div w:id="2036156131">
      <w:bodyDiv w:val="1"/>
      <w:marLeft w:val="0"/>
      <w:marRight w:val="0"/>
      <w:marTop w:val="0"/>
      <w:marBottom w:val="0"/>
      <w:divBdr>
        <w:top w:val="none" w:sz="0" w:space="0" w:color="auto"/>
        <w:left w:val="none" w:sz="0" w:space="0" w:color="auto"/>
        <w:bottom w:val="none" w:sz="0" w:space="0" w:color="auto"/>
        <w:right w:val="none" w:sz="0" w:space="0" w:color="auto"/>
      </w:divBdr>
    </w:div>
    <w:div w:id="2043820398">
      <w:bodyDiv w:val="1"/>
      <w:marLeft w:val="0"/>
      <w:marRight w:val="0"/>
      <w:marTop w:val="0"/>
      <w:marBottom w:val="0"/>
      <w:divBdr>
        <w:top w:val="none" w:sz="0" w:space="0" w:color="auto"/>
        <w:left w:val="none" w:sz="0" w:space="0" w:color="auto"/>
        <w:bottom w:val="none" w:sz="0" w:space="0" w:color="auto"/>
        <w:right w:val="none" w:sz="0" w:space="0" w:color="auto"/>
      </w:divBdr>
    </w:div>
    <w:div w:id="2044354963">
      <w:bodyDiv w:val="1"/>
      <w:marLeft w:val="0"/>
      <w:marRight w:val="0"/>
      <w:marTop w:val="0"/>
      <w:marBottom w:val="0"/>
      <w:divBdr>
        <w:top w:val="none" w:sz="0" w:space="0" w:color="auto"/>
        <w:left w:val="none" w:sz="0" w:space="0" w:color="auto"/>
        <w:bottom w:val="none" w:sz="0" w:space="0" w:color="auto"/>
        <w:right w:val="none" w:sz="0" w:space="0" w:color="auto"/>
      </w:divBdr>
    </w:div>
    <w:div w:id="2046631763">
      <w:bodyDiv w:val="1"/>
      <w:marLeft w:val="0"/>
      <w:marRight w:val="0"/>
      <w:marTop w:val="0"/>
      <w:marBottom w:val="0"/>
      <w:divBdr>
        <w:top w:val="none" w:sz="0" w:space="0" w:color="auto"/>
        <w:left w:val="none" w:sz="0" w:space="0" w:color="auto"/>
        <w:bottom w:val="none" w:sz="0" w:space="0" w:color="auto"/>
        <w:right w:val="none" w:sz="0" w:space="0" w:color="auto"/>
      </w:divBdr>
    </w:div>
    <w:div w:id="2049455108">
      <w:bodyDiv w:val="1"/>
      <w:marLeft w:val="0"/>
      <w:marRight w:val="0"/>
      <w:marTop w:val="0"/>
      <w:marBottom w:val="0"/>
      <w:divBdr>
        <w:top w:val="none" w:sz="0" w:space="0" w:color="auto"/>
        <w:left w:val="none" w:sz="0" w:space="0" w:color="auto"/>
        <w:bottom w:val="none" w:sz="0" w:space="0" w:color="auto"/>
        <w:right w:val="none" w:sz="0" w:space="0" w:color="auto"/>
      </w:divBdr>
    </w:div>
    <w:div w:id="2059166617">
      <w:bodyDiv w:val="1"/>
      <w:marLeft w:val="0"/>
      <w:marRight w:val="0"/>
      <w:marTop w:val="0"/>
      <w:marBottom w:val="0"/>
      <w:divBdr>
        <w:top w:val="none" w:sz="0" w:space="0" w:color="auto"/>
        <w:left w:val="none" w:sz="0" w:space="0" w:color="auto"/>
        <w:bottom w:val="none" w:sz="0" w:space="0" w:color="auto"/>
        <w:right w:val="none" w:sz="0" w:space="0" w:color="auto"/>
      </w:divBdr>
    </w:div>
    <w:div w:id="2061325460">
      <w:bodyDiv w:val="1"/>
      <w:marLeft w:val="0"/>
      <w:marRight w:val="0"/>
      <w:marTop w:val="0"/>
      <w:marBottom w:val="0"/>
      <w:divBdr>
        <w:top w:val="none" w:sz="0" w:space="0" w:color="auto"/>
        <w:left w:val="none" w:sz="0" w:space="0" w:color="auto"/>
        <w:bottom w:val="none" w:sz="0" w:space="0" w:color="auto"/>
        <w:right w:val="none" w:sz="0" w:space="0" w:color="auto"/>
      </w:divBdr>
    </w:div>
    <w:div w:id="2063748006">
      <w:bodyDiv w:val="1"/>
      <w:marLeft w:val="0"/>
      <w:marRight w:val="0"/>
      <w:marTop w:val="0"/>
      <w:marBottom w:val="0"/>
      <w:divBdr>
        <w:top w:val="none" w:sz="0" w:space="0" w:color="auto"/>
        <w:left w:val="none" w:sz="0" w:space="0" w:color="auto"/>
        <w:bottom w:val="none" w:sz="0" w:space="0" w:color="auto"/>
        <w:right w:val="none" w:sz="0" w:space="0" w:color="auto"/>
      </w:divBdr>
    </w:div>
    <w:div w:id="2082678694">
      <w:bodyDiv w:val="1"/>
      <w:marLeft w:val="0"/>
      <w:marRight w:val="0"/>
      <w:marTop w:val="0"/>
      <w:marBottom w:val="0"/>
      <w:divBdr>
        <w:top w:val="none" w:sz="0" w:space="0" w:color="auto"/>
        <w:left w:val="none" w:sz="0" w:space="0" w:color="auto"/>
        <w:bottom w:val="none" w:sz="0" w:space="0" w:color="auto"/>
        <w:right w:val="none" w:sz="0" w:space="0" w:color="auto"/>
      </w:divBdr>
    </w:div>
    <w:div w:id="2090150231">
      <w:bodyDiv w:val="1"/>
      <w:marLeft w:val="0"/>
      <w:marRight w:val="0"/>
      <w:marTop w:val="0"/>
      <w:marBottom w:val="0"/>
      <w:divBdr>
        <w:top w:val="none" w:sz="0" w:space="0" w:color="auto"/>
        <w:left w:val="none" w:sz="0" w:space="0" w:color="auto"/>
        <w:bottom w:val="none" w:sz="0" w:space="0" w:color="auto"/>
        <w:right w:val="none" w:sz="0" w:space="0" w:color="auto"/>
      </w:divBdr>
    </w:div>
    <w:div w:id="2093424323">
      <w:bodyDiv w:val="1"/>
      <w:marLeft w:val="0"/>
      <w:marRight w:val="0"/>
      <w:marTop w:val="0"/>
      <w:marBottom w:val="0"/>
      <w:divBdr>
        <w:top w:val="none" w:sz="0" w:space="0" w:color="auto"/>
        <w:left w:val="none" w:sz="0" w:space="0" w:color="auto"/>
        <w:bottom w:val="none" w:sz="0" w:space="0" w:color="auto"/>
        <w:right w:val="none" w:sz="0" w:space="0" w:color="auto"/>
      </w:divBdr>
    </w:div>
    <w:div w:id="2099012792">
      <w:bodyDiv w:val="1"/>
      <w:marLeft w:val="0"/>
      <w:marRight w:val="0"/>
      <w:marTop w:val="0"/>
      <w:marBottom w:val="0"/>
      <w:divBdr>
        <w:top w:val="none" w:sz="0" w:space="0" w:color="auto"/>
        <w:left w:val="none" w:sz="0" w:space="0" w:color="auto"/>
        <w:bottom w:val="none" w:sz="0" w:space="0" w:color="auto"/>
        <w:right w:val="none" w:sz="0" w:space="0" w:color="auto"/>
      </w:divBdr>
    </w:div>
    <w:div w:id="2104105139">
      <w:bodyDiv w:val="1"/>
      <w:marLeft w:val="0"/>
      <w:marRight w:val="0"/>
      <w:marTop w:val="0"/>
      <w:marBottom w:val="0"/>
      <w:divBdr>
        <w:top w:val="none" w:sz="0" w:space="0" w:color="auto"/>
        <w:left w:val="none" w:sz="0" w:space="0" w:color="auto"/>
        <w:bottom w:val="none" w:sz="0" w:space="0" w:color="auto"/>
        <w:right w:val="none" w:sz="0" w:space="0" w:color="auto"/>
      </w:divBdr>
    </w:div>
    <w:div w:id="2107265247">
      <w:bodyDiv w:val="1"/>
      <w:marLeft w:val="0"/>
      <w:marRight w:val="0"/>
      <w:marTop w:val="0"/>
      <w:marBottom w:val="0"/>
      <w:divBdr>
        <w:top w:val="none" w:sz="0" w:space="0" w:color="auto"/>
        <w:left w:val="none" w:sz="0" w:space="0" w:color="auto"/>
        <w:bottom w:val="none" w:sz="0" w:space="0" w:color="auto"/>
        <w:right w:val="none" w:sz="0" w:space="0" w:color="auto"/>
      </w:divBdr>
    </w:div>
    <w:div w:id="2117478611">
      <w:bodyDiv w:val="1"/>
      <w:marLeft w:val="0"/>
      <w:marRight w:val="0"/>
      <w:marTop w:val="0"/>
      <w:marBottom w:val="0"/>
      <w:divBdr>
        <w:top w:val="none" w:sz="0" w:space="0" w:color="auto"/>
        <w:left w:val="none" w:sz="0" w:space="0" w:color="auto"/>
        <w:bottom w:val="none" w:sz="0" w:space="0" w:color="auto"/>
        <w:right w:val="none" w:sz="0" w:space="0" w:color="auto"/>
      </w:divBdr>
    </w:div>
    <w:div w:id="2118332098">
      <w:bodyDiv w:val="1"/>
      <w:marLeft w:val="0"/>
      <w:marRight w:val="0"/>
      <w:marTop w:val="0"/>
      <w:marBottom w:val="0"/>
      <w:divBdr>
        <w:top w:val="none" w:sz="0" w:space="0" w:color="auto"/>
        <w:left w:val="none" w:sz="0" w:space="0" w:color="auto"/>
        <w:bottom w:val="none" w:sz="0" w:space="0" w:color="auto"/>
        <w:right w:val="none" w:sz="0" w:space="0" w:color="auto"/>
      </w:divBdr>
    </w:div>
    <w:div w:id="214231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anp.gov.br/wwwanp/royalties-e-outras-participacoes/royaltie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4º TRIMESTRE 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DF89ED-ACAF-4672-8A4B-7176F8C2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2579</Words>
  <Characters>13931</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Relatório MenSAL de ROYALTIES</vt:lpstr>
    </vt:vector>
  </TitlesOfParts>
  <Company>Microsoft</Company>
  <LinksUpToDate>false</LinksUpToDate>
  <CharactersWithSpaces>16478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MenSAL de ROYALTIES</dc:title>
  <dc:subject/>
  <dc:creator>André Regra</dc:creator>
  <cp:keywords/>
  <dc:description/>
  <cp:lastModifiedBy>Luan Maciel da Silva</cp:lastModifiedBy>
  <cp:revision>5</cp:revision>
  <cp:lastPrinted>2018-01-16T22:19:00Z</cp:lastPrinted>
  <dcterms:created xsi:type="dcterms:W3CDTF">2018-02-27T18:12:00Z</dcterms:created>
  <dcterms:modified xsi:type="dcterms:W3CDTF">2018-02-28T13:42:00Z</dcterms:modified>
</cp:coreProperties>
</file>