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CE" w:rsidRPr="00AF4520" w:rsidRDefault="006F26CE" w:rsidP="006F26C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505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right="-1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AF4520">
        <w:rPr>
          <w:rFonts w:eastAsia="Times New Roman" w:cs="Times New Roman"/>
          <w:b/>
          <w:sz w:val="24"/>
          <w:szCs w:val="24"/>
          <w:lang w:eastAsia="pt-BR"/>
        </w:rPr>
        <w:t>AGÊNCIA NACIONAL DO PETRÓLEO, GÁS NATURAL E BIOCOMBUSTÍVEIS</w:t>
      </w:r>
    </w:p>
    <w:p w:rsidR="006F26CE" w:rsidRPr="00AF4520" w:rsidRDefault="006F26CE" w:rsidP="006F26C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505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right="-1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AF4520">
        <w:rPr>
          <w:rFonts w:eastAsia="Times New Roman" w:cs="Times New Roman"/>
          <w:b/>
          <w:sz w:val="24"/>
          <w:szCs w:val="24"/>
          <w:lang w:eastAsia="pt-BR"/>
        </w:rPr>
        <w:t>RESOLUÇÃO ANP Nº XX, DE XX.XX.2018 – DOU XX.XX.2018</w:t>
      </w:r>
    </w:p>
    <w:p w:rsidR="00BB294B" w:rsidRPr="00AF4520" w:rsidRDefault="00BB294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505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right="-1"/>
        <w:jc w:val="center"/>
        <w:rPr>
          <w:rFonts w:eastAsia="Times New Roman" w:cs="Times New Roman"/>
          <w:b/>
          <w:sz w:val="24"/>
          <w:szCs w:val="24"/>
          <w:lang w:eastAsia="pt-BR"/>
        </w:rPr>
      </w:pPr>
    </w:p>
    <w:p w:rsidR="006F26CE" w:rsidRPr="00AF4520" w:rsidRDefault="006F26CE" w:rsidP="006F26C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4395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 xml:space="preserve">Altera </w:t>
      </w:r>
      <w:r w:rsidR="001B5B04" w:rsidRPr="00AF4520">
        <w:rPr>
          <w:rFonts w:eastAsia="Times New Roman" w:cs="Times New Roman"/>
          <w:sz w:val="24"/>
          <w:szCs w:val="24"/>
          <w:lang w:eastAsia="pt-BR"/>
        </w:rPr>
        <w:t>o</w:t>
      </w:r>
      <w:r w:rsidRPr="00AF4520">
        <w:rPr>
          <w:rFonts w:eastAsia="Times New Roman" w:cs="Times New Roman"/>
          <w:sz w:val="24"/>
          <w:szCs w:val="24"/>
          <w:lang w:eastAsia="pt-BR"/>
        </w:rPr>
        <w:t xml:space="preserve"> Regulamento Técnico ANP nº 7</w:t>
      </w:r>
      <w:r w:rsidR="00C354CC" w:rsidRPr="00AF4520">
        <w:rPr>
          <w:rFonts w:eastAsia="Times New Roman" w:cs="Times New Roman"/>
          <w:sz w:val="24"/>
          <w:szCs w:val="24"/>
          <w:lang w:eastAsia="pt-BR"/>
        </w:rPr>
        <w:t xml:space="preserve"> de </w:t>
      </w:r>
      <w:r w:rsidRPr="00AF4520">
        <w:rPr>
          <w:rFonts w:eastAsia="Times New Roman" w:cs="Times New Roman"/>
          <w:sz w:val="24"/>
          <w:szCs w:val="24"/>
          <w:lang w:eastAsia="pt-BR"/>
        </w:rPr>
        <w:t>2012, aprovado pela Resolução</w:t>
      </w:r>
      <w:r w:rsidR="001B5B04" w:rsidRPr="00AF4520">
        <w:rPr>
          <w:rFonts w:eastAsia="Times New Roman" w:cs="Times New Roman"/>
          <w:sz w:val="24"/>
          <w:szCs w:val="24"/>
          <w:lang w:eastAsia="pt-BR"/>
        </w:rPr>
        <w:t xml:space="preserve"> ANP</w:t>
      </w:r>
      <w:r w:rsidRPr="00AF4520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C354CC" w:rsidRPr="00AF4520">
        <w:rPr>
          <w:rFonts w:eastAsia="Times New Roman" w:cs="Times New Roman"/>
          <w:sz w:val="24"/>
          <w:szCs w:val="24"/>
          <w:lang w:eastAsia="pt-BR"/>
        </w:rPr>
        <w:t>n</w:t>
      </w:r>
      <w:r w:rsidRPr="00AF4520">
        <w:rPr>
          <w:rFonts w:eastAsia="Times New Roman" w:cs="Times New Roman"/>
          <w:sz w:val="24"/>
          <w:szCs w:val="24"/>
          <w:lang w:eastAsia="pt-BR"/>
        </w:rPr>
        <w:t>º 47, de 21 de dezembro de 2012</w:t>
      </w:r>
      <w:r w:rsidR="001B5B04" w:rsidRPr="00AF4520">
        <w:rPr>
          <w:rFonts w:eastAsia="Times New Roman" w:cs="Times New Roman"/>
          <w:sz w:val="24"/>
          <w:szCs w:val="24"/>
          <w:lang w:eastAsia="pt-BR"/>
        </w:rPr>
        <w:t>,</w:t>
      </w:r>
      <w:r w:rsidR="00C354CC" w:rsidRPr="00AF4520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1B5B04" w:rsidRPr="00AF4520">
        <w:rPr>
          <w:rFonts w:eastAsia="Times New Roman" w:cs="Times New Roman"/>
          <w:sz w:val="24"/>
          <w:szCs w:val="24"/>
          <w:lang w:eastAsia="pt-BR"/>
        </w:rPr>
        <w:t xml:space="preserve">o qual estabelece os </w:t>
      </w:r>
      <w:r w:rsidR="00C354CC" w:rsidRPr="00AF4520">
        <w:rPr>
          <w:rFonts w:eastAsia="Times New Roman" w:cs="Times New Roman"/>
          <w:sz w:val="24"/>
          <w:szCs w:val="24"/>
          <w:lang w:eastAsia="pt-BR"/>
        </w:rPr>
        <w:t>critérios</w:t>
      </w:r>
      <w:r w:rsidR="001B5B04" w:rsidRPr="00AF4520">
        <w:rPr>
          <w:rFonts w:eastAsia="Times New Roman" w:cs="Times New Roman"/>
          <w:sz w:val="24"/>
          <w:szCs w:val="24"/>
          <w:lang w:eastAsia="pt-BR"/>
        </w:rPr>
        <w:t xml:space="preserve"> e procedimentos</w:t>
      </w:r>
      <w:r w:rsidR="00C354CC" w:rsidRPr="00AF4520">
        <w:rPr>
          <w:rFonts w:eastAsia="Times New Roman" w:cs="Times New Roman"/>
          <w:sz w:val="24"/>
          <w:szCs w:val="24"/>
          <w:lang w:eastAsia="pt-BR"/>
        </w:rPr>
        <w:t xml:space="preserve"> para o credenciamento das Instituições de Pesquisa e Desenvolvimento junto à ANP</w:t>
      </w:r>
      <w:r w:rsidRPr="00AF4520">
        <w:rPr>
          <w:rFonts w:eastAsia="Times New Roman" w:cs="Times New Roman"/>
          <w:sz w:val="24"/>
          <w:szCs w:val="24"/>
          <w:lang w:eastAsia="pt-BR"/>
        </w:rPr>
        <w:t>.</w:t>
      </w:r>
    </w:p>
    <w:p w:rsidR="00BB294B" w:rsidRPr="00AF4520" w:rsidRDefault="00BB294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6F26CE" w:rsidRPr="00AF4520" w:rsidRDefault="009A6BD7" w:rsidP="006F26C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sz w:val="24"/>
          <w:szCs w:val="24"/>
        </w:rPr>
      </w:pPr>
      <w:r w:rsidRPr="00AF4520">
        <w:rPr>
          <w:b/>
          <w:bCs/>
          <w:sz w:val="24"/>
          <w:szCs w:val="24"/>
        </w:rPr>
        <w:t>A DIRETORIA DA AGÊNCIA NACIONAL DO PETRÓLEO, GÁS NATURAL E BIOCOMBUSTÍVEIS – ANP</w:t>
      </w:r>
      <w:r w:rsidRPr="00AF4520">
        <w:rPr>
          <w:sz w:val="24"/>
          <w:szCs w:val="24"/>
        </w:rPr>
        <w:t xml:space="preserve">, no exercício das atribuições conferidas pelo art. 6º do Regimento Interno e pelo art. 7º do Decreto nº 2.455, de 14 de janeiro de 1998, tendo em vista o disposto na Lei nº 9.478, de 6 de agosto de 1997, considerando o que consta do Processo n.º </w:t>
      </w:r>
      <w:r w:rsidR="00C83C74" w:rsidRPr="00AF4520">
        <w:rPr>
          <w:sz w:val="24"/>
          <w:szCs w:val="24"/>
        </w:rPr>
        <w:t>48610</w:t>
      </w:r>
      <w:r w:rsidRPr="00AF4520">
        <w:rPr>
          <w:sz w:val="24"/>
          <w:szCs w:val="24"/>
        </w:rPr>
        <w:t>.</w:t>
      </w:r>
      <w:r w:rsidR="00C83C74" w:rsidRPr="00AF4520">
        <w:rPr>
          <w:sz w:val="24"/>
          <w:szCs w:val="24"/>
        </w:rPr>
        <w:t>009277/2018-83</w:t>
      </w:r>
      <w:r w:rsidRPr="00AF4520">
        <w:rPr>
          <w:sz w:val="24"/>
          <w:szCs w:val="24"/>
        </w:rPr>
        <w:t xml:space="preserve"> e as deliberações tomadas na </w:t>
      </w:r>
      <w:proofErr w:type="spellStart"/>
      <w:r w:rsidRPr="00AF4520">
        <w:rPr>
          <w:color w:val="FF0000"/>
          <w:sz w:val="24"/>
          <w:szCs w:val="24"/>
        </w:rPr>
        <w:t>XX</w:t>
      </w:r>
      <w:r w:rsidRPr="00AF4520">
        <w:rPr>
          <w:sz w:val="24"/>
          <w:szCs w:val="24"/>
        </w:rPr>
        <w:t>ª</w:t>
      </w:r>
      <w:proofErr w:type="spellEnd"/>
      <w:r w:rsidRPr="00AF4520">
        <w:rPr>
          <w:sz w:val="24"/>
          <w:szCs w:val="24"/>
        </w:rPr>
        <w:t xml:space="preserve"> Reunião de Diretoria, realizada em </w:t>
      </w:r>
      <w:proofErr w:type="spellStart"/>
      <w:r w:rsidR="00C83C74" w:rsidRPr="00AF4520">
        <w:rPr>
          <w:color w:val="FF0000"/>
          <w:sz w:val="24"/>
          <w:szCs w:val="24"/>
        </w:rPr>
        <w:t>xxxxx</w:t>
      </w:r>
      <w:proofErr w:type="spellEnd"/>
      <w:r w:rsidRPr="00AF4520">
        <w:rPr>
          <w:sz w:val="24"/>
          <w:szCs w:val="24"/>
        </w:rPr>
        <w:t xml:space="preserve"> de </w:t>
      </w:r>
      <w:proofErr w:type="spellStart"/>
      <w:r w:rsidR="00C83C74" w:rsidRPr="00AF4520">
        <w:rPr>
          <w:color w:val="FF0000"/>
          <w:sz w:val="24"/>
          <w:szCs w:val="24"/>
        </w:rPr>
        <w:t>xxxxx</w:t>
      </w:r>
      <w:proofErr w:type="spellEnd"/>
      <w:r w:rsidRPr="00AF4520">
        <w:rPr>
          <w:sz w:val="24"/>
          <w:szCs w:val="24"/>
        </w:rPr>
        <w:t xml:space="preserve"> de </w:t>
      </w:r>
      <w:r w:rsidR="00C83C74" w:rsidRPr="00AF4520">
        <w:rPr>
          <w:sz w:val="24"/>
          <w:szCs w:val="24"/>
        </w:rPr>
        <w:t xml:space="preserve">2018 </w:t>
      </w:r>
      <w:r w:rsidRPr="00AF4520">
        <w:rPr>
          <w:sz w:val="24"/>
          <w:szCs w:val="24"/>
        </w:rPr>
        <w:t>RESOLVE:</w:t>
      </w:r>
    </w:p>
    <w:p w:rsidR="006F26CE" w:rsidRPr="00AF4520" w:rsidRDefault="006F26CE" w:rsidP="006F26C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sz w:val="24"/>
          <w:szCs w:val="24"/>
        </w:rPr>
      </w:pPr>
    </w:p>
    <w:p w:rsidR="006F26CE" w:rsidRDefault="009A6BD7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Art. 1</w:t>
      </w:r>
      <w:proofErr w:type="gramStart"/>
      <w:r w:rsidRPr="00AF4520">
        <w:rPr>
          <w:rFonts w:eastAsia="Times New Roman" w:cs="Times New Roman"/>
          <w:sz w:val="24"/>
          <w:szCs w:val="24"/>
          <w:lang w:eastAsia="pt-BR"/>
        </w:rPr>
        <w:t xml:space="preserve">º  </w:t>
      </w:r>
      <w:r w:rsidR="001B5B04" w:rsidRPr="00AF4520">
        <w:rPr>
          <w:rFonts w:eastAsia="Times New Roman"/>
          <w:sz w:val="24"/>
          <w:szCs w:val="24"/>
          <w:lang w:eastAsia="pt-BR"/>
        </w:rPr>
        <w:t>O</w:t>
      </w:r>
      <w:proofErr w:type="gramEnd"/>
      <w:r w:rsidR="001B5B04" w:rsidRPr="00AF4520">
        <w:rPr>
          <w:rFonts w:eastAsia="Times New Roman"/>
          <w:sz w:val="24"/>
          <w:szCs w:val="24"/>
          <w:lang w:eastAsia="pt-BR"/>
        </w:rPr>
        <w:t xml:space="preserve"> </w:t>
      </w:r>
      <w:r w:rsidR="006F26CE" w:rsidRPr="00AF4520">
        <w:rPr>
          <w:rFonts w:eastAsia="Times New Roman"/>
          <w:sz w:val="24"/>
          <w:szCs w:val="24"/>
          <w:lang w:eastAsia="pt-BR"/>
        </w:rPr>
        <w:t>Regulamento Técnico ANP nº 7</w:t>
      </w:r>
      <w:r w:rsidR="001B5B04" w:rsidRPr="00AF4520">
        <w:rPr>
          <w:rFonts w:eastAsia="Times New Roman"/>
          <w:sz w:val="24"/>
          <w:szCs w:val="24"/>
          <w:lang w:eastAsia="pt-BR"/>
        </w:rPr>
        <w:t xml:space="preserve"> de </w:t>
      </w:r>
      <w:r w:rsidR="006F26CE" w:rsidRPr="00AF4520">
        <w:rPr>
          <w:rFonts w:eastAsia="Times New Roman"/>
          <w:sz w:val="24"/>
          <w:szCs w:val="24"/>
          <w:lang w:eastAsia="pt-BR"/>
        </w:rPr>
        <w:t>2012,</w:t>
      </w:r>
      <w:r w:rsidR="008B7AB6" w:rsidRPr="00AF4520">
        <w:rPr>
          <w:rFonts w:eastAsia="Times New Roman"/>
          <w:sz w:val="24"/>
          <w:szCs w:val="24"/>
          <w:lang w:eastAsia="pt-BR"/>
        </w:rPr>
        <w:t xml:space="preserve"> </w:t>
      </w:r>
      <w:r w:rsidR="001B5B04" w:rsidRPr="00AF4520">
        <w:rPr>
          <w:rFonts w:eastAsia="Times New Roman"/>
          <w:sz w:val="24"/>
          <w:szCs w:val="24"/>
          <w:lang w:eastAsia="pt-BR"/>
        </w:rPr>
        <w:t>a</w:t>
      </w:r>
      <w:r w:rsidR="008B7AB6" w:rsidRPr="00AF4520">
        <w:rPr>
          <w:rFonts w:eastAsia="Times New Roman"/>
          <w:sz w:val="24"/>
          <w:szCs w:val="24"/>
          <w:lang w:eastAsia="pt-BR"/>
        </w:rPr>
        <w:t>ne</w:t>
      </w:r>
      <w:r w:rsidR="001B5B04" w:rsidRPr="00AF4520">
        <w:rPr>
          <w:rFonts w:eastAsia="Times New Roman"/>
          <w:sz w:val="24"/>
          <w:szCs w:val="24"/>
          <w:lang w:eastAsia="pt-BR"/>
        </w:rPr>
        <w:t>xo à Resolução ANP n°</w:t>
      </w:r>
      <w:r w:rsidR="008B7AB6" w:rsidRPr="00AF4520">
        <w:rPr>
          <w:rFonts w:eastAsia="Times New Roman"/>
          <w:sz w:val="24"/>
          <w:szCs w:val="24"/>
          <w:lang w:eastAsia="pt-BR"/>
        </w:rPr>
        <w:t xml:space="preserve"> 47 de 21 de dezembro de 2012,</w:t>
      </w:r>
      <w:r w:rsidR="006F26CE" w:rsidRPr="00AF4520">
        <w:rPr>
          <w:rFonts w:eastAsia="Times New Roman"/>
          <w:sz w:val="24"/>
          <w:szCs w:val="24"/>
          <w:lang w:eastAsia="pt-BR"/>
        </w:rPr>
        <w:t xml:space="preserve"> passa a vigorar com a</w:t>
      </w:r>
      <w:r w:rsidR="008B7AB6" w:rsidRPr="00AF4520">
        <w:rPr>
          <w:rFonts w:eastAsia="Times New Roman"/>
          <w:sz w:val="24"/>
          <w:szCs w:val="24"/>
          <w:lang w:eastAsia="pt-BR"/>
        </w:rPr>
        <w:t>s</w:t>
      </w:r>
      <w:r w:rsidR="006F26CE" w:rsidRPr="00AF4520">
        <w:rPr>
          <w:rFonts w:eastAsia="Times New Roman"/>
          <w:sz w:val="24"/>
          <w:szCs w:val="24"/>
          <w:lang w:eastAsia="pt-BR"/>
        </w:rPr>
        <w:t xml:space="preserve"> seguinte</w:t>
      </w:r>
      <w:r w:rsidR="008B7AB6" w:rsidRPr="00AF4520">
        <w:rPr>
          <w:rFonts w:eastAsia="Times New Roman"/>
          <w:sz w:val="24"/>
          <w:szCs w:val="24"/>
          <w:lang w:eastAsia="pt-BR"/>
        </w:rPr>
        <w:t>s</w:t>
      </w:r>
      <w:r w:rsidR="006F26CE" w:rsidRPr="00AF4520">
        <w:rPr>
          <w:rFonts w:eastAsia="Times New Roman"/>
          <w:sz w:val="24"/>
          <w:szCs w:val="24"/>
          <w:lang w:eastAsia="pt-BR"/>
        </w:rPr>
        <w:t xml:space="preserve"> </w:t>
      </w:r>
      <w:r w:rsidR="008B7AB6" w:rsidRPr="00AF4520">
        <w:rPr>
          <w:rFonts w:eastAsia="Times New Roman"/>
          <w:sz w:val="24"/>
          <w:szCs w:val="24"/>
          <w:lang w:eastAsia="pt-BR"/>
        </w:rPr>
        <w:t>alterações</w:t>
      </w:r>
      <w:r w:rsidR="006F26CE" w:rsidRPr="00AF4520">
        <w:rPr>
          <w:rFonts w:eastAsia="Times New Roman"/>
          <w:sz w:val="24"/>
          <w:szCs w:val="24"/>
          <w:lang w:eastAsia="pt-BR"/>
        </w:rPr>
        <w:t>:</w:t>
      </w:r>
    </w:p>
    <w:p w:rsidR="00003BEB" w:rsidRDefault="00003BEB" w:rsidP="00003BEB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</w:p>
    <w:p w:rsidR="00003BEB" w:rsidRDefault="00003BEB" w:rsidP="00003BEB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“PREFÁCIO </w:t>
      </w:r>
    </w:p>
    <w:p w:rsidR="00003BEB" w:rsidRPr="00003BEB" w:rsidRDefault="00003BEB" w:rsidP="00003BEB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003BEB">
        <w:rPr>
          <w:rFonts w:eastAsia="Times New Roman"/>
          <w:sz w:val="24"/>
          <w:szCs w:val="24"/>
          <w:lang w:eastAsia="pt-BR"/>
        </w:rPr>
        <w:t>Os Contratos para Exploração, Desenvolvimento e Produção de Petróleo e Gás Natural, firmados entre a ANP e as Empresas Petrolíferas, apresentam Cláusulas de Investimento em P&amp;D.</w:t>
      </w:r>
      <w:r>
        <w:rPr>
          <w:rFonts w:eastAsia="Times New Roman"/>
          <w:sz w:val="24"/>
          <w:szCs w:val="24"/>
          <w:lang w:eastAsia="pt-BR"/>
        </w:rPr>
        <w:t>”</w:t>
      </w:r>
    </w:p>
    <w:p w:rsidR="00003BEB" w:rsidRPr="00AF4520" w:rsidRDefault="00003BEB" w:rsidP="00003BEB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“2.3.1. Unidade organizacional dedicada à execução de atividades de PD&amp;I que atenda a um</w:t>
      </w:r>
      <w:r w:rsidR="00AF4520">
        <w:rPr>
          <w:rFonts w:eastAsia="Times New Roman"/>
          <w:sz w:val="24"/>
          <w:szCs w:val="24"/>
          <w:lang w:eastAsia="pt-BR"/>
        </w:rPr>
        <w:t>a</w:t>
      </w:r>
      <w:r w:rsidRPr="00AF4520">
        <w:rPr>
          <w:rFonts w:eastAsia="Times New Roman"/>
          <w:sz w:val="24"/>
          <w:szCs w:val="24"/>
          <w:lang w:eastAsia="pt-BR"/>
        </w:rPr>
        <w:t xml:space="preserve"> das condições a seguir: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a) Comporte a infraestrutura física, os equipamentos e recursos humanos, associados à execução das atividades no âmbito do escopo do credenciamento proposto, pertencente a uma Instituição de Pesquisa, Desenvolvimento e Inovação, podendo ser constituída de um ou mais laboratórios.</w:t>
      </w:r>
    </w:p>
    <w:p w:rsidR="006F26CE" w:rsidRPr="00AF4520" w:rsidRDefault="006F26CE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 xml:space="preserve">b) Congregue infraestrutura laboratorial de caráter estratégico cujo uso possa ser compartilhado por outras Unidades de Pesquisa ou por Empresas Petrolíferas e Empresas </w:t>
      </w:r>
      <w:proofErr w:type="gramStart"/>
      <w:r w:rsidRPr="00AF4520">
        <w:rPr>
          <w:rFonts w:eastAsia="Times New Roman"/>
          <w:sz w:val="24"/>
          <w:szCs w:val="24"/>
          <w:lang w:eastAsia="pt-BR"/>
        </w:rPr>
        <w:t>Brasileiras.”</w:t>
      </w:r>
      <w:proofErr w:type="gramEnd"/>
      <w:r w:rsidR="003842EC" w:rsidRPr="00AF4520">
        <w:rPr>
          <w:rFonts w:eastAsia="Times New Roman"/>
          <w:sz w:val="24"/>
          <w:szCs w:val="24"/>
          <w:lang w:eastAsia="pt-BR"/>
        </w:rPr>
        <w:t xml:space="preserve"> (NR)</w:t>
      </w:r>
    </w:p>
    <w:p w:rsidR="008B7AB6" w:rsidRPr="00AF4520" w:rsidRDefault="008B7AB6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</w:t>
      </w:r>
    </w:p>
    <w:p w:rsidR="006F26CE" w:rsidRPr="00AF4520" w:rsidRDefault="006F26CE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“</w:t>
      </w:r>
      <w:r w:rsidR="008B7AB6" w:rsidRPr="00AF4520">
        <w:rPr>
          <w:rFonts w:eastAsia="Times New Roman"/>
          <w:sz w:val="24"/>
          <w:szCs w:val="24"/>
          <w:lang w:eastAsia="pt-BR"/>
        </w:rPr>
        <w:t xml:space="preserve">2.3.3. </w:t>
      </w:r>
      <w:r w:rsidRPr="00AF4520">
        <w:rPr>
          <w:rFonts w:eastAsia="Times New Roman"/>
          <w:sz w:val="24"/>
          <w:szCs w:val="24"/>
          <w:lang w:eastAsia="pt-BR"/>
        </w:rPr>
        <w:t xml:space="preserve">O órgão público que tenha atribuição de planejamento e priorização da utilização e de mobilização de infraestrutura laboratorial de caráter estratégico necessária para a viabilização de atividades de </w:t>
      </w:r>
      <w:r w:rsidR="00770333" w:rsidRPr="00AF4520">
        <w:rPr>
          <w:rFonts w:eastAsia="Times New Roman"/>
          <w:sz w:val="24"/>
          <w:szCs w:val="24"/>
          <w:lang w:eastAsia="pt-BR"/>
        </w:rPr>
        <w:t>PD&amp;I</w:t>
      </w:r>
      <w:r w:rsidRPr="00AF4520">
        <w:rPr>
          <w:rFonts w:eastAsia="Times New Roman"/>
          <w:sz w:val="24"/>
          <w:szCs w:val="24"/>
          <w:lang w:eastAsia="pt-BR"/>
        </w:rPr>
        <w:t xml:space="preserve"> executadas por Unidades de Pesquisa poderá ser equiparado à Unidade de Pesquisa para os fins deste </w:t>
      </w:r>
      <w:proofErr w:type="gramStart"/>
      <w:r w:rsidRPr="00AF4520">
        <w:rPr>
          <w:rFonts w:eastAsia="Times New Roman"/>
          <w:sz w:val="24"/>
          <w:szCs w:val="24"/>
          <w:lang w:eastAsia="pt-BR"/>
        </w:rPr>
        <w:t>regulamento.”</w:t>
      </w:r>
      <w:proofErr w:type="gramEnd"/>
      <w:r w:rsidR="00603567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8B7AB6" w:rsidRPr="00AF4520" w:rsidRDefault="008B7AB6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lastRenderedPageBreak/>
        <w:t>“</w:t>
      </w:r>
      <w:r w:rsidR="008B7AB6" w:rsidRPr="00AF4520">
        <w:rPr>
          <w:rFonts w:eastAsia="Times New Roman"/>
          <w:sz w:val="24"/>
          <w:szCs w:val="24"/>
          <w:lang w:eastAsia="pt-BR"/>
        </w:rPr>
        <w:t xml:space="preserve">2.4.3. </w:t>
      </w:r>
      <w:r w:rsidRPr="00AF4520">
        <w:rPr>
          <w:rFonts w:eastAsia="Times New Roman"/>
          <w:sz w:val="24"/>
          <w:szCs w:val="24"/>
          <w:lang w:eastAsia="pt-BR"/>
        </w:rPr>
        <w:t xml:space="preserve">A entidade pública de fomento à atividade de </w:t>
      </w:r>
      <w:r w:rsidR="00770333" w:rsidRPr="00AF4520">
        <w:rPr>
          <w:rFonts w:eastAsia="Times New Roman"/>
          <w:sz w:val="24"/>
          <w:szCs w:val="24"/>
          <w:lang w:eastAsia="pt-BR"/>
        </w:rPr>
        <w:t>PD&amp;I</w:t>
      </w:r>
      <w:r w:rsidRPr="00AF4520">
        <w:rPr>
          <w:rFonts w:eastAsia="Times New Roman"/>
          <w:sz w:val="24"/>
          <w:szCs w:val="24"/>
          <w:lang w:eastAsia="pt-BR"/>
        </w:rPr>
        <w:t xml:space="preserve"> que atue na coordenação e gestão financeira de Programa de Formação de Recursos Humanos executado por Unidades de Ensino poderá ser equiparada à Unidade de Ensino para os fins deste regulamento.”</w:t>
      </w:r>
      <w:r w:rsidR="00603567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“4.1. A Unidade de Pesquisa deverá dispor de infraestrutura laboratorial e recursos humanos próprios, necessários e compatíveis para a adequada execução das atividades de pesquisa, desenvolvimento e inovação no âmbito do escopo do credenciamento proposto.”</w:t>
      </w:r>
      <w:r w:rsidR="002714E1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6F26CE" w:rsidRPr="00AF4520" w:rsidRDefault="006F26CE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“6</w:t>
      </w:r>
      <w:r w:rsidRPr="00AF4520">
        <w:rPr>
          <w:rFonts w:eastAsia="Times New Roman" w:cs="Times New Roman"/>
          <w:sz w:val="24"/>
          <w:szCs w:val="24"/>
          <w:lang w:eastAsia="pt-BR"/>
        </w:rPr>
        <w:t>.1.1. As orientações para preenchimento da solicitação de credenciamento no SIPED estão disponíveis no Manual do Usuário do SIPED na página da ANP.”</w:t>
      </w:r>
      <w:r w:rsidR="002714E1" w:rsidRPr="00AF4520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0E7220" w:rsidRPr="00AF4520" w:rsidRDefault="000E7220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</w:t>
      </w:r>
    </w:p>
    <w:p w:rsidR="006F26CE" w:rsidRPr="00AF4520" w:rsidRDefault="006F26CE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“6.2.1. A Unidade de Pesquisa deverá cadastrar as informações de solicitação de credenciamento em formulários específicos do SIPED - Sistema de Gestão dos Investimentos em P&amp;D, conforme instruções constantes no Manual do Usuário do SIPED disponível no sítio da ANP.”</w:t>
      </w:r>
      <w:r w:rsidR="002714E1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A911DF" w:rsidRDefault="000E7220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</w:t>
      </w:r>
      <w:r w:rsidR="00A911DF" w:rsidRPr="00AF4520" w:rsidDel="00A911DF">
        <w:rPr>
          <w:rFonts w:eastAsia="Times New Roman"/>
          <w:sz w:val="24"/>
          <w:szCs w:val="24"/>
          <w:lang w:eastAsia="pt-BR"/>
        </w:rPr>
        <w:t xml:space="preserve"> </w:t>
      </w:r>
    </w:p>
    <w:p w:rsidR="006F26CE" w:rsidRPr="00AF4520" w:rsidRDefault="006F26CE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911DF">
        <w:rPr>
          <w:rFonts w:eastAsia="Times New Roman"/>
          <w:sz w:val="24"/>
          <w:szCs w:val="24"/>
          <w:lang w:eastAsia="pt-BR"/>
        </w:rPr>
        <w:t>“6.4.2.2. Desfavorável ao Credenciamento - quando a Unidade de Pesquisa pertencente à Instituição de Pesquisa e Desenvolvimento não atender satisfatoriamente aos requisitos estabelecidos.”</w:t>
      </w:r>
      <w:r w:rsidR="002714E1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0E7220" w:rsidRPr="00AF4520" w:rsidRDefault="000E7220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</w:t>
      </w:r>
    </w:p>
    <w:p w:rsidR="006F26CE" w:rsidRPr="00AF4520" w:rsidRDefault="006F26CE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cs="Times New Roman"/>
          <w:sz w:val="24"/>
          <w:szCs w:val="24"/>
        </w:rPr>
        <w:t>“6.5.2. No caso de decisão favorável ao credenciamento, da publicação do ato respectivo deverá constar: o Número do Credenciamento, o nome da Instituição, o nome da Unidade de Pesquisa e a(s) Área(s), Tema(s) e Subtema(s) objeto do credenciamento.”</w:t>
      </w:r>
      <w:r w:rsidR="002714E1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5557A8" w:rsidRPr="00AF4520" w:rsidRDefault="005557A8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“6</w:t>
      </w:r>
      <w:r w:rsidRPr="00AF4520">
        <w:rPr>
          <w:rFonts w:cs="Times New Roman"/>
          <w:sz w:val="24"/>
          <w:szCs w:val="24"/>
        </w:rPr>
        <w:t xml:space="preserve">.8.1. A Unidade de Pesquisa </w:t>
      </w:r>
      <w:r w:rsidRPr="00AF4520">
        <w:rPr>
          <w:rFonts w:eastAsia="Times New Roman" w:cs="Times New Roman"/>
          <w:sz w:val="24"/>
          <w:szCs w:val="24"/>
          <w:lang w:eastAsia="pt-BR"/>
        </w:rPr>
        <w:t>fica obrigada a manter atualizadas</w:t>
      </w:r>
      <w:r w:rsidRPr="00AF4520">
        <w:rPr>
          <w:rFonts w:cs="Times New Roman"/>
          <w:sz w:val="24"/>
          <w:szCs w:val="24"/>
        </w:rPr>
        <w:t xml:space="preserve"> as informações referentes ao credenciamento no SIPED</w:t>
      </w:r>
      <w:r w:rsidRPr="00AF4520">
        <w:rPr>
          <w:rFonts w:eastAsia="Times New Roman"/>
          <w:sz w:val="24"/>
          <w:szCs w:val="24"/>
          <w:lang w:eastAsia="pt-BR"/>
        </w:rPr>
        <w:t>.”</w:t>
      </w:r>
      <w:r w:rsidR="002714E1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>“8.1. O não cumprimento do disposto neste Regulamento sujeitará a Instituição de Pesquisa, Desenvolvimento e Inovação às penalidades de Suspensão ou Descredenciamento.”</w:t>
      </w:r>
      <w:r w:rsidR="002714E1" w:rsidRPr="00AF4520">
        <w:rPr>
          <w:rFonts w:eastAsia="Times New Roman"/>
          <w:sz w:val="24"/>
          <w:szCs w:val="24"/>
          <w:lang w:eastAsia="pt-BR"/>
        </w:rPr>
        <w:t xml:space="preserve"> (NR)</w:t>
      </w:r>
    </w:p>
    <w:p w:rsidR="00A911DF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 xml:space="preserve">“8.2. A penalidade de Suspensão será aplicada </w:t>
      </w:r>
      <w:proofErr w:type="gramStart"/>
      <w:r w:rsidRPr="00AF4520">
        <w:rPr>
          <w:rFonts w:cs="Times New Roman"/>
          <w:sz w:val="24"/>
          <w:szCs w:val="24"/>
        </w:rPr>
        <w:t>quando:”</w:t>
      </w:r>
      <w:proofErr w:type="gramEnd"/>
      <w:r w:rsidR="002714E1" w:rsidRPr="00A911DF">
        <w:rPr>
          <w:rFonts w:cs="Times New Roman"/>
          <w:sz w:val="24"/>
          <w:szCs w:val="24"/>
        </w:rPr>
        <w:t xml:space="preserve"> (NR)</w:t>
      </w:r>
      <w:r w:rsidR="00A911DF" w:rsidRPr="00A911DF" w:rsidDel="00A911DF">
        <w:rPr>
          <w:rFonts w:cs="Times New Roman"/>
          <w:sz w:val="24"/>
          <w:szCs w:val="24"/>
        </w:rPr>
        <w:t xml:space="preserve"> </w:t>
      </w:r>
    </w:p>
    <w:p w:rsidR="006F26CE" w:rsidRPr="00A911DF" w:rsidRDefault="006F26CE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 xml:space="preserve">“8.2.1. A Unidade de Pesquisa deixar de atender ao previsto nos itens 6.8.1 e </w:t>
      </w:r>
      <w:proofErr w:type="gramStart"/>
      <w:r w:rsidRPr="00AF4520">
        <w:rPr>
          <w:rFonts w:cs="Times New Roman"/>
          <w:sz w:val="24"/>
          <w:szCs w:val="24"/>
        </w:rPr>
        <w:t>7.4.”</w:t>
      </w:r>
      <w:proofErr w:type="gramEnd"/>
      <w:r w:rsidR="002714E1" w:rsidRPr="00A911DF">
        <w:rPr>
          <w:rFonts w:cs="Times New Roman"/>
          <w:sz w:val="24"/>
          <w:szCs w:val="24"/>
        </w:rPr>
        <w:t xml:space="preserve"> </w:t>
      </w:r>
    </w:p>
    <w:p w:rsidR="009C2E3F" w:rsidRPr="00AF4520" w:rsidRDefault="009C2E3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>“8.3. A penalidade de Suspensão será precedida de Notificação ao dirigente máximo da Instituição de Pesquisa, Desenvolvimento e Inovação ou seu representante legal, e ao Coordenador e Coordenador Substituto da Unidade de Pesquisa ou Unidade de Ensino.”</w:t>
      </w:r>
      <w:r w:rsidR="002714E1" w:rsidRPr="00AF4520">
        <w:rPr>
          <w:rFonts w:cs="Times New Roman"/>
          <w:sz w:val="24"/>
          <w:szCs w:val="24"/>
        </w:rPr>
        <w:t xml:space="preserve"> </w:t>
      </w:r>
      <w:r w:rsidR="002714E1" w:rsidRPr="00AF4520">
        <w:rPr>
          <w:rFonts w:eastAsia="Times New Roman"/>
          <w:sz w:val="24"/>
          <w:szCs w:val="24"/>
          <w:lang w:eastAsia="pt-BR"/>
        </w:rPr>
        <w:t>(NR)</w:t>
      </w:r>
    </w:p>
    <w:p w:rsidR="006F26CE" w:rsidRPr="00AF4520" w:rsidRDefault="006F26CE" w:rsidP="00B62E1C">
      <w:pPr>
        <w:pStyle w:val="NormalWeb"/>
        <w:shd w:val="clear" w:color="auto" w:fill="FFFFFF"/>
        <w:tabs>
          <w:tab w:val="left" w:pos="8505"/>
        </w:tabs>
        <w:spacing w:before="0" w:beforeAutospacing="0" w:after="0" w:afterAutospacing="0"/>
        <w:ind w:left="708" w:right="-1"/>
        <w:jc w:val="both"/>
        <w:textAlignment w:val="baseline"/>
        <w:rPr>
          <w:rFonts w:asciiTheme="minorHAnsi" w:hAnsiTheme="minorHAnsi" w:cstheme="minorBidi"/>
        </w:rPr>
      </w:pPr>
      <w:r w:rsidRPr="00AF4520">
        <w:rPr>
          <w:rFonts w:asciiTheme="minorHAnsi" w:eastAsiaTheme="minorHAnsi" w:hAnsiTheme="minorHAnsi"/>
          <w:lang w:eastAsia="en-US"/>
        </w:rPr>
        <w:t>“8.3.1. A Notificação especificará as não conformidades identificadas e o prazo para atendimento das determinações exigíveis neste regulamento, que não poderá ser inferior a 15 (quinze) dias.”</w:t>
      </w:r>
      <w:r w:rsidR="002714E1" w:rsidRPr="00AF4520">
        <w:rPr>
          <w:rFonts w:asciiTheme="minorHAnsi" w:eastAsiaTheme="minorHAnsi" w:hAnsiTheme="minorHAnsi"/>
          <w:lang w:eastAsia="en-US"/>
        </w:rPr>
        <w:t xml:space="preserve"> </w:t>
      </w:r>
    </w:p>
    <w:p w:rsidR="00FD1AB9" w:rsidRPr="00AF4520" w:rsidRDefault="00FD1AB9" w:rsidP="00B62E1C">
      <w:pPr>
        <w:pStyle w:val="NormalWeb"/>
        <w:shd w:val="clear" w:color="auto" w:fill="FFFFFF"/>
        <w:tabs>
          <w:tab w:val="left" w:pos="8505"/>
        </w:tabs>
        <w:spacing w:before="0" w:beforeAutospacing="0" w:after="0" w:afterAutospacing="0"/>
        <w:ind w:left="708" w:right="-1"/>
        <w:jc w:val="both"/>
        <w:textAlignment w:val="baseline"/>
        <w:rPr>
          <w:rFonts w:asciiTheme="minorHAnsi" w:eastAsiaTheme="minorHAnsi" w:hAnsiTheme="minorHAnsi"/>
          <w:lang w:eastAsia="en-US"/>
        </w:rPr>
      </w:pPr>
      <w:r w:rsidRPr="00AF4520">
        <w:rPr>
          <w:rFonts w:asciiTheme="minorHAnsi" w:hAnsiTheme="minorHAnsi" w:cstheme="minorBidi"/>
        </w:rPr>
        <w:t>................................................................................................................................</w:t>
      </w:r>
    </w:p>
    <w:p w:rsidR="006F26CE" w:rsidRPr="00AF4520" w:rsidRDefault="006F26CE" w:rsidP="006F26CE">
      <w:pPr>
        <w:pStyle w:val="NormalWeb"/>
        <w:shd w:val="clear" w:color="auto" w:fill="FFFFFF"/>
        <w:tabs>
          <w:tab w:val="left" w:pos="8505"/>
        </w:tabs>
        <w:spacing w:before="0" w:beforeAutospacing="0" w:after="120" w:afterAutospacing="0"/>
        <w:ind w:left="708" w:right="-1"/>
        <w:jc w:val="both"/>
        <w:textAlignment w:val="baseline"/>
        <w:rPr>
          <w:rFonts w:asciiTheme="minorHAnsi" w:eastAsiaTheme="minorHAnsi" w:hAnsiTheme="minorHAnsi"/>
          <w:lang w:eastAsia="en-US"/>
        </w:rPr>
      </w:pPr>
      <w:r w:rsidRPr="00AF4520">
        <w:rPr>
          <w:rFonts w:asciiTheme="minorHAnsi" w:eastAsiaTheme="minorHAnsi" w:hAnsiTheme="minorHAnsi"/>
          <w:lang w:eastAsia="en-US"/>
        </w:rPr>
        <w:t>“8.5. A penalidade de Suspensão será aplicada quando não forem sanadas, dentro do prazo estabelecido, as não conformidades que deram causa à Notificação.”</w:t>
      </w:r>
      <w:r w:rsidR="002714E1" w:rsidRPr="00AF4520">
        <w:rPr>
          <w:rFonts w:asciiTheme="minorHAnsi" w:eastAsiaTheme="minorHAnsi" w:hAnsiTheme="minorHAnsi"/>
          <w:lang w:eastAsia="en-US"/>
        </w:rPr>
        <w:t xml:space="preserve"> </w:t>
      </w:r>
      <w:r w:rsidR="002714E1" w:rsidRPr="00AF4520">
        <w:rPr>
          <w:rFonts w:asciiTheme="minorHAnsi" w:hAnsiTheme="minorHAnsi" w:cstheme="minorBidi"/>
        </w:rPr>
        <w:t>(NR)</w:t>
      </w:r>
    </w:p>
    <w:p w:rsidR="006F26CE" w:rsidRPr="00AF4520" w:rsidRDefault="006F26CE" w:rsidP="00B62E1C">
      <w:pPr>
        <w:pStyle w:val="NormalWeb"/>
        <w:shd w:val="clear" w:color="auto" w:fill="FFFFFF"/>
        <w:tabs>
          <w:tab w:val="left" w:pos="8505"/>
        </w:tabs>
        <w:spacing w:before="0" w:beforeAutospacing="0" w:after="0" w:afterAutospacing="0"/>
        <w:ind w:left="708" w:right="-1"/>
        <w:jc w:val="both"/>
        <w:textAlignment w:val="baseline"/>
        <w:rPr>
          <w:rFonts w:asciiTheme="minorHAnsi" w:hAnsiTheme="minorHAnsi" w:cstheme="minorBidi"/>
        </w:rPr>
      </w:pPr>
      <w:r w:rsidRPr="00AF4520">
        <w:rPr>
          <w:rFonts w:asciiTheme="minorHAnsi" w:eastAsiaTheme="minorHAnsi" w:hAnsiTheme="minorHAnsi"/>
          <w:lang w:eastAsia="en-US"/>
        </w:rPr>
        <w:t>“8.5.1. A decisão relativa à aplicação da penalidade de Suspensão será comunicada ao dirigente máximo da Instituição de Pesquisa, Desenvolvimento e Inovação ou seu representante legal, e ao Coordenador e Coordenador Substituto da Unidade de Pesquisa ou da Unidade de Ensino, com a publicação do respectivo ato no Diário Oficial da União.”</w:t>
      </w:r>
      <w:r w:rsidR="002714E1" w:rsidRPr="00AF4520">
        <w:rPr>
          <w:rFonts w:asciiTheme="minorHAnsi" w:eastAsiaTheme="minorHAnsi" w:hAnsiTheme="minorHAnsi"/>
          <w:lang w:eastAsia="en-US"/>
        </w:rPr>
        <w:t xml:space="preserve"> </w:t>
      </w:r>
    </w:p>
    <w:p w:rsidR="00B62993" w:rsidRPr="00AF4520" w:rsidRDefault="00B62993" w:rsidP="00B62E1C">
      <w:pPr>
        <w:pStyle w:val="NormalWeb"/>
        <w:shd w:val="clear" w:color="auto" w:fill="FFFFFF"/>
        <w:tabs>
          <w:tab w:val="left" w:pos="8505"/>
        </w:tabs>
        <w:spacing w:before="0" w:beforeAutospacing="0" w:after="0" w:afterAutospacing="0"/>
        <w:ind w:left="708" w:right="-1"/>
        <w:jc w:val="both"/>
        <w:textAlignment w:val="baseline"/>
        <w:rPr>
          <w:rFonts w:asciiTheme="minorHAnsi" w:hAnsiTheme="minorHAnsi" w:cstheme="minorBidi"/>
        </w:rPr>
      </w:pPr>
      <w:r w:rsidRPr="00AF4520">
        <w:rPr>
          <w:rFonts w:asciiTheme="minorHAnsi" w:hAnsiTheme="minorHAnsi" w:cstheme="minorBidi"/>
        </w:rPr>
        <w:t>................................................................................................................................</w:t>
      </w:r>
    </w:p>
    <w:p w:rsidR="00B62993" w:rsidRPr="00AF4520" w:rsidRDefault="00B62993" w:rsidP="006F26CE">
      <w:pPr>
        <w:pStyle w:val="NormalWeb"/>
        <w:shd w:val="clear" w:color="auto" w:fill="FFFFFF"/>
        <w:tabs>
          <w:tab w:val="left" w:pos="8505"/>
        </w:tabs>
        <w:spacing w:before="0" w:beforeAutospacing="0" w:after="120" w:afterAutospacing="0"/>
        <w:ind w:left="708" w:right="-1"/>
        <w:jc w:val="both"/>
        <w:textAlignment w:val="baseline"/>
        <w:rPr>
          <w:rFonts w:asciiTheme="minorHAnsi" w:eastAsiaTheme="minorHAnsi" w:hAnsiTheme="minorHAnsi"/>
          <w:lang w:eastAsia="en-US"/>
        </w:rPr>
      </w:pPr>
    </w:p>
    <w:p w:rsidR="006F26CE" w:rsidRPr="00AF4520" w:rsidRDefault="006F26CE" w:rsidP="00B62E1C">
      <w:pPr>
        <w:pStyle w:val="NormalWeb"/>
        <w:shd w:val="clear" w:color="auto" w:fill="FFFFFF"/>
        <w:tabs>
          <w:tab w:val="left" w:pos="8505"/>
        </w:tabs>
        <w:spacing w:before="0" w:beforeAutospacing="0" w:after="0" w:afterAutospacing="0"/>
        <w:ind w:left="708" w:right="-1"/>
        <w:jc w:val="both"/>
        <w:textAlignment w:val="baseline"/>
        <w:rPr>
          <w:rFonts w:asciiTheme="minorHAnsi" w:hAnsiTheme="minorHAnsi" w:cstheme="minorBidi"/>
        </w:rPr>
      </w:pPr>
      <w:r w:rsidRPr="00AF4520">
        <w:rPr>
          <w:rFonts w:asciiTheme="minorHAnsi" w:eastAsiaTheme="minorHAnsi" w:hAnsiTheme="minorHAnsi"/>
          <w:lang w:eastAsia="en-US"/>
        </w:rPr>
        <w:t>“8.5.3. O restabelecimento do credenciamento está condicionado ao atendimento das determinações exigíveis neste regulamento que deram causa à suspensão, dentro dos prazos estabelecidos, e ocorrerá depois de transcorrido o prazo da suspensão;”</w:t>
      </w:r>
      <w:r w:rsidR="002714E1" w:rsidRPr="00AF4520">
        <w:rPr>
          <w:rFonts w:asciiTheme="minorHAnsi" w:eastAsiaTheme="minorHAnsi" w:hAnsiTheme="minorHAnsi"/>
          <w:lang w:eastAsia="en-US"/>
        </w:rPr>
        <w:t xml:space="preserve"> </w:t>
      </w:r>
    </w:p>
    <w:p w:rsidR="00323DD4" w:rsidRPr="00AF4520" w:rsidRDefault="00323DD4" w:rsidP="00B62E1C">
      <w:pPr>
        <w:pStyle w:val="NormalWeb"/>
        <w:shd w:val="clear" w:color="auto" w:fill="FFFFFF"/>
        <w:tabs>
          <w:tab w:val="left" w:pos="8505"/>
        </w:tabs>
        <w:spacing w:before="0" w:beforeAutospacing="0" w:after="0" w:afterAutospacing="0"/>
        <w:ind w:left="708" w:right="-1"/>
        <w:jc w:val="both"/>
        <w:textAlignment w:val="baseline"/>
        <w:rPr>
          <w:rFonts w:asciiTheme="minorHAnsi" w:eastAsiaTheme="minorHAnsi" w:hAnsiTheme="minorHAnsi"/>
          <w:lang w:eastAsia="en-US"/>
        </w:rPr>
      </w:pPr>
      <w:r w:rsidRPr="00AF4520">
        <w:rPr>
          <w:rFonts w:asciiTheme="minorHAnsi" w:hAnsiTheme="minorHAnsi" w:cstheme="minorBidi"/>
        </w:rPr>
        <w:t>................................................................................................................................</w:t>
      </w:r>
    </w:p>
    <w:p w:rsidR="00613729" w:rsidRDefault="006F26CE" w:rsidP="006F26CE">
      <w:pPr>
        <w:pStyle w:val="NormalWeb"/>
        <w:shd w:val="clear" w:color="auto" w:fill="FFFFFF"/>
        <w:tabs>
          <w:tab w:val="left" w:pos="8505"/>
        </w:tabs>
        <w:spacing w:before="0" w:beforeAutospacing="0" w:after="120" w:afterAutospacing="0"/>
        <w:ind w:left="708" w:right="-1"/>
        <w:jc w:val="both"/>
        <w:textAlignment w:val="baseline"/>
        <w:rPr>
          <w:rFonts w:asciiTheme="minorHAnsi" w:eastAsiaTheme="minorHAnsi" w:hAnsiTheme="minorHAnsi"/>
          <w:lang w:eastAsia="en-US"/>
        </w:rPr>
      </w:pPr>
      <w:r w:rsidRPr="00AF4520">
        <w:rPr>
          <w:rFonts w:asciiTheme="minorHAnsi" w:eastAsiaTheme="minorHAnsi" w:hAnsiTheme="minorHAnsi"/>
          <w:lang w:eastAsia="en-US"/>
        </w:rPr>
        <w:t xml:space="preserve">“8.7. </w:t>
      </w:r>
      <w:r w:rsidR="00A911DF">
        <w:rPr>
          <w:rFonts w:asciiTheme="minorHAnsi" w:eastAsiaTheme="minorHAnsi" w:hAnsiTheme="minorHAnsi"/>
          <w:lang w:eastAsia="en-US"/>
        </w:rPr>
        <w:t xml:space="preserve">   </w:t>
      </w:r>
      <w:r w:rsidRPr="00AF4520">
        <w:rPr>
          <w:rFonts w:asciiTheme="minorHAnsi" w:eastAsiaTheme="minorHAnsi" w:hAnsiTheme="minorHAnsi"/>
          <w:lang w:eastAsia="en-US"/>
        </w:rPr>
        <w:t>A penalidade de Descredenciamento será aplicada quando não forem sanadas, dentro do prazo estabelecido, as não conformidades que deram causa à aplicação da penalidade de Suspensão do Credenciamento.”</w:t>
      </w:r>
      <w:r w:rsidR="002714E1" w:rsidRPr="00AF4520">
        <w:rPr>
          <w:rFonts w:asciiTheme="minorHAnsi" w:eastAsiaTheme="minorHAnsi" w:hAnsiTheme="minorHAnsi"/>
          <w:lang w:eastAsia="en-US"/>
        </w:rPr>
        <w:t xml:space="preserve"> </w:t>
      </w:r>
    </w:p>
    <w:p w:rsidR="006F26CE" w:rsidRDefault="006F26CE" w:rsidP="00B62E1C">
      <w:pPr>
        <w:pStyle w:val="NormalWeb"/>
        <w:shd w:val="clear" w:color="auto" w:fill="FFFFFF"/>
        <w:tabs>
          <w:tab w:val="left" w:pos="8505"/>
        </w:tabs>
        <w:spacing w:before="0" w:beforeAutospacing="0" w:after="0" w:afterAutospacing="0"/>
        <w:ind w:left="708" w:right="-1"/>
        <w:jc w:val="both"/>
        <w:textAlignment w:val="baseline"/>
        <w:rPr>
          <w:rFonts w:asciiTheme="minorHAnsi" w:hAnsiTheme="minorHAnsi"/>
        </w:rPr>
      </w:pPr>
      <w:r w:rsidRPr="00A911DF">
        <w:rPr>
          <w:rFonts w:asciiTheme="minorHAnsi" w:hAnsiTheme="minorHAnsi"/>
        </w:rPr>
        <w:t>“8.8.</w:t>
      </w:r>
      <w:r w:rsidR="00A911DF">
        <w:rPr>
          <w:rFonts w:asciiTheme="minorHAnsi" w:hAnsiTheme="minorHAnsi"/>
        </w:rPr>
        <w:t xml:space="preserve"> </w:t>
      </w:r>
      <w:r w:rsidRPr="00A911DF">
        <w:rPr>
          <w:rFonts w:asciiTheme="minorHAnsi" w:hAnsiTheme="minorHAnsi"/>
        </w:rPr>
        <w:t xml:space="preserve">A penalidade de Descredenciamento poderá ser aplicada independentemente da aplicação da penalidade de Suspensão, nas seguintes </w:t>
      </w:r>
      <w:proofErr w:type="gramStart"/>
      <w:r w:rsidRPr="00A911DF">
        <w:rPr>
          <w:rFonts w:asciiTheme="minorHAnsi" w:hAnsiTheme="minorHAnsi"/>
        </w:rPr>
        <w:t>hipóteses:”</w:t>
      </w:r>
      <w:proofErr w:type="gramEnd"/>
      <w:r w:rsidR="002714E1" w:rsidRPr="00A911DF">
        <w:rPr>
          <w:rFonts w:asciiTheme="minorHAnsi" w:hAnsiTheme="minorHAnsi"/>
        </w:rPr>
        <w:t xml:space="preserve"> (NR)</w:t>
      </w:r>
    </w:p>
    <w:p w:rsidR="00613729" w:rsidRPr="00AF4520" w:rsidRDefault="00613729" w:rsidP="00B62E1C">
      <w:pPr>
        <w:pStyle w:val="NormalWeb"/>
        <w:shd w:val="clear" w:color="auto" w:fill="FFFFFF"/>
        <w:tabs>
          <w:tab w:val="left" w:pos="8505"/>
        </w:tabs>
        <w:spacing w:before="0" w:beforeAutospacing="0" w:after="0" w:afterAutospacing="0"/>
        <w:ind w:left="708" w:right="-1"/>
        <w:jc w:val="both"/>
        <w:textAlignment w:val="baseline"/>
        <w:rPr>
          <w:rFonts w:asciiTheme="minorHAnsi" w:eastAsiaTheme="minorHAnsi" w:hAnsiTheme="minorHAnsi"/>
          <w:lang w:eastAsia="en-US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:rsidR="006F26CE" w:rsidRPr="00AF4520" w:rsidRDefault="006F26CE" w:rsidP="006F26CE">
      <w:pPr>
        <w:pStyle w:val="NormalWeb"/>
        <w:shd w:val="clear" w:color="auto" w:fill="FFFFFF"/>
        <w:tabs>
          <w:tab w:val="left" w:pos="8505"/>
        </w:tabs>
        <w:spacing w:before="0" w:beforeAutospacing="0" w:after="120" w:afterAutospacing="0"/>
        <w:ind w:left="708" w:right="-1"/>
        <w:jc w:val="both"/>
        <w:textAlignment w:val="baseline"/>
        <w:rPr>
          <w:rFonts w:asciiTheme="minorHAnsi" w:hAnsiTheme="minorHAnsi"/>
        </w:rPr>
      </w:pPr>
      <w:r w:rsidRPr="00AF4520">
        <w:rPr>
          <w:rFonts w:asciiTheme="minorHAnsi" w:eastAsiaTheme="minorHAnsi" w:hAnsiTheme="minorHAnsi"/>
          <w:lang w:eastAsia="en-US"/>
        </w:rPr>
        <w:t>“8.9.</w:t>
      </w:r>
      <w:r w:rsidR="00A911DF">
        <w:rPr>
          <w:rFonts w:asciiTheme="minorHAnsi" w:eastAsiaTheme="minorHAnsi" w:hAnsiTheme="minorHAnsi"/>
          <w:lang w:eastAsia="en-US"/>
        </w:rPr>
        <w:t xml:space="preserve">    </w:t>
      </w:r>
      <w:r w:rsidRPr="00AF4520">
        <w:rPr>
          <w:rFonts w:asciiTheme="minorHAnsi" w:eastAsiaTheme="minorHAnsi" w:hAnsiTheme="minorHAnsi"/>
          <w:lang w:eastAsia="en-US"/>
        </w:rPr>
        <w:t>A decisão relativa à aplicação da penalidade de Descredenciamento será comunicada ao dirigente máximo da Instituição de Pesquisa e Desenvolvimento ou seu representante legal, e ao Coordenador e Coordenador Substituto da Unidade de Pesquisa ou Unidade de Ensino, com a publicação do respectivo ato no Diário Oficial da União.”</w:t>
      </w:r>
      <w:r w:rsidR="002714E1" w:rsidRPr="00AF4520">
        <w:rPr>
          <w:rFonts w:asciiTheme="minorHAnsi" w:eastAsiaTheme="minorHAnsi" w:hAnsiTheme="minorHAnsi"/>
          <w:lang w:eastAsia="en-US"/>
        </w:rPr>
        <w:t xml:space="preserve"> </w:t>
      </w:r>
    </w:p>
    <w:p w:rsidR="002714E1" w:rsidRPr="00AF4520" w:rsidRDefault="002714E1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 xml:space="preserve">Art. </w:t>
      </w:r>
      <w:r w:rsidR="00323DD4" w:rsidRPr="00AF4520">
        <w:rPr>
          <w:rFonts w:eastAsia="Times New Roman"/>
          <w:sz w:val="24"/>
          <w:szCs w:val="24"/>
          <w:lang w:eastAsia="pt-BR"/>
        </w:rPr>
        <w:t>2º</w:t>
      </w:r>
      <w:r w:rsidRPr="00AF4520">
        <w:rPr>
          <w:rFonts w:eastAsia="Times New Roman"/>
          <w:sz w:val="24"/>
          <w:szCs w:val="24"/>
          <w:lang w:eastAsia="pt-BR"/>
        </w:rPr>
        <w:t xml:space="preserve">.  </w:t>
      </w:r>
      <w:r w:rsidR="00323DD4" w:rsidRPr="00AF4520">
        <w:rPr>
          <w:rFonts w:eastAsia="Times New Roman"/>
          <w:sz w:val="24"/>
          <w:szCs w:val="24"/>
          <w:lang w:eastAsia="pt-BR"/>
        </w:rPr>
        <w:t>O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  <w:r w:rsidR="00323DD4" w:rsidRPr="00AF4520">
        <w:rPr>
          <w:rFonts w:eastAsia="Times New Roman"/>
          <w:sz w:val="24"/>
          <w:szCs w:val="24"/>
          <w:lang w:eastAsia="pt-BR"/>
        </w:rPr>
        <w:t xml:space="preserve">anexo </w:t>
      </w:r>
      <w:r w:rsidRPr="00AF4520">
        <w:rPr>
          <w:rFonts w:eastAsia="Times New Roman"/>
          <w:sz w:val="24"/>
          <w:szCs w:val="24"/>
          <w:lang w:eastAsia="pt-BR"/>
        </w:rPr>
        <w:t>A do Regulamento Técnico nº 7</w:t>
      </w:r>
      <w:r w:rsidR="00323DD4" w:rsidRPr="00AF4520">
        <w:rPr>
          <w:rFonts w:eastAsia="Times New Roman"/>
          <w:sz w:val="24"/>
          <w:szCs w:val="24"/>
          <w:lang w:eastAsia="pt-BR"/>
        </w:rPr>
        <w:t xml:space="preserve"> de </w:t>
      </w:r>
      <w:r w:rsidRPr="00AF4520">
        <w:rPr>
          <w:rFonts w:eastAsia="Times New Roman"/>
          <w:sz w:val="24"/>
          <w:szCs w:val="24"/>
          <w:lang w:eastAsia="pt-BR"/>
        </w:rPr>
        <w:t>2012</w:t>
      </w:r>
      <w:r w:rsidR="00323DD4" w:rsidRPr="00AF4520">
        <w:rPr>
          <w:rFonts w:eastAsia="Times New Roman"/>
          <w:sz w:val="24"/>
          <w:szCs w:val="24"/>
          <w:lang w:eastAsia="pt-BR"/>
        </w:rPr>
        <w:t xml:space="preserve"> passa a vigorar com as seguintes alterações</w:t>
      </w:r>
      <w:r w:rsidRPr="00AF4520">
        <w:rPr>
          <w:rFonts w:eastAsia="Times New Roman"/>
          <w:sz w:val="24"/>
          <w:szCs w:val="24"/>
          <w:lang w:eastAsia="pt-BR"/>
        </w:rPr>
        <w:t>:</w:t>
      </w:r>
    </w:p>
    <w:p w:rsidR="0004465F" w:rsidRPr="00AF4520" w:rsidRDefault="0004465F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4465F" w:rsidRPr="00AF4520" w:rsidRDefault="0004465F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911DF">
        <w:rPr>
          <w:rFonts w:eastAsia="Times New Roman" w:cs="Times New Roman"/>
          <w:sz w:val="24"/>
          <w:szCs w:val="24"/>
          <w:lang w:eastAsia="pt-BR"/>
        </w:rPr>
        <w:t>“</w:t>
      </w:r>
      <w:r w:rsidRPr="00AF4520">
        <w:rPr>
          <w:rFonts w:eastAsia="Times New Roman" w:cs="Times New Roman"/>
          <w:sz w:val="24"/>
          <w:szCs w:val="24"/>
          <w:lang w:eastAsia="pt-BR"/>
        </w:rPr>
        <w:t>ÁREA I - EXPLORAÇÃO E PRODUÇÃO DE PETRÓLEO E GÁS NATURAL - ONSHORE E OFFSHORE</w:t>
      </w:r>
    </w:p>
    <w:p w:rsidR="0004465F" w:rsidRPr="00AF4520" w:rsidRDefault="0004465F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 - Exploração - Horizonte Pré-Sal, Águas Profundas, Bacias Maduras e Novas Fronteiras Exploratórias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</w:t>
      </w:r>
      <w:r w:rsidR="00A911DF">
        <w:rPr>
          <w:rFonts w:eastAsia="Times New Roman" w:cs="Times New Roman"/>
          <w:sz w:val="24"/>
          <w:szCs w:val="24"/>
          <w:lang w:eastAsia="pt-BR"/>
        </w:rPr>
        <w:t>..............................</w:t>
      </w:r>
    </w:p>
    <w:p w:rsidR="00A911DF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14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</w:p>
    <w:p w:rsidR="0004465F" w:rsidRPr="00AF4520" w:rsidRDefault="0004465F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 - Produção - Horizonte Pré-Sal, Águas Profundas, Campos Maduros e Novas Fronteiras Exploratórias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</w:t>
      </w:r>
      <w:r w:rsidR="00A911DF">
        <w:rPr>
          <w:rFonts w:eastAsia="Times New Roman" w:cs="Times New Roman"/>
          <w:sz w:val="24"/>
          <w:szCs w:val="24"/>
          <w:lang w:eastAsia="pt-BR"/>
        </w:rPr>
        <w:t>...........................</w:t>
      </w:r>
    </w:p>
    <w:p w:rsidR="00A911DF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21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 </w:t>
      </w:r>
    </w:p>
    <w:p w:rsidR="0004465F" w:rsidRPr="00AF4520" w:rsidRDefault="0004465F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III - Recuperação Avançada de Petróleo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</w:t>
      </w:r>
      <w:r w:rsidR="00A911DF">
        <w:rPr>
          <w:rFonts w:eastAsia="Times New Roman" w:cs="Times New Roman"/>
          <w:sz w:val="24"/>
          <w:szCs w:val="24"/>
          <w:lang w:eastAsia="pt-BR"/>
        </w:rPr>
        <w:t>..............................</w:t>
      </w:r>
    </w:p>
    <w:p w:rsidR="00A911DF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4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04465F" w:rsidRPr="00AF4520" w:rsidRDefault="0004465F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IV - Engenharia de Poço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</w:t>
      </w:r>
      <w:r w:rsidR="00A911DF">
        <w:rPr>
          <w:rFonts w:eastAsia="Times New Roman" w:cs="Times New Roman"/>
          <w:sz w:val="24"/>
          <w:szCs w:val="24"/>
          <w:lang w:eastAsia="pt-BR"/>
        </w:rPr>
        <w:t>..............................</w:t>
      </w:r>
    </w:p>
    <w:p w:rsidR="0004465F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9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="00A7262C">
        <w:rPr>
          <w:rFonts w:eastAsia="Times New Roman"/>
          <w:sz w:val="24"/>
          <w:szCs w:val="24"/>
          <w:lang w:eastAsia="pt-BR"/>
        </w:rPr>
        <w:t>”</w:t>
      </w:r>
      <w:r w:rsidR="0004465F" w:rsidRPr="00AF4520">
        <w:rPr>
          <w:rFonts w:eastAsia="Times New Roman"/>
          <w:sz w:val="24"/>
          <w:szCs w:val="24"/>
          <w:lang w:eastAsia="pt-BR"/>
        </w:rPr>
        <w:t xml:space="preserve"> (NR)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A911DF" w:rsidRDefault="00A911DF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04465F" w:rsidRPr="00AF4520" w:rsidRDefault="00A7262C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“</w:t>
      </w:r>
      <w:r w:rsidR="0004465F" w:rsidRPr="00AF4520">
        <w:rPr>
          <w:rFonts w:eastAsia="Times New Roman" w:cs="Times New Roman"/>
          <w:sz w:val="24"/>
          <w:szCs w:val="24"/>
          <w:lang w:eastAsia="pt-BR"/>
        </w:rPr>
        <w:t>ÁREA II - GÁS NATURAL</w:t>
      </w:r>
    </w:p>
    <w:p w:rsidR="0004465F" w:rsidRPr="00AF4520" w:rsidRDefault="0004465F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 - Produção e Processamento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04465F" w:rsidRPr="00AF4520" w:rsidRDefault="0004465F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</w:t>
      </w:r>
      <w:r w:rsidR="00A911DF">
        <w:rPr>
          <w:rFonts w:eastAsia="Times New Roman" w:cs="Times New Roman"/>
          <w:sz w:val="24"/>
          <w:szCs w:val="24"/>
          <w:lang w:eastAsia="pt-BR"/>
        </w:rPr>
        <w:t>.....................</w:t>
      </w:r>
    </w:p>
    <w:p w:rsidR="00613729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6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CA241B" w:rsidRPr="00AF4520" w:rsidRDefault="00CA241B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 - Movimentação e Armazenamento</w:t>
      </w:r>
    </w:p>
    <w:p w:rsidR="00CA241B" w:rsidRPr="00AF4520" w:rsidRDefault="00CA241B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CA241B" w:rsidRPr="00AF4520" w:rsidRDefault="00CA241B" w:rsidP="00B62E1C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</w:t>
      </w:r>
      <w:r w:rsidR="00A911DF">
        <w:rPr>
          <w:rFonts w:eastAsia="Times New Roman" w:cs="Times New Roman"/>
          <w:sz w:val="24"/>
          <w:szCs w:val="24"/>
          <w:lang w:eastAsia="pt-BR"/>
        </w:rPr>
        <w:t>......................</w:t>
      </w:r>
    </w:p>
    <w:p w:rsidR="00A911DF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5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CA241B" w:rsidRPr="00AF4520" w:rsidRDefault="00CA241B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III - Utilização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A911DF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5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="00A7262C">
        <w:rPr>
          <w:rFonts w:eastAsia="Times New Roman"/>
          <w:sz w:val="24"/>
          <w:szCs w:val="24"/>
          <w:lang w:eastAsia="pt-BR"/>
        </w:rPr>
        <w:t>”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  <w:r w:rsidR="00CA241B" w:rsidRPr="00AF4520">
        <w:rPr>
          <w:rFonts w:eastAsia="Times New Roman"/>
          <w:sz w:val="24"/>
          <w:szCs w:val="24"/>
          <w:lang w:eastAsia="pt-BR"/>
        </w:rPr>
        <w:t>(NR)</w:t>
      </w:r>
      <w:r w:rsidR="00CA241B" w:rsidRPr="00AF4520" w:rsidDel="00CA241B">
        <w:rPr>
          <w:rFonts w:eastAsia="Times New Roman"/>
          <w:sz w:val="24"/>
          <w:szCs w:val="24"/>
          <w:lang w:eastAsia="pt-BR"/>
        </w:rPr>
        <w:t xml:space="preserve"> </w:t>
      </w:r>
    </w:p>
    <w:p w:rsidR="00A649F4" w:rsidRDefault="00A649F4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A649F4" w:rsidRDefault="00A649F4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CA241B" w:rsidRPr="00AF4520" w:rsidRDefault="00A7262C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“</w:t>
      </w:r>
      <w:r w:rsidR="00CA241B" w:rsidRPr="00AF4520">
        <w:rPr>
          <w:rFonts w:eastAsia="Times New Roman" w:cs="Times New Roman"/>
          <w:sz w:val="24"/>
          <w:szCs w:val="24"/>
          <w:lang w:eastAsia="pt-BR"/>
        </w:rPr>
        <w:t>ÁREA III - ABASTECIMENTO</w:t>
      </w:r>
    </w:p>
    <w:p w:rsidR="00CA241B" w:rsidRPr="00AF4520" w:rsidRDefault="00CA241B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 - Refino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A7262C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8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CA241B" w:rsidRPr="00AF4520" w:rsidRDefault="00CA241B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 - Combustíveis e Lubrificantes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Subtemas: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A7262C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9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CA241B" w:rsidRPr="00AF4520" w:rsidRDefault="00CA241B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III - Petroquímica de 1ª e 2ª Geração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6F26CE" w:rsidRPr="00AF4520" w:rsidRDefault="006F26CE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7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="00613729">
        <w:rPr>
          <w:rFonts w:eastAsia="Times New Roman"/>
          <w:sz w:val="24"/>
          <w:szCs w:val="24"/>
          <w:lang w:eastAsia="pt-BR"/>
        </w:rPr>
        <w:t>”</w:t>
      </w:r>
      <w:r w:rsidR="00CA241B" w:rsidRPr="00AF4520">
        <w:rPr>
          <w:rFonts w:eastAsia="Times New Roman"/>
          <w:sz w:val="24"/>
          <w:szCs w:val="24"/>
          <w:lang w:eastAsia="pt-BR"/>
        </w:rPr>
        <w:t xml:space="preserve"> (NR)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A649F4" w:rsidRDefault="00A649F4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A649F4" w:rsidRDefault="00A649F4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CA241B" w:rsidRPr="00AF4520" w:rsidRDefault="00A7262C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“</w:t>
      </w:r>
      <w:r w:rsidR="00CA241B" w:rsidRPr="00AF4520">
        <w:rPr>
          <w:rFonts w:eastAsia="Times New Roman" w:cs="Times New Roman"/>
          <w:sz w:val="24"/>
          <w:szCs w:val="24"/>
          <w:lang w:eastAsia="pt-BR"/>
        </w:rPr>
        <w:t>ÁREA IV - BIOCOMBUSTÍVEIS</w:t>
      </w:r>
    </w:p>
    <w:p w:rsidR="00CA241B" w:rsidRPr="00AF4520" w:rsidRDefault="00CA241B" w:rsidP="002714E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 - Biodiesel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CA241B" w:rsidRPr="00AF4520" w:rsidRDefault="00CA241B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A7262C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11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CA241B" w:rsidRPr="00AF4520" w:rsidRDefault="00CF066D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 - Bioetanol</w:t>
      </w:r>
    </w:p>
    <w:p w:rsidR="00CF066D" w:rsidRPr="00AF4520" w:rsidRDefault="00CF066D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CF066D" w:rsidRPr="00AF4520" w:rsidRDefault="00CF066D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A7262C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06</w:t>
      </w:r>
      <w:r w:rsidR="00843C21">
        <w:rPr>
          <w:rFonts w:eastAsia="Times New Roman"/>
          <w:sz w:val="24"/>
          <w:szCs w:val="24"/>
          <w:lang w:eastAsia="pt-BR"/>
        </w:rPr>
        <w:t>.</w:t>
      </w:r>
      <w:r w:rsidR="00A7262C">
        <w:rPr>
          <w:rFonts w:eastAsia="Times New Roman"/>
          <w:sz w:val="24"/>
          <w:szCs w:val="24"/>
          <w:lang w:eastAsia="pt-BR"/>
        </w:rPr>
        <w:t xml:space="preserve"> Outros</w:t>
      </w:r>
    </w:p>
    <w:p w:rsidR="00CF066D" w:rsidRPr="00AF4520" w:rsidRDefault="00CF066D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III - Energia a Partir de Outras Fontes de Biomassa</w:t>
      </w:r>
    </w:p>
    <w:p w:rsidR="00CF066D" w:rsidRPr="00AF4520" w:rsidRDefault="00CF066D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CF066D" w:rsidRPr="00AF4520" w:rsidRDefault="00CF066D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</w:t>
      </w:r>
      <w:r w:rsidR="00A7262C">
        <w:rPr>
          <w:rFonts w:eastAsia="Times New Roman" w:cs="Times New Roman"/>
          <w:sz w:val="24"/>
          <w:szCs w:val="24"/>
          <w:lang w:eastAsia="pt-BR"/>
        </w:rPr>
        <w:t>.............................</w:t>
      </w:r>
    </w:p>
    <w:p w:rsidR="00A7262C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5</w:t>
      </w:r>
      <w:r w:rsidR="00A7262C">
        <w:rPr>
          <w:rFonts w:eastAsia="Times New Roman"/>
          <w:sz w:val="24"/>
          <w:szCs w:val="24"/>
          <w:lang w:eastAsia="pt-BR"/>
        </w:rPr>
        <w:t>. Outros</w:t>
      </w:r>
    </w:p>
    <w:p w:rsidR="00CF066D" w:rsidRPr="00AF4520" w:rsidRDefault="00CF066D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IV - Biocombustíveis Avançados (2ª, 3ª, 4ª geração)</w:t>
      </w:r>
    </w:p>
    <w:p w:rsidR="00CF066D" w:rsidRPr="00AF4520" w:rsidRDefault="00CF066D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CF066D" w:rsidRPr="00AF4520" w:rsidRDefault="00CF066D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843C21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8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790103" w:rsidRPr="00AF4520" w:rsidRDefault="00790103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</w:t>
      </w:r>
      <w:r w:rsidR="00843C21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AF4520">
        <w:rPr>
          <w:rFonts w:eastAsia="Times New Roman" w:cs="Times New Roman"/>
          <w:sz w:val="24"/>
          <w:szCs w:val="24"/>
          <w:lang w:eastAsia="pt-BR"/>
        </w:rPr>
        <w:t>V - Bioquerosene de Aviação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790103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5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="00613729">
        <w:rPr>
          <w:rFonts w:eastAsia="Times New Roman"/>
          <w:sz w:val="24"/>
          <w:szCs w:val="24"/>
          <w:lang w:eastAsia="pt-BR"/>
        </w:rPr>
        <w:t>”</w:t>
      </w:r>
      <w:r w:rsidR="00790103" w:rsidRPr="00AF4520">
        <w:rPr>
          <w:rFonts w:eastAsia="Times New Roman"/>
          <w:sz w:val="24"/>
          <w:szCs w:val="24"/>
          <w:lang w:eastAsia="pt-BR"/>
        </w:rPr>
        <w:t xml:space="preserve"> (NR)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A649F4" w:rsidRDefault="00A649F4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A649F4" w:rsidRDefault="00A649F4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790103" w:rsidRPr="00AF4520" w:rsidRDefault="00613729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“</w:t>
      </w:r>
      <w:r w:rsidR="00790103" w:rsidRPr="00AF4520">
        <w:rPr>
          <w:rFonts w:eastAsia="Times New Roman" w:cs="Times New Roman"/>
          <w:sz w:val="24"/>
          <w:szCs w:val="24"/>
          <w:lang w:eastAsia="pt-BR"/>
        </w:rPr>
        <w:t>ÁREA V - OUTRAS FONTES DE ENERGIA</w:t>
      </w:r>
    </w:p>
    <w:p w:rsidR="00790103" w:rsidRPr="00AF4520" w:rsidRDefault="00790103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 - Hidrogênio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A7262C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6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 </w:t>
      </w:r>
    </w:p>
    <w:p w:rsidR="00790103" w:rsidRPr="00AF4520" w:rsidRDefault="00790103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 - Energia Solar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790103" w:rsidRPr="00AF4520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5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>Outros</w:t>
      </w:r>
      <w:r w:rsidR="00130AD6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790103" w:rsidRPr="00AF4520" w:rsidRDefault="00790103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III - Outras Fontes Alternativas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790103" w:rsidRPr="00AF4520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4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="00A7262C">
        <w:rPr>
          <w:rFonts w:eastAsia="Times New Roman"/>
          <w:sz w:val="24"/>
          <w:szCs w:val="24"/>
          <w:lang w:eastAsia="pt-BR"/>
        </w:rPr>
        <w:t>”</w:t>
      </w:r>
      <w:r w:rsidR="00790103" w:rsidRPr="00AF4520">
        <w:rPr>
          <w:rFonts w:eastAsia="Times New Roman"/>
          <w:sz w:val="24"/>
          <w:szCs w:val="24"/>
          <w:lang w:eastAsia="pt-BR"/>
        </w:rPr>
        <w:t xml:space="preserve"> (NR)</w:t>
      </w:r>
      <w:r w:rsidR="00130AD6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A649F4" w:rsidRDefault="00A649F4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A649F4" w:rsidRDefault="00A649F4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790103" w:rsidRPr="00AF4520" w:rsidRDefault="00A7262C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“</w:t>
      </w:r>
      <w:r w:rsidR="00790103" w:rsidRPr="00AF4520">
        <w:rPr>
          <w:rFonts w:eastAsia="Times New Roman" w:cs="Times New Roman"/>
          <w:sz w:val="24"/>
          <w:szCs w:val="24"/>
          <w:lang w:eastAsia="pt-BR"/>
        </w:rPr>
        <w:t>ÁREA VI - TEMAS TRANSVERSAIS</w:t>
      </w:r>
    </w:p>
    <w:p w:rsidR="00790103" w:rsidRPr="00AF4520" w:rsidRDefault="00790103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 - Materiais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</w:t>
      </w:r>
    </w:p>
    <w:p w:rsidR="00790103" w:rsidRPr="00AF4520" w:rsidRDefault="00790103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A7262C" w:rsidRDefault="00BC5A40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6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130AD6" w:rsidRPr="00AF4520">
        <w:rPr>
          <w:rFonts w:eastAsia="Times New Roman"/>
          <w:sz w:val="24"/>
          <w:szCs w:val="24"/>
          <w:lang w:eastAsia="pt-BR"/>
        </w:rPr>
        <w:t xml:space="preserve"> Outros</w:t>
      </w:r>
    </w:p>
    <w:p w:rsidR="00790103" w:rsidRPr="00AF4520" w:rsidRDefault="00453C7F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 - Segurança e Meio Ambiente</w:t>
      </w:r>
    </w:p>
    <w:p w:rsidR="00453C7F" w:rsidRPr="00AF4520" w:rsidRDefault="00453C7F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453C7F" w:rsidRPr="00AF4520" w:rsidRDefault="00453C7F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A7262C" w:rsidRDefault="00BC5A40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13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</w:p>
    <w:p w:rsidR="00453C7F" w:rsidRPr="00AF4520" w:rsidRDefault="00453C7F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III - Distribuição, Logística e Transporte</w:t>
      </w:r>
    </w:p>
    <w:p w:rsidR="00453C7F" w:rsidRPr="00AF4520" w:rsidRDefault="00453C7F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453C7F" w:rsidRPr="00AF4520" w:rsidRDefault="00453C7F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B62E1C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5</w:t>
      </w:r>
      <w:r w:rsidR="00A7262C">
        <w:rPr>
          <w:rFonts w:eastAsia="Times New Roman"/>
          <w:sz w:val="24"/>
          <w:szCs w:val="24"/>
          <w:lang w:eastAsia="pt-BR"/>
        </w:rPr>
        <w:t xml:space="preserve">. 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 </w:t>
      </w:r>
    </w:p>
    <w:p w:rsidR="00453C7F" w:rsidRPr="00AF4520" w:rsidRDefault="00453C7F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IV - Avaliação da Conformidade, Monitoramento e Controle</w:t>
      </w:r>
    </w:p>
    <w:p w:rsidR="00453C7F" w:rsidRPr="00AF4520" w:rsidRDefault="00453C7F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 xml:space="preserve">Subtemas: </w:t>
      </w:r>
    </w:p>
    <w:p w:rsidR="00453C7F" w:rsidRPr="00AF4520" w:rsidRDefault="00453C7F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453C7F" w:rsidRPr="00AF4520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4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620EB8" w:rsidRPr="00AF4520">
        <w:rPr>
          <w:rFonts w:eastAsia="Times New Roman"/>
          <w:sz w:val="24"/>
          <w:szCs w:val="24"/>
          <w:lang w:eastAsia="pt-BR"/>
        </w:rPr>
        <w:t xml:space="preserve"> Outros</w:t>
      </w:r>
      <w:r w:rsidR="00A7262C">
        <w:rPr>
          <w:rFonts w:eastAsia="Times New Roman"/>
          <w:sz w:val="24"/>
          <w:szCs w:val="24"/>
          <w:lang w:eastAsia="pt-BR"/>
        </w:rPr>
        <w:t>”</w:t>
      </w:r>
      <w:r w:rsidR="00453C7F" w:rsidRPr="00AF4520">
        <w:rPr>
          <w:rFonts w:eastAsia="Times New Roman"/>
          <w:sz w:val="24"/>
          <w:szCs w:val="24"/>
          <w:lang w:eastAsia="pt-BR"/>
        </w:rPr>
        <w:t xml:space="preserve"> (NR)</w:t>
      </w:r>
    </w:p>
    <w:p w:rsidR="00A649F4" w:rsidRDefault="00A649F4" w:rsidP="00453C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A649F4" w:rsidRDefault="00A649F4" w:rsidP="00453C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453C7F" w:rsidRPr="00AF4520" w:rsidRDefault="00A7262C" w:rsidP="00453C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“</w:t>
      </w:r>
      <w:r w:rsidR="00453C7F" w:rsidRPr="00AF4520">
        <w:rPr>
          <w:rFonts w:eastAsia="Times New Roman" w:cs="Times New Roman"/>
          <w:sz w:val="24"/>
          <w:szCs w:val="24"/>
          <w:lang w:eastAsia="pt-BR"/>
        </w:rPr>
        <w:t>ÁREA VII - REGULAÇÃO DO SETOR DE PETRÓLEO, GÁS NATURAL E BIOCOMBUSTÍVEIS</w:t>
      </w:r>
    </w:p>
    <w:p w:rsidR="00453C7F" w:rsidRPr="00AF4520" w:rsidRDefault="00453C7F" w:rsidP="00453C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Tema I - Aspectos Econômicos da Regulação da Indústria do Petróleo, Gás Natural e Biocombustíveis</w:t>
      </w:r>
    </w:p>
    <w:p w:rsidR="00453C7F" w:rsidRPr="00AF4520" w:rsidRDefault="00453C7F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453C7F" w:rsidRPr="00AF4520" w:rsidRDefault="00453C7F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A7262C" w:rsidRDefault="006F26CE" w:rsidP="003B3E9A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9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B62E1C">
        <w:rPr>
          <w:rFonts w:eastAsia="Times New Roman"/>
          <w:sz w:val="24"/>
          <w:szCs w:val="24"/>
          <w:lang w:eastAsia="pt-BR"/>
        </w:rPr>
        <w:t xml:space="preserve"> </w:t>
      </w:r>
      <w:r w:rsidR="00620EB8" w:rsidRPr="00AF4520">
        <w:rPr>
          <w:rFonts w:eastAsia="Times New Roman"/>
          <w:sz w:val="24"/>
          <w:szCs w:val="24"/>
          <w:lang w:eastAsia="pt-BR"/>
        </w:rPr>
        <w:t>Outros</w:t>
      </w:r>
    </w:p>
    <w:p w:rsidR="003B3E9A" w:rsidRPr="00AF4520" w:rsidRDefault="003B3E9A" w:rsidP="003B3E9A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T</w:t>
      </w:r>
      <w:r w:rsidR="00B62E1C">
        <w:rPr>
          <w:rFonts w:eastAsia="Times New Roman" w:cs="Times New Roman"/>
          <w:sz w:val="24"/>
          <w:szCs w:val="24"/>
          <w:lang w:eastAsia="pt-BR"/>
        </w:rPr>
        <w:t>ema</w:t>
      </w:r>
      <w:r w:rsidRPr="00AF4520">
        <w:rPr>
          <w:rFonts w:eastAsia="Times New Roman" w:cs="Times New Roman"/>
          <w:sz w:val="24"/>
          <w:szCs w:val="24"/>
          <w:lang w:eastAsia="pt-BR"/>
        </w:rPr>
        <w:t xml:space="preserve"> II - Aspectos Jurídicos da Regulação da Indústria do Petróleo, Gás Natural e Biocombustíveis</w:t>
      </w:r>
    </w:p>
    <w:p w:rsidR="003B3E9A" w:rsidRPr="00AF4520" w:rsidRDefault="003B3E9A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>
        <w:rPr>
          <w:rFonts w:eastAsia="Times New Roman" w:cs="Times New Roman"/>
          <w:sz w:val="24"/>
          <w:szCs w:val="24"/>
          <w:lang w:eastAsia="pt-BR"/>
        </w:rPr>
        <w:t>Subtemas:</w:t>
      </w:r>
    </w:p>
    <w:p w:rsidR="003B3E9A" w:rsidRPr="009C5270" w:rsidRDefault="003B3E9A" w:rsidP="009C5270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C5270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</w:t>
      </w:r>
    </w:p>
    <w:p w:rsidR="006F26CE" w:rsidRPr="00AF4520" w:rsidRDefault="006F26CE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8</w:t>
      </w:r>
      <w:r w:rsidR="00A7262C">
        <w:rPr>
          <w:rFonts w:eastAsia="Times New Roman"/>
          <w:sz w:val="24"/>
          <w:szCs w:val="24"/>
          <w:lang w:eastAsia="pt-BR"/>
        </w:rPr>
        <w:t>.</w:t>
      </w:r>
      <w:r w:rsidR="00B62E1C">
        <w:rPr>
          <w:rFonts w:eastAsia="Times New Roman"/>
          <w:sz w:val="24"/>
          <w:szCs w:val="24"/>
          <w:lang w:eastAsia="pt-BR"/>
        </w:rPr>
        <w:t xml:space="preserve"> </w:t>
      </w:r>
      <w:r w:rsidR="00A7262C">
        <w:rPr>
          <w:rFonts w:eastAsia="Times New Roman"/>
          <w:sz w:val="24"/>
          <w:szCs w:val="24"/>
          <w:lang w:eastAsia="pt-BR"/>
        </w:rPr>
        <w:t>Outros”</w:t>
      </w:r>
      <w:r w:rsidR="00130AD6" w:rsidRPr="00AF4520">
        <w:rPr>
          <w:rFonts w:eastAsia="Times New Roman"/>
          <w:sz w:val="24"/>
          <w:szCs w:val="24"/>
          <w:lang w:eastAsia="pt-BR"/>
        </w:rPr>
        <w:t xml:space="preserve"> </w:t>
      </w:r>
      <w:r w:rsidR="001D65F8" w:rsidRPr="00AF4520">
        <w:rPr>
          <w:rFonts w:eastAsia="Times New Roman"/>
          <w:sz w:val="24"/>
          <w:szCs w:val="24"/>
          <w:lang w:eastAsia="pt-BR"/>
        </w:rPr>
        <w:t>(NR)</w:t>
      </w:r>
    </w:p>
    <w:p w:rsidR="003B3E9A" w:rsidRPr="00AF4520" w:rsidRDefault="003B3E9A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F26CE" w:rsidRPr="00AF4520" w:rsidRDefault="001D65F8" w:rsidP="00B62E1C">
      <w:pPr>
        <w:tabs>
          <w:tab w:val="left" w:pos="0"/>
          <w:tab w:val="left" w:pos="709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Times New Roman"/>
          <w:sz w:val="24"/>
          <w:szCs w:val="24"/>
        </w:rPr>
      </w:pPr>
      <w:r w:rsidRPr="00AF4520">
        <w:rPr>
          <w:rFonts w:eastAsia="Times New Roman"/>
          <w:sz w:val="24"/>
          <w:szCs w:val="24"/>
          <w:lang w:eastAsia="pt-BR"/>
        </w:rPr>
        <w:t xml:space="preserve">Art. </w:t>
      </w:r>
      <w:r w:rsidR="003B3E9A" w:rsidRPr="00AF4520">
        <w:rPr>
          <w:rFonts w:eastAsia="Times New Roman"/>
          <w:sz w:val="24"/>
          <w:szCs w:val="24"/>
          <w:lang w:eastAsia="pt-BR"/>
        </w:rPr>
        <w:t>3</w:t>
      </w:r>
      <w:proofErr w:type="gramStart"/>
      <w:r w:rsidR="003B3E9A" w:rsidRPr="00AF4520">
        <w:rPr>
          <w:rFonts w:eastAsia="Times New Roman"/>
          <w:sz w:val="24"/>
          <w:szCs w:val="24"/>
          <w:lang w:eastAsia="pt-BR"/>
        </w:rPr>
        <w:t xml:space="preserve">º </w:t>
      </w:r>
      <w:r w:rsidRPr="00AF4520">
        <w:rPr>
          <w:rFonts w:eastAsia="Times New Roman"/>
          <w:sz w:val="24"/>
          <w:szCs w:val="24"/>
          <w:lang w:eastAsia="pt-BR"/>
        </w:rPr>
        <w:t xml:space="preserve"> </w:t>
      </w:r>
      <w:r w:rsidR="003B3E9A" w:rsidRPr="00AF4520">
        <w:rPr>
          <w:rFonts w:eastAsia="Times New Roman"/>
          <w:sz w:val="24"/>
          <w:szCs w:val="24"/>
          <w:lang w:eastAsia="pt-BR"/>
        </w:rPr>
        <w:t>O</w:t>
      </w:r>
      <w:proofErr w:type="gramEnd"/>
      <w:r w:rsidR="006F26CE" w:rsidRPr="00AF4520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3B3E9A" w:rsidRPr="00AF4520">
        <w:rPr>
          <w:rFonts w:eastAsia="Times New Roman" w:cs="Times New Roman"/>
          <w:sz w:val="24"/>
          <w:szCs w:val="24"/>
          <w:lang w:eastAsia="pt-BR"/>
        </w:rPr>
        <w:t xml:space="preserve">anexo </w:t>
      </w:r>
      <w:r w:rsidR="006F26CE" w:rsidRPr="00AF4520">
        <w:rPr>
          <w:rFonts w:eastAsia="Times New Roman" w:cs="Times New Roman"/>
          <w:sz w:val="24"/>
          <w:szCs w:val="24"/>
          <w:lang w:eastAsia="pt-BR"/>
        </w:rPr>
        <w:t xml:space="preserve">B </w:t>
      </w:r>
      <w:r w:rsidR="006F26CE" w:rsidRPr="00AF4520">
        <w:rPr>
          <w:rFonts w:eastAsia="Times New Roman"/>
          <w:sz w:val="24"/>
          <w:szCs w:val="24"/>
          <w:lang w:eastAsia="pt-BR"/>
        </w:rPr>
        <w:t>do Regulamento Técnico ANP nº 7</w:t>
      </w:r>
      <w:r w:rsidR="003B3E9A" w:rsidRPr="00AF4520">
        <w:rPr>
          <w:rFonts w:eastAsia="Times New Roman"/>
          <w:sz w:val="24"/>
          <w:szCs w:val="24"/>
          <w:lang w:eastAsia="pt-BR"/>
        </w:rPr>
        <w:t xml:space="preserve"> de </w:t>
      </w:r>
      <w:r w:rsidR="006F26CE" w:rsidRPr="00AF4520">
        <w:rPr>
          <w:rFonts w:eastAsia="Times New Roman"/>
          <w:sz w:val="24"/>
          <w:szCs w:val="24"/>
          <w:lang w:eastAsia="pt-BR"/>
        </w:rPr>
        <w:t xml:space="preserve">2012 passa </w:t>
      </w:r>
      <w:r w:rsidR="006F26CE" w:rsidRPr="00AF4520">
        <w:rPr>
          <w:rFonts w:cs="Times New Roman"/>
          <w:sz w:val="24"/>
          <w:szCs w:val="24"/>
        </w:rPr>
        <w:t>a vigorar com a</w:t>
      </w:r>
      <w:r w:rsidR="003B3E9A" w:rsidRPr="00AF4520">
        <w:rPr>
          <w:rFonts w:cs="Times New Roman"/>
          <w:sz w:val="24"/>
          <w:szCs w:val="24"/>
        </w:rPr>
        <w:t>s</w:t>
      </w:r>
      <w:r w:rsidR="006F26CE" w:rsidRPr="00AF4520">
        <w:rPr>
          <w:rFonts w:cs="Times New Roman"/>
          <w:sz w:val="24"/>
          <w:szCs w:val="24"/>
        </w:rPr>
        <w:t xml:space="preserve"> seguinte</w:t>
      </w:r>
      <w:r w:rsidR="003B3E9A" w:rsidRPr="00AF4520">
        <w:rPr>
          <w:rFonts w:cs="Times New Roman"/>
          <w:sz w:val="24"/>
          <w:szCs w:val="24"/>
        </w:rPr>
        <w:t>s</w:t>
      </w:r>
      <w:r w:rsidR="006F26CE" w:rsidRPr="00AF4520">
        <w:rPr>
          <w:rFonts w:cs="Times New Roman"/>
          <w:sz w:val="24"/>
          <w:szCs w:val="24"/>
        </w:rPr>
        <w:t xml:space="preserve"> </w:t>
      </w:r>
      <w:r w:rsidR="003B3E9A" w:rsidRPr="00AF4520">
        <w:rPr>
          <w:rFonts w:cs="Times New Roman"/>
          <w:sz w:val="24"/>
          <w:szCs w:val="24"/>
        </w:rPr>
        <w:t>alterações</w:t>
      </w:r>
      <w:r w:rsidR="006F26CE" w:rsidRPr="00AF4520">
        <w:rPr>
          <w:rFonts w:cs="Times New Roman"/>
          <w:sz w:val="24"/>
          <w:szCs w:val="24"/>
        </w:rPr>
        <w:t>:</w:t>
      </w:r>
    </w:p>
    <w:p w:rsidR="003B3E9A" w:rsidRPr="00AF4520" w:rsidRDefault="003B3E9A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3B3E9A" w:rsidRPr="00AF4520" w:rsidRDefault="003B3E9A" w:rsidP="00A649F4">
      <w:pPr>
        <w:tabs>
          <w:tab w:val="left" w:pos="0"/>
          <w:tab w:val="left" w:pos="709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 xml:space="preserve">             “ B.2.1.1.1 Recursos Humanos</w:t>
      </w:r>
    </w:p>
    <w:p w:rsidR="006F26CE" w:rsidRDefault="006F26CE" w:rsidP="009C527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AF4520">
        <w:rPr>
          <w:rFonts w:cs="Times New Roman"/>
          <w:sz w:val="24"/>
          <w:szCs w:val="24"/>
        </w:rPr>
        <w:t xml:space="preserve">“Composição da coordenação e da equipe técnica, abrangendo a qualificação e a quantidade de profissionais, sendo observadas a compatibilidade quanto à formação e a experiência profissional correlacionadas ao escopo proposto para </w:t>
      </w:r>
      <w:proofErr w:type="gramStart"/>
      <w:r w:rsidRPr="00AF4520">
        <w:rPr>
          <w:rFonts w:cs="Times New Roman"/>
          <w:sz w:val="24"/>
          <w:szCs w:val="24"/>
        </w:rPr>
        <w:t>credenciamento.”</w:t>
      </w:r>
      <w:proofErr w:type="gramEnd"/>
      <w:r w:rsidR="001D65F8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B62E1C" w:rsidRPr="00AF4520" w:rsidRDefault="00B62E1C" w:rsidP="009C527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................................................................................................................................</w:t>
      </w:r>
    </w:p>
    <w:p w:rsidR="006F26CE" w:rsidRPr="00AF4520" w:rsidRDefault="006F26CE" w:rsidP="006F26CE">
      <w:pPr>
        <w:shd w:val="clear" w:color="auto" w:fill="FFFFFF"/>
        <w:spacing w:after="120" w:line="240" w:lineRule="auto"/>
        <w:ind w:left="708"/>
        <w:jc w:val="both"/>
        <w:textAlignment w:val="baseline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>“B.2.1.1.3. Experiência da Coordenação</w:t>
      </w:r>
    </w:p>
    <w:p w:rsidR="006F26CE" w:rsidRPr="00AF4520" w:rsidRDefault="006F26CE" w:rsidP="006F26CE">
      <w:pPr>
        <w:shd w:val="clear" w:color="auto" w:fill="FFFFFF"/>
        <w:spacing w:after="120" w:line="240" w:lineRule="auto"/>
        <w:ind w:left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AF4520">
        <w:rPr>
          <w:rFonts w:cs="Times New Roman"/>
          <w:sz w:val="24"/>
          <w:szCs w:val="24"/>
        </w:rPr>
        <w:t xml:space="preserve">Refere-se à experiência do Coordenador e do Coordenador Substituto na coordenação e gestão de </w:t>
      </w:r>
      <w:proofErr w:type="gramStart"/>
      <w:r w:rsidRPr="00AF4520">
        <w:rPr>
          <w:rFonts w:cs="Times New Roman"/>
          <w:sz w:val="24"/>
          <w:szCs w:val="24"/>
        </w:rPr>
        <w:t>projetos.”</w:t>
      </w:r>
      <w:proofErr w:type="gramEnd"/>
      <w:r w:rsidR="001D65F8" w:rsidRPr="00AF4520">
        <w:rPr>
          <w:rFonts w:cs="Times New Roman"/>
          <w:sz w:val="24"/>
          <w:szCs w:val="24"/>
        </w:rPr>
        <w:t xml:space="preserve"> </w:t>
      </w:r>
      <w:r w:rsidR="001D65F8" w:rsidRPr="00AF4520">
        <w:rPr>
          <w:rFonts w:eastAsia="Times New Roman"/>
          <w:sz w:val="24"/>
          <w:szCs w:val="24"/>
          <w:lang w:eastAsia="pt-BR"/>
        </w:rPr>
        <w:t>(NR)</w:t>
      </w:r>
    </w:p>
    <w:p w:rsidR="00E361FB" w:rsidRPr="00A7262C" w:rsidRDefault="003B3E9A" w:rsidP="00B62E1C">
      <w:pPr>
        <w:tabs>
          <w:tab w:val="left" w:pos="0"/>
          <w:tab w:val="left" w:pos="709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520" w:rsidDel="003B3E9A">
        <w:rPr>
          <w:rFonts w:eastAsia="Times New Roman"/>
          <w:sz w:val="24"/>
          <w:szCs w:val="24"/>
          <w:lang w:eastAsia="pt-BR"/>
        </w:rPr>
        <w:t xml:space="preserve"> </w:t>
      </w:r>
      <w:r w:rsidR="00B62E1C">
        <w:rPr>
          <w:rFonts w:eastAsia="Times New Roman"/>
          <w:sz w:val="24"/>
          <w:szCs w:val="24"/>
          <w:lang w:eastAsia="pt-BR"/>
        </w:rPr>
        <w:t xml:space="preserve">           </w:t>
      </w:r>
      <w:r w:rsidR="00A7262C">
        <w:rPr>
          <w:rFonts w:cs="Times New Roman"/>
          <w:sz w:val="24"/>
          <w:szCs w:val="24"/>
        </w:rPr>
        <w:t xml:space="preserve"> </w:t>
      </w:r>
      <w:r w:rsidR="00E361FB" w:rsidRPr="00A7262C">
        <w:rPr>
          <w:rFonts w:eastAsia="Times New Roman" w:cs="Times New Roman"/>
          <w:sz w:val="24"/>
          <w:szCs w:val="24"/>
          <w:lang w:eastAsia="pt-BR"/>
        </w:rPr>
        <w:t>B.2.1.2. INFRAESTRUTURA</w:t>
      </w:r>
    </w:p>
    <w:p w:rsidR="006F26CE" w:rsidRPr="00AF4520" w:rsidRDefault="006F26CE" w:rsidP="006F26CE">
      <w:pPr>
        <w:shd w:val="clear" w:color="auto" w:fill="FFFFFF"/>
        <w:spacing w:after="120" w:line="240" w:lineRule="auto"/>
        <w:ind w:left="708"/>
        <w:jc w:val="both"/>
        <w:textAlignment w:val="baseline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 xml:space="preserve">“Compreende a disponibilidade e condições operacionais, a compatibilidade e a operacionalidade das instalações laboratoriais, equipamentos e instrumentos, navios de pesquisa </w:t>
      </w:r>
      <w:proofErr w:type="spellStart"/>
      <w:r w:rsidRPr="00AF4520">
        <w:rPr>
          <w:rFonts w:cs="Times New Roman"/>
          <w:sz w:val="24"/>
          <w:szCs w:val="24"/>
        </w:rPr>
        <w:t>hidroceanográficos</w:t>
      </w:r>
      <w:proofErr w:type="spellEnd"/>
      <w:r w:rsidRPr="00AF4520">
        <w:rPr>
          <w:rFonts w:cs="Times New Roman"/>
          <w:sz w:val="24"/>
          <w:szCs w:val="24"/>
        </w:rPr>
        <w:t>, unidades-piloto e instalações destinadas à realização de testes ou ensaios que compõem a infraestrutura da Unidade de Pesquisa para executar as atividades de pesquisa, desenvolvimento e inovação relacionadas ao escopo proposto para credenciamento.”</w:t>
      </w:r>
      <w:r w:rsidR="001D65F8" w:rsidRPr="00AF4520">
        <w:rPr>
          <w:rFonts w:cs="Times New Roman"/>
          <w:sz w:val="24"/>
          <w:szCs w:val="24"/>
        </w:rPr>
        <w:t xml:space="preserve"> </w:t>
      </w:r>
    </w:p>
    <w:p w:rsidR="00B55FB0" w:rsidRPr="00A7262C" w:rsidRDefault="00A7262C" w:rsidP="00A7262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</w:t>
      </w:r>
      <w:r w:rsidR="00E361FB" w:rsidRPr="00A7262C" w:rsidDel="00E361FB">
        <w:rPr>
          <w:rFonts w:eastAsia="Times New Roman"/>
          <w:sz w:val="24"/>
          <w:szCs w:val="24"/>
          <w:lang w:eastAsia="pt-BR"/>
        </w:rPr>
        <w:t xml:space="preserve"> </w:t>
      </w:r>
      <w:r w:rsidR="00B55FB0" w:rsidRPr="00A7262C">
        <w:rPr>
          <w:rFonts w:eastAsia="Times New Roman" w:cs="Times New Roman"/>
          <w:sz w:val="24"/>
          <w:szCs w:val="24"/>
          <w:lang w:eastAsia="pt-BR"/>
        </w:rPr>
        <w:t>B.2.1.2.1. Instalações Laboratoriais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>“Refere-se ao espaço físico, considerando o porte, as características e as condições das instalações necessárias para execução das atividades de PD&amp;I inseridas no escopo proposto para credenciamento.”</w:t>
      </w:r>
      <w:r w:rsidR="001D65F8" w:rsidRPr="00AF4520">
        <w:rPr>
          <w:rFonts w:cs="Times New Roman"/>
          <w:sz w:val="24"/>
          <w:szCs w:val="24"/>
        </w:rPr>
        <w:t xml:space="preserve"> </w:t>
      </w:r>
    </w:p>
    <w:p w:rsidR="00B55FB0" w:rsidRDefault="00B62E1C" w:rsidP="00B62E1C">
      <w:pPr>
        <w:tabs>
          <w:tab w:val="left" w:pos="709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</w:t>
      </w:r>
      <w:r w:rsidR="00B55FB0" w:rsidRPr="007551D2" w:rsidDel="00B55FB0">
        <w:rPr>
          <w:rFonts w:eastAsia="Times New Roman"/>
          <w:sz w:val="24"/>
          <w:szCs w:val="24"/>
          <w:lang w:eastAsia="pt-BR"/>
        </w:rPr>
        <w:t xml:space="preserve"> </w:t>
      </w:r>
      <w:r w:rsidR="00B55FB0" w:rsidRPr="007551D2">
        <w:rPr>
          <w:rFonts w:eastAsia="Times New Roman" w:cs="Times New Roman"/>
          <w:sz w:val="24"/>
          <w:szCs w:val="24"/>
          <w:lang w:eastAsia="pt-BR"/>
        </w:rPr>
        <w:t>B.2.1.2.2. Equipamentos/Instrumentos</w:t>
      </w:r>
    </w:p>
    <w:p w:rsidR="006F26CE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>“Refere-se à disponibilidade operacional e quantidade de equipamentos e instrumentos, equipamentos de informática e softwares específicos, fundamentais ao desenvolvimento das atividades de PD&amp;I inseridas no escopo proposto para credenciamento.”</w:t>
      </w:r>
      <w:r w:rsidR="001D65F8" w:rsidRPr="00AF4520">
        <w:rPr>
          <w:rFonts w:cs="Times New Roman"/>
          <w:sz w:val="24"/>
          <w:szCs w:val="24"/>
        </w:rPr>
        <w:t xml:space="preserve"> 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 xml:space="preserve">“B.2.1.2.3. Navios de pesquisa </w:t>
      </w:r>
      <w:proofErr w:type="spellStart"/>
      <w:r w:rsidRPr="00AF4520">
        <w:rPr>
          <w:rFonts w:cs="Times New Roman"/>
          <w:sz w:val="24"/>
          <w:szCs w:val="24"/>
        </w:rPr>
        <w:t>hidroceanográficos</w:t>
      </w:r>
      <w:proofErr w:type="spellEnd"/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cs="Times New Roman"/>
          <w:sz w:val="24"/>
          <w:szCs w:val="24"/>
        </w:rPr>
        <w:t xml:space="preserve">Refere-se à embarcação destinada à realização de pesquisa no ambiente marinho ou fluvial considerando as características e as condições das instalações necessárias para a execução de atividades de PD&amp;I, incluindo a disponibilidade operacional e quantidade de equipamentos e instrumentos, inseridas no escopo proposto para </w:t>
      </w:r>
      <w:proofErr w:type="gramStart"/>
      <w:r w:rsidRPr="00AF4520">
        <w:rPr>
          <w:rFonts w:cs="Times New Roman"/>
          <w:sz w:val="24"/>
          <w:szCs w:val="24"/>
        </w:rPr>
        <w:t>credenciamento.”</w:t>
      </w:r>
      <w:proofErr w:type="gramEnd"/>
      <w:r w:rsidR="001D65F8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6F26CE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>“B.2.1.2.4. Unidades-piloto</w:t>
      </w:r>
    </w:p>
    <w:p w:rsidR="006F26CE" w:rsidRDefault="007551D2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cs="Times New Roman"/>
          <w:sz w:val="24"/>
          <w:szCs w:val="24"/>
        </w:rPr>
        <w:t>“</w:t>
      </w:r>
      <w:r w:rsidR="006F26CE" w:rsidRPr="00AF4520">
        <w:rPr>
          <w:rFonts w:cs="Times New Roman"/>
          <w:sz w:val="24"/>
          <w:szCs w:val="24"/>
        </w:rPr>
        <w:t>Refere-se à disponibilidade operacional de unidades-piloto fundamentais ao desenvolvimento das atividades de PD&amp;I inseridas no escopo proposto para credenciamento.”</w:t>
      </w:r>
      <w:r w:rsidR="001D65F8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6F26CE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>“B.2.1.2.5. Instalações operacionais destinadas à realização de testes ou ensaios</w:t>
      </w:r>
    </w:p>
    <w:p w:rsidR="006F26CE" w:rsidRPr="00AF4520" w:rsidRDefault="007551D2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cs="Times New Roman"/>
          <w:sz w:val="24"/>
          <w:szCs w:val="24"/>
        </w:rPr>
        <w:t>“</w:t>
      </w:r>
      <w:r w:rsidR="006F26CE" w:rsidRPr="00AF4520">
        <w:rPr>
          <w:rFonts w:cs="Times New Roman"/>
          <w:sz w:val="24"/>
          <w:szCs w:val="24"/>
        </w:rPr>
        <w:t>Refere-se à disponibilidade operacional de instalações destinadas à realização de testes ou ensaios fundamentais ao desenvolvimento das atividades de PD&amp;I inseridas no escopo proposto para credenciamento”</w:t>
      </w:r>
      <w:r w:rsidR="006F26CE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B55FB0" w:rsidRPr="007551D2" w:rsidRDefault="00B62E1C" w:rsidP="00B55FB0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 </w:t>
      </w:r>
      <w:r w:rsidR="00B55FB0" w:rsidRPr="007551D2" w:rsidDel="00B55FB0">
        <w:rPr>
          <w:rFonts w:eastAsia="Times New Roman"/>
          <w:sz w:val="24"/>
          <w:szCs w:val="24"/>
          <w:lang w:eastAsia="pt-BR"/>
        </w:rPr>
        <w:t xml:space="preserve"> </w:t>
      </w:r>
      <w:r w:rsidR="007551D2">
        <w:rPr>
          <w:rFonts w:eastAsia="Times New Roman"/>
          <w:sz w:val="24"/>
          <w:szCs w:val="24"/>
          <w:lang w:eastAsia="pt-BR"/>
        </w:rPr>
        <w:t>“</w:t>
      </w:r>
      <w:r w:rsidR="00B55FB0" w:rsidRPr="007551D2">
        <w:rPr>
          <w:rFonts w:eastAsia="Times New Roman" w:cs="Times New Roman"/>
          <w:sz w:val="24"/>
          <w:szCs w:val="24"/>
          <w:lang w:eastAsia="pt-BR"/>
        </w:rPr>
        <w:t>B.2.1.3. CERTIFICAÇÕES</w:t>
      </w:r>
    </w:p>
    <w:p w:rsidR="006F26CE" w:rsidRPr="00AF4520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cs="Times New Roman"/>
          <w:sz w:val="24"/>
          <w:szCs w:val="24"/>
        </w:rPr>
      </w:pPr>
      <w:r w:rsidRPr="00AF4520">
        <w:rPr>
          <w:rFonts w:cs="Times New Roman"/>
          <w:sz w:val="24"/>
          <w:szCs w:val="24"/>
        </w:rPr>
        <w:t>Possuir Certificações indicativas de implementação de sistemas de qualidade e/ou gestão, conferidas por organismos oficiais em que a Unidade de Pesquisa figure em seu escopo, tais como: Reconhecimento BPL - Princípio das Boas Práticas Laboratoriais, NBR ISO 9001, NBR ISO 14001, ISO/IEC 17025, ISO/IEC 27001, ISO 45001 e ABNT NBR 16501, entre outras.”</w:t>
      </w:r>
      <w:r w:rsidR="001D65F8" w:rsidRPr="00AF4520">
        <w:rPr>
          <w:rFonts w:eastAsia="Times New Roman"/>
          <w:sz w:val="24"/>
          <w:szCs w:val="24"/>
          <w:lang w:eastAsia="pt-BR"/>
        </w:rPr>
        <w:t xml:space="preserve"> (NR)</w:t>
      </w:r>
    </w:p>
    <w:p w:rsidR="006F26CE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cs="Times New Roman"/>
          <w:sz w:val="24"/>
          <w:szCs w:val="24"/>
        </w:rPr>
        <w:t xml:space="preserve">“B.3.1.1. O atendimento satisfatório dos requisitos implica no reconhecimento da qualificação jurídica, da qualificação e disponibilidade do corpo técnico, assim como na existência de infraestrutura, itens necessários para a execução das atividades de PD&amp;I relacionadas ao escopo proposto para credenciamento, conforme disposto nos itens B.1. </w:t>
      </w:r>
      <w:proofErr w:type="gramStart"/>
      <w:r w:rsidRPr="00AF4520">
        <w:rPr>
          <w:rFonts w:cs="Times New Roman"/>
          <w:sz w:val="24"/>
          <w:szCs w:val="24"/>
        </w:rPr>
        <w:t>e</w:t>
      </w:r>
      <w:proofErr w:type="gramEnd"/>
      <w:r w:rsidRPr="00AF4520">
        <w:rPr>
          <w:rFonts w:cs="Times New Roman"/>
          <w:sz w:val="24"/>
          <w:szCs w:val="24"/>
        </w:rPr>
        <w:t xml:space="preserve"> B.2.1.”</w:t>
      </w:r>
      <w:r w:rsidR="001D65F8" w:rsidRPr="00AF4520">
        <w:rPr>
          <w:rFonts w:eastAsia="Times New Roman"/>
          <w:sz w:val="24"/>
          <w:szCs w:val="24"/>
          <w:lang w:eastAsia="pt-BR"/>
        </w:rPr>
        <w:t xml:space="preserve"> </w:t>
      </w:r>
    </w:p>
    <w:p w:rsidR="006F26CE" w:rsidRDefault="006F26CE" w:rsidP="006F26CE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cs="Times New Roman"/>
          <w:sz w:val="24"/>
          <w:szCs w:val="24"/>
        </w:rPr>
        <w:t>“</w:t>
      </w:r>
      <w:r w:rsidR="00B55FB0" w:rsidRPr="00AF4520">
        <w:rPr>
          <w:rFonts w:cs="Times New Roman"/>
          <w:sz w:val="24"/>
          <w:szCs w:val="24"/>
        </w:rPr>
        <w:t>B.3.1.2.</w:t>
      </w:r>
      <w:r w:rsidRPr="00AF4520">
        <w:rPr>
          <w:rFonts w:cs="Times New Roman"/>
          <w:sz w:val="24"/>
          <w:szCs w:val="24"/>
        </w:rPr>
        <w:t xml:space="preserve">O escopo proposto para credenciamento deve estar em consonância com o atendimento dos Requisitos </w:t>
      </w:r>
      <w:proofErr w:type="gramStart"/>
      <w:r w:rsidRPr="00AF4520">
        <w:rPr>
          <w:rFonts w:cs="Times New Roman"/>
          <w:sz w:val="24"/>
          <w:szCs w:val="24"/>
        </w:rPr>
        <w:t>Técnicos.”</w:t>
      </w:r>
      <w:proofErr w:type="gramEnd"/>
      <w:r w:rsidR="001D65F8" w:rsidRPr="00AF4520">
        <w:rPr>
          <w:rFonts w:eastAsia="Times New Roman"/>
          <w:sz w:val="24"/>
          <w:szCs w:val="24"/>
          <w:lang w:eastAsia="pt-BR"/>
        </w:rPr>
        <w:t xml:space="preserve"> (NR)</w:t>
      </w:r>
    </w:p>
    <w:p w:rsidR="00B55FB0" w:rsidRPr="00AF4520" w:rsidRDefault="001D65F8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 xml:space="preserve">Art. </w:t>
      </w:r>
      <w:r w:rsidR="00B55FB0" w:rsidRPr="00AF4520">
        <w:rPr>
          <w:rFonts w:eastAsia="Times New Roman"/>
          <w:sz w:val="24"/>
          <w:szCs w:val="24"/>
          <w:lang w:eastAsia="pt-BR"/>
        </w:rPr>
        <w:t>4º</w:t>
      </w:r>
      <w:r w:rsidRPr="00AF4520">
        <w:rPr>
          <w:rFonts w:eastAsia="Times New Roman"/>
          <w:sz w:val="24"/>
          <w:szCs w:val="24"/>
          <w:lang w:eastAsia="pt-BR"/>
        </w:rPr>
        <w:t xml:space="preserve">. </w:t>
      </w:r>
      <w:r w:rsidR="00B55FB0" w:rsidRPr="00AF4520">
        <w:rPr>
          <w:rFonts w:eastAsia="Times New Roman"/>
          <w:sz w:val="24"/>
          <w:szCs w:val="24"/>
          <w:lang w:eastAsia="pt-BR"/>
        </w:rPr>
        <w:t>Ficam revogados os seguintes dispositivos do Regulamento Técnico ANP n° 7 de 2012:</w:t>
      </w:r>
    </w:p>
    <w:p w:rsidR="00B55FB0" w:rsidRPr="00AF4520" w:rsidRDefault="00B55FB0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I</w:t>
      </w:r>
      <w:r w:rsidR="009F1EC1" w:rsidRPr="00AF4520">
        <w:rPr>
          <w:rFonts w:eastAsia="Times New Roman"/>
          <w:sz w:val="24"/>
          <w:szCs w:val="24"/>
          <w:lang w:eastAsia="pt-BR"/>
        </w:rPr>
        <w:t xml:space="preserve"> - o item 6.8.2;</w:t>
      </w:r>
    </w:p>
    <w:p w:rsidR="009F1EC1" w:rsidRPr="00AF4520" w:rsidRDefault="009F1EC1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 xml:space="preserve">II - o item 6.8.3; </w:t>
      </w:r>
    </w:p>
    <w:p w:rsidR="009F1EC1" w:rsidRPr="00AF4520" w:rsidRDefault="009F1EC1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III - o item 6.8.7;</w:t>
      </w:r>
    </w:p>
    <w:p w:rsidR="009F1EC1" w:rsidRPr="00AF4520" w:rsidRDefault="009F1EC1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IV - o item 8.4;</w:t>
      </w:r>
    </w:p>
    <w:p w:rsidR="009F1EC1" w:rsidRPr="00AF4520" w:rsidRDefault="009F1EC1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 xml:space="preserve">V - </w:t>
      </w:r>
      <w:proofErr w:type="gramStart"/>
      <w:r w:rsidRPr="00AF4520">
        <w:rPr>
          <w:rFonts w:eastAsia="Times New Roman"/>
          <w:sz w:val="24"/>
          <w:szCs w:val="24"/>
          <w:lang w:eastAsia="pt-BR"/>
        </w:rPr>
        <w:t>o</w:t>
      </w:r>
      <w:proofErr w:type="gramEnd"/>
      <w:r w:rsidRPr="00AF4520">
        <w:rPr>
          <w:rFonts w:eastAsia="Times New Roman"/>
          <w:sz w:val="24"/>
          <w:szCs w:val="24"/>
          <w:lang w:eastAsia="pt-BR"/>
        </w:rPr>
        <w:t xml:space="preserve"> item B.4 do anexo B; e</w:t>
      </w:r>
    </w:p>
    <w:p w:rsidR="009F1EC1" w:rsidRPr="00AF4520" w:rsidRDefault="009F1EC1" w:rsidP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VI- o anexo C.</w:t>
      </w:r>
    </w:p>
    <w:p w:rsidR="00BB294B" w:rsidRPr="00AF4520" w:rsidRDefault="001D65F8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 xml:space="preserve">Art. </w:t>
      </w:r>
      <w:r w:rsidR="007907D6">
        <w:rPr>
          <w:rFonts w:eastAsia="Times New Roman"/>
          <w:sz w:val="24"/>
          <w:szCs w:val="24"/>
          <w:lang w:eastAsia="pt-BR"/>
        </w:rPr>
        <w:t>5</w:t>
      </w:r>
      <w:proofErr w:type="gramStart"/>
      <w:r w:rsidR="009F1EC1" w:rsidRPr="00AF4520">
        <w:rPr>
          <w:rFonts w:eastAsia="Times New Roman"/>
          <w:sz w:val="24"/>
          <w:szCs w:val="24"/>
          <w:lang w:eastAsia="pt-BR"/>
        </w:rPr>
        <w:t>º</w:t>
      </w:r>
      <w:r w:rsidRPr="00AF4520">
        <w:rPr>
          <w:rFonts w:eastAsia="Times New Roman"/>
          <w:sz w:val="24"/>
          <w:szCs w:val="24"/>
          <w:lang w:eastAsia="pt-BR"/>
        </w:rPr>
        <w:t xml:space="preserve">  </w:t>
      </w:r>
      <w:r w:rsidR="009A6BD7" w:rsidRPr="00AF4520">
        <w:rPr>
          <w:rFonts w:eastAsia="Times New Roman"/>
          <w:sz w:val="24"/>
          <w:szCs w:val="24"/>
          <w:lang w:eastAsia="pt-BR"/>
        </w:rPr>
        <w:t>Esta</w:t>
      </w:r>
      <w:proofErr w:type="gramEnd"/>
      <w:r w:rsidR="006F26CE" w:rsidRPr="00AF4520">
        <w:rPr>
          <w:rFonts w:eastAsia="Times New Roman"/>
          <w:sz w:val="24"/>
          <w:szCs w:val="24"/>
          <w:lang w:eastAsia="pt-BR"/>
        </w:rPr>
        <w:t xml:space="preserve"> Resolução entra em vigor na data de sua </w:t>
      </w:r>
      <w:r w:rsidR="00905B7C" w:rsidRPr="00AF4520">
        <w:rPr>
          <w:rFonts w:eastAsia="Times New Roman"/>
          <w:sz w:val="24"/>
          <w:szCs w:val="24"/>
          <w:lang w:eastAsia="pt-BR"/>
        </w:rPr>
        <w:t>publicação</w:t>
      </w:r>
      <w:r w:rsidR="009A6BD7" w:rsidRPr="00AF4520">
        <w:rPr>
          <w:rFonts w:eastAsia="Times New Roman"/>
          <w:sz w:val="24"/>
          <w:szCs w:val="24"/>
          <w:lang w:eastAsia="pt-BR"/>
        </w:rPr>
        <w:t>.</w:t>
      </w:r>
    </w:p>
    <w:p w:rsidR="009F1EC1" w:rsidRPr="00AF4520" w:rsidRDefault="009F1EC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9F1EC1" w:rsidRPr="00AF4520" w:rsidRDefault="009F1EC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9F1EC1" w:rsidRPr="00AF4520" w:rsidRDefault="009F1EC1" w:rsidP="009F1EC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center"/>
        <w:rPr>
          <w:rFonts w:eastAsia="Times New Roman"/>
          <w:sz w:val="24"/>
          <w:szCs w:val="24"/>
          <w:lang w:eastAsia="pt-BR"/>
        </w:rPr>
      </w:pPr>
      <w:r w:rsidRPr="00AF4520">
        <w:rPr>
          <w:rFonts w:eastAsia="Times New Roman"/>
          <w:sz w:val="24"/>
          <w:szCs w:val="24"/>
          <w:lang w:eastAsia="pt-BR"/>
        </w:rPr>
        <w:t>DECIO FABRÍCIO ODDONE DA COSTA</w:t>
      </w:r>
    </w:p>
    <w:p w:rsidR="009F1EC1" w:rsidRPr="00AF4520" w:rsidRDefault="009F1EC1" w:rsidP="009F1EC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center"/>
        <w:rPr>
          <w:sz w:val="24"/>
          <w:szCs w:val="24"/>
        </w:rPr>
      </w:pPr>
      <w:r w:rsidRPr="00AF4520">
        <w:rPr>
          <w:rFonts w:eastAsia="Times New Roman"/>
          <w:sz w:val="24"/>
          <w:szCs w:val="24"/>
          <w:lang w:eastAsia="pt-BR"/>
        </w:rPr>
        <w:t>DIRETOR GERAL</w:t>
      </w:r>
    </w:p>
    <w:sectPr w:rsidR="009F1EC1" w:rsidRPr="00AF4520" w:rsidSect="00877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56EB9"/>
    <w:multiLevelType w:val="hybridMultilevel"/>
    <w:tmpl w:val="2DC655FA"/>
    <w:lvl w:ilvl="0" w:tplc="CCDCB2AC">
      <w:start w:val="1"/>
      <w:numFmt w:val="ordinal"/>
      <w:lvlText w:val="Art. %1"/>
      <w:lvlJc w:val="left"/>
      <w:pPr>
        <w:ind w:left="404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00CAA"/>
    <w:multiLevelType w:val="hybridMultilevel"/>
    <w:tmpl w:val="01EE42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9C5"/>
    <w:rsid w:val="00001F51"/>
    <w:rsid w:val="00003BEB"/>
    <w:rsid w:val="0000624A"/>
    <w:rsid w:val="0004465F"/>
    <w:rsid w:val="000E7220"/>
    <w:rsid w:val="00106375"/>
    <w:rsid w:val="00130AD6"/>
    <w:rsid w:val="00183119"/>
    <w:rsid w:val="001A7327"/>
    <w:rsid w:val="001B5B04"/>
    <w:rsid w:val="001D65F8"/>
    <w:rsid w:val="002714E1"/>
    <w:rsid w:val="002C3467"/>
    <w:rsid w:val="00323A06"/>
    <w:rsid w:val="00323DD4"/>
    <w:rsid w:val="003257C9"/>
    <w:rsid w:val="003842EC"/>
    <w:rsid w:val="00390EA0"/>
    <w:rsid w:val="003B3E9A"/>
    <w:rsid w:val="003D6280"/>
    <w:rsid w:val="00427E0D"/>
    <w:rsid w:val="004467B6"/>
    <w:rsid w:val="00453C7F"/>
    <w:rsid w:val="004D3355"/>
    <w:rsid w:val="004D79C5"/>
    <w:rsid w:val="004F4B69"/>
    <w:rsid w:val="00531323"/>
    <w:rsid w:val="005557A8"/>
    <w:rsid w:val="005718A2"/>
    <w:rsid w:val="005C56F7"/>
    <w:rsid w:val="00603567"/>
    <w:rsid w:val="00613729"/>
    <w:rsid w:val="00620EB8"/>
    <w:rsid w:val="00692178"/>
    <w:rsid w:val="006C4FED"/>
    <w:rsid w:val="006C60C8"/>
    <w:rsid w:val="006E26EF"/>
    <w:rsid w:val="006F26CE"/>
    <w:rsid w:val="00726D83"/>
    <w:rsid w:val="007551D2"/>
    <w:rsid w:val="00770333"/>
    <w:rsid w:val="00790103"/>
    <w:rsid w:val="007907D6"/>
    <w:rsid w:val="00826B72"/>
    <w:rsid w:val="00843C21"/>
    <w:rsid w:val="00852DAE"/>
    <w:rsid w:val="00877F06"/>
    <w:rsid w:val="008A574A"/>
    <w:rsid w:val="008B60DF"/>
    <w:rsid w:val="008B7AB6"/>
    <w:rsid w:val="00905B7C"/>
    <w:rsid w:val="00910CB2"/>
    <w:rsid w:val="00921C72"/>
    <w:rsid w:val="00991D3A"/>
    <w:rsid w:val="00997FA3"/>
    <w:rsid w:val="009A6BD7"/>
    <w:rsid w:val="009C2E3F"/>
    <w:rsid w:val="009C5270"/>
    <w:rsid w:val="009F1EC1"/>
    <w:rsid w:val="00A009BD"/>
    <w:rsid w:val="00A035A1"/>
    <w:rsid w:val="00A12443"/>
    <w:rsid w:val="00A35067"/>
    <w:rsid w:val="00A509DE"/>
    <w:rsid w:val="00A649F4"/>
    <w:rsid w:val="00A7262C"/>
    <w:rsid w:val="00A911DF"/>
    <w:rsid w:val="00AF0707"/>
    <w:rsid w:val="00AF4520"/>
    <w:rsid w:val="00B43730"/>
    <w:rsid w:val="00B55FB0"/>
    <w:rsid w:val="00B62993"/>
    <w:rsid w:val="00B62E1C"/>
    <w:rsid w:val="00B664E7"/>
    <w:rsid w:val="00BA559F"/>
    <w:rsid w:val="00BB294B"/>
    <w:rsid w:val="00BC5A40"/>
    <w:rsid w:val="00BE34EF"/>
    <w:rsid w:val="00C354CC"/>
    <w:rsid w:val="00C62465"/>
    <w:rsid w:val="00C83C74"/>
    <w:rsid w:val="00CA241B"/>
    <w:rsid w:val="00CC6807"/>
    <w:rsid w:val="00CF066D"/>
    <w:rsid w:val="00CF2149"/>
    <w:rsid w:val="00D13204"/>
    <w:rsid w:val="00D22E3A"/>
    <w:rsid w:val="00D56246"/>
    <w:rsid w:val="00DB5A1B"/>
    <w:rsid w:val="00DE37FE"/>
    <w:rsid w:val="00DF2103"/>
    <w:rsid w:val="00E255CD"/>
    <w:rsid w:val="00E361FB"/>
    <w:rsid w:val="00E62B8A"/>
    <w:rsid w:val="00E7140F"/>
    <w:rsid w:val="00E85E99"/>
    <w:rsid w:val="00EA3A7F"/>
    <w:rsid w:val="00EC4FC2"/>
    <w:rsid w:val="00F12934"/>
    <w:rsid w:val="00F2527F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58F3D-BFFF-498A-A0C3-0E273F63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79C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509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09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09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09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09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9D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A6BD7"/>
    <w:pPr>
      <w:spacing w:after="0" w:line="240" w:lineRule="auto"/>
    </w:pPr>
  </w:style>
  <w:style w:type="paragraph" w:customStyle="1" w:styleId="Default">
    <w:name w:val="Default"/>
    <w:rsid w:val="003842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D1FA-AFF1-4AF1-BD35-789F7023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2575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LANDERSON COSTA SILVA</cp:lastModifiedBy>
  <cp:revision>2</cp:revision>
  <cp:lastPrinted>2018-08-27T15:20:00Z</cp:lastPrinted>
  <dcterms:created xsi:type="dcterms:W3CDTF">2018-11-26T17:42:00Z</dcterms:created>
  <dcterms:modified xsi:type="dcterms:W3CDTF">2018-11-26T17:42:00Z</dcterms:modified>
</cp:coreProperties>
</file>