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4A0" w:rsidRPr="00B02F2B" w:rsidRDefault="00930A17" w:rsidP="006F5CBC">
      <w:pPr>
        <w:ind w:firstLine="993"/>
        <w:jc w:val="center"/>
        <w:rPr>
          <w:rFonts w:ascii="Arial" w:hAnsi="Arial" w:cs="Arial"/>
          <w:b/>
        </w:rPr>
      </w:pPr>
      <w:r w:rsidRPr="00B02F2B">
        <w:rPr>
          <w:rFonts w:ascii="Arial" w:hAnsi="Arial" w:cs="Arial"/>
          <w:b/>
        </w:rPr>
        <w:t>RELATÓRIO CON</w:t>
      </w:r>
      <w:r w:rsidR="000E1295" w:rsidRPr="00B02F2B">
        <w:rPr>
          <w:rFonts w:ascii="Arial" w:hAnsi="Arial" w:cs="Arial"/>
          <w:b/>
        </w:rPr>
        <w:t>S</w:t>
      </w:r>
      <w:r w:rsidRPr="00B02F2B">
        <w:rPr>
          <w:rFonts w:ascii="Arial" w:hAnsi="Arial" w:cs="Arial"/>
          <w:b/>
        </w:rPr>
        <w:t>OLIDADO</w:t>
      </w:r>
      <w:r w:rsidR="00482F43" w:rsidRPr="00B02F2B">
        <w:rPr>
          <w:rFonts w:ascii="Arial" w:hAnsi="Arial" w:cs="Arial"/>
          <w:b/>
        </w:rPr>
        <w:t xml:space="preserve"> DE COMENTÁRIOS E SUGESTÕES</w:t>
      </w:r>
    </w:p>
    <w:p w:rsidR="008125F0" w:rsidRPr="00B02F2B" w:rsidRDefault="008125F0" w:rsidP="00BB004F">
      <w:pPr>
        <w:jc w:val="center"/>
        <w:rPr>
          <w:rFonts w:ascii="Arial" w:hAnsi="Arial" w:cs="Arial"/>
          <w:b/>
          <w:u w:val="single"/>
        </w:rPr>
      </w:pPr>
    </w:p>
    <w:p w:rsidR="00D1470E" w:rsidRPr="00B02F2B" w:rsidRDefault="00D1470E" w:rsidP="00CF534B">
      <w:pPr>
        <w:ind w:left="4111"/>
        <w:jc w:val="center"/>
        <w:rPr>
          <w:rFonts w:ascii="Arial" w:hAnsi="Arial" w:cs="Arial"/>
        </w:rPr>
      </w:pPr>
    </w:p>
    <w:p w:rsidR="00D1470E" w:rsidRPr="00B02F2B" w:rsidRDefault="00D1470E" w:rsidP="00D1470E">
      <w:pPr>
        <w:spacing w:before="300" w:after="120"/>
        <w:jc w:val="both"/>
        <w:rPr>
          <w:rFonts w:ascii="Arial" w:hAnsi="Arial" w:cs="Arial"/>
          <w:b/>
          <w:color w:val="000000"/>
        </w:rPr>
      </w:pPr>
    </w:p>
    <w:p w:rsidR="003D5116" w:rsidRPr="00B02F2B" w:rsidRDefault="003D5116" w:rsidP="003D5116">
      <w:pPr>
        <w:jc w:val="both"/>
        <w:rPr>
          <w:rFonts w:ascii="Arial" w:hAnsi="Arial" w:cs="Arial"/>
        </w:rPr>
      </w:pPr>
      <w:r w:rsidRPr="00B02F2B">
        <w:rPr>
          <w:rFonts w:ascii="Arial" w:hAnsi="Arial" w:cs="Arial"/>
          <w:noProof/>
        </w:rPr>
        <w:drawing>
          <wp:anchor distT="0" distB="0" distL="114300" distR="114300" simplePos="0" relativeHeight="251661824" behindDoc="1" locked="0" layoutInCell="1" allowOverlap="1">
            <wp:simplePos x="0" y="0"/>
            <wp:positionH relativeFrom="column">
              <wp:posOffset>0</wp:posOffset>
            </wp:positionH>
            <wp:positionV relativeFrom="paragraph">
              <wp:posOffset>-1141730</wp:posOffset>
            </wp:positionV>
            <wp:extent cx="490220" cy="847725"/>
            <wp:effectExtent l="19050" t="0" r="5080"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6" cstate="print"/>
                    <a:srcRect/>
                    <a:stretch>
                      <a:fillRect/>
                    </a:stretch>
                  </pic:blipFill>
                  <pic:spPr bwMode="auto">
                    <a:xfrm>
                      <a:off x="0" y="0"/>
                      <a:ext cx="490220" cy="847725"/>
                    </a:xfrm>
                    <a:prstGeom prst="rect">
                      <a:avLst/>
                    </a:prstGeom>
                    <a:noFill/>
                    <a:ln w="9525">
                      <a:noFill/>
                      <a:miter lim="800000"/>
                      <a:headEnd/>
                      <a:tailEnd/>
                    </a:ln>
                  </pic:spPr>
                </pic:pic>
              </a:graphicData>
            </a:graphic>
          </wp:anchor>
        </w:drawing>
      </w:r>
      <w:r w:rsidRPr="00B02F2B">
        <w:rPr>
          <w:rFonts w:ascii="Arial" w:hAnsi="Arial" w:cs="Arial"/>
        </w:rPr>
        <w:t>Nota Técnica nº</w:t>
      </w:r>
      <w:r w:rsidRPr="009C7DA0">
        <w:rPr>
          <w:rFonts w:ascii="Arial" w:hAnsi="Arial" w:cs="Arial"/>
        </w:rPr>
        <w:t xml:space="preserve"> 2/2019/</w:t>
      </w:r>
      <w:proofErr w:type="spellStart"/>
      <w:r w:rsidRPr="009C7DA0">
        <w:rPr>
          <w:rFonts w:ascii="Arial" w:hAnsi="Arial" w:cs="Arial"/>
        </w:rPr>
        <w:t>SBQ-e</w:t>
      </w:r>
      <w:proofErr w:type="spellEnd"/>
    </w:p>
    <w:p w:rsidR="00495A49" w:rsidRPr="00B02F2B" w:rsidRDefault="00495A49" w:rsidP="00495A49">
      <w:pPr>
        <w:jc w:val="both"/>
        <w:rPr>
          <w:rFonts w:ascii="Arial" w:hAnsi="Arial" w:cs="Arial"/>
        </w:rPr>
      </w:pPr>
    </w:p>
    <w:p w:rsidR="00495A49" w:rsidRPr="00B02F2B" w:rsidRDefault="00495A49" w:rsidP="00495A49">
      <w:pPr>
        <w:jc w:val="both"/>
        <w:rPr>
          <w:rFonts w:ascii="Arial" w:hAnsi="Arial" w:cs="Arial"/>
        </w:rPr>
      </w:pPr>
    </w:p>
    <w:p w:rsidR="00495A49" w:rsidRPr="00D440F6" w:rsidRDefault="00495A49" w:rsidP="00495A49">
      <w:pPr>
        <w:tabs>
          <w:tab w:val="right" w:pos="9355"/>
        </w:tabs>
        <w:ind w:right="-1"/>
        <w:jc w:val="right"/>
        <w:rPr>
          <w:rFonts w:ascii="Arial" w:hAnsi="Arial" w:cs="Arial"/>
        </w:rPr>
      </w:pPr>
      <w:r w:rsidRPr="00B02F2B">
        <w:rPr>
          <w:rFonts w:ascii="Arial" w:hAnsi="Arial" w:cs="Arial"/>
        </w:rPr>
        <w:tab/>
      </w:r>
      <w:r w:rsidRPr="00D440F6">
        <w:rPr>
          <w:rFonts w:ascii="Arial" w:hAnsi="Arial" w:cs="Arial"/>
        </w:rPr>
        <w:t xml:space="preserve">Brasília, </w:t>
      </w:r>
      <w:r w:rsidR="000973D8" w:rsidRPr="00D440F6">
        <w:rPr>
          <w:rFonts w:ascii="Arial" w:hAnsi="Arial" w:cs="Arial"/>
        </w:rPr>
        <w:t>03</w:t>
      </w:r>
      <w:r w:rsidRPr="00D440F6">
        <w:rPr>
          <w:rFonts w:ascii="Arial" w:hAnsi="Arial" w:cs="Arial"/>
        </w:rPr>
        <w:t xml:space="preserve"> de </w:t>
      </w:r>
      <w:r w:rsidR="000973D8" w:rsidRPr="00D440F6">
        <w:rPr>
          <w:rFonts w:ascii="Arial" w:hAnsi="Arial" w:cs="Arial"/>
        </w:rPr>
        <w:t>janeiro</w:t>
      </w:r>
      <w:r w:rsidRPr="00D440F6">
        <w:rPr>
          <w:rFonts w:ascii="Arial" w:hAnsi="Arial" w:cs="Arial"/>
        </w:rPr>
        <w:t xml:space="preserve"> de 201</w:t>
      </w:r>
      <w:r w:rsidR="00492D7B" w:rsidRPr="00D440F6">
        <w:rPr>
          <w:rFonts w:ascii="Arial" w:hAnsi="Arial" w:cs="Arial"/>
        </w:rPr>
        <w:t>9</w:t>
      </w:r>
      <w:r w:rsidRPr="00D440F6">
        <w:rPr>
          <w:rFonts w:ascii="Arial" w:hAnsi="Arial" w:cs="Arial"/>
        </w:rPr>
        <w:t>.</w:t>
      </w:r>
    </w:p>
    <w:p w:rsidR="00495A49" w:rsidRPr="00B02F2B" w:rsidRDefault="00495A49" w:rsidP="00495A49">
      <w:pPr>
        <w:tabs>
          <w:tab w:val="left" w:pos="8324"/>
        </w:tabs>
        <w:jc w:val="both"/>
        <w:rPr>
          <w:rFonts w:ascii="Arial" w:hAnsi="Arial" w:cs="Arial"/>
        </w:rPr>
      </w:pPr>
    </w:p>
    <w:p w:rsidR="00495A49" w:rsidRPr="00B02F2B" w:rsidRDefault="00495A49" w:rsidP="00495A49">
      <w:pPr>
        <w:jc w:val="both"/>
        <w:rPr>
          <w:rFonts w:ascii="Arial" w:hAnsi="Arial" w:cs="Arial"/>
        </w:rPr>
      </w:pPr>
    </w:p>
    <w:p w:rsidR="00495A49" w:rsidRPr="00B02F2B" w:rsidRDefault="00495A49" w:rsidP="00495A49">
      <w:pPr>
        <w:jc w:val="both"/>
        <w:rPr>
          <w:rFonts w:ascii="Arial" w:hAnsi="Arial" w:cs="Arial"/>
          <w:b/>
        </w:rPr>
      </w:pPr>
      <w:r w:rsidRPr="00B02F2B">
        <w:rPr>
          <w:rFonts w:ascii="Arial" w:hAnsi="Arial" w:cs="Arial"/>
        </w:rPr>
        <w:t xml:space="preserve">Assunto: </w:t>
      </w:r>
      <w:r w:rsidRPr="00B02F2B">
        <w:rPr>
          <w:rFonts w:ascii="Arial" w:hAnsi="Arial" w:cs="Arial"/>
          <w:b/>
        </w:rPr>
        <w:t xml:space="preserve">Consolidado de sugestões e comentários recebidos durante a Consulta Pública, realizada entre </w:t>
      </w:r>
      <w:r w:rsidR="00492D7B" w:rsidRPr="00B02F2B">
        <w:rPr>
          <w:rFonts w:ascii="Arial" w:hAnsi="Arial" w:cs="Arial"/>
          <w:b/>
        </w:rPr>
        <w:t>05/11</w:t>
      </w:r>
      <w:r w:rsidRPr="00B02F2B">
        <w:rPr>
          <w:rFonts w:ascii="Arial" w:hAnsi="Arial" w:cs="Arial"/>
          <w:b/>
        </w:rPr>
        <w:t>/201</w:t>
      </w:r>
      <w:r w:rsidR="00492D7B" w:rsidRPr="00B02F2B">
        <w:rPr>
          <w:rFonts w:ascii="Arial" w:hAnsi="Arial" w:cs="Arial"/>
          <w:b/>
        </w:rPr>
        <w:t>8</w:t>
      </w:r>
      <w:r w:rsidRPr="00B02F2B">
        <w:rPr>
          <w:rFonts w:ascii="Arial" w:hAnsi="Arial" w:cs="Arial"/>
          <w:b/>
        </w:rPr>
        <w:t xml:space="preserve"> e </w:t>
      </w:r>
      <w:r w:rsidR="00492D7B" w:rsidRPr="00B02F2B">
        <w:rPr>
          <w:rFonts w:ascii="Arial" w:hAnsi="Arial" w:cs="Arial"/>
          <w:b/>
        </w:rPr>
        <w:t>05/12</w:t>
      </w:r>
      <w:r w:rsidRPr="00B02F2B">
        <w:rPr>
          <w:rFonts w:ascii="Arial" w:hAnsi="Arial" w:cs="Arial"/>
          <w:b/>
        </w:rPr>
        <w:t>/201</w:t>
      </w:r>
      <w:r w:rsidR="00492D7B" w:rsidRPr="00B02F2B">
        <w:rPr>
          <w:rFonts w:ascii="Arial" w:hAnsi="Arial" w:cs="Arial"/>
          <w:b/>
        </w:rPr>
        <w:t>8</w:t>
      </w:r>
      <w:r w:rsidRPr="00B02F2B">
        <w:rPr>
          <w:rFonts w:ascii="Arial" w:hAnsi="Arial" w:cs="Arial"/>
          <w:b/>
        </w:rPr>
        <w:t xml:space="preserve">, e a Audiência Pública nº </w:t>
      </w:r>
      <w:r w:rsidR="00492D7B" w:rsidRPr="00B02F2B">
        <w:rPr>
          <w:rFonts w:ascii="Arial" w:hAnsi="Arial" w:cs="Arial"/>
          <w:b/>
        </w:rPr>
        <w:t>2</w:t>
      </w:r>
      <w:r w:rsidRPr="00B02F2B">
        <w:rPr>
          <w:rFonts w:ascii="Arial" w:hAnsi="Arial" w:cs="Arial"/>
          <w:b/>
        </w:rPr>
        <w:t>7/201</w:t>
      </w:r>
      <w:r w:rsidR="00492D7B" w:rsidRPr="00B02F2B">
        <w:rPr>
          <w:rFonts w:ascii="Arial" w:hAnsi="Arial" w:cs="Arial"/>
          <w:b/>
        </w:rPr>
        <w:t>8</w:t>
      </w:r>
      <w:r w:rsidRPr="00B02F2B">
        <w:rPr>
          <w:rFonts w:ascii="Arial" w:hAnsi="Arial" w:cs="Arial"/>
          <w:b/>
        </w:rPr>
        <w:t xml:space="preserve">, realizada em </w:t>
      </w:r>
      <w:r w:rsidR="00492D7B" w:rsidRPr="00B02F2B">
        <w:rPr>
          <w:rFonts w:ascii="Arial" w:hAnsi="Arial" w:cs="Arial"/>
          <w:b/>
        </w:rPr>
        <w:t>19/12</w:t>
      </w:r>
      <w:r w:rsidRPr="00B02F2B">
        <w:rPr>
          <w:rFonts w:ascii="Arial" w:hAnsi="Arial" w:cs="Arial"/>
          <w:b/>
        </w:rPr>
        <w:t>/201</w:t>
      </w:r>
      <w:r w:rsidR="00492D7B" w:rsidRPr="00B02F2B">
        <w:rPr>
          <w:rFonts w:ascii="Arial" w:hAnsi="Arial" w:cs="Arial"/>
          <w:b/>
        </w:rPr>
        <w:t>8</w:t>
      </w:r>
      <w:r w:rsidRPr="00B02F2B">
        <w:rPr>
          <w:rFonts w:ascii="Arial" w:hAnsi="Arial" w:cs="Arial"/>
          <w:b/>
        </w:rPr>
        <w:t>.</w:t>
      </w:r>
    </w:p>
    <w:p w:rsidR="00495A49" w:rsidRPr="00B02F2B" w:rsidRDefault="00495A49" w:rsidP="00495A49">
      <w:pPr>
        <w:spacing w:before="120" w:after="120"/>
        <w:jc w:val="both"/>
        <w:rPr>
          <w:rFonts w:ascii="Arial" w:hAnsi="Arial" w:cs="Arial"/>
        </w:rPr>
      </w:pPr>
    </w:p>
    <w:p w:rsidR="00495A49" w:rsidRPr="00B02F2B" w:rsidRDefault="00495A49" w:rsidP="00495A49">
      <w:pPr>
        <w:spacing w:before="120" w:after="120"/>
        <w:jc w:val="both"/>
        <w:rPr>
          <w:rFonts w:ascii="Arial" w:hAnsi="Arial" w:cs="Arial"/>
        </w:rPr>
      </w:pPr>
      <w:r w:rsidRPr="00B02F2B">
        <w:rPr>
          <w:rFonts w:ascii="Arial" w:hAnsi="Arial" w:cs="Arial"/>
          <w:b/>
        </w:rPr>
        <w:t xml:space="preserve">Área responsável: </w:t>
      </w:r>
      <w:r w:rsidRPr="00B02F2B">
        <w:rPr>
          <w:rFonts w:ascii="Arial" w:hAnsi="Arial" w:cs="Arial"/>
        </w:rPr>
        <w:t>Superintendência de Biocombustíveis e Qualidade de Produtos (SBQ).</w:t>
      </w:r>
    </w:p>
    <w:p w:rsidR="00495A49" w:rsidRPr="00B02F2B" w:rsidRDefault="00495A49" w:rsidP="00FF5B4E">
      <w:pPr>
        <w:pStyle w:val="Texto"/>
        <w:rPr>
          <w:rFonts w:ascii="Arial" w:hAnsi="Arial" w:cs="Arial"/>
          <w:sz w:val="20"/>
          <w:szCs w:val="20"/>
        </w:rPr>
      </w:pPr>
      <w:r w:rsidRPr="00B02F2B">
        <w:rPr>
          <w:rFonts w:ascii="Arial" w:hAnsi="Arial" w:cs="Arial"/>
          <w:b/>
          <w:sz w:val="20"/>
          <w:szCs w:val="20"/>
        </w:rPr>
        <w:t>Título:</w:t>
      </w:r>
      <w:r w:rsidRPr="00B02F2B">
        <w:rPr>
          <w:rFonts w:ascii="Arial" w:hAnsi="Arial" w:cs="Arial"/>
          <w:sz w:val="20"/>
          <w:szCs w:val="20"/>
        </w:rPr>
        <w:t xml:space="preserve"> </w:t>
      </w:r>
      <w:r w:rsidR="000973D8">
        <w:rPr>
          <w:rFonts w:ascii="Arial" w:hAnsi="Arial" w:cs="Arial"/>
          <w:sz w:val="20"/>
          <w:szCs w:val="20"/>
        </w:rPr>
        <w:t>R</w:t>
      </w:r>
      <w:r w:rsidR="000973D8" w:rsidRPr="000973D8">
        <w:rPr>
          <w:rFonts w:ascii="Arial" w:hAnsi="Arial" w:cs="Arial"/>
          <w:sz w:val="20"/>
          <w:szCs w:val="20"/>
        </w:rPr>
        <w:t>evisão das Resoluções ANP nº 37/2009 e 63/2014, que tratam das especificações e regras de controle da qualidade do querosene de aviação fóssil, alternativo e suas misturas; e alteração das Resoluções ANP nº 17/2006 e 18/2006, que tratam das atividades de distribuição e revenda de combustíveis de aviação</w:t>
      </w:r>
      <w:r w:rsidR="003178C2">
        <w:rPr>
          <w:rFonts w:ascii="Arial" w:hAnsi="Arial" w:cs="Arial"/>
          <w:sz w:val="20"/>
          <w:szCs w:val="20"/>
        </w:rPr>
        <w:t>.</w:t>
      </w:r>
    </w:p>
    <w:p w:rsidR="00495A49" w:rsidRPr="00B02F2B" w:rsidRDefault="00495A49" w:rsidP="00495A49">
      <w:pPr>
        <w:spacing w:before="120" w:after="120"/>
        <w:jc w:val="both"/>
        <w:rPr>
          <w:rFonts w:ascii="Arial" w:hAnsi="Arial" w:cs="Arial"/>
        </w:rPr>
      </w:pPr>
    </w:p>
    <w:p w:rsidR="00495A49" w:rsidRPr="00B02F2B" w:rsidRDefault="00495A49" w:rsidP="00495A49">
      <w:pPr>
        <w:pStyle w:val="PargrafodaLista"/>
        <w:numPr>
          <w:ilvl w:val="0"/>
          <w:numId w:val="9"/>
        </w:numPr>
        <w:tabs>
          <w:tab w:val="left" w:pos="284"/>
        </w:tabs>
        <w:spacing w:after="240"/>
        <w:ind w:left="0" w:firstLine="0"/>
        <w:contextualSpacing w:val="0"/>
        <w:rPr>
          <w:rFonts w:ascii="Arial" w:hAnsi="Arial" w:cs="Arial"/>
          <w:b/>
        </w:rPr>
      </w:pPr>
      <w:r w:rsidRPr="00B02F2B">
        <w:rPr>
          <w:rFonts w:ascii="Arial" w:hAnsi="Arial" w:cs="Arial"/>
          <w:b/>
        </w:rPr>
        <w:t>OBJETIVO</w:t>
      </w:r>
    </w:p>
    <w:p w:rsidR="00495A49" w:rsidRPr="00B02F2B" w:rsidRDefault="00495A49" w:rsidP="006F5CBC">
      <w:pPr>
        <w:pStyle w:val="Texto"/>
        <w:rPr>
          <w:rFonts w:ascii="Arial" w:hAnsi="Arial" w:cs="Arial"/>
          <w:sz w:val="20"/>
          <w:szCs w:val="20"/>
        </w:rPr>
      </w:pPr>
      <w:r w:rsidRPr="00B02F2B">
        <w:rPr>
          <w:rFonts w:ascii="Arial" w:hAnsi="Arial" w:cs="Arial"/>
          <w:sz w:val="20"/>
          <w:szCs w:val="20"/>
        </w:rPr>
        <w:t xml:space="preserve">Esta Nota Técnica tem por escopo apresentar o parecer desta Superintendência acerca das sugestões e dos comentários recebidos durante a Consulta e Audiência Pública nº </w:t>
      </w:r>
      <w:r w:rsidR="00492D7B" w:rsidRPr="00B02F2B">
        <w:rPr>
          <w:rFonts w:ascii="Arial" w:hAnsi="Arial" w:cs="Arial"/>
          <w:sz w:val="20"/>
          <w:szCs w:val="20"/>
        </w:rPr>
        <w:t>2</w:t>
      </w:r>
      <w:r w:rsidR="006F5CBC" w:rsidRPr="00B02F2B">
        <w:rPr>
          <w:rFonts w:ascii="Arial" w:hAnsi="Arial" w:cs="Arial"/>
          <w:sz w:val="20"/>
          <w:szCs w:val="20"/>
        </w:rPr>
        <w:t>7</w:t>
      </w:r>
      <w:r w:rsidRPr="00B02F2B">
        <w:rPr>
          <w:rFonts w:ascii="Arial" w:hAnsi="Arial" w:cs="Arial"/>
          <w:sz w:val="20"/>
          <w:szCs w:val="20"/>
        </w:rPr>
        <w:t>/201</w:t>
      </w:r>
      <w:r w:rsidR="00492D7B" w:rsidRPr="00B02F2B">
        <w:rPr>
          <w:rFonts w:ascii="Arial" w:hAnsi="Arial" w:cs="Arial"/>
          <w:sz w:val="20"/>
          <w:szCs w:val="20"/>
        </w:rPr>
        <w:t>8</w:t>
      </w:r>
      <w:r w:rsidRPr="00B02F2B">
        <w:rPr>
          <w:rFonts w:ascii="Arial" w:hAnsi="Arial" w:cs="Arial"/>
          <w:sz w:val="20"/>
          <w:szCs w:val="20"/>
        </w:rPr>
        <w:t>, cujo objet</w:t>
      </w:r>
      <w:r w:rsidR="00046D25">
        <w:rPr>
          <w:rFonts w:ascii="Arial" w:hAnsi="Arial" w:cs="Arial"/>
          <w:sz w:val="20"/>
          <w:szCs w:val="20"/>
        </w:rPr>
        <w:t>iv</w:t>
      </w:r>
      <w:r w:rsidRPr="00B02F2B">
        <w:rPr>
          <w:rFonts w:ascii="Arial" w:hAnsi="Arial" w:cs="Arial"/>
          <w:sz w:val="20"/>
          <w:szCs w:val="20"/>
        </w:rPr>
        <w:t xml:space="preserve">o foi a obtenção de subsídios e informações adicionais sobre a </w:t>
      </w:r>
      <w:r w:rsidR="00143BB3" w:rsidRPr="00B02F2B">
        <w:rPr>
          <w:rFonts w:ascii="Arial" w:hAnsi="Arial" w:cs="Arial"/>
          <w:sz w:val="20"/>
          <w:szCs w:val="20"/>
        </w:rPr>
        <w:t>revisão das Resoluções ANP nº 37/2009 e 63/2014; e a alteração das Resoluções ANP nº 17/2006 e 18/2006</w:t>
      </w:r>
      <w:r w:rsidRPr="00B02F2B">
        <w:rPr>
          <w:rFonts w:ascii="Arial" w:hAnsi="Arial" w:cs="Arial"/>
          <w:sz w:val="20"/>
          <w:szCs w:val="20"/>
        </w:rPr>
        <w:t>.</w:t>
      </w:r>
    </w:p>
    <w:p w:rsidR="00495A49" w:rsidRPr="00B02F2B" w:rsidRDefault="00495A49" w:rsidP="00495A49">
      <w:pPr>
        <w:spacing w:after="120"/>
        <w:jc w:val="both"/>
        <w:rPr>
          <w:rFonts w:ascii="Arial" w:hAnsi="Arial" w:cs="Arial"/>
          <w:color w:val="000000"/>
        </w:rPr>
      </w:pPr>
    </w:p>
    <w:p w:rsidR="00495A49" w:rsidRPr="00B02F2B" w:rsidRDefault="00495A49" w:rsidP="00495A49">
      <w:pPr>
        <w:pStyle w:val="PargrafodaLista"/>
        <w:numPr>
          <w:ilvl w:val="0"/>
          <w:numId w:val="9"/>
        </w:numPr>
        <w:tabs>
          <w:tab w:val="left" w:pos="284"/>
        </w:tabs>
        <w:spacing w:after="240"/>
        <w:ind w:left="0" w:firstLine="0"/>
        <w:contextualSpacing w:val="0"/>
        <w:rPr>
          <w:rFonts w:ascii="Arial" w:hAnsi="Arial" w:cs="Arial"/>
          <w:b/>
          <w:color w:val="000000"/>
        </w:rPr>
      </w:pPr>
      <w:r w:rsidRPr="00B02F2B">
        <w:rPr>
          <w:rFonts w:ascii="Arial" w:hAnsi="Arial" w:cs="Arial"/>
          <w:b/>
          <w:color w:val="000000"/>
        </w:rPr>
        <w:t>DO PARECER DESTA SUPERINTENDÊNCIA</w:t>
      </w:r>
    </w:p>
    <w:p w:rsidR="00143BB3" w:rsidRPr="00B02F2B" w:rsidRDefault="00495A49" w:rsidP="00032ACD">
      <w:pPr>
        <w:pStyle w:val="Texto"/>
        <w:rPr>
          <w:rFonts w:ascii="Arial" w:hAnsi="Arial" w:cs="Arial"/>
          <w:sz w:val="20"/>
          <w:szCs w:val="20"/>
        </w:rPr>
      </w:pPr>
      <w:r w:rsidRPr="00B02F2B">
        <w:rPr>
          <w:rFonts w:ascii="Arial" w:hAnsi="Arial" w:cs="Arial"/>
          <w:sz w:val="20"/>
          <w:szCs w:val="20"/>
        </w:rPr>
        <w:t>As Tabelas I e I</w:t>
      </w:r>
      <w:r w:rsidR="00FF5B4E" w:rsidRPr="00B02F2B">
        <w:rPr>
          <w:rFonts w:ascii="Arial" w:hAnsi="Arial" w:cs="Arial"/>
          <w:sz w:val="20"/>
          <w:szCs w:val="20"/>
        </w:rPr>
        <w:t>I</w:t>
      </w:r>
      <w:r w:rsidRPr="00B02F2B">
        <w:rPr>
          <w:rFonts w:ascii="Arial" w:hAnsi="Arial" w:cs="Arial"/>
          <w:sz w:val="20"/>
          <w:szCs w:val="20"/>
        </w:rPr>
        <w:t xml:space="preserve"> consignam as sugestões e </w:t>
      </w:r>
      <w:r w:rsidR="00762E10" w:rsidRPr="00B02F2B">
        <w:rPr>
          <w:rFonts w:ascii="Arial" w:hAnsi="Arial" w:cs="Arial"/>
          <w:sz w:val="20"/>
          <w:szCs w:val="20"/>
        </w:rPr>
        <w:t xml:space="preserve">os </w:t>
      </w:r>
      <w:r w:rsidRPr="00B02F2B">
        <w:rPr>
          <w:rFonts w:ascii="Arial" w:hAnsi="Arial" w:cs="Arial"/>
          <w:sz w:val="20"/>
          <w:szCs w:val="20"/>
        </w:rPr>
        <w:t xml:space="preserve">comentários recebidos durante a Consulta Pública e a Audiência Pública, respectivamente. </w:t>
      </w:r>
    </w:p>
    <w:p w:rsidR="007B7C07" w:rsidRPr="007B7C07" w:rsidRDefault="00495A49" w:rsidP="000973D8">
      <w:pPr>
        <w:pStyle w:val="Texto"/>
        <w:rPr>
          <w:rFonts w:ascii="Arial" w:hAnsi="Arial" w:cs="Arial"/>
          <w:b/>
          <w:color w:val="000000"/>
        </w:rPr>
        <w:sectPr w:rsidR="007B7C07" w:rsidRPr="007B7C07" w:rsidSect="00495A49">
          <w:pgSz w:w="11907" w:h="16840" w:code="9"/>
          <w:pgMar w:top="1418" w:right="1418" w:bottom="1418" w:left="567" w:header="720" w:footer="720" w:gutter="0"/>
          <w:cols w:space="720"/>
          <w:docGrid w:linePitch="272"/>
        </w:sectPr>
      </w:pPr>
      <w:r w:rsidRPr="00B02F2B">
        <w:rPr>
          <w:rFonts w:ascii="Arial" w:hAnsi="Arial" w:cs="Arial"/>
          <w:sz w:val="20"/>
          <w:szCs w:val="20"/>
        </w:rPr>
        <w:t xml:space="preserve">Todas as sugestões </w:t>
      </w:r>
      <w:r w:rsidR="00143BB3" w:rsidRPr="00B02F2B">
        <w:rPr>
          <w:rFonts w:ascii="Arial" w:hAnsi="Arial" w:cs="Arial"/>
          <w:sz w:val="20"/>
          <w:szCs w:val="20"/>
        </w:rPr>
        <w:t>e comentários</w:t>
      </w:r>
      <w:r w:rsidR="00762E10" w:rsidRPr="00B02F2B">
        <w:rPr>
          <w:rFonts w:ascii="Arial" w:hAnsi="Arial" w:cs="Arial"/>
          <w:sz w:val="20"/>
          <w:szCs w:val="20"/>
        </w:rPr>
        <w:t xml:space="preserve"> foram avaliados pela SBQ </w:t>
      </w:r>
      <w:r w:rsidR="006610ED" w:rsidRPr="00B02F2B">
        <w:rPr>
          <w:rFonts w:ascii="Arial" w:hAnsi="Arial" w:cs="Arial"/>
          <w:sz w:val="20"/>
          <w:szCs w:val="20"/>
        </w:rPr>
        <w:t xml:space="preserve">e </w:t>
      </w:r>
      <w:r w:rsidR="00762E10" w:rsidRPr="00B02F2B">
        <w:rPr>
          <w:rFonts w:ascii="Arial" w:hAnsi="Arial" w:cs="Arial"/>
          <w:sz w:val="20"/>
          <w:szCs w:val="20"/>
        </w:rPr>
        <w:t xml:space="preserve">são apresentados nas Tabelas com </w:t>
      </w:r>
      <w:r w:rsidRPr="00B02F2B">
        <w:rPr>
          <w:rFonts w:ascii="Arial" w:hAnsi="Arial" w:cs="Arial"/>
          <w:sz w:val="20"/>
          <w:szCs w:val="20"/>
        </w:rPr>
        <w:t>o</w:t>
      </w:r>
      <w:r w:rsidR="00873B27" w:rsidRPr="00B02F2B">
        <w:rPr>
          <w:rFonts w:ascii="Arial" w:hAnsi="Arial" w:cs="Arial"/>
          <w:sz w:val="20"/>
          <w:szCs w:val="20"/>
        </w:rPr>
        <w:t>s</w:t>
      </w:r>
      <w:r w:rsidRPr="00B02F2B">
        <w:rPr>
          <w:rFonts w:ascii="Arial" w:hAnsi="Arial" w:cs="Arial"/>
          <w:sz w:val="20"/>
          <w:szCs w:val="20"/>
        </w:rPr>
        <w:t xml:space="preserve"> posicionamento</w:t>
      </w:r>
      <w:r w:rsidR="00873B27" w:rsidRPr="00B02F2B">
        <w:rPr>
          <w:rFonts w:ascii="Arial" w:hAnsi="Arial" w:cs="Arial"/>
          <w:sz w:val="20"/>
          <w:szCs w:val="20"/>
        </w:rPr>
        <w:t>s</w:t>
      </w:r>
      <w:r w:rsidRPr="00B02F2B">
        <w:rPr>
          <w:rFonts w:ascii="Arial" w:hAnsi="Arial" w:cs="Arial"/>
          <w:sz w:val="20"/>
          <w:szCs w:val="20"/>
        </w:rPr>
        <w:t xml:space="preserve"> da S</w:t>
      </w:r>
      <w:r w:rsidR="00762E10" w:rsidRPr="00B02F2B">
        <w:rPr>
          <w:rFonts w:ascii="Arial" w:hAnsi="Arial" w:cs="Arial"/>
          <w:sz w:val="20"/>
          <w:szCs w:val="20"/>
        </w:rPr>
        <w:t>uperintendência</w:t>
      </w:r>
      <w:r w:rsidRPr="00B02F2B">
        <w:rPr>
          <w:rFonts w:ascii="Arial" w:hAnsi="Arial" w:cs="Arial"/>
          <w:sz w:val="20"/>
          <w:szCs w:val="20"/>
        </w:rPr>
        <w:t xml:space="preserve"> </w:t>
      </w:r>
      <w:r w:rsidR="00762E10" w:rsidRPr="00B02F2B">
        <w:rPr>
          <w:rFonts w:ascii="Arial" w:hAnsi="Arial" w:cs="Arial"/>
          <w:sz w:val="20"/>
          <w:szCs w:val="20"/>
        </w:rPr>
        <w:t>de acatamento ou não junto</w:t>
      </w:r>
      <w:r w:rsidRPr="00B02F2B">
        <w:rPr>
          <w:rFonts w:ascii="Arial" w:hAnsi="Arial" w:cs="Arial"/>
          <w:sz w:val="20"/>
          <w:szCs w:val="20"/>
        </w:rPr>
        <w:t xml:space="preserve"> </w:t>
      </w:r>
      <w:r w:rsidR="00873B27" w:rsidRPr="00B02F2B">
        <w:rPr>
          <w:rFonts w:ascii="Arial" w:hAnsi="Arial" w:cs="Arial"/>
          <w:sz w:val="20"/>
          <w:szCs w:val="20"/>
        </w:rPr>
        <w:t>às</w:t>
      </w:r>
      <w:r w:rsidRPr="00B02F2B">
        <w:rPr>
          <w:rFonts w:ascii="Arial" w:hAnsi="Arial" w:cs="Arial"/>
          <w:sz w:val="20"/>
          <w:szCs w:val="20"/>
        </w:rPr>
        <w:t xml:space="preserve"> devidas justificativas.</w:t>
      </w:r>
      <w:r w:rsidR="007B7C07" w:rsidRPr="007B7C07">
        <w:rPr>
          <w:color w:val="000000"/>
        </w:rPr>
        <w:t xml:space="preserve"> </w:t>
      </w:r>
    </w:p>
    <w:p w:rsidR="00D1470E" w:rsidRPr="00B02F2B" w:rsidRDefault="00D1470E" w:rsidP="00D1470E">
      <w:pPr>
        <w:spacing w:before="300" w:after="120"/>
        <w:jc w:val="both"/>
        <w:rPr>
          <w:rFonts w:ascii="Arial" w:hAnsi="Arial" w:cs="Arial"/>
          <w:b/>
          <w:color w:val="000000"/>
        </w:rPr>
      </w:pPr>
      <w:r w:rsidRPr="00B02F2B">
        <w:rPr>
          <w:rFonts w:ascii="Arial" w:hAnsi="Arial" w:cs="Arial"/>
          <w:b/>
          <w:color w:val="000000"/>
        </w:rPr>
        <w:lastRenderedPageBreak/>
        <w:t>Tabela I – Comentários e sugestões recebidos na Consulta Pública.</w:t>
      </w:r>
    </w:p>
    <w:tbl>
      <w:tblPr>
        <w:tblW w:w="5005" w:type="pct"/>
        <w:tblLayout w:type="fixed"/>
        <w:tblCellMar>
          <w:left w:w="0" w:type="dxa"/>
          <w:right w:w="0" w:type="dxa"/>
        </w:tblCellMar>
        <w:tblLook w:val="0000"/>
      </w:tblPr>
      <w:tblGrid>
        <w:gridCol w:w="893"/>
        <w:gridCol w:w="1240"/>
        <w:gridCol w:w="1557"/>
        <w:gridCol w:w="2410"/>
        <w:gridCol w:w="2836"/>
        <w:gridCol w:w="5092"/>
      </w:tblGrid>
      <w:tr w:rsidR="000973D8" w:rsidRPr="00B02F2B" w:rsidTr="000973D8">
        <w:trPr>
          <w:trHeight w:val="1102"/>
        </w:trPr>
        <w:tc>
          <w:tcPr>
            <w:tcW w:w="5000" w:type="pct"/>
            <w:gridSpan w:val="6"/>
            <w:tcBorders>
              <w:top w:val="single" w:sz="4" w:space="0" w:color="auto"/>
              <w:left w:val="single" w:sz="4" w:space="0" w:color="auto"/>
              <w:bottom w:val="single" w:sz="4" w:space="0" w:color="auto"/>
              <w:right w:val="single" w:sz="4" w:space="0" w:color="auto"/>
            </w:tcBorders>
            <w:shd w:val="clear" w:color="auto" w:fill="70B56B"/>
            <w:vAlign w:val="center"/>
          </w:tcPr>
          <w:p w:rsidR="000973D8" w:rsidRPr="00B02F2B" w:rsidRDefault="000973D8" w:rsidP="000973D8">
            <w:pPr>
              <w:autoSpaceDE w:val="0"/>
              <w:autoSpaceDN w:val="0"/>
              <w:adjustRightInd w:val="0"/>
              <w:spacing w:line="300" w:lineRule="exact"/>
              <w:jc w:val="center"/>
              <w:rPr>
                <w:rFonts w:ascii="Arial" w:hAnsi="Arial" w:cs="Arial"/>
                <w:b/>
                <w:bCs/>
              </w:rPr>
            </w:pPr>
            <w:r w:rsidRPr="00B02F2B">
              <w:rPr>
                <w:rFonts w:ascii="Arial" w:hAnsi="Arial" w:cs="Arial"/>
                <w:b/>
                <w:bCs/>
              </w:rPr>
              <w:t xml:space="preserve">Consulta Pública sobre a </w:t>
            </w:r>
            <w:r w:rsidRPr="00B02F2B">
              <w:rPr>
                <w:rFonts w:ascii="Arial" w:hAnsi="Arial" w:cs="Arial"/>
                <w:b/>
              </w:rPr>
              <w:t>revisão das Resoluções ANP nº 37/2009 e 63/2014, que tratam das especificações e regras de controle da qualidade do querosene de aviação fóssil, alternativo e suas misturas; e a alteração das Resoluções ANP nº 17/2006 e 18/2006, que tratam das atividades de distribuição e revenda de combustíveis de aviação</w:t>
            </w:r>
          </w:p>
        </w:tc>
      </w:tr>
      <w:tr w:rsidR="000973D8" w:rsidRPr="00B02F2B" w:rsidTr="000973D8">
        <w:trPr>
          <w:trHeight w:val="330"/>
        </w:trPr>
        <w:tc>
          <w:tcPr>
            <w:tcW w:w="318" w:type="pct"/>
            <w:tcBorders>
              <w:top w:val="single" w:sz="4" w:space="0" w:color="auto"/>
              <w:left w:val="single" w:sz="4" w:space="0" w:color="auto"/>
              <w:bottom w:val="single" w:sz="4" w:space="0" w:color="auto"/>
              <w:right w:val="single" w:sz="4" w:space="0" w:color="auto"/>
            </w:tcBorders>
            <w:shd w:val="clear" w:color="auto" w:fill="C2D69B"/>
            <w:vAlign w:val="center"/>
          </w:tcPr>
          <w:p w:rsidR="000973D8" w:rsidRPr="00B02F2B" w:rsidRDefault="000973D8" w:rsidP="000973D8">
            <w:pPr>
              <w:jc w:val="center"/>
              <w:rPr>
                <w:rFonts w:ascii="Arial" w:hAnsi="Arial" w:cs="Arial"/>
                <w:bCs/>
              </w:rPr>
            </w:pPr>
            <w:r w:rsidRPr="00B02F2B">
              <w:rPr>
                <w:rFonts w:ascii="Arial" w:hAnsi="Arial" w:cs="Arial"/>
                <w:bCs/>
              </w:rPr>
              <w:t>Nº da sugestão</w:t>
            </w:r>
          </w:p>
        </w:tc>
        <w:tc>
          <w:tcPr>
            <w:tcW w:w="442" w:type="pct"/>
            <w:tcBorders>
              <w:top w:val="single" w:sz="4" w:space="0" w:color="auto"/>
              <w:left w:val="single" w:sz="4" w:space="0" w:color="auto"/>
              <w:bottom w:val="single" w:sz="4" w:space="0" w:color="auto"/>
              <w:right w:val="single" w:sz="4" w:space="0" w:color="auto"/>
            </w:tcBorders>
            <w:shd w:val="clear" w:color="auto" w:fill="C2D69B"/>
            <w:vAlign w:val="center"/>
          </w:tcPr>
          <w:p w:rsidR="000973D8" w:rsidRPr="00B02F2B" w:rsidRDefault="000973D8" w:rsidP="000973D8">
            <w:pPr>
              <w:jc w:val="center"/>
              <w:rPr>
                <w:rFonts w:ascii="Arial" w:hAnsi="Arial" w:cs="Arial"/>
                <w:bCs/>
              </w:rPr>
            </w:pPr>
            <w:r w:rsidRPr="00B02F2B">
              <w:rPr>
                <w:rFonts w:ascii="Arial" w:hAnsi="Arial" w:cs="Arial"/>
                <w:bCs/>
              </w:rPr>
              <w:t>Participante</w:t>
            </w:r>
          </w:p>
        </w:tc>
        <w:tc>
          <w:tcPr>
            <w:tcW w:w="555" w:type="pct"/>
            <w:tcBorders>
              <w:top w:val="single" w:sz="4" w:space="0" w:color="auto"/>
              <w:left w:val="single" w:sz="4" w:space="0" w:color="auto"/>
              <w:bottom w:val="single" w:sz="4" w:space="0" w:color="auto"/>
              <w:right w:val="single" w:sz="4" w:space="0" w:color="auto"/>
            </w:tcBorders>
            <w:shd w:val="clear" w:color="auto" w:fill="C2D69B"/>
            <w:tcMar>
              <w:top w:w="20" w:type="dxa"/>
              <w:left w:w="20" w:type="dxa"/>
              <w:bottom w:w="0" w:type="dxa"/>
              <w:right w:w="20" w:type="dxa"/>
            </w:tcMar>
            <w:vAlign w:val="center"/>
          </w:tcPr>
          <w:p w:rsidR="000973D8" w:rsidRPr="00B02F2B" w:rsidRDefault="000973D8" w:rsidP="000973D8">
            <w:pPr>
              <w:jc w:val="center"/>
              <w:rPr>
                <w:rFonts w:ascii="Arial" w:eastAsia="Arial Unicode MS" w:hAnsi="Arial" w:cs="Arial"/>
                <w:bCs/>
              </w:rPr>
            </w:pPr>
            <w:r w:rsidRPr="00B02F2B">
              <w:rPr>
                <w:rFonts w:ascii="Arial" w:hAnsi="Arial" w:cs="Arial"/>
                <w:bCs/>
              </w:rPr>
              <w:t>Artigo da minuta</w:t>
            </w:r>
          </w:p>
        </w:tc>
        <w:tc>
          <w:tcPr>
            <w:tcW w:w="859" w:type="pct"/>
            <w:tcBorders>
              <w:top w:val="single" w:sz="4" w:space="0" w:color="auto"/>
              <w:left w:val="nil"/>
              <w:bottom w:val="single" w:sz="4" w:space="0" w:color="auto"/>
              <w:right w:val="single" w:sz="4" w:space="0" w:color="auto"/>
            </w:tcBorders>
            <w:shd w:val="clear" w:color="auto" w:fill="C2D69B"/>
            <w:tcMar>
              <w:top w:w="20" w:type="dxa"/>
              <w:left w:w="20" w:type="dxa"/>
              <w:bottom w:w="0" w:type="dxa"/>
              <w:right w:w="20" w:type="dxa"/>
            </w:tcMar>
            <w:vAlign w:val="center"/>
          </w:tcPr>
          <w:p w:rsidR="000973D8" w:rsidRPr="00B02F2B" w:rsidRDefault="000973D8" w:rsidP="000973D8">
            <w:pPr>
              <w:jc w:val="center"/>
              <w:rPr>
                <w:rFonts w:ascii="Arial" w:eastAsia="Arial Unicode MS" w:hAnsi="Arial" w:cs="Arial"/>
                <w:bCs/>
              </w:rPr>
            </w:pPr>
            <w:r w:rsidRPr="00B02F2B">
              <w:rPr>
                <w:rFonts w:ascii="Arial" w:hAnsi="Arial" w:cs="Arial"/>
                <w:bCs/>
              </w:rPr>
              <w:t>Proposta de alteração</w:t>
            </w:r>
          </w:p>
        </w:tc>
        <w:tc>
          <w:tcPr>
            <w:tcW w:w="1011" w:type="pct"/>
            <w:tcBorders>
              <w:top w:val="single" w:sz="4" w:space="0" w:color="auto"/>
              <w:left w:val="nil"/>
              <w:bottom w:val="single" w:sz="4" w:space="0" w:color="auto"/>
              <w:right w:val="single" w:sz="4" w:space="0" w:color="auto"/>
            </w:tcBorders>
            <w:shd w:val="clear" w:color="auto" w:fill="C2D69B"/>
            <w:tcMar>
              <w:top w:w="20" w:type="dxa"/>
              <w:left w:w="20" w:type="dxa"/>
              <w:bottom w:w="0" w:type="dxa"/>
              <w:right w:w="20" w:type="dxa"/>
            </w:tcMar>
            <w:vAlign w:val="center"/>
          </w:tcPr>
          <w:p w:rsidR="000973D8" w:rsidRPr="00B02F2B" w:rsidRDefault="000973D8" w:rsidP="000973D8">
            <w:pPr>
              <w:jc w:val="center"/>
              <w:rPr>
                <w:rFonts w:ascii="Arial" w:eastAsia="Arial Unicode MS" w:hAnsi="Arial" w:cs="Arial"/>
                <w:bCs/>
              </w:rPr>
            </w:pPr>
            <w:r w:rsidRPr="00B02F2B">
              <w:rPr>
                <w:rFonts w:ascii="Arial" w:hAnsi="Arial" w:cs="Arial"/>
                <w:bCs/>
              </w:rPr>
              <w:t>Justificativa</w:t>
            </w:r>
          </w:p>
        </w:tc>
        <w:tc>
          <w:tcPr>
            <w:tcW w:w="1815" w:type="pct"/>
            <w:tcBorders>
              <w:top w:val="single" w:sz="4" w:space="0" w:color="auto"/>
              <w:left w:val="nil"/>
              <w:bottom w:val="single" w:sz="4" w:space="0" w:color="auto"/>
              <w:right w:val="single" w:sz="4" w:space="0" w:color="auto"/>
            </w:tcBorders>
            <w:shd w:val="clear" w:color="auto" w:fill="C2D69B"/>
            <w:vAlign w:val="center"/>
          </w:tcPr>
          <w:p w:rsidR="000973D8" w:rsidRPr="00B02F2B" w:rsidRDefault="000973D8" w:rsidP="000973D8">
            <w:pPr>
              <w:jc w:val="center"/>
              <w:rPr>
                <w:rFonts w:ascii="Arial" w:hAnsi="Arial" w:cs="Arial"/>
                <w:bCs/>
              </w:rPr>
            </w:pPr>
            <w:r w:rsidRPr="00B02F2B">
              <w:rPr>
                <w:rFonts w:ascii="Arial" w:hAnsi="Arial" w:cs="Arial"/>
                <w:bCs/>
              </w:rPr>
              <w:t>Posicionamento ANP</w:t>
            </w:r>
          </w:p>
        </w:tc>
      </w:tr>
      <w:tr w:rsidR="000973D8" w:rsidRPr="00B02F2B" w:rsidTr="000973D8">
        <w:trPr>
          <w:trHeight w:val="568"/>
        </w:trPr>
        <w:tc>
          <w:tcPr>
            <w:tcW w:w="318" w:type="pct"/>
            <w:tcBorders>
              <w:top w:val="single" w:sz="4" w:space="0" w:color="auto"/>
              <w:left w:val="single" w:sz="4" w:space="0" w:color="auto"/>
              <w:bottom w:val="single" w:sz="4" w:space="0" w:color="auto"/>
              <w:right w:val="single" w:sz="4" w:space="0" w:color="auto"/>
            </w:tcBorders>
            <w:shd w:val="clear" w:color="auto" w:fill="FFFFFF"/>
            <w:vAlign w:val="center"/>
          </w:tcPr>
          <w:p w:rsidR="000973D8" w:rsidRPr="00B234A0" w:rsidRDefault="000973D8" w:rsidP="000973D8">
            <w:pPr>
              <w:jc w:val="center"/>
              <w:rPr>
                <w:rFonts w:ascii="Arial" w:hAnsi="Arial" w:cs="Arial"/>
                <w:bCs/>
                <w:color w:val="000000"/>
              </w:rPr>
            </w:pPr>
            <w:r w:rsidRPr="00B234A0">
              <w:rPr>
                <w:rFonts w:ascii="Arial" w:hAnsi="Arial" w:cs="Arial"/>
                <w:bCs/>
                <w:color w:val="000000"/>
              </w:rPr>
              <w:t>1</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tcPr>
          <w:p w:rsidR="000973D8" w:rsidRPr="00B234A0" w:rsidRDefault="000973D8" w:rsidP="000973D8">
            <w:pPr>
              <w:jc w:val="center"/>
              <w:rPr>
                <w:rFonts w:ascii="Arial" w:hAnsi="Arial" w:cs="Arial"/>
                <w:bCs/>
                <w:color w:val="000000"/>
              </w:rPr>
            </w:pPr>
            <w:r w:rsidRPr="00B234A0">
              <w:rPr>
                <w:rFonts w:ascii="Arial" w:hAnsi="Arial" w:cs="Arial"/>
                <w:bCs/>
                <w:color w:val="000000"/>
              </w:rPr>
              <w:t>Embraer e GOL Linhas Aéreas</w:t>
            </w:r>
          </w:p>
        </w:tc>
        <w:tc>
          <w:tcPr>
            <w:tcW w:w="555"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973D8" w:rsidRPr="00B234A0" w:rsidRDefault="000973D8" w:rsidP="000973D8">
            <w:pPr>
              <w:jc w:val="center"/>
              <w:rPr>
                <w:rFonts w:ascii="Arial" w:hAnsi="Arial" w:cs="Arial"/>
                <w:bCs/>
                <w:color w:val="000000"/>
              </w:rPr>
            </w:pPr>
            <w:r w:rsidRPr="00B234A0">
              <w:rPr>
                <w:rFonts w:ascii="Arial" w:hAnsi="Arial" w:cs="Arial"/>
                <w:bCs/>
                <w:color w:val="000000"/>
              </w:rPr>
              <w:t>CP27-2018_Minuta2</w:t>
            </w:r>
          </w:p>
          <w:p w:rsidR="000973D8" w:rsidRPr="00B234A0" w:rsidRDefault="000973D8" w:rsidP="000973D8">
            <w:pPr>
              <w:jc w:val="center"/>
              <w:rPr>
                <w:rFonts w:ascii="Arial" w:eastAsia="Arial Unicode MS" w:hAnsi="Arial" w:cs="Arial"/>
                <w:bCs/>
              </w:rPr>
            </w:pPr>
            <w:r w:rsidRPr="00B234A0">
              <w:rPr>
                <w:rFonts w:ascii="Arial" w:hAnsi="Arial" w:cs="Arial"/>
                <w:bCs/>
                <w:color w:val="000000"/>
              </w:rPr>
              <w:t>Art.1º, inciso XXIII</w:t>
            </w:r>
          </w:p>
        </w:tc>
        <w:tc>
          <w:tcPr>
            <w:tcW w:w="859" w:type="pct"/>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0973D8" w:rsidRPr="00B234A0" w:rsidRDefault="000973D8" w:rsidP="000973D8">
            <w:pPr>
              <w:jc w:val="center"/>
              <w:rPr>
                <w:rFonts w:ascii="Arial" w:eastAsia="Arial Unicode MS" w:hAnsi="Arial" w:cs="Arial"/>
              </w:rPr>
            </w:pPr>
            <w:r w:rsidRPr="00B234A0">
              <w:rPr>
                <w:rFonts w:ascii="Arial" w:hAnsi="Arial" w:cs="Arial"/>
              </w:rPr>
              <w:t>Sugestão de alterar para “Querosene de Aviação S (QAV-S)”</w:t>
            </w:r>
          </w:p>
        </w:tc>
        <w:tc>
          <w:tcPr>
            <w:tcW w:w="1011" w:type="pct"/>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0973D8" w:rsidRPr="00B234A0" w:rsidRDefault="000973D8" w:rsidP="000973D8">
            <w:pPr>
              <w:jc w:val="center"/>
              <w:rPr>
                <w:rFonts w:ascii="Arial" w:eastAsia="Arial Unicode MS" w:hAnsi="Arial" w:cs="Arial"/>
              </w:rPr>
            </w:pPr>
            <w:r w:rsidRPr="00B234A0">
              <w:rPr>
                <w:rFonts w:ascii="Arial" w:hAnsi="Arial" w:cs="Arial"/>
              </w:rPr>
              <w:t>Vincular o “S” com “sintético” e evitar possível alusão do QAV-B com o Jet-B (</w:t>
            </w:r>
            <w:proofErr w:type="spellStart"/>
            <w:r w:rsidRPr="00B234A0">
              <w:rPr>
                <w:rFonts w:ascii="Arial" w:hAnsi="Arial" w:cs="Arial"/>
                <w:i/>
              </w:rPr>
              <w:t>wide</w:t>
            </w:r>
            <w:proofErr w:type="spellEnd"/>
            <w:r w:rsidRPr="00B234A0">
              <w:rPr>
                <w:rFonts w:ascii="Arial" w:hAnsi="Arial" w:cs="Arial"/>
                <w:i/>
              </w:rPr>
              <w:t xml:space="preserve"> </w:t>
            </w:r>
            <w:proofErr w:type="spellStart"/>
            <w:r w:rsidRPr="00B234A0">
              <w:rPr>
                <w:rFonts w:ascii="Arial" w:hAnsi="Arial" w:cs="Arial"/>
                <w:i/>
              </w:rPr>
              <w:t>cut</w:t>
            </w:r>
            <w:proofErr w:type="spellEnd"/>
            <w:r w:rsidRPr="00B234A0">
              <w:rPr>
                <w:rFonts w:ascii="Arial" w:hAnsi="Arial" w:cs="Arial"/>
              </w:rPr>
              <w:t>).</w:t>
            </w:r>
          </w:p>
        </w:tc>
        <w:tc>
          <w:tcPr>
            <w:tcW w:w="1815" w:type="pct"/>
            <w:tcBorders>
              <w:top w:val="single" w:sz="4" w:space="0" w:color="auto"/>
              <w:left w:val="nil"/>
              <w:bottom w:val="single" w:sz="4" w:space="0" w:color="auto"/>
              <w:right w:val="single" w:sz="4" w:space="0" w:color="auto"/>
            </w:tcBorders>
            <w:shd w:val="clear" w:color="auto" w:fill="FFFFFF"/>
            <w:vAlign w:val="center"/>
          </w:tcPr>
          <w:p w:rsidR="000973D8" w:rsidRPr="00B234A0" w:rsidRDefault="000973D8" w:rsidP="000973D8">
            <w:pPr>
              <w:jc w:val="center"/>
              <w:rPr>
                <w:rFonts w:ascii="Arial" w:hAnsi="Arial" w:cs="Arial"/>
              </w:rPr>
            </w:pPr>
            <w:r w:rsidRPr="00B234A0">
              <w:rPr>
                <w:rFonts w:ascii="Arial" w:hAnsi="Arial" w:cs="Arial"/>
              </w:rPr>
              <w:t xml:space="preserve">Incorporado parcialmente. </w:t>
            </w:r>
          </w:p>
          <w:p w:rsidR="000973D8" w:rsidRPr="00B234A0" w:rsidRDefault="000973D8" w:rsidP="000973D8">
            <w:pPr>
              <w:jc w:val="center"/>
              <w:rPr>
                <w:rFonts w:ascii="Arial" w:hAnsi="Arial" w:cs="Arial"/>
              </w:rPr>
            </w:pPr>
          </w:p>
          <w:p w:rsidR="000973D8" w:rsidRPr="00B02F2B" w:rsidRDefault="000973D8" w:rsidP="000973D8">
            <w:pPr>
              <w:jc w:val="center"/>
              <w:rPr>
                <w:rFonts w:ascii="Arial" w:hAnsi="Arial" w:cs="Arial"/>
              </w:rPr>
            </w:pPr>
            <w:r w:rsidRPr="00B234A0">
              <w:rPr>
                <w:rFonts w:ascii="Arial" w:hAnsi="Arial" w:cs="Arial"/>
              </w:rPr>
              <w:t>O termo "S" de sintético pode ser associado ao QAV alternativo sintético puro. Por este motivo, a ANP entende que o termo "C", também utilizado no Brasil para misturas de combustíveis fósseis com biocombustíveis (ex. gasolina C) é mais apropriado para evitar a possível alusão ao JET-B.</w:t>
            </w:r>
          </w:p>
        </w:tc>
      </w:tr>
      <w:tr w:rsidR="000973D8" w:rsidRPr="00B02F2B" w:rsidTr="000973D8">
        <w:trPr>
          <w:trHeight w:val="704"/>
        </w:trPr>
        <w:tc>
          <w:tcPr>
            <w:tcW w:w="318" w:type="pct"/>
            <w:tcBorders>
              <w:top w:val="single" w:sz="4" w:space="0" w:color="auto"/>
              <w:left w:val="single" w:sz="4" w:space="0" w:color="auto"/>
              <w:bottom w:val="single" w:sz="4" w:space="0" w:color="auto"/>
              <w:right w:val="single" w:sz="4" w:space="0" w:color="auto"/>
            </w:tcBorders>
            <w:shd w:val="clear" w:color="auto" w:fill="FFFFFF"/>
            <w:vAlign w:val="center"/>
          </w:tcPr>
          <w:p w:rsidR="000973D8" w:rsidRPr="00B02F2B" w:rsidRDefault="000973D8" w:rsidP="000973D8">
            <w:pPr>
              <w:jc w:val="center"/>
              <w:rPr>
                <w:rFonts w:ascii="Arial" w:hAnsi="Arial" w:cs="Arial"/>
              </w:rPr>
            </w:pPr>
            <w:r w:rsidRPr="00B02F2B">
              <w:rPr>
                <w:rFonts w:ascii="Arial" w:hAnsi="Arial" w:cs="Arial"/>
              </w:rPr>
              <w:t>2</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tcPr>
          <w:p w:rsidR="000973D8" w:rsidRPr="00B02F2B" w:rsidRDefault="000973D8" w:rsidP="000973D8">
            <w:pPr>
              <w:jc w:val="center"/>
              <w:rPr>
                <w:rFonts w:ascii="Arial" w:hAnsi="Arial" w:cs="Arial"/>
                <w:bCs/>
                <w:color w:val="000000"/>
              </w:rPr>
            </w:pPr>
            <w:r w:rsidRPr="00B02F2B">
              <w:rPr>
                <w:rFonts w:ascii="Arial" w:hAnsi="Arial" w:cs="Arial"/>
                <w:bCs/>
                <w:color w:val="000000"/>
              </w:rPr>
              <w:t>Embraer</w:t>
            </w:r>
            <w:r>
              <w:rPr>
                <w:rFonts w:ascii="Arial" w:hAnsi="Arial" w:cs="Arial"/>
                <w:bCs/>
                <w:color w:val="000000"/>
              </w:rPr>
              <w:t>,</w:t>
            </w:r>
            <w:r w:rsidRPr="00B02F2B">
              <w:rPr>
                <w:rFonts w:ascii="Arial" w:hAnsi="Arial" w:cs="Arial"/>
                <w:bCs/>
                <w:color w:val="000000"/>
              </w:rPr>
              <w:t xml:space="preserve"> GOL Linhas Aéreas</w:t>
            </w:r>
            <w:r>
              <w:rPr>
                <w:rFonts w:ascii="Arial" w:hAnsi="Arial" w:cs="Arial"/>
                <w:bCs/>
                <w:color w:val="000000"/>
              </w:rPr>
              <w:t xml:space="preserve"> e UBRABIO</w:t>
            </w:r>
          </w:p>
        </w:tc>
        <w:tc>
          <w:tcPr>
            <w:tcW w:w="555"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973D8" w:rsidRPr="00B02F2B" w:rsidRDefault="000973D8" w:rsidP="000973D8">
            <w:pPr>
              <w:jc w:val="center"/>
              <w:rPr>
                <w:rFonts w:ascii="Arial" w:hAnsi="Arial" w:cs="Arial"/>
                <w:bCs/>
                <w:color w:val="000000"/>
              </w:rPr>
            </w:pPr>
            <w:r w:rsidRPr="00B02F2B">
              <w:rPr>
                <w:rFonts w:ascii="Arial" w:hAnsi="Arial" w:cs="Arial"/>
                <w:bCs/>
                <w:color w:val="000000"/>
              </w:rPr>
              <w:t>CP27-2018_Minuta2</w:t>
            </w:r>
          </w:p>
          <w:p w:rsidR="000973D8" w:rsidRPr="00B02F2B" w:rsidRDefault="000973D8" w:rsidP="000973D8">
            <w:pPr>
              <w:jc w:val="center"/>
              <w:rPr>
                <w:rFonts w:ascii="Arial" w:eastAsia="Arial Unicode MS" w:hAnsi="Arial" w:cs="Arial"/>
                <w:bCs/>
              </w:rPr>
            </w:pPr>
            <w:r w:rsidRPr="00B02F2B">
              <w:rPr>
                <w:rFonts w:ascii="Arial" w:hAnsi="Arial" w:cs="Arial"/>
                <w:bCs/>
                <w:color w:val="000000"/>
              </w:rPr>
              <w:t>Art.1º, inciso XXIV</w:t>
            </w:r>
          </w:p>
        </w:tc>
        <w:tc>
          <w:tcPr>
            <w:tcW w:w="859" w:type="pct"/>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0973D8" w:rsidRPr="00B02F2B" w:rsidRDefault="000973D8" w:rsidP="000973D8">
            <w:pPr>
              <w:jc w:val="center"/>
              <w:rPr>
                <w:rFonts w:ascii="Arial" w:hAnsi="Arial" w:cs="Arial"/>
              </w:rPr>
            </w:pPr>
            <w:r w:rsidRPr="00B02F2B">
              <w:rPr>
                <w:rFonts w:ascii="Arial" w:hAnsi="Arial" w:cs="Arial"/>
              </w:rPr>
              <w:t>Incluir “gases residuais, resíduos sólidos” no inciso XXIV - Querosene de Aviação Alternativo: combustível derivado de fontes alternativas, como biomassa, gases residuais, resíduos sólidos, carvão e gás natural, produzido pelos processos que atendam ao estabelecido em resolução da ANP.</w:t>
            </w:r>
          </w:p>
        </w:tc>
        <w:tc>
          <w:tcPr>
            <w:tcW w:w="1011" w:type="pct"/>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0973D8" w:rsidRPr="00B02F2B" w:rsidRDefault="000973D8" w:rsidP="000973D8">
            <w:pPr>
              <w:jc w:val="center"/>
              <w:rPr>
                <w:rFonts w:ascii="Arial" w:hAnsi="Arial" w:cs="Arial"/>
              </w:rPr>
            </w:pPr>
            <w:r w:rsidRPr="00B02F2B">
              <w:rPr>
                <w:rFonts w:ascii="Arial" w:hAnsi="Arial" w:cs="Arial"/>
              </w:rPr>
              <w:t xml:space="preserve">Existem processos que utilizam gases residuais de aciarias e resíduos sólidos que não oriundos, exclusivamente, de biomassas, como lixo, conhecido pela sigla </w:t>
            </w:r>
            <w:r w:rsidRPr="00B02F2B">
              <w:rPr>
                <w:rFonts w:ascii="Arial" w:hAnsi="Arial" w:cs="Arial"/>
                <w:i/>
              </w:rPr>
              <w:t xml:space="preserve">MSW – Municipal </w:t>
            </w:r>
            <w:proofErr w:type="spellStart"/>
            <w:r w:rsidRPr="00B02F2B">
              <w:rPr>
                <w:rFonts w:ascii="Arial" w:hAnsi="Arial" w:cs="Arial"/>
                <w:i/>
              </w:rPr>
              <w:t>Solid</w:t>
            </w:r>
            <w:proofErr w:type="spellEnd"/>
            <w:r w:rsidRPr="00B02F2B">
              <w:rPr>
                <w:rFonts w:ascii="Arial" w:hAnsi="Arial" w:cs="Arial"/>
                <w:i/>
              </w:rPr>
              <w:t xml:space="preserve"> </w:t>
            </w:r>
            <w:proofErr w:type="spellStart"/>
            <w:r w:rsidRPr="00B02F2B">
              <w:rPr>
                <w:rFonts w:ascii="Arial" w:hAnsi="Arial" w:cs="Arial"/>
                <w:i/>
              </w:rPr>
              <w:t>Waste</w:t>
            </w:r>
            <w:proofErr w:type="spellEnd"/>
            <w:r w:rsidRPr="00B02F2B">
              <w:rPr>
                <w:rFonts w:ascii="Arial" w:hAnsi="Arial" w:cs="Arial"/>
              </w:rPr>
              <w:t>.</w:t>
            </w:r>
          </w:p>
        </w:tc>
        <w:tc>
          <w:tcPr>
            <w:tcW w:w="1815" w:type="pct"/>
            <w:tcBorders>
              <w:top w:val="single" w:sz="4" w:space="0" w:color="auto"/>
              <w:left w:val="nil"/>
              <w:bottom w:val="single" w:sz="4" w:space="0" w:color="auto"/>
              <w:right w:val="single" w:sz="4" w:space="0" w:color="auto"/>
            </w:tcBorders>
            <w:shd w:val="clear" w:color="auto" w:fill="FFFFFF"/>
            <w:vAlign w:val="center"/>
          </w:tcPr>
          <w:p w:rsidR="000973D8" w:rsidRDefault="000973D8" w:rsidP="000973D8">
            <w:pPr>
              <w:jc w:val="center"/>
            </w:pPr>
            <w:r w:rsidRPr="00BC44F0">
              <w:rPr>
                <w:rFonts w:ascii="Arial" w:hAnsi="Arial" w:cs="Arial"/>
              </w:rPr>
              <w:t>Incorporado</w:t>
            </w:r>
            <w:r>
              <w:rPr>
                <w:rFonts w:ascii="Arial" w:hAnsi="Arial" w:cs="Arial"/>
              </w:rPr>
              <w:t>.</w:t>
            </w:r>
          </w:p>
        </w:tc>
      </w:tr>
      <w:tr w:rsidR="000973D8" w:rsidRPr="00B02F2B" w:rsidTr="000973D8">
        <w:trPr>
          <w:trHeight w:val="670"/>
        </w:trPr>
        <w:tc>
          <w:tcPr>
            <w:tcW w:w="318" w:type="pct"/>
            <w:tcBorders>
              <w:top w:val="single" w:sz="4" w:space="0" w:color="auto"/>
              <w:left w:val="single" w:sz="4" w:space="0" w:color="auto"/>
              <w:bottom w:val="single" w:sz="4" w:space="0" w:color="auto"/>
              <w:right w:val="single" w:sz="4" w:space="0" w:color="auto"/>
            </w:tcBorders>
            <w:shd w:val="clear" w:color="auto" w:fill="FFFFFF"/>
            <w:vAlign w:val="center"/>
          </w:tcPr>
          <w:p w:rsidR="000973D8" w:rsidRPr="00B02F2B" w:rsidRDefault="000973D8" w:rsidP="000973D8">
            <w:pPr>
              <w:jc w:val="center"/>
              <w:rPr>
                <w:rFonts w:ascii="Arial" w:hAnsi="Arial" w:cs="Arial"/>
                <w:bCs/>
              </w:rPr>
            </w:pPr>
            <w:r w:rsidRPr="00B02F2B">
              <w:rPr>
                <w:rFonts w:ascii="Arial" w:hAnsi="Arial" w:cs="Arial"/>
                <w:bCs/>
              </w:rPr>
              <w:t>3</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tcPr>
          <w:p w:rsidR="000973D8" w:rsidRPr="00B02F2B" w:rsidRDefault="000973D8" w:rsidP="000973D8">
            <w:pPr>
              <w:jc w:val="center"/>
              <w:rPr>
                <w:rFonts w:ascii="Arial" w:hAnsi="Arial" w:cs="Arial"/>
                <w:bCs/>
                <w:color w:val="000000"/>
              </w:rPr>
            </w:pPr>
            <w:r w:rsidRPr="00B02F2B">
              <w:rPr>
                <w:rFonts w:ascii="Arial" w:hAnsi="Arial" w:cs="Arial"/>
                <w:bCs/>
                <w:color w:val="000000"/>
              </w:rPr>
              <w:t>Embraer</w:t>
            </w:r>
            <w:r>
              <w:rPr>
                <w:rFonts w:ascii="Arial" w:hAnsi="Arial" w:cs="Arial"/>
                <w:bCs/>
                <w:color w:val="000000"/>
              </w:rPr>
              <w:t>,</w:t>
            </w:r>
            <w:r w:rsidRPr="00B02F2B">
              <w:rPr>
                <w:rFonts w:ascii="Arial" w:hAnsi="Arial" w:cs="Arial"/>
                <w:bCs/>
                <w:color w:val="000000"/>
              </w:rPr>
              <w:t xml:space="preserve"> GOL Linhas Aéreas</w:t>
            </w:r>
            <w:r>
              <w:rPr>
                <w:rFonts w:ascii="Arial" w:hAnsi="Arial" w:cs="Arial"/>
                <w:bCs/>
                <w:color w:val="000000"/>
              </w:rPr>
              <w:t xml:space="preserve"> e UBRABIO</w:t>
            </w:r>
          </w:p>
        </w:tc>
        <w:tc>
          <w:tcPr>
            <w:tcW w:w="555"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973D8" w:rsidRPr="00B02F2B" w:rsidRDefault="000973D8" w:rsidP="000973D8">
            <w:pPr>
              <w:jc w:val="center"/>
              <w:rPr>
                <w:rFonts w:ascii="Arial" w:hAnsi="Arial" w:cs="Arial"/>
                <w:bCs/>
                <w:color w:val="000000"/>
              </w:rPr>
            </w:pPr>
            <w:r w:rsidRPr="00B02F2B">
              <w:rPr>
                <w:rFonts w:ascii="Arial" w:hAnsi="Arial" w:cs="Arial"/>
                <w:bCs/>
                <w:color w:val="000000"/>
              </w:rPr>
              <w:t>CP27-2018_Minuta2</w:t>
            </w:r>
          </w:p>
          <w:p w:rsidR="000973D8" w:rsidRPr="00B02F2B" w:rsidRDefault="000973D8" w:rsidP="000973D8">
            <w:pPr>
              <w:jc w:val="center"/>
              <w:rPr>
                <w:rFonts w:ascii="Arial" w:eastAsia="Arial Unicode MS" w:hAnsi="Arial" w:cs="Arial"/>
                <w:bCs/>
              </w:rPr>
            </w:pPr>
            <w:r w:rsidRPr="00B02F2B">
              <w:rPr>
                <w:rFonts w:ascii="Arial" w:hAnsi="Arial" w:cs="Arial"/>
                <w:bCs/>
                <w:color w:val="000000"/>
              </w:rPr>
              <w:t>Art.2º, inciso XXIII</w:t>
            </w:r>
          </w:p>
        </w:tc>
        <w:tc>
          <w:tcPr>
            <w:tcW w:w="859" w:type="pct"/>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0973D8" w:rsidRPr="00B02F2B" w:rsidRDefault="000973D8" w:rsidP="000973D8">
            <w:pPr>
              <w:jc w:val="center"/>
              <w:rPr>
                <w:rFonts w:ascii="Arial" w:eastAsia="Arial Unicode MS" w:hAnsi="Arial" w:cs="Arial"/>
              </w:rPr>
            </w:pPr>
            <w:r w:rsidRPr="00B02F2B">
              <w:rPr>
                <w:rFonts w:ascii="Arial" w:hAnsi="Arial" w:cs="Arial"/>
              </w:rPr>
              <w:t xml:space="preserve">Incluir “gases residuais, resíduos sólidos” no inciso XXIII - Querosene de Aviação Alternativo: combustível derivado de fontes alternativas, como biomassa, gases residuais, resíduos sólidos, carvão e gás natural, produzido pelos processos que atendam ao estabelecido em </w:t>
            </w:r>
            <w:r w:rsidRPr="00B02F2B">
              <w:rPr>
                <w:rFonts w:ascii="Arial" w:hAnsi="Arial" w:cs="Arial"/>
              </w:rPr>
              <w:lastRenderedPageBreak/>
              <w:t>resolução da ANP.</w:t>
            </w:r>
          </w:p>
        </w:tc>
        <w:tc>
          <w:tcPr>
            <w:tcW w:w="1011" w:type="pct"/>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0973D8" w:rsidRPr="00B02F2B" w:rsidRDefault="000973D8" w:rsidP="000973D8">
            <w:pPr>
              <w:jc w:val="center"/>
              <w:rPr>
                <w:rFonts w:ascii="Arial" w:eastAsia="Arial Unicode MS" w:hAnsi="Arial" w:cs="Arial"/>
              </w:rPr>
            </w:pPr>
            <w:r w:rsidRPr="00B02F2B">
              <w:rPr>
                <w:rFonts w:ascii="Arial" w:hAnsi="Arial" w:cs="Arial"/>
              </w:rPr>
              <w:lastRenderedPageBreak/>
              <w:t xml:space="preserve">Existem processos que utilizam gases residuais de aciarias e resíduos sólidos que não oriundos, exclusivamente, de biomassas, como lixo, conhecido pela sigla </w:t>
            </w:r>
            <w:r w:rsidRPr="00B02F2B">
              <w:rPr>
                <w:rFonts w:ascii="Arial" w:hAnsi="Arial" w:cs="Arial"/>
                <w:i/>
              </w:rPr>
              <w:t xml:space="preserve">MSW – Municipal </w:t>
            </w:r>
            <w:proofErr w:type="spellStart"/>
            <w:r w:rsidRPr="00B02F2B">
              <w:rPr>
                <w:rFonts w:ascii="Arial" w:hAnsi="Arial" w:cs="Arial"/>
                <w:i/>
              </w:rPr>
              <w:t>Solid</w:t>
            </w:r>
            <w:proofErr w:type="spellEnd"/>
            <w:r w:rsidRPr="00B02F2B">
              <w:rPr>
                <w:rFonts w:ascii="Arial" w:hAnsi="Arial" w:cs="Arial"/>
                <w:i/>
              </w:rPr>
              <w:t xml:space="preserve"> </w:t>
            </w:r>
            <w:proofErr w:type="spellStart"/>
            <w:r w:rsidRPr="00B02F2B">
              <w:rPr>
                <w:rFonts w:ascii="Arial" w:hAnsi="Arial" w:cs="Arial"/>
                <w:i/>
              </w:rPr>
              <w:t>Waste</w:t>
            </w:r>
            <w:proofErr w:type="spellEnd"/>
            <w:r w:rsidRPr="00B02F2B">
              <w:rPr>
                <w:rFonts w:ascii="Arial" w:hAnsi="Arial" w:cs="Arial"/>
              </w:rPr>
              <w:t>.</w:t>
            </w:r>
          </w:p>
        </w:tc>
        <w:tc>
          <w:tcPr>
            <w:tcW w:w="1815" w:type="pct"/>
            <w:tcBorders>
              <w:top w:val="single" w:sz="4" w:space="0" w:color="auto"/>
              <w:left w:val="nil"/>
              <w:bottom w:val="single" w:sz="4" w:space="0" w:color="auto"/>
              <w:right w:val="single" w:sz="4" w:space="0" w:color="auto"/>
            </w:tcBorders>
            <w:shd w:val="clear" w:color="auto" w:fill="FFFFFF"/>
            <w:vAlign w:val="center"/>
          </w:tcPr>
          <w:p w:rsidR="000973D8" w:rsidRDefault="000973D8" w:rsidP="000973D8">
            <w:pPr>
              <w:jc w:val="center"/>
            </w:pPr>
            <w:r w:rsidRPr="00BC44F0">
              <w:rPr>
                <w:rFonts w:ascii="Arial" w:hAnsi="Arial" w:cs="Arial"/>
              </w:rPr>
              <w:t>Incorporado</w:t>
            </w:r>
            <w:r>
              <w:rPr>
                <w:rFonts w:ascii="Arial" w:hAnsi="Arial" w:cs="Arial"/>
              </w:rPr>
              <w:t>.</w:t>
            </w:r>
          </w:p>
        </w:tc>
      </w:tr>
      <w:tr w:rsidR="000973D8" w:rsidRPr="00B02F2B" w:rsidTr="000973D8">
        <w:trPr>
          <w:trHeight w:val="667"/>
        </w:trPr>
        <w:tc>
          <w:tcPr>
            <w:tcW w:w="318" w:type="pct"/>
            <w:tcBorders>
              <w:top w:val="single" w:sz="4" w:space="0" w:color="auto"/>
              <w:left w:val="single" w:sz="4" w:space="0" w:color="auto"/>
              <w:bottom w:val="single" w:sz="4" w:space="0" w:color="auto"/>
              <w:right w:val="single" w:sz="4" w:space="0" w:color="auto"/>
            </w:tcBorders>
            <w:shd w:val="clear" w:color="auto" w:fill="FFFFFF"/>
            <w:vAlign w:val="center"/>
          </w:tcPr>
          <w:p w:rsidR="000973D8" w:rsidRPr="00B02F2B" w:rsidRDefault="000973D8" w:rsidP="000973D8">
            <w:pPr>
              <w:jc w:val="center"/>
              <w:rPr>
                <w:rFonts w:ascii="Arial" w:hAnsi="Arial" w:cs="Arial"/>
                <w:bCs/>
              </w:rPr>
            </w:pPr>
            <w:r w:rsidRPr="00B02F2B">
              <w:rPr>
                <w:rFonts w:ascii="Arial" w:hAnsi="Arial" w:cs="Arial"/>
                <w:bCs/>
              </w:rPr>
              <w:lastRenderedPageBreak/>
              <w:t>4</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tcPr>
          <w:p w:rsidR="000973D8" w:rsidRPr="00B02F2B" w:rsidRDefault="000973D8" w:rsidP="000973D8">
            <w:pPr>
              <w:jc w:val="center"/>
              <w:rPr>
                <w:rFonts w:ascii="Arial" w:hAnsi="Arial" w:cs="Arial"/>
                <w:bCs/>
                <w:color w:val="000000"/>
              </w:rPr>
            </w:pPr>
            <w:r w:rsidRPr="00B02F2B">
              <w:rPr>
                <w:rFonts w:ascii="Arial" w:hAnsi="Arial" w:cs="Arial"/>
                <w:bCs/>
                <w:color w:val="000000"/>
              </w:rPr>
              <w:t>Embraer</w:t>
            </w:r>
            <w:r>
              <w:rPr>
                <w:rFonts w:ascii="Arial" w:hAnsi="Arial" w:cs="Arial"/>
                <w:bCs/>
                <w:color w:val="000000"/>
              </w:rPr>
              <w:t>,</w:t>
            </w:r>
            <w:r w:rsidRPr="00B02F2B">
              <w:rPr>
                <w:rFonts w:ascii="Arial" w:hAnsi="Arial" w:cs="Arial"/>
                <w:bCs/>
                <w:color w:val="000000"/>
              </w:rPr>
              <w:t xml:space="preserve"> GOL Linhas Aéreas</w:t>
            </w:r>
            <w:r>
              <w:rPr>
                <w:rFonts w:ascii="Arial" w:hAnsi="Arial" w:cs="Arial"/>
                <w:bCs/>
                <w:color w:val="000000"/>
              </w:rPr>
              <w:t xml:space="preserve"> e UBRABIO</w:t>
            </w:r>
          </w:p>
        </w:tc>
        <w:tc>
          <w:tcPr>
            <w:tcW w:w="555"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973D8" w:rsidRPr="00B02F2B" w:rsidRDefault="000973D8" w:rsidP="000973D8">
            <w:pPr>
              <w:jc w:val="center"/>
              <w:rPr>
                <w:rFonts w:ascii="Arial" w:hAnsi="Arial" w:cs="Arial"/>
                <w:bCs/>
                <w:color w:val="000000"/>
                <w:lang w:val="en-US"/>
              </w:rPr>
            </w:pPr>
            <w:r w:rsidRPr="00B02F2B">
              <w:rPr>
                <w:rFonts w:ascii="Arial" w:hAnsi="Arial" w:cs="Arial"/>
                <w:bCs/>
                <w:color w:val="000000"/>
                <w:lang w:val="en-US"/>
              </w:rPr>
              <w:t>CP27-2018_Minuta1</w:t>
            </w:r>
          </w:p>
          <w:p w:rsidR="000973D8" w:rsidRPr="00B02F2B" w:rsidRDefault="000973D8" w:rsidP="000973D8">
            <w:pPr>
              <w:jc w:val="center"/>
              <w:rPr>
                <w:rFonts w:ascii="Arial" w:eastAsia="Arial Unicode MS" w:hAnsi="Arial" w:cs="Arial"/>
                <w:bCs/>
                <w:color w:val="000000"/>
                <w:lang w:val="en-US"/>
              </w:rPr>
            </w:pPr>
            <w:r w:rsidRPr="00B02F2B">
              <w:rPr>
                <w:rFonts w:ascii="Arial" w:hAnsi="Arial" w:cs="Arial"/>
                <w:bCs/>
                <w:color w:val="000000"/>
                <w:lang w:val="en-US"/>
              </w:rPr>
              <w:t>Art.1º § 3º</w:t>
            </w:r>
          </w:p>
        </w:tc>
        <w:tc>
          <w:tcPr>
            <w:tcW w:w="859" w:type="pct"/>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0973D8" w:rsidRPr="00B02F2B" w:rsidRDefault="000973D8" w:rsidP="000973D8">
            <w:pPr>
              <w:jc w:val="center"/>
              <w:rPr>
                <w:rFonts w:ascii="Arial" w:eastAsia="Arial Unicode MS" w:hAnsi="Arial" w:cs="Arial"/>
                <w:color w:val="000000"/>
              </w:rPr>
            </w:pPr>
            <w:r w:rsidRPr="00B02F2B">
              <w:rPr>
                <w:rFonts w:ascii="Arial" w:hAnsi="Arial" w:cs="Arial"/>
                <w:color w:val="000000"/>
              </w:rPr>
              <w:t>Sugestão de alterar para : “Para formular o querosene de aviação S (QAV-S), o querosene de aviação alternativo (QAV alternativo) deve ser adicionado ao querosene de aviação (QAV-1) nas seguintes proporções:”</w:t>
            </w:r>
          </w:p>
        </w:tc>
        <w:tc>
          <w:tcPr>
            <w:tcW w:w="1011" w:type="pct"/>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0973D8" w:rsidRPr="00B02F2B" w:rsidRDefault="000973D8" w:rsidP="000973D8">
            <w:pPr>
              <w:jc w:val="center"/>
              <w:rPr>
                <w:rFonts w:ascii="Arial" w:eastAsia="Arial Unicode MS" w:hAnsi="Arial" w:cs="Arial"/>
              </w:rPr>
            </w:pPr>
            <w:r w:rsidRPr="00B02F2B">
              <w:rPr>
                <w:rFonts w:ascii="Arial" w:hAnsi="Arial" w:cs="Arial"/>
              </w:rPr>
              <w:t>Vincular o “S” com “sintético” e evitar possível alusão do QAV-B com o Jet-B (</w:t>
            </w:r>
            <w:proofErr w:type="spellStart"/>
            <w:r w:rsidRPr="00B02F2B">
              <w:rPr>
                <w:rFonts w:ascii="Arial" w:hAnsi="Arial" w:cs="Arial"/>
                <w:i/>
              </w:rPr>
              <w:t>wide</w:t>
            </w:r>
            <w:proofErr w:type="spellEnd"/>
            <w:r w:rsidRPr="00B02F2B">
              <w:rPr>
                <w:rFonts w:ascii="Arial" w:hAnsi="Arial" w:cs="Arial"/>
                <w:i/>
              </w:rPr>
              <w:t xml:space="preserve"> </w:t>
            </w:r>
            <w:proofErr w:type="spellStart"/>
            <w:r w:rsidRPr="00B02F2B">
              <w:rPr>
                <w:rFonts w:ascii="Arial" w:hAnsi="Arial" w:cs="Arial"/>
                <w:i/>
              </w:rPr>
              <w:t>cut</w:t>
            </w:r>
            <w:proofErr w:type="spellEnd"/>
            <w:r w:rsidRPr="00B02F2B">
              <w:rPr>
                <w:rFonts w:ascii="Arial" w:hAnsi="Arial" w:cs="Arial"/>
              </w:rPr>
              <w:t>)</w:t>
            </w:r>
          </w:p>
        </w:tc>
        <w:tc>
          <w:tcPr>
            <w:tcW w:w="1815" w:type="pct"/>
            <w:tcBorders>
              <w:top w:val="single" w:sz="4" w:space="0" w:color="auto"/>
              <w:left w:val="nil"/>
              <w:bottom w:val="single" w:sz="4" w:space="0" w:color="auto"/>
              <w:right w:val="single" w:sz="4" w:space="0" w:color="auto"/>
            </w:tcBorders>
            <w:shd w:val="clear" w:color="auto" w:fill="FFFFFF"/>
            <w:vAlign w:val="center"/>
          </w:tcPr>
          <w:p w:rsidR="000973D8" w:rsidRDefault="000973D8" w:rsidP="000973D8">
            <w:pPr>
              <w:jc w:val="center"/>
              <w:rPr>
                <w:rFonts w:ascii="Arial" w:hAnsi="Arial" w:cs="Arial"/>
              </w:rPr>
            </w:pPr>
            <w:r>
              <w:rPr>
                <w:rFonts w:ascii="Arial" w:hAnsi="Arial" w:cs="Arial"/>
              </w:rPr>
              <w:t xml:space="preserve">Incorporado parcialmente. </w:t>
            </w:r>
          </w:p>
          <w:p w:rsidR="000973D8" w:rsidRDefault="000973D8" w:rsidP="000973D8">
            <w:pPr>
              <w:jc w:val="center"/>
              <w:rPr>
                <w:rFonts w:ascii="Arial" w:hAnsi="Arial" w:cs="Arial"/>
              </w:rPr>
            </w:pPr>
          </w:p>
          <w:p w:rsidR="000973D8" w:rsidRPr="00B02F2B" w:rsidRDefault="000973D8" w:rsidP="000973D8">
            <w:pPr>
              <w:jc w:val="center"/>
              <w:rPr>
                <w:rFonts w:ascii="Arial" w:hAnsi="Arial" w:cs="Arial"/>
              </w:rPr>
            </w:pPr>
            <w:r>
              <w:rPr>
                <w:rFonts w:ascii="Arial" w:hAnsi="Arial" w:cs="Arial"/>
              </w:rPr>
              <w:t>O termo "S" de sintético pode ser associado ao QAV alternativo sintético puro. Por este motivo, a ANP entende que o termo "C", também utilizado no Brasil para misturas de combustíveis fósseis com biocombustíveis (ex. gasolina C) é mais apropriado para evitar a possível alusão ao JET-B.</w:t>
            </w:r>
          </w:p>
        </w:tc>
      </w:tr>
      <w:tr w:rsidR="000973D8" w:rsidRPr="00D05EFC" w:rsidTr="000973D8">
        <w:trPr>
          <w:trHeight w:val="636"/>
        </w:trPr>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0973D8" w:rsidRPr="00D05EFC" w:rsidRDefault="000973D8" w:rsidP="000973D8">
            <w:pPr>
              <w:jc w:val="center"/>
              <w:rPr>
                <w:rFonts w:ascii="Arial" w:hAnsi="Arial" w:cs="Arial"/>
                <w:bCs/>
              </w:rPr>
            </w:pPr>
            <w:r w:rsidRPr="00D05EFC">
              <w:rPr>
                <w:rFonts w:ascii="Arial" w:hAnsi="Arial" w:cs="Arial"/>
                <w:bCs/>
              </w:rPr>
              <w:t>5</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rsidR="000973D8" w:rsidRPr="00D05EFC" w:rsidRDefault="000973D8" w:rsidP="000973D8">
            <w:pPr>
              <w:jc w:val="center"/>
              <w:rPr>
                <w:rFonts w:ascii="Arial" w:hAnsi="Arial" w:cs="Arial"/>
                <w:bCs/>
                <w:color w:val="000000"/>
              </w:rPr>
            </w:pPr>
            <w:r w:rsidRPr="00D05EFC">
              <w:rPr>
                <w:rFonts w:ascii="Arial" w:hAnsi="Arial" w:cs="Arial"/>
                <w:bCs/>
                <w:color w:val="000000"/>
              </w:rPr>
              <w:t>Embraer, GOL Linhas Aéreas e UBRABIO</w:t>
            </w:r>
          </w:p>
        </w:tc>
        <w:tc>
          <w:tcPr>
            <w:tcW w:w="555" w:type="pct"/>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vAlign w:val="center"/>
          </w:tcPr>
          <w:p w:rsidR="000973D8" w:rsidRPr="00D05EFC" w:rsidRDefault="000973D8" w:rsidP="000973D8">
            <w:pPr>
              <w:jc w:val="center"/>
              <w:rPr>
                <w:rFonts w:ascii="Arial" w:hAnsi="Arial" w:cs="Arial"/>
                <w:bCs/>
                <w:color w:val="000000"/>
                <w:lang w:val="en-US"/>
              </w:rPr>
            </w:pPr>
            <w:r w:rsidRPr="00D05EFC">
              <w:rPr>
                <w:rFonts w:ascii="Arial" w:hAnsi="Arial" w:cs="Arial"/>
                <w:bCs/>
                <w:color w:val="000000"/>
                <w:lang w:val="en-US"/>
              </w:rPr>
              <w:t>CP27-2018_Minuta1</w:t>
            </w:r>
          </w:p>
          <w:p w:rsidR="000973D8" w:rsidRPr="00D05EFC" w:rsidRDefault="000973D8" w:rsidP="000973D8">
            <w:pPr>
              <w:jc w:val="center"/>
              <w:rPr>
                <w:rFonts w:ascii="Arial" w:eastAsia="Arial Unicode MS" w:hAnsi="Arial" w:cs="Arial"/>
                <w:bCs/>
                <w:lang w:val="en-US"/>
              </w:rPr>
            </w:pPr>
            <w:r w:rsidRPr="00D05EFC">
              <w:rPr>
                <w:rFonts w:ascii="Arial" w:hAnsi="Arial" w:cs="Arial"/>
                <w:bCs/>
                <w:color w:val="000000"/>
                <w:lang w:val="en-US"/>
              </w:rPr>
              <w:t>Art.1º § 4º</w:t>
            </w:r>
          </w:p>
        </w:tc>
        <w:tc>
          <w:tcPr>
            <w:tcW w:w="859" w:type="pct"/>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vAlign w:val="center"/>
          </w:tcPr>
          <w:p w:rsidR="000973D8" w:rsidRPr="00D05EFC" w:rsidRDefault="000973D8" w:rsidP="000973D8">
            <w:pPr>
              <w:jc w:val="center"/>
              <w:rPr>
                <w:rFonts w:ascii="Arial" w:eastAsia="Arial Unicode MS" w:hAnsi="Arial" w:cs="Arial"/>
              </w:rPr>
            </w:pPr>
            <w:r w:rsidRPr="00D05EFC">
              <w:rPr>
                <w:rFonts w:ascii="Arial" w:hAnsi="Arial" w:cs="Arial"/>
              </w:rPr>
              <w:t>Alterar para: “Fica proibida a adição de mais de um tipo de QAV alternativo ao QAV-1.”</w:t>
            </w:r>
          </w:p>
        </w:tc>
        <w:tc>
          <w:tcPr>
            <w:tcW w:w="1011" w:type="pct"/>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vAlign w:val="center"/>
          </w:tcPr>
          <w:p w:rsidR="000973D8" w:rsidRPr="00D05EFC" w:rsidRDefault="000973D8" w:rsidP="000973D8">
            <w:pPr>
              <w:jc w:val="center"/>
              <w:rPr>
                <w:rFonts w:ascii="Arial" w:eastAsia="Arial Unicode MS" w:hAnsi="Arial" w:cs="Arial"/>
              </w:rPr>
            </w:pPr>
            <w:r w:rsidRPr="00D05EFC">
              <w:rPr>
                <w:rFonts w:ascii="Arial" w:hAnsi="Arial" w:cs="Arial"/>
              </w:rPr>
              <w:t>A mistura de QAV-B, mistura do Querosene alternativo com o QAV-1, após certificada deve ser redesignada como QAV-1 e permitida sua transferência para o tanque de QAV-1. Isto é o que encontramos na ASTM D7566 e conflita com o parágrafo 5º abaixo.</w:t>
            </w:r>
          </w:p>
        </w:tc>
        <w:tc>
          <w:tcPr>
            <w:tcW w:w="1815" w:type="pct"/>
            <w:tcBorders>
              <w:top w:val="single" w:sz="4" w:space="0" w:color="auto"/>
              <w:left w:val="nil"/>
              <w:bottom w:val="single" w:sz="4" w:space="0" w:color="auto"/>
              <w:right w:val="single" w:sz="4" w:space="0" w:color="auto"/>
            </w:tcBorders>
            <w:shd w:val="clear" w:color="auto" w:fill="auto"/>
            <w:vAlign w:val="center"/>
          </w:tcPr>
          <w:p w:rsidR="000973D8" w:rsidRPr="00D05EFC" w:rsidRDefault="000973D8" w:rsidP="000973D8">
            <w:pPr>
              <w:jc w:val="center"/>
              <w:rPr>
                <w:rFonts w:ascii="Arial" w:hAnsi="Arial" w:cs="Arial"/>
              </w:rPr>
            </w:pPr>
            <w:r>
              <w:rPr>
                <w:rFonts w:ascii="Arial" w:hAnsi="Arial" w:cs="Arial"/>
              </w:rPr>
              <w:t>Não incorporado</w:t>
            </w:r>
            <w:r w:rsidRPr="00D05EFC">
              <w:rPr>
                <w:rFonts w:ascii="Arial" w:hAnsi="Arial" w:cs="Arial"/>
              </w:rPr>
              <w:t>.</w:t>
            </w:r>
          </w:p>
          <w:p w:rsidR="000973D8" w:rsidRPr="00D05EFC" w:rsidRDefault="000973D8" w:rsidP="000973D8">
            <w:pPr>
              <w:jc w:val="center"/>
              <w:rPr>
                <w:rFonts w:ascii="Arial" w:hAnsi="Arial" w:cs="Arial"/>
              </w:rPr>
            </w:pPr>
          </w:p>
          <w:p w:rsidR="000973D8" w:rsidRDefault="000973D8" w:rsidP="000973D8">
            <w:pPr>
              <w:jc w:val="center"/>
              <w:rPr>
                <w:rFonts w:ascii="Arial" w:hAnsi="Arial" w:cs="Arial"/>
              </w:rPr>
            </w:pPr>
            <w:r w:rsidRPr="00D05EFC">
              <w:rPr>
                <w:rFonts w:ascii="Arial" w:hAnsi="Arial" w:cs="Arial"/>
              </w:rPr>
              <w:t xml:space="preserve">A ANP consultou a ASTM a respeito da possibilidade de remisturar QAV-B. Em resposta, Mark </w:t>
            </w:r>
            <w:proofErr w:type="spellStart"/>
            <w:r w:rsidRPr="00D05EFC">
              <w:rPr>
                <w:rFonts w:ascii="Arial" w:hAnsi="Arial" w:cs="Arial"/>
              </w:rPr>
              <w:t>Rumizen</w:t>
            </w:r>
            <w:proofErr w:type="spellEnd"/>
            <w:r w:rsidRPr="00D05EFC">
              <w:rPr>
                <w:rFonts w:ascii="Arial" w:hAnsi="Arial" w:cs="Arial"/>
              </w:rPr>
              <w:t xml:space="preserve">, especialista da Administração Federal de Aviação (FAA) dos EUA, que está a frente da especificação prevista pela ASTM D7566 e D1655, informou que </w:t>
            </w:r>
            <w:r>
              <w:rPr>
                <w:rFonts w:ascii="Arial" w:hAnsi="Arial" w:cs="Arial"/>
              </w:rPr>
              <w:t xml:space="preserve">é possível que dois tipos de QAV-B previamente certificados forneça uma mistura que não atenda a especificação prevista para o QAV-1. </w:t>
            </w:r>
            <w:proofErr w:type="spellStart"/>
            <w:r>
              <w:rPr>
                <w:rFonts w:ascii="Arial" w:hAnsi="Arial" w:cs="Arial"/>
              </w:rPr>
              <w:t>Rumizen</w:t>
            </w:r>
            <w:proofErr w:type="spellEnd"/>
            <w:r>
              <w:rPr>
                <w:rFonts w:ascii="Arial" w:hAnsi="Arial" w:cs="Arial"/>
              </w:rPr>
              <w:t xml:space="preserve"> acrescentou ainda que </w:t>
            </w:r>
            <w:r w:rsidRPr="00D05EFC">
              <w:rPr>
                <w:rFonts w:ascii="Arial" w:hAnsi="Arial" w:cs="Arial"/>
              </w:rPr>
              <w:t>a ASTM não permite nem proíbe de forma expressa, por exemplo, a mistura de um QAV-B (formulado a partir de 50% de HEFA) com uma carga de FT. No entanto, ele afirma que, na recertificação, dificilmente esta nova mistura atenderia a especificação prevista na Tabela 1 da ASTM D7566 (especificação do QAV-1).</w:t>
            </w:r>
            <w:r>
              <w:rPr>
                <w:rFonts w:ascii="Arial" w:hAnsi="Arial" w:cs="Arial"/>
              </w:rPr>
              <w:t xml:space="preserve"> </w:t>
            </w:r>
          </w:p>
          <w:p w:rsidR="000973D8" w:rsidRPr="00D05EFC" w:rsidRDefault="000973D8" w:rsidP="000973D8">
            <w:pPr>
              <w:jc w:val="center"/>
              <w:rPr>
                <w:rFonts w:ascii="Arial" w:hAnsi="Arial" w:cs="Arial"/>
              </w:rPr>
            </w:pPr>
          </w:p>
          <w:p w:rsidR="000973D8" w:rsidRDefault="000973D8" w:rsidP="000973D8">
            <w:pPr>
              <w:jc w:val="center"/>
              <w:rPr>
                <w:rFonts w:ascii="Arial" w:hAnsi="Arial" w:cs="Arial"/>
              </w:rPr>
            </w:pPr>
            <w:r>
              <w:rPr>
                <w:rFonts w:ascii="Arial" w:hAnsi="Arial" w:cs="Arial"/>
              </w:rPr>
              <w:t>Este</w:t>
            </w:r>
            <w:r w:rsidRPr="00D05EFC">
              <w:rPr>
                <w:rFonts w:ascii="Arial" w:hAnsi="Arial" w:cs="Arial"/>
              </w:rPr>
              <w:t xml:space="preserve"> </w:t>
            </w:r>
            <w:r>
              <w:rPr>
                <w:rFonts w:ascii="Arial" w:hAnsi="Arial" w:cs="Arial"/>
              </w:rPr>
              <w:t xml:space="preserve">último </w:t>
            </w:r>
            <w:r w:rsidRPr="00D05EFC">
              <w:rPr>
                <w:rFonts w:ascii="Arial" w:hAnsi="Arial" w:cs="Arial"/>
              </w:rPr>
              <w:t xml:space="preserve">caso de </w:t>
            </w:r>
            <w:r>
              <w:rPr>
                <w:rFonts w:ascii="Arial" w:hAnsi="Arial" w:cs="Arial"/>
              </w:rPr>
              <w:t>re</w:t>
            </w:r>
            <w:r w:rsidRPr="00D05EFC">
              <w:rPr>
                <w:rFonts w:ascii="Arial" w:hAnsi="Arial" w:cs="Arial"/>
              </w:rPr>
              <w:t xml:space="preserve">mistura apontado por </w:t>
            </w:r>
            <w:proofErr w:type="spellStart"/>
            <w:r w:rsidRPr="00D05EFC">
              <w:rPr>
                <w:rFonts w:ascii="Arial" w:hAnsi="Arial" w:cs="Arial"/>
              </w:rPr>
              <w:t>Rumizen</w:t>
            </w:r>
            <w:proofErr w:type="spellEnd"/>
            <w:r w:rsidRPr="00D05EFC">
              <w:rPr>
                <w:rFonts w:ascii="Arial" w:hAnsi="Arial" w:cs="Arial"/>
              </w:rPr>
              <w:t xml:space="preserve"> é  crítico, uma vez que o QAV-B, ao ser redesignado como QAV-1, poderia ser utilizado para formulação de novo lote de QAV-B, cuja mistura final ficaria com mais de 50% de querosene alternativo. </w:t>
            </w:r>
          </w:p>
          <w:p w:rsidR="000973D8" w:rsidRPr="00D05EFC" w:rsidRDefault="000973D8" w:rsidP="000973D8">
            <w:pPr>
              <w:jc w:val="center"/>
              <w:rPr>
                <w:rFonts w:ascii="Arial" w:hAnsi="Arial" w:cs="Arial"/>
              </w:rPr>
            </w:pPr>
          </w:p>
          <w:p w:rsidR="000973D8" w:rsidRDefault="000973D8" w:rsidP="000973D8">
            <w:pPr>
              <w:jc w:val="center"/>
              <w:rPr>
                <w:rFonts w:ascii="Arial" w:hAnsi="Arial" w:cs="Arial"/>
              </w:rPr>
            </w:pPr>
            <w:r w:rsidRPr="00D05EFC">
              <w:rPr>
                <w:rFonts w:ascii="Arial" w:hAnsi="Arial" w:cs="Arial"/>
              </w:rPr>
              <w:t>Assim, a ANP entende que a redesignação de QAV-B como QAV-1, abre precedente para ocorrer o caso mais crítico, exposto pelo especialista da ASTM. Além disso, considerando que a ASTM ainda não publicou instruções ou critérios de remisturas (</w:t>
            </w:r>
            <w:proofErr w:type="spellStart"/>
            <w:r w:rsidRPr="00D05EFC">
              <w:rPr>
                <w:rFonts w:ascii="Arial" w:hAnsi="Arial" w:cs="Arial"/>
              </w:rPr>
              <w:t>Rumizen</w:t>
            </w:r>
            <w:proofErr w:type="spellEnd"/>
            <w:r w:rsidRPr="00D05EFC">
              <w:rPr>
                <w:rFonts w:ascii="Arial" w:hAnsi="Arial" w:cs="Arial"/>
              </w:rPr>
              <w:t xml:space="preserve"> em sua resposta afirma que no futuro essas instruções serão acrescentadas à norma),  a ANP considera mais seguro </w:t>
            </w:r>
            <w:r w:rsidRPr="00D05EFC">
              <w:rPr>
                <w:rFonts w:ascii="Arial" w:hAnsi="Arial" w:cs="Arial"/>
              </w:rPr>
              <w:lastRenderedPageBreak/>
              <w:t xml:space="preserve">manter, a princípio, a </w:t>
            </w:r>
            <w:r>
              <w:rPr>
                <w:rFonts w:ascii="Arial" w:hAnsi="Arial" w:cs="Arial"/>
              </w:rPr>
              <w:t>não redesignação de QAV-B como QAV-1, a</w:t>
            </w:r>
          </w:p>
          <w:p w:rsidR="000973D8" w:rsidRPr="00D05EFC" w:rsidRDefault="000973D8" w:rsidP="000973D8">
            <w:pPr>
              <w:jc w:val="center"/>
              <w:rPr>
                <w:rFonts w:ascii="Arial" w:hAnsi="Arial" w:cs="Arial"/>
              </w:rPr>
            </w:pPr>
            <w:r>
              <w:rPr>
                <w:rFonts w:ascii="Arial" w:hAnsi="Arial" w:cs="Arial"/>
              </w:rPr>
              <w:t xml:space="preserve">proibição de mistura de mais de um tipo de QAV alternativo ao QAV-B, bem como a remistura de </w:t>
            </w:r>
            <w:r w:rsidR="00596E1B">
              <w:rPr>
                <w:rFonts w:ascii="Arial" w:hAnsi="Arial" w:cs="Arial"/>
              </w:rPr>
              <w:t xml:space="preserve">diferentes tipos de </w:t>
            </w:r>
            <w:r>
              <w:rPr>
                <w:rFonts w:ascii="Arial" w:hAnsi="Arial" w:cs="Arial"/>
              </w:rPr>
              <w:t xml:space="preserve">QAV-B. </w:t>
            </w:r>
          </w:p>
          <w:p w:rsidR="000973D8" w:rsidRPr="000973D8" w:rsidRDefault="000973D8" w:rsidP="000973D8">
            <w:pPr>
              <w:jc w:val="center"/>
              <w:rPr>
                <w:i/>
                <w:sz w:val="16"/>
                <w:szCs w:val="16"/>
              </w:rPr>
            </w:pPr>
          </w:p>
        </w:tc>
      </w:tr>
      <w:tr w:rsidR="000973D8" w:rsidRPr="009D0B9C" w:rsidTr="000973D8">
        <w:trPr>
          <w:trHeight w:val="636"/>
        </w:trPr>
        <w:tc>
          <w:tcPr>
            <w:tcW w:w="318" w:type="pct"/>
            <w:tcBorders>
              <w:top w:val="single" w:sz="4" w:space="0" w:color="auto"/>
              <w:left w:val="single" w:sz="4" w:space="0" w:color="auto"/>
              <w:bottom w:val="single" w:sz="4" w:space="0" w:color="auto"/>
              <w:right w:val="single" w:sz="4" w:space="0" w:color="auto"/>
            </w:tcBorders>
            <w:shd w:val="clear" w:color="auto" w:fill="FFFFFF"/>
            <w:vAlign w:val="center"/>
          </w:tcPr>
          <w:p w:rsidR="000973D8" w:rsidRPr="00D05EFC" w:rsidRDefault="000973D8" w:rsidP="000973D8">
            <w:pPr>
              <w:jc w:val="center"/>
              <w:rPr>
                <w:rFonts w:ascii="Arial" w:hAnsi="Arial" w:cs="Arial"/>
                <w:bCs/>
              </w:rPr>
            </w:pPr>
            <w:r w:rsidRPr="00D05EFC">
              <w:rPr>
                <w:rFonts w:ascii="Arial" w:hAnsi="Arial" w:cs="Arial"/>
                <w:bCs/>
              </w:rPr>
              <w:lastRenderedPageBreak/>
              <w:t>6</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tcPr>
          <w:p w:rsidR="000973D8" w:rsidRPr="00D05EFC" w:rsidRDefault="000973D8" w:rsidP="000973D8">
            <w:pPr>
              <w:jc w:val="center"/>
              <w:rPr>
                <w:rFonts w:ascii="Arial" w:hAnsi="Arial" w:cs="Arial"/>
                <w:bCs/>
                <w:color w:val="000000"/>
              </w:rPr>
            </w:pPr>
            <w:r w:rsidRPr="00D05EFC">
              <w:rPr>
                <w:rFonts w:ascii="Arial" w:hAnsi="Arial" w:cs="Arial"/>
                <w:bCs/>
                <w:color w:val="000000"/>
              </w:rPr>
              <w:t>Embraer, GOL Linhas Aéreas e UBRABIO</w:t>
            </w:r>
          </w:p>
        </w:tc>
        <w:tc>
          <w:tcPr>
            <w:tcW w:w="555"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973D8" w:rsidRPr="00D05EFC" w:rsidRDefault="000973D8" w:rsidP="000973D8">
            <w:pPr>
              <w:jc w:val="center"/>
              <w:rPr>
                <w:rFonts w:ascii="Arial" w:hAnsi="Arial" w:cs="Arial"/>
                <w:bCs/>
                <w:color w:val="000000"/>
                <w:lang w:val="en-US"/>
              </w:rPr>
            </w:pPr>
            <w:r w:rsidRPr="00D05EFC">
              <w:rPr>
                <w:rFonts w:ascii="Arial" w:hAnsi="Arial" w:cs="Arial"/>
                <w:bCs/>
                <w:color w:val="000000"/>
                <w:lang w:val="en-US"/>
              </w:rPr>
              <w:t>CP27-2018_Minuta1</w:t>
            </w:r>
          </w:p>
          <w:p w:rsidR="000973D8" w:rsidRPr="00D05EFC" w:rsidRDefault="000973D8" w:rsidP="000973D8">
            <w:pPr>
              <w:jc w:val="center"/>
              <w:rPr>
                <w:rFonts w:ascii="Arial" w:hAnsi="Arial" w:cs="Arial"/>
                <w:bCs/>
                <w:lang w:val="en-US"/>
              </w:rPr>
            </w:pPr>
            <w:r w:rsidRPr="00D05EFC">
              <w:rPr>
                <w:rFonts w:ascii="Arial" w:hAnsi="Arial" w:cs="Arial"/>
                <w:bCs/>
                <w:color w:val="000000"/>
                <w:lang w:val="en-US"/>
              </w:rPr>
              <w:t>Art.1º § 5º</w:t>
            </w:r>
          </w:p>
        </w:tc>
        <w:tc>
          <w:tcPr>
            <w:tcW w:w="859" w:type="pct"/>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0973D8" w:rsidRPr="00D05EFC" w:rsidRDefault="000973D8" w:rsidP="000973D8">
            <w:pPr>
              <w:jc w:val="center"/>
              <w:rPr>
                <w:rFonts w:ascii="Arial" w:hAnsi="Arial" w:cs="Arial"/>
              </w:rPr>
            </w:pPr>
            <w:r w:rsidRPr="00D05EFC">
              <w:rPr>
                <w:rFonts w:ascii="Arial" w:hAnsi="Arial" w:cs="Arial"/>
              </w:rPr>
              <w:t>Alterar para: “O QAV-B que atenda a todos os requisitos de qualidade desta Resolução será redesignado como QAV-1 podendo ser misturado ao QAV-1 armazenado.”</w:t>
            </w:r>
          </w:p>
        </w:tc>
        <w:tc>
          <w:tcPr>
            <w:tcW w:w="1011" w:type="pct"/>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0973D8" w:rsidRPr="00D05EFC" w:rsidRDefault="000973D8" w:rsidP="000973D8">
            <w:pPr>
              <w:jc w:val="center"/>
              <w:rPr>
                <w:rFonts w:ascii="Arial" w:hAnsi="Arial" w:cs="Arial"/>
              </w:rPr>
            </w:pPr>
            <w:r w:rsidRPr="00D05EFC">
              <w:rPr>
                <w:rFonts w:ascii="Arial" w:hAnsi="Arial" w:cs="Arial"/>
              </w:rPr>
              <w:t xml:space="preserve">A norma ASTM D7566 é enfática ao informar que quando uma mistura de componentes sintéticos de um de seus anexos com o Jet </w:t>
            </w:r>
            <w:proofErr w:type="spellStart"/>
            <w:r w:rsidRPr="00D05EFC">
              <w:rPr>
                <w:rFonts w:ascii="Arial" w:hAnsi="Arial" w:cs="Arial"/>
              </w:rPr>
              <w:t>Fuel</w:t>
            </w:r>
            <w:proofErr w:type="spellEnd"/>
            <w:r w:rsidRPr="00D05EFC">
              <w:rPr>
                <w:rFonts w:ascii="Arial" w:hAnsi="Arial" w:cs="Arial"/>
              </w:rPr>
              <w:t xml:space="preserve"> atende a D7566 ele deve ser redesignado como D1655 (Vide o item 1.2.1 da D7566, abaixo), acredito que isso deva ser explicitado na Resolução.</w:t>
            </w:r>
          </w:p>
          <w:p w:rsidR="000973D8" w:rsidRPr="00D05EFC" w:rsidRDefault="000973D8" w:rsidP="000973D8">
            <w:pPr>
              <w:jc w:val="center"/>
              <w:rPr>
                <w:rFonts w:ascii="Arial" w:hAnsi="Arial" w:cs="Arial"/>
              </w:rPr>
            </w:pPr>
          </w:p>
          <w:p w:rsidR="000973D8" w:rsidRPr="00D05EFC" w:rsidRDefault="000973D8" w:rsidP="000973D8">
            <w:pPr>
              <w:jc w:val="center"/>
              <w:rPr>
                <w:rFonts w:ascii="Arial" w:hAnsi="Arial" w:cs="Arial"/>
                <w:i/>
                <w:sz w:val="16"/>
                <w:szCs w:val="16"/>
                <w:lang w:val="en-US"/>
              </w:rPr>
            </w:pPr>
            <w:r w:rsidRPr="00D05EFC">
              <w:rPr>
                <w:rFonts w:ascii="Arial" w:hAnsi="Arial" w:cs="Arial"/>
                <w:i/>
                <w:sz w:val="16"/>
                <w:szCs w:val="16"/>
                <w:lang w:val="en-US"/>
              </w:rPr>
              <w:t>ASTM D 7566: 1.2.1 Aviation turbine fuel manufactured, certified, and released to all the  requirements of Table 1 of this specification (D7566), meets the requirements of Specification D1655 and shall be regarded as Specification D1655 turbine fuel. Duplicate testing is not necessary; the same data may be used for both D7566 and D1655 compliance. Once the fuel is released to this specification (D7566) the unique requirements of this specification are no longer applicable: any recertification shall be done in accordance with Table 1 of Specification D1655.</w:t>
            </w:r>
          </w:p>
        </w:tc>
        <w:tc>
          <w:tcPr>
            <w:tcW w:w="1815" w:type="pct"/>
            <w:tcBorders>
              <w:top w:val="single" w:sz="4" w:space="0" w:color="auto"/>
              <w:left w:val="nil"/>
              <w:bottom w:val="single" w:sz="4" w:space="0" w:color="auto"/>
              <w:right w:val="single" w:sz="4" w:space="0" w:color="auto"/>
            </w:tcBorders>
            <w:shd w:val="clear" w:color="auto" w:fill="FFFFFF"/>
            <w:vAlign w:val="center"/>
          </w:tcPr>
          <w:p w:rsidR="000973D8" w:rsidRPr="00D05EFC" w:rsidRDefault="000973D8" w:rsidP="000973D8">
            <w:pPr>
              <w:jc w:val="center"/>
              <w:rPr>
                <w:rFonts w:ascii="Arial" w:hAnsi="Arial" w:cs="Arial"/>
              </w:rPr>
            </w:pPr>
            <w:r>
              <w:rPr>
                <w:rFonts w:ascii="Arial" w:hAnsi="Arial" w:cs="Arial"/>
              </w:rPr>
              <w:t>Não incorporado</w:t>
            </w:r>
            <w:r w:rsidRPr="00D05EFC">
              <w:rPr>
                <w:rFonts w:ascii="Arial" w:hAnsi="Arial" w:cs="Arial"/>
              </w:rPr>
              <w:t>.</w:t>
            </w:r>
          </w:p>
          <w:p w:rsidR="000973D8" w:rsidRPr="00D05EFC" w:rsidRDefault="000973D8" w:rsidP="000973D8">
            <w:pPr>
              <w:jc w:val="center"/>
              <w:rPr>
                <w:rFonts w:ascii="Arial" w:hAnsi="Arial" w:cs="Arial"/>
              </w:rPr>
            </w:pPr>
          </w:p>
          <w:p w:rsidR="000973D8" w:rsidRDefault="000973D8" w:rsidP="000973D8">
            <w:pPr>
              <w:jc w:val="center"/>
              <w:rPr>
                <w:rFonts w:ascii="Arial" w:hAnsi="Arial" w:cs="Arial"/>
              </w:rPr>
            </w:pPr>
            <w:r w:rsidRPr="00D05EFC">
              <w:rPr>
                <w:rFonts w:ascii="Arial" w:hAnsi="Arial" w:cs="Arial"/>
              </w:rPr>
              <w:t xml:space="preserve">A ANP consultou a ASTM a respeito da possibilidade de remisturar QAV-B. Em resposta, Mark </w:t>
            </w:r>
            <w:proofErr w:type="spellStart"/>
            <w:r w:rsidRPr="00D05EFC">
              <w:rPr>
                <w:rFonts w:ascii="Arial" w:hAnsi="Arial" w:cs="Arial"/>
              </w:rPr>
              <w:t>Rumizen</w:t>
            </w:r>
            <w:proofErr w:type="spellEnd"/>
            <w:r w:rsidRPr="00D05EFC">
              <w:rPr>
                <w:rFonts w:ascii="Arial" w:hAnsi="Arial" w:cs="Arial"/>
              </w:rPr>
              <w:t xml:space="preserve">, especialista da Administração Federal de Aviação (FAA) dos EUA, que está a frente da especificação prevista pela ASTM D7566 e D1655, informou que </w:t>
            </w:r>
            <w:r>
              <w:rPr>
                <w:rFonts w:ascii="Arial" w:hAnsi="Arial" w:cs="Arial"/>
              </w:rPr>
              <w:t xml:space="preserve">é possível que dois tipos de QAV-B previamente certificados forneça uma mistura que não atenda a especificação prevista para o QAV-1. </w:t>
            </w:r>
            <w:proofErr w:type="spellStart"/>
            <w:r>
              <w:rPr>
                <w:rFonts w:ascii="Arial" w:hAnsi="Arial" w:cs="Arial"/>
              </w:rPr>
              <w:t>Rumizen</w:t>
            </w:r>
            <w:proofErr w:type="spellEnd"/>
            <w:r>
              <w:rPr>
                <w:rFonts w:ascii="Arial" w:hAnsi="Arial" w:cs="Arial"/>
              </w:rPr>
              <w:t xml:space="preserve"> acrescentou ainda que </w:t>
            </w:r>
            <w:r w:rsidRPr="00D05EFC">
              <w:rPr>
                <w:rFonts w:ascii="Arial" w:hAnsi="Arial" w:cs="Arial"/>
              </w:rPr>
              <w:t>a ASTM não permite nem proíbe de forma expressa, por exemplo, a mistura de um QAV-B (formulado a partir de 50% de HEFA) com uma carga de FT. No entanto, ele afirma que, na recertificação, dificilmente esta nova mistura atenderia a especificação prevista na Tabela 1 da ASTM D7566 (especificação do QAV-1).</w:t>
            </w:r>
            <w:r>
              <w:rPr>
                <w:rFonts w:ascii="Arial" w:hAnsi="Arial" w:cs="Arial"/>
              </w:rPr>
              <w:t xml:space="preserve"> </w:t>
            </w:r>
          </w:p>
          <w:p w:rsidR="000973D8" w:rsidRPr="00D05EFC" w:rsidRDefault="000973D8" w:rsidP="000973D8">
            <w:pPr>
              <w:jc w:val="center"/>
              <w:rPr>
                <w:rFonts w:ascii="Arial" w:hAnsi="Arial" w:cs="Arial"/>
              </w:rPr>
            </w:pPr>
          </w:p>
          <w:p w:rsidR="000973D8" w:rsidRDefault="000973D8" w:rsidP="000973D8">
            <w:pPr>
              <w:jc w:val="center"/>
              <w:rPr>
                <w:rFonts w:ascii="Arial" w:hAnsi="Arial" w:cs="Arial"/>
              </w:rPr>
            </w:pPr>
            <w:r>
              <w:rPr>
                <w:rFonts w:ascii="Arial" w:hAnsi="Arial" w:cs="Arial"/>
              </w:rPr>
              <w:t>Este</w:t>
            </w:r>
            <w:r w:rsidRPr="00D05EFC">
              <w:rPr>
                <w:rFonts w:ascii="Arial" w:hAnsi="Arial" w:cs="Arial"/>
              </w:rPr>
              <w:t xml:space="preserve"> </w:t>
            </w:r>
            <w:r>
              <w:rPr>
                <w:rFonts w:ascii="Arial" w:hAnsi="Arial" w:cs="Arial"/>
              </w:rPr>
              <w:t xml:space="preserve">último </w:t>
            </w:r>
            <w:r w:rsidRPr="00D05EFC">
              <w:rPr>
                <w:rFonts w:ascii="Arial" w:hAnsi="Arial" w:cs="Arial"/>
              </w:rPr>
              <w:t xml:space="preserve">caso de </w:t>
            </w:r>
            <w:r>
              <w:rPr>
                <w:rFonts w:ascii="Arial" w:hAnsi="Arial" w:cs="Arial"/>
              </w:rPr>
              <w:t>re</w:t>
            </w:r>
            <w:r w:rsidRPr="00D05EFC">
              <w:rPr>
                <w:rFonts w:ascii="Arial" w:hAnsi="Arial" w:cs="Arial"/>
              </w:rPr>
              <w:t xml:space="preserve">mistura apontado por </w:t>
            </w:r>
            <w:proofErr w:type="spellStart"/>
            <w:r w:rsidRPr="00D05EFC">
              <w:rPr>
                <w:rFonts w:ascii="Arial" w:hAnsi="Arial" w:cs="Arial"/>
              </w:rPr>
              <w:t>Rumizen</w:t>
            </w:r>
            <w:proofErr w:type="spellEnd"/>
            <w:r w:rsidRPr="00D05EFC">
              <w:rPr>
                <w:rFonts w:ascii="Arial" w:hAnsi="Arial" w:cs="Arial"/>
              </w:rPr>
              <w:t xml:space="preserve"> é  crítico, uma vez que o QAV-B, ao ser redesignado como QAV-1, poderia ser utilizado para formulação de novo lote de QAV-B, cuja mistura final ficaria com mais de 50% de querosene alternativo. </w:t>
            </w:r>
          </w:p>
          <w:p w:rsidR="000973D8" w:rsidRPr="00D05EFC" w:rsidRDefault="000973D8" w:rsidP="000973D8">
            <w:pPr>
              <w:jc w:val="center"/>
              <w:rPr>
                <w:rFonts w:ascii="Arial" w:hAnsi="Arial" w:cs="Arial"/>
              </w:rPr>
            </w:pPr>
          </w:p>
          <w:p w:rsidR="000973D8" w:rsidRDefault="000973D8" w:rsidP="000973D8">
            <w:pPr>
              <w:jc w:val="center"/>
              <w:rPr>
                <w:rFonts w:ascii="Arial" w:hAnsi="Arial" w:cs="Arial"/>
              </w:rPr>
            </w:pPr>
            <w:r w:rsidRPr="00D05EFC">
              <w:rPr>
                <w:rFonts w:ascii="Arial" w:hAnsi="Arial" w:cs="Arial"/>
              </w:rPr>
              <w:t>Assim, a ANP entende que a redesignação de QAV-B como QAV-1, abre precedente para ocorrer o caso mais crítico, exposto pelo especialista da ASTM. Além disso, considerando que a ASTM ainda não publicou instruções ou critérios de remisturas (</w:t>
            </w:r>
            <w:proofErr w:type="spellStart"/>
            <w:r w:rsidRPr="00D05EFC">
              <w:rPr>
                <w:rFonts w:ascii="Arial" w:hAnsi="Arial" w:cs="Arial"/>
              </w:rPr>
              <w:t>Rumizen</w:t>
            </w:r>
            <w:proofErr w:type="spellEnd"/>
            <w:r w:rsidRPr="00D05EFC">
              <w:rPr>
                <w:rFonts w:ascii="Arial" w:hAnsi="Arial" w:cs="Arial"/>
              </w:rPr>
              <w:t xml:space="preserve"> em sua resposta afirma que no futuro essas instruções serão acrescentadas à norma),  a ANP considera mais seguro manter, a princípio, a </w:t>
            </w:r>
            <w:r>
              <w:rPr>
                <w:rFonts w:ascii="Arial" w:hAnsi="Arial" w:cs="Arial"/>
              </w:rPr>
              <w:t>não redesignação de QAV-B como QAV-1, a</w:t>
            </w:r>
          </w:p>
          <w:p w:rsidR="000973D8" w:rsidRPr="00D05EFC" w:rsidRDefault="000973D8" w:rsidP="000973D8">
            <w:pPr>
              <w:jc w:val="center"/>
              <w:rPr>
                <w:rFonts w:ascii="Arial" w:hAnsi="Arial" w:cs="Arial"/>
              </w:rPr>
            </w:pPr>
            <w:r>
              <w:rPr>
                <w:rFonts w:ascii="Arial" w:hAnsi="Arial" w:cs="Arial"/>
              </w:rPr>
              <w:t xml:space="preserve">proibição de mistura de mais de um tipo de QAV alternativo ao QAV-B, bem como a </w:t>
            </w:r>
            <w:r w:rsidR="00596E1B">
              <w:rPr>
                <w:rFonts w:ascii="Arial" w:hAnsi="Arial" w:cs="Arial"/>
              </w:rPr>
              <w:t>remistura de diferentes tipos de QAV-B</w:t>
            </w:r>
            <w:r>
              <w:rPr>
                <w:rFonts w:ascii="Arial" w:hAnsi="Arial" w:cs="Arial"/>
              </w:rPr>
              <w:t xml:space="preserve">. </w:t>
            </w:r>
          </w:p>
          <w:p w:rsidR="000973D8" w:rsidRPr="009D0B9C" w:rsidRDefault="000973D8" w:rsidP="000973D8">
            <w:pPr>
              <w:jc w:val="center"/>
              <w:rPr>
                <w:rFonts w:ascii="Arial" w:hAnsi="Arial" w:cs="Arial"/>
                <w:i/>
                <w:color w:val="548DD4" w:themeColor="text2" w:themeTint="99"/>
              </w:rPr>
            </w:pPr>
          </w:p>
        </w:tc>
      </w:tr>
      <w:tr w:rsidR="000973D8" w:rsidRPr="00B02F2B" w:rsidTr="000973D8">
        <w:trPr>
          <w:trHeight w:val="607"/>
        </w:trPr>
        <w:tc>
          <w:tcPr>
            <w:tcW w:w="318" w:type="pct"/>
            <w:tcBorders>
              <w:top w:val="single" w:sz="4" w:space="0" w:color="auto"/>
              <w:left w:val="single" w:sz="4" w:space="0" w:color="auto"/>
              <w:bottom w:val="single" w:sz="4" w:space="0" w:color="auto"/>
              <w:right w:val="single" w:sz="4" w:space="0" w:color="auto"/>
            </w:tcBorders>
            <w:shd w:val="clear" w:color="auto" w:fill="FFFFFF"/>
            <w:vAlign w:val="center"/>
          </w:tcPr>
          <w:p w:rsidR="000973D8" w:rsidRPr="00D05EFC" w:rsidRDefault="000973D8" w:rsidP="000973D8">
            <w:pPr>
              <w:jc w:val="center"/>
              <w:rPr>
                <w:rFonts w:ascii="Arial" w:hAnsi="Arial" w:cs="Arial"/>
              </w:rPr>
            </w:pPr>
            <w:r w:rsidRPr="00D05EFC">
              <w:rPr>
                <w:rFonts w:ascii="Arial" w:hAnsi="Arial" w:cs="Arial"/>
              </w:rPr>
              <w:lastRenderedPageBreak/>
              <w:t>7</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tcPr>
          <w:p w:rsidR="000973D8" w:rsidRDefault="000973D8" w:rsidP="000973D8">
            <w:pPr>
              <w:jc w:val="center"/>
            </w:pPr>
            <w:r w:rsidRPr="00FF39E1">
              <w:rPr>
                <w:rFonts w:ascii="Arial" w:hAnsi="Arial" w:cs="Arial"/>
                <w:bCs/>
                <w:color w:val="000000"/>
              </w:rPr>
              <w:t>Embraer, GOL Linhas Aéreas e UBRABIO</w:t>
            </w:r>
          </w:p>
        </w:tc>
        <w:tc>
          <w:tcPr>
            <w:tcW w:w="555"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973D8" w:rsidRPr="00B02F2B" w:rsidRDefault="000973D8" w:rsidP="000973D8">
            <w:pPr>
              <w:jc w:val="center"/>
              <w:rPr>
                <w:rFonts w:ascii="Arial" w:hAnsi="Arial" w:cs="Arial"/>
                <w:bCs/>
                <w:color w:val="000000"/>
              </w:rPr>
            </w:pPr>
            <w:r w:rsidRPr="00B02F2B">
              <w:rPr>
                <w:rFonts w:ascii="Arial" w:hAnsi="Arial" w:cs="Arial"/>
                <w:bCs/>
                <w:color w:val="000000"/>
              </w:rPr>
              <w:t>CP27-2018_Minuta1</w:t>
            </w:r>
          </w:p>
          <w:p w:rsidR="000973D8" w:rsidRPr="00D05EFC" w:rsidRDefault="000973D8" w:rsidP="000973D8">
            <w:pPr>
              <w:jc w:val="center"/>
              <w:rPr>
                <w:rFonts w:ascii="Arial" w:hAnsi="Arial" w:cs="Arial"/>
                <w:bCs/>
              </w:rPr>
            </w:pPr>
            <w:r w:rsidRPr="00B02F2B">
              <w:rPr>
                <w:rFonts w:ascii="Arial" w:hAnsi="Arial" w:cs="Arial"/>
                <w:bCs/>
                <w:color w:val="000000"/>
              </w:rPr>
              <w:t>Art.3º inciso VII</w:t>
            </w:r>
          </w:p>
        </w:tc>
        <w:tc>
          <w:tcPr>
            <w:tcW w:w="859"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973D8" w:rsidRPr="00B02F2B" w:rsidRDefault="000973D8" w:rsidP="000973D8">
            <w:pPr>
              <w:jc w:val="center"/>
              <w:rPr>
                <w:rFonts w:ascii="Arial" w:hAnsi="Arial" w:cs="Arial"/>
              </w:rPr>
            </w:pPr>
            <w:r w:rsidRPr="00B02F2B">
              <w:rPr>
                <w:rFonts w:ascii="Arial" w:hAnsi="Arial" w:cs="Arial"/>
              </w:rPr>
              <w:t>Sugestão de remover “querosene de aviação alternativo” e alterar de “B” para “S”: VII - combustíveis de aviação: querosene de aviação e querosene de aviação S em conformidade com as especificações estabelecidas pela ANP;</w:t>
            </w:r>
          </w:p>
        </w:tc>
        <w:tc>
          <w:tcPr>
            <w:tcW w:w="1011"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973D8" w:rsidRPr="00B02F2B" w:rsidRDefault="000973D8" w:rsidP="000973D8">
            <w:pPr>
              <w:jc w:val="center"/>
              <w:rPr>
                <w:rFonts w:ascii="Arial" w:hAnsi="Arial" w:cs="Arial"/>
              </w:rPr>
            </w:pPr>
            <w:r w:rsidRPr="00B02F2B">
              <w:rPr>
                <w:rFonts w:ascii="Arial" w:hAnsi="Arial" w:cs="Arial"/>
              </w:rPr>
              <w:t>O querosene de aviação alternativo é um componente. Este não pode ser considerado combustível de aviação até a mistura e aprovação com o QAV-1. Vincular o “S” com “sintético” e evitar possível alusão do QAV-B com o Jet-B (</w:t>
            </w:r>
            <w:proofErr w:type="spellStart"/>
            <w:r w:rsidRPr="00C83B78">
              <w:rPr>
                <w:rFonts w:ascii="Arial" w:hAnsi="Arial" w:cs="Arial"/>
                <w:i/>
              </w:rPr>
              <w:t>wide</w:t>
            </w:r>
            <w:proofErr w:type="spellEnd"/>
            <w:r w:rsidRPr="00C83B78">
              <w:rPr>
                <w:rFonts w:ascii="Arial" w:hAnsi="Arial" w:cs="Arial"/>
                <w:i/>
              </w:rPr>
              <w:t xml:space="preserve"> </w:t>
            </w:r>
            <w:proofErr w:type="spellStart"/>
            <w:r w:rsidRPr="00C83B78">
              <w:rPr>
                <w:rFonts w:ascii="Arial" w:hAnsi="Arial" w:cs="Arial"/>
                <w:i/>
              </w:rPr>
              <w:t>cut</w:t>
            </w:r>
            <w:proofErr w:type="spellEnd"/>
            <w:r w:rsidRPr="00B02F2B">
              <w:rPr>
                <w:rFonts w:ascii="Arial" w:hAnsi="Arial" w:cs="Arial"/>
              </w:rPr>
              <w:t>).</w:t>
            </w:r>
          </w:p>
        </w:tc>
        <w:tc>
          <w:tcPr>
            <w:tcW w:w="1815" w:type="pct"/>
            <w:tcBorders>
              <w:top w:val="single" w:sz="4" w:space="0" w:color="auto"/>
              <w:left w:val="single" w:sz="4" w:space="0" w:color="auto"/>
              <w:bottom w:val="single" w:sz="4" w:space="0" w:color="auto"/>
              <w:right w:val="single" w:sz="4" w:space="0" w:color="auto"/>
            </w:tcBorders>
            <w:shd w:val="clear" w:color="auto" w:fill="FFFFFF"/>
            <w:vAlign w:val="center"/>
          </w:tcPr>
          <w:p w:rsidR="000973D8" w:rsidRDefault="00152DA3" w:rsidP="000973D8">
            <w:pPr>
              <w:jc w:val="center"/>
              <w:rPr>
                <w:rFonts w:ascii="Arial" w:hAnsi="Arial" w:cs="Arial"/>
              </w:rPr>
            </w:pPr>
            <w:r>
              <w:rPr>
                <w:rFonts w:ascii="Arial" w:hAnsi="Arial" w:cs="Arial"/>
              </w:rPr>
              <w:t>I</w:t>
            </w:r>
            <w:r w:rsidR="00C25C98">
              <w:rPr>
                <w:rFonts w:ascii="Arial" w:hAnsi="Arial" w:cs="Arial"/>
              </w:rPr>
              <w:t>ncorporado</w:t>
            </w:r>
            <w:r>
              <w:rPr>
                <w:rFonts w:ascii="Arial" w:hAnsi="Arial" w:cs="Arial"/>
              </w:rPr>
              <w:t xml:space="preserve"> parcialmente</w:t>
            </w:r>
            <w:r w:rsidR="000973D8">
              <w:rPr>
                <w:rFonts w:ascii="Arial" w:hAnsi="Arial" w:cs="Arial"/>
              </w:rPr>
              <w:t>.</w:t>
            </w:r>
          </w:p>
          <w:p w:rsidR="000973D8" w:rsidRDefault="000973D8" w:rsidP="000973D8">
            <w:pPr>
              <w:jc w:val="center"/>
              <w:rPr>
                <w:rFonts w:ascii="Arial" w:hAnsi="Arial" w:cs="Arial"/>
              </w:rPr>
            </w:pPr>
          </w:p>
          <w:p w:rsidR="00C25C98" w:rsidRDefault="00C25C98" w:rsidP="00C25C98">
            <w:pPr>
              <w:spacing w:after="120"/>
              <w:jc w:val="center"/>
              <w:rPr>
                <w:rFonts w:ascii="Arial" w:hAnsi="Arial" w:cs="Arial"/>
              </w:rPr>
            </w:pPr>
            <w:r>
              <w:rPr>
                <w:rFonts w:ascii="Arial" w:hAnsi="Arial" w:cs="Arial"/>
              </w:rPr>
              <w:t>O querosene de aviação alternativo é considerado um combustível de aviação que não pode ser utilizado sem a devida mistura com o QAV-1 nas proporções definidas. Assim, para evidenciar esta vedação, foi incluído novo parágrafo ao artigo 1º:</w:t>
            </w:r>
          </w:p>
          <w:p w:rsidR="00C25C98" w:rsidRPr="008777C2" w:rsidRDefault="00C25C98" w:rsidP="00C25C98">
            <w:pPr>
              <w:spacing w:after="120"/>
              <w:jc w:val="center"/>
              <w:rPr>
                <w:rFonts w:ascii="Arial" w:hAnsi="Arial" w:cs="Arial"/>
              </w:rPr>
            </w:pPr>
            <w:r>
              <w:rPr>
                <w:rFonts w:ascii="Arial" w:hAnsi="Arial" w:cs="Arial"/>
              </w:rPr>
              <w:t>"</w:t>
            </w:r>
            <w:r w:rsidRPr="008777C2">
              <w:rPr>
                <w:rFonts w:ascii="Arial" w:hAnsi="Arial" w:cs="Arial"/>
              </w:rPr>
              <w:t xml:space="preserve">Fica vedada a utilização de QAV alternativo </w:t>
            </w:r>
            <w:r w:rsidR="005F201D">
              <w:rPr>
                <w:rFonts w:ascii="Arial" w:hAnsi="Arial" w:cs="Arial"/>
              </w:rPr>
              <w:t xml:space="preserve">nos motores das aeronaves </w:t>
            </w:r>
            <w:r w:rsidRPr="008777C2">
              <w:rPr>
                <w:rFonts w:ascii="Arial" w:hAnsi="Arial" w:cs="Arial"/>
              </w:rPr>
              <w:t xml:space="preserve">sem a devida mistura com o QAV-1 nas proporções descritas no § </w:t>
            </w:r>
            <w:r w:rsidR="005F201D">
              <w:rPr>
                <w:rFonts w:ascii="Arial" w:hAnsi="Arial" w:cs="Arial"/>
              </w:rPr>
              <w:t>3</w:t>
            </w:r>
            <w:r w:rsidRPr="008777C2">
              <w:rPr>
                <w:rFonts w:ascii="Arial" w:hAnsi="Arial" w:cs="Arial"/>
              </w:rPr>
              <w:t xml:space="preserve">º  </w:t>
            </w:r>
            <w:r w:rsidR="005F201D">
              <w:rPr>
                <w:rFonts w:ascii="Arial" w:hAnsi="Arial" w:cs="Arial"/>
              </w:rPr>
              <w:t>do artigo 1º</w:t>
            </w:r>
            <w:r>
              <w:rPr>
                <w:rFonts w:ascii="Arial" w:hAnsi="Arial" w:cs="Arial"/>
              </w:rPr>
              <w:t>"</w:t>
            </w:r>
          </w:p>
          <w:p w:rsidR="000973D8" w:rsidRDefault="000973D8" w:rsidP="000973D8">
            <w:pPr>
              <w:jc w:val="center"/>
              <w:rPr>
                <w:rFonts w:ascii="Arial" w:hAnsi="Arial" w:cs="Arial"/>
              </w:rPr>
            </w:pPr>
          </w:p>
          <w:p w:rsidR="000973D8" w:rsidRPr="00B02F2B" w:rsidRDefault="000973D8" w:rsidP="000973D8">
            <w:pPr>
              <w:jc w:val="center"/>
              <w:rPr>
                <w:rFonts w:ascii="Arial" w:hAnsi="Arial" w:cs="Arial"/>
              </w:rPr>
            </w:pPr>
            <w:r>
              <w:rPr>
                <w:rFonts w:ascii="Arial" w:hAnsi="Arial" w:cs="Arial"/>
              </w:rPr>
              <w:t>O termo "S" de sintético pode ser associado ao QAV alternativo sintético puro. Por este motivo, a ANP entende que o termo "C", também utilizado no Brasil para misturas de combustíveis fósseis com biocombustíveis (ex. gasolina C) é mais apropriado para evitar a possível alusão ao JET-B.</w:t>
            </w:r>
          </w:p>
        </w:tc>
      </w:tr>
      <w:tr w:rsidR="000973D8" w:rsidRPr="00B02F2B" w:rsidTr="000973D8">
        <w:trPr>
          <w:trHeight w:val="607"/>
        </w:trPr>
        <w:tc>
          <w:tcPr>
            <w:tcW w:w="318" w:type="pct"/>
            <w:tcBorders>
              <w:top w:val="single" w:sz="4" w:space="0" w:color="auto"/>
              <w:left w:val="single" w:sz="4" w:space="0" w:color="auto"/>
              <w:bottom w:val="single" w:sz="4" w:space="0" w:color="auto"/>
              <w:right w:val="single" w:sz="4" w:space="0" w:color="auto"/>
            </w:tcBorders>
            <w:shd w:val="clear" w:color="auto" w:fill="FFFFFF"/>
            <w:vAlign w:val="center"/>
          </w:tcPr>
          <w:p w:rsidR="000973D8" w:rsidRPr="00C83B78" w:rsidRDefault="000973D8" w:rsidP="000973D8">
            <w:pPr>
              <w:jc w:val="center"/>
              <w:rPr>
                <w:rFonts w:ascii="Arial" w:hAnsi="Arial" w:cs="Arial"/>
                <w:bCs/>
                <w:color w:val="000000"/>
              </w:rPr>
            </w:pPr>
            <w:r w:rsidRPr="00C83B78">
              <w:rPr>
                <w:rFonts w:ascii="Arial" w:hAnsi="Arial" w:cs="Arial"/>
                <w:bCs/>
                <w:color w:val="000000"/>
              </w:rPr>
              <w:t>8</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tcPr>
          <w:p w:rsidR="000973D8" w:rsidRPr="00C83B78" w:rsidRDefault="000973D8" w:rsidP="000973D8">
            <w:pPr>
              <w:jc w:val="center"/>
            </w:pPr>
            <w:r w:rsidRPr="00C83B78">
              <w:rPr>
                <w:rFonts w:ascii="Arial" w:hAnsi="Arial" w:cs="Arial"/>
                <w:bCs/>
                <w:color w:val="000000"/>
              </w:rPr>
              <w:t>Embraer, GOL Linhas Aéreas e UBRABIO</w:t>
            </w:r>
          </w:p>
        </w:tc>
        <w:tc>
          <w:tcPr>
            <w:tcW w:w="555"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973D8" w:rsidRPr="00C83B78" w:rsidRDefault="000973D8" w:rsidP="000973D8">
            <w:pPr>
              <w:jc w:val="center"/>
              <w:rPr>
                <w:rFonts w:ascii="Arial" w:hAnsi="Arial" w:cs="Arial"/>
                <w:bCs/>
                <w:color w:val="000000"/>
              </w:rPr>
            </w:pPr>
            <w:r w:rsidRPr="00C83B78">
              <w:rPr>
                <w:rFonts w:ascii="Arial" w:hAnsi="Arial" w:cs="Arial"/>
                <w:bCs/>
                <w:color w:val="000000"/>
              </w:rPr>
              <w:t>CP27-2018_Minuta1</w:t>
            </w:r>
          </w:p>
          <w:p w:rsidR="000973D8" w:rsidRPr="00C83B78" w:rsidRDefault="000973D8" w:rsidP="000973D8">
            <w:pPr>
              <w:jc w:val="center"/>
              <w:rPr>
                <w:rFonts w:ascii="Arial" w:hAnsi="Arial" w:cs="Arial"/>
              </w:rPr>
            </w:pPr>
            <w:r w:rsidRPr="00C83B78">
              <w:rPr>
                <w:rFonts w:ascii="Arial" w:hAnsi="Arial" w:cs="Arial"/>
                <w:bCs/>
                <w:color w:val="000000"/>
              </w:rPr>
              <w:t>Art.3º inciso X</w:t>
            </w:r>
          </w:p>
        </w:tc>
        <w:tc>
          <w:tcPr>
            <w:tcW w:w="859"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973D8" w:rsidRPr="00C83B78" w:rsidRDefault="000973D8" w:rsidP="000973D8">
            <w:pPr>
              <w:jc w:val="center"/>
              <w:rPr>
                <w:rFonts w:ascii="Arial" w:hAnsi="Arial" w:cs="Arial"/>
              </w:rPr>
            </w:pPr>
            <w:r w:rsidRPr="00C83B78">
              <w:rPr>
                <w:rFonts w:ascii="Arial" w:hAnsi="Arial" w:cs="Arial"/>
              </w:rPr>
              <w:t>Alterar sua posição para após o item XVI</w:t>
            </w:r>
          </w:p>
        </w:tc>
        <w:tc>
          <w:tcPr>
            <w:tcW w:w="1011"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973D8" w:rsidRPr="00C83B78" w:rsidRDefault="000973D8" w:rsidP="000973D8">
            <w:pPr>
              <w:jc w:val="center"/>
              <w:rPr>
                <w:rFonts w:ascii="Arial" w:hAnsi="Arial" w:cs="Arial"/>
              </w:rPr>
            </w:pPr>
            <w:r w:rsidRPr="00C83B78">
              <w:rPr>
                <w:rFonts w:ascii="Arial" w:hAnsi="Arial" w:cs="Arial"/>
              </w:rPr>
              <w:t>Manter juntos todos os anexos ligados aos componentes sintéticos.</w:t>
            </w:r>
          </w:p>
        </w:tc>
        <w:tc>
          <w:tcPr>
            <w:tcW w:w="1815" w:type="pct"/>
            <w:tcBorders>
              <w:top w:val="single" w:sz="4" w:space="0" w:color="auto"/>
              <w:left w:val="single" w:sz="4" w:space="0" w:color="auto"/>
              <w:bottom w:val="single" w:sz="4" w:space="0" w:color="auto"/>
              <w:right w:val="single" w:sz="4" w:space="0" w:color="auto"/>
            </w:tcBorders>
            <w:shd w:val="clear" w:color="auto" w:fill="FFFFFF"/>
            <w:vAlign w:val="center"/>
          </w:tcPr>
          <w:p w:rsidR="000973D8" w:rsidRPr="00C83B78" w:rsidRDefault="000973D8" w:rsidP="000973D8">
            <w:pPr>
              <w:jc w:val="center"/>
              <w:rPr>
                <w:rFonts w:ascii="Arial" w:hAnsi="Arial" w:cs="Arial"/>
                <w:color w:val="000000" w:themeColor="text1"/>
              </w:rPr>
            </w:pPr>
            <w:r w:rsidRPr="00C83B78">
              <w:rPr>
                <w:rFonts w:ascii="Arial" w:hAnsi="Arial" w:cs="Arial"/>
                <w:color w:val="000000" w:themeColor="text1"/>
              </w:rPr>
              <w:t>Não incorporado.</w:t>
            </w:r>
          </w:p>
          <w:p w:rsidR="000973D8" w:rsidRPr="00C83B78" w:rsidRDefault="000973D8" w:rsidP="000973D8">
            <w:pPr>
              <w:jc w:val="center"/>
              <w:rPr>
                <w:rFonts w:ascii="Arial" w:hAnsi="Arial" w:cs="Arial"/>
                <w:color w:val="000000" w:themeColor="text1"/>
              </w:rPr>
            </w:pPr>
          </w:p>
          <w:p w:rsidR="000973D8" w:rsidRPr="00C83B78" w:rsidRDefault="000973D8" w:rsidP="000973D8">
            <w:pPr>
              <w:jc w:val="center"/>
              <w:rPr>
                <w:rFonts w:ascii="Arial" w:hAnsi="Arial" w:cs="Arial"/>
                <w:color w:val="FF0000"/>
              </w:rPr>
            </w:pPr>
            <w:r w:rsidRPr="00C83B78">
              <w:rPr>
                <w:rFonts w:ascii="Arial" w:hAnsi="Arial" w:cs="Arial"/>
                <w:color w:val="000000" w:themeColor="text1"/>
              </w:rPr>
              <w:t xml:space="preserve">A orientação da equipe de </w:t>
            </w:r>
            <w:proofErr w:type="spellStart"/>
            <w:r w:rsidRPr="00C83B78">
              <w:rPr>
                <w:rFonts w:ascii="Arial" w:hAnsi="Arial" w:cs="Arial"/>
                <w:color w:val="000000" w:themeColor="text1"/>
              </w:rPr>
              <w:t>legística</w:t>
            </w:r>
            <w:proofErr w:type="spellEnd"/>
            <w:r w:rsidRPr="00C83B78">
              <w:rPr>
                <w:rFonts w:ascii="Arial" w:hAnsi="Arial" w:cs="Arial"/>
                <w:color w:val="000000" w:themeColor="text1"/>
              </w:rPr>
              <w:t xml:space="preserve"> da ANP é que as definições sejam apresentadas em ordem alfabética.</w:t>
            </w:r>
          </w:p>
        </w:tc>
      </w:tr>
      <w:tr w:rsidR="000973D8" w:rsidRPr="009D0B9C" w:rsidTr="000973D8">
        <w:trPr>
          <w:trHeight w:val="607"/>
        </w:trPr>
        <w:tc>
          <w:tcPr>
            <w:tcW w:w="318" w:type="pct"/>
            <w:tcBorders>
              <w:top w:val="single" w:sz="4" w:space="0" w:color="auto"/>
              <w:left w:val="single" w:sz="4" w:space="0" w:color="auto"/>
              <w:bottom w:val="single" w:sz="4" w:space="0" w:color="auto"/>
              <w:right w:val="single" w:sz="4" w:space="0" w:color="auto"/>
            </w:tcBorders>
            <w:shd w:val="clear" w:color="auto" w:fill="FFFFFF"/>
            <w:vAlign w:val="center"/>
          </w:tcPr>
          <w:p w:rsidR="000973D8" w:rsidRPr="00B02F2B" w:rsidRDefault="000973D8" w:rsidP="000973D8">
            <w:pPr>
              <w:jc w:val="center"/>
              <w:rPr>
                <w:rFonts w:ascii="Arial" w:hAnsi="Arial" w:cs="Arial"/>
                <w:bCs/>
                <w:color w:val="000000"/>
              </w:rPr>
            </w:pPr>
            <w:r w:rsidRPr="00B02F2B">
              <w:rPr>
                <w:rFonts w:ascii="Arial" w:hAnsi="Arial" w:cs="Arial"/>
                <w:bCs/>
                <w:color w:val="000000"/>
              </w:rPr>
              <w:t>9</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tcPr>
          <w:p w:rsidR="000973D8" w:rsidRDefault="000973D8" w:rsidP="000973D8">
            <w:pPr>
              <w:jc w:val="center"/>
            </w:pPr>
            <w:r w:rsidRPr="00714A00">
              <w:rPr>
                <w:rFonts w:ascii="Arial" w:hAnsi="Arial" w:cs="Arial"/>
                <w:bCs/>
                <w:color w:val="000000"/>
              </w:rPr>
              <w:t>Embraer, GOL Linhas Aéreas e UBRABIO</w:t>
            </w:r>
          </w:p>
        </w:tc>
        <w:tc>
          <w:tcPr>
            <w:tcW w:w="555"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973D8" w:rsidRPr="00B02F2B" w:rsidRDefault="000973D8" w:rsidP="000973D8">
            <w:pPr>
              <w:jc w:val="center"/>
              <w:rPr>
                <w:rFonts w:ascii="Arial" w:hAnsi="Arial" w:cs="Arial"/>
                <w:bCs/>
                <w:color w:val="000000"/>
              </w:rPr>
            </w:pPr>
            <w:r w:rsidRPr="00B02F2B">
              <w:rPr>
                <w:rFonts w:ascii="Arial" w:hAnsi="Arial" w:cs="Arial"/>
                <w:bCs/>
                <w:color w:val="000000"/>
              </w:rPr>
              <w:t>CP27-2018_Minuta1</w:t>
            </w:r>
          </w:p>
          <w:p w:rsidR="000973D8" w:rsidRPr="00B02F2B" w:rsidRDefault="000973D8" w:rsidP="000973D8">
            <w:pPr>
              <w:jc w:val="center"/>
              <w:rPr>
                <w:rFonts w:ascii="Arial" w:hAnsi="Arial" w:cs="Arial"/>
              </w:rPr>
            </w:pPr>
            <w:r w:rsidRPr="00B02F2B">
              <w:rPr>
                <w:rFonts w:ascii="Arial" w:hAnsi="Arial" w:cs="Arial"/>
                <w:bCs/>
                <w:color w:val="000000"/>
              </w:rPr>
              <w:t>Capítulo III, Art.4º</w:t>
            </w:r>
          </w:p>
        </w:tc>
        <w:tc>
          <w:tcPr>
            <w:tcW w:w="859"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973D8" w:rsidRPr="00B02F2B" w:rsidRDefault="000973D8" w:rsidP="000973D8">
            <w:pPr>
              <w:jc w:val="center"/>
              <w:rPr>
                <w:rFonts w:ascii="Arial" w:hAnsi="Arial" w:cs="Arial"/>
              </w:rPr>
            </w:pPr>
            <w:r w:rsidRPr="00B02F2B">
              <w:rPr>
                <w:rFonts w:ascii="Arial" w:hAnsi="Arial" w:cs="Arial"/>
              </w:rPr>
              <w:t>Remover “QAV-B a ser comercializado”</w:t>
            </w:r>
          </w:p>
        </w:tc>
        <w:tc>
          <w:tcPr>
            <w:tcW w:w="1011"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973D8" w:rsidRPr="00B02F2B" w:rsidRDefault="000973D8" w:rsidP="000973D8">
            <w:pPr>
              <w:jc w:val="center"/>
              <w:rPr>
                <w:rFonts w:ascii="Arial" w:hAnsi="Arial" w:cs="Arial"/>
              </w:rPr>
            </w:pPr>
            <w:r w:rsidRPr="00B02F2B">
              <w:rPr>
                <w:rFonts w:ascii="Arial" w:hAnsi="Arial" w:cs="Arial"/>
              </w:rPr>
              <w:t>Ao ser qualificado, o chamado “QAV-B” será redesignado e comercializado como QAV-1.</w:t>
            </w:r>
          </w:p>
        </w:tc>
        <w:tc>
          <w:tcPr>
            <w:tcW w:w="1815" w:type="pct"/>
            <w:tcBorders>
              <w:top w:val="single" w:sz="4" w:space="0" w:color="auto"/>
              <w:left w:val="single" w:sz="4" w:space="0" w:color="auto"/>
              <w:bottom w:val="single" w:sz="4" w:space="0" w:color="auto"/>
              <w:right w:val="single" w:sz="4" w:space="0" w:color="auto"/>
            </w:tcBorders>
            <w:shd w:val="clear" w:color="auto" w:fill="FFFFFF"/>
            <w:vAlign w:val="center"/>
          </w:tcPr>
          <w:p w:rsidR="000973D8" w:rsidRPr="00D05EFC" w:rsidRDefault="000973D8" w:rsidP="000973D8">
            <w:pPr>
              <w:jc w:val="center"/>
              <w:rPr>
                <w:rFonts w:ascii="Arial" w:hAnsi="Arial" w:cs="Arial"/>
              </w:rPr>
            </w:pPr>
            <w:r>
              <w:rPr>
                <w:rFonts w:ascii="Arial" w:hAnsi="Arial" w:cs="Arial"/>
              </w:rPr>
              <w:t>Não incorporado</w:t>
            </w:r>
            <w:r w:rsidRPr="00D05EFC">
              <w:rPr>
                <w:rFonts w:ascii="Arial" w:hAnsi="Arial" w:cs="Arial"/>
              </w:rPr>
              <w:t>.</w:t>
            </w:r>
          </w:p>
          <w:p w:rsidR="000973D8" w:rsidRPr="00D05EFC" w:rsidRDefault="000973D8" w:rsidP="000973D8">
            <w:pPr>
              <w:jc w:val="center"/>
              <w:rPr>
                <w:rFonts w:ascii="Arial" w:hAnsi="Arial" w:cs="Arial"/>
              </w:rPr>
            </w:pPr>
          </w:p>
          <w:p w:rsidR="000973D8" w:rsidRDefault="000973D8" w:rsidP="000973D8">
            <w:pPr>
              <w:jc w:val="center"/>
              <w:rPr>
                <w:rFonts w:ascii="Arial" w:hAnsi="Arial" w:cs="Arial"/>
              </w:rPr>
            </w:pPr>
            <w:r w:rsidRPr="00D05EFC">
              <w:rPr>
                <w:rFonts w:ascii="Arial" w:hAnsi="Arial" w:cs="Arial"/>
              </w:rPr>
              <w:t xml:space="preserve">A ANP consultou a ASTM a respeito da possibilidade de remisturar QAV-B. Em resposta, Mark </w:t>
            </w:r>
            <w:proofErr w:type="spellStart"/>
            <w:r w:rsidRPr="00D05EFC">
              <w:rPr>
                <w:rFonts w:ascii="Arial" w:hAnsi="Arial" w:cs="Arial"/>
              </w:rPr>
              <w:t>Rumizen</w:t>
            </w:r>
            <w:proofErr w:type="spellEnd"/>
            <w:r w:rsidRPr="00D05EFC">
              <w:rPr>
                <w:rFonts w:ascii="Arial" w:hAnsi="Arial" w:cs="Arial"/>
              </w:rPr>
              <w:t xml:space="preserve">, especialista da Administração Federal de Aviação (FAA) dos EUA, que está a frente da especificação prevista pela ASTM D7566 e D1655, informou que </w:t>
            </w:r>
            <w:r>
              <w:rPr>
                <w:rFonts w:ascii="Arial" w:hAnsi="Arial" w:cs="Arial"/>
              </w:rPr>
              <w:t xml:space="preserve">é possível que dois tipos de QAV-B previamente certificados forneça uma mistura que não atenda a especificação prevista para o QAV-1. </w:t>
            </w:r>
            <w:proofErr w:type="spellStart"/>
            <w:r>
              <w:rPr>
                <w:rFonts w:ascii="Arial" w:hAnsi="Arial" w:cs="Arial"/>
              </w:rPr>
              <w:t>Rumizen</w:t>
            </w:r>
            <w:proofErr w:type="spellEnd"/>
            <w:r>
              <w:rPr>
                <w:rFonts w:ascii="Arial" w:hAnsi="Arial" w:cs="Arial"/>
              </w:rPr>
              <w:t xml:space="preserve"> acrescentou ainda que </w:t>
            </w:r>
            <w:r w:rsidRPr="00D05EFC">
              <w:rPr>
                <w:rFonts w:ascii="Arial" w:hAnsi="Arial" w:cs="Arial"/>
              </w:rPr>
              <w:t>a ASTM não permite nem proíbe de forma expressa, por exemplo, a mistura de um QAV-B (formulado a partir de 50% de HEFA) com uma carga de FT. No entanto, ele afirma que, na recertificação, dificilmente esta nova mistura atenderia a especificação prevista na Tabela 1 da ASTM D7566 (especificação do QAV-1).</w:t>
            </w:r>
            <w:r>
              <w:rPr>
                <w:rFonts w:ascii="Arial" w:hAnsi="Arial" w:cs="Arial"/>
              </w:rPr>
              <w:t xml:space="preserve"> </w:t>
            </w:r>
          </w:p>
          <w:p w:rsidR="000973D8" w:rsidRPr="00D05EFC" w:rsidRDefault="000973D8" w:rsidP="000973D8">
            <w:pPr>
              <w:jc w:val="center"/>
              <w:rPr>
                <w:rFonts w:ascii="Arial" w:hAnsi="Arial" w:cs="Arial"/>
              </w:rPr>
            </w:pPr>
          </w:p>
          <w:p w:rsidR="000973D8" w:rsidRDefault="000973D8" w:rsidP="000973D8">
            <w:pPr>
              <w:jc w:val="center"/>
              <w:rPr>
                <w:rFonts w:ascii="Arial" w:hAnsi="Arial" w:cs="Arial"/>
              </w:rPr>
            </w:pPr>
            <w:r>
              <w:rPr>
                <w:rFonts w:ascii="Arial" w:hAnsi="Arial" w:cs="Arial"/>
              </w:rPr>
              <w:t>Este</w:t>
            </w:r>
            <w:r w:rsidRPr="00D05EFC">
              <w:rPr>
                <w:rFonts w:ascii="Arial" w:hAnsi="Arial" w:cs="Arial"/>
              </w:rPr>
              <w:t xml:space="preserve"> </w:t>
            </w:r>
            <w:r>
              <w:rPr>
                <w:rFonts w:ascii="Arial" w:hAnsi="Arial" w:cs="Arial"/>
              </w:rPr>
              <w:t xml:space="preserve">último </w:t>
            </w:r>
            <w:r w:rsidRPr="00D05EFC">
              <w:rPr>
                <w:rFonts w:ascii="Arial" w:hAnsi="Arial" w:cs="Arial"/>
              </w:rPr>
              <w:t xml:space="preserve">caso de </w:t>
            </w:r>
            <w:r>
              <w:rPr>
                <w:rFonts w:ascii="Arial" w:hAnsi="Arial" w:cs="Arial"/>
              </w:rPr>
              <w:t>re</w:t>
            </w:r>
            <w:r w:rsidRPr="00D05EFC">
              <w:rPr>
                <w:rFonts w:ascii="Arial" w:hAnsi="Arial" w:cs="Arial"/>
              </w:rPr>
              <w:t xml:space="preserve">mistura apontado por </w:t>
            </w:r>
            <w:proofErr w:type="spellStart"/>
            <w:r w:rsidRPr="00D05EFC">
              <w:rPr>
                <w:rFonts w:ascii="Arial" w:hAnsi="Arial" w:cs="Arial"/>
              </w:rPr>
              <w:t>Rumizen</w:t>
            </w:r>
            <w:proofErr w:type="spellEnd"/>
            <w:r w:rsidRPr="00D05EFC">
              <w:rPr>
                <w:rFonts w:ascii="Arial" w:hAnsi="Arial" w:cs="Arial"/>
              </w:rPr>
              <w:t xml:space="preserve"> é  crítico, uma vez que o QAV-B, ao ser redesignado como QAV-1, poderia ser utilizado para formulação de novo </w:t>
            </w:r>
            <w:r w:rsidRPr="00D05EFC">
              <w:rPr>
                <w:rFonts w:ascii="Arial" w:hAnsi="Arial" w:cs="Arial"/>
              </w:rPr>
              <w:lastRenderedPageBreak/>
              <w:t xml:space="preserve">lote de QAV-B, cuja mistura final ficaria com mais de 50% de querosene alternativo. </w:t>
            </w:r>
          </w:p>
          <w:p w:rsidR="000973D8" w:rsidRPr="00D05EFC" w:rsidRDefault="000973D8" w:rsidP="000973D8">
            <w:pPr>
              <w:jc w:val="center"/>
              <w:rPr>
                <w:rFonts w:ascii="Arial" w:hAnsi="Arial" w:cs="Arial"/>
              </w:rPr>
            </w:pPr>
          </w:p>
          <w:p w:rsidR="000973D8" w:rsidRDefault="000973D8" w:rsidP="000973D8">
            <w:pPr>
              <w:jc w:val="center"/>
              <w:rPr>
                <w:rFonts w:ascii="Arial" w:hAnsi="Arial" w:cs="Arial"/>
              </w:rPr>
            </w:pPr>
            <w:r w:rsidRPr="00D05EFC">
              <w:rPr>
                <w:rFonts w:ascii="Arial" w:hAnsi="Arial" w:cs="Arial"/>
              </w:rPr>
              <w:t>Assim, a ANP entende que a redesignação de QAV-B como QAV-1, abre precedente para ocorrer o caso mais crítico, exposto pelo especialista da ASTM. Além disso, considerando que a ASTM ainda não publicou instruções ou critérios de remisturas (</w:t>
            </w:r>
            <w:proofErr w:type="spellStart"/>
            <w:r w:rsidRPr="00D05EFC">
              <w:rPr>
                <w:rFonts w:ascii="Arial" w:hAnsi="Arial" w:cs="Arial"/>
              </w:rPr>
              <w:t>Rumizen</w:t>
            </w:r>
            <w:proofErr w:type="spellEnd"/>
            <w:r w:rsidRPr="00D05EFC">
              <w:rPr>
                <w:rFonts w:ascii="Arial" w:hAnsi="Arial" w:cs="Arial"/>
              </w:rPr>
              <w:t xml:space="preserve"> em sua resposta afirma que no futuro essas instruções serão acrescentadas à norma),  a ANP considera mais seguro manter, a princípio, a </w:t>
            </w:r>
            <w:r>
              <w:rPr>
                <w:rFonts w:ascii="Arial" w:hAnsi="Arial" w:cs="Arial"/>
              </w:rPr>
              <w:t>não redesignação de QAV-B como QAV-1, a</w:t>
            </w:r>
          </w:p>
          <w:p w:rsidR="000973D8" w:rsidRPr="00D05EFC" w:rsidRDefault="000973D8" w:rsidP="000973D8">
            <w:pPr>
              <w:jc w:val="center"/>
              <w:rPr>
                <w:rFonts w:ascii="Arial" w:hAnsi="Arial" w:cs="Arial"/>
              </w:rPr>
            </w:pPr>
            <w:r>
              <w:rPr>
                <w:rFonts w:ascii="Arial" w:hAnsi="Arial" w:cs="Arial"/>
              </w:rPr>
              <w:t xml:space="preserve">proibição de mistura de mais de um tipo de QAV alternativo ao QAV-B, bem como a </w:t>
            </w:r>
            <w:r w:rsidR="00596E1B">
              <w:rPr>
                <w:rFonts w:ascii="Arial" w:hAnsi="Arial" w:cs="Arial"/>
              </w:rPr>
              <w:t>remistura de diferentes tipos de QAV-B</w:t>
            </w:r>
            <w:r>
              <w:rPr>
                <w:rFonts w:ascii="Arial" w:hAnsi="Arial" w:cs="Arial"/>
              </w:rPr>
              <w:t xml:space="preserve">. </w:t>
            </w:r>
          </w:p>
          <w:p w:rsidR="000973D8" w:rsidRPr="009D0B9C" w:rsidRDefault="000973D8" w:rsidP="000973D8">
            <w:pPr>
              <w:jc w:val="center"/>
              <w:rPr>
                <w:rFonts w:ascii="Arial" w:hAnsi="Arial" w:cs="Arial"/>
              </w:rPr>
            </w:pPr>
          </w:p>
        </w:tc>
      </w:tr>
      <w:tr w:rsidR="000973D8" w:rsidRPr="00B02F2B" w:rsidTr="000973D8">
        <w:trPr>
          <w:trHeight w:val="607"/>
        </w:trPr>
        <w:tc>
          <w:tcPr>
            <w:tcW w:w="318" w:type="pct"/>
            <w:tcBorders>
              <w:top w:val="single" w:sz="4" w:space="0" w:color="auto"/>
              <w:left w:val="single" w:sz="4" w:space="0" w:color="auto"/>
              <w:bottom w:val="single" w:sz="4" w:space="0" w:color="auto"/>
              <w:right w:val="single" w:sz="4" w:space="0" w:color="auto"/>
            </w:tcBorders>
            <w:shd w:val="clear" w:color="auto" w:fill="FFFFFF"/>
            <w:vAlign w:val="center"/>
          </w:tcPr>
          <w:p w:rsidR="000973D8" w:rsidRPr="00B02F2B" w:rsidRDefault="000973D8" w:rsidP="000973D8">
            <w:pPr>
              <w:jc w:val="center"/>
              <w:rPr>
                <w:rFonts w:ascii="Arial" w:hAnsi="Arial" w:cs="Arial"/>
              </w:rPr>
            </w:pPr>
            <w:r w:rsidRPr="00B02F2B">
              <w:rPr>
                <w:rFonts w:ascii="Arial" w:hAnsi="Arial" w:cs="Arial"/>
              </w:rPr>
              <w:lastRenderedPageBreak/>
              <w:t>10</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tcPr>
          <w:p w:rsidR="000973D8" w:rsidRDefault="000973D8" w:rsidP="000973D8">
            <w:pPr>
              <w:jc w:val="center"/>
            </w:pPr>
            <w:r w:rsidRPr="00714A00">
              <w:rPr>
                <w:rFonts w:ascii="Arial" w:hAnsi="Arial" w:cs="Arial"/>
                <w:bCs/>
                <w:color w:val="000000"/>
              </w:rPr>
              <w:t>Embraer, GOL Linhas Aéreas e UBRABIO</w:t>
            </w:r>
          </w:p>
        </w:tc>
        <w:tc>
          <w:tcPr>
            <w:tcW w:w="555"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973D8" w:rsidRPr="00B02F2B" w:rsidRDefault="000973D8" w:rsidP="000973D8">
            <w:pPr>
              <w:jc w:val="center"/>
              <w:rPr>
                <w:rFonts w:ascii="Arial" w:hAnsi="Arial" w:cs="Arial"/>
              </w:rPr>
            </w:pPr>
            <w:r w:rsidRPr="00B02F2B">
              <w:rPr>
                <w:rFonts w:ascii="Arial" w:hAnsi="Arial" w:cs="Arial"/>
              </w:rPr>
              <w:t>REGULAMENTO TÉCNICO ANP Nº XX/2018 – Tabela III</w:t>
            </w:r>
          </w:p>
        </w:tc>
        <w:tc>
          <w:tcPr>
            <w:tcW w:w="859"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973D8" w:rsidRPr="00B02F2B" w:rsidRDefault="000973D8" w:rsidP="000973D8">
            <w:pPr>
              <w:jc w:val="center"/>
              <w:rPr>
                <w:rFonts w:ascii="Arial" w:hAnsi="Arial" w:cs="Arial"/>
              </w:rPr>
            </w:pPr>
            <w:r w:rsidRPr="00B02F2B">
              <w:rPr>
                <w:rFonts w:ascii="Arial" w:hAnsi="Arial" w:cs="Arial"/>
              </w:rPr>
              <w:t>Incluir a referência ao ponto de congelamento</w:t>
            </w:r>
          </w:p>
        </w:tc>
        <w:tc>
          <w:tcPr>
            <w:tcW w:w="1011"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973D8" w:rsidRPr="00B02F2B" w:rsidRDefault="000973D8" w:rsidP="000973D8">
            <w:pPr>
              <w:jc w:val="center"/>
              <w:rPr>
                <w:rFonts w:ascii="Arial" w:hAnsi="Arial" w:cs="Arial"/>
              </w:rPr>
            </w:pPr>
            <w:r w:rsidRPr="00B02F2B">
              <w:rPr>
                <w:rFonts w:ascii="Arial" w:hAnsi="Arial" w:cs="Arial"/>
              </w:rPr>
              <w:t xml:space="preserve">A ASTM D1655 na </w:t>
            </w:r>
            <w:proofErr w:type="spellStart"/>
            <w:r w:rsidRPr="00B02F2B">
              <w:rPr>
                <w:rFonts w:ascii="Arial" w:hAnsi="Arial" w:cs="Arial"/>
                <w:i/>
              </w:rPr>
              <w:t>Table</w:t>
            </w:r>
            <w:proofErr w:type="spellEnd"/>
            <w:r w:rsidRPr="00B02F2B">
              <w:rPr>
                <w:rFonts w:ascii="Arial" w:hAnsi="Arial" w:cs="Arial"/>
                <w:i/>
              </w:rPr>
              <w:t xml:space="preserve"> A1.1</w:t>
            </w:r>
            <w:r w:rsidRPr="00B02F2B">
              <w:rPr>
                <w:rFonts w:ascii="Arial" w:hAnsi="Arial" w:cs="Arial"/>
              </w:rPr>
              <w:t xml:space="preserve"> referencia o Ponto de congelamento similar a </w:t>
            </w:r>
            <w:proofErr w:type="spellStart"/>
            <w:r w:rsidRPr="00B02F2B">
              <w:rPr>
                <w:rFonts w:ascii="Arial" w:hAnsi="Arial" w:cs="Arial"/>
                <w:i/>
              </w:rPr>
              <w:t>Table</w:t>
            </w:r>
            <w:proofErr w:type="spellEnd"/>
            <w:r w:rsidRPr="00B02F2B">
              <w:rPr>
                <w:rFonts w:ascii="Arial" w:hAnsi="Arial" w:cs="Arial"/>
                <w:i/>
              </w:rPr>
              <w:t xml:space="preserve"> 1</w:t>
            </w:r>
            <w:r w:rsidRPr="00B02F2B">
              <w:rPr>
                <w:rFonts w:ascii="Arial" w:hAnsi="Arial" w:cs="Arial"/>
              </w:rPr>
              <w:t>.</w:t>
            </w:r>
          </w:p>
        </w:tc>
        <w:tc>
          <w:tcPr>
            <w:tcW w:w="1815" w:type="pct"/>
            <w:tcBorders>
              <w:top w:val="single" w:sz="4" w:space="0" w:color="auto"/>
              <w:left w:val="single" w:sz="4" w:space="0" w:color="auto"/>
              <w:bottom w:val="single" w:sz="4" w:space="0" w:color="auto"/>
              <w:right w:val="single" w:sz="4" w:space="0" w:color="auto"/>
            </w:tcBorders>
            <w:shd w:val="clear" w:color="auto" w:fill="FFFFFF"/>
            <w:vAlign w:val="center"/>
          </w:tcPr>
          <w:p w:rsidR="000973D8" w:rsidRPr="00D05EFC" w:rsidRDefault="000973D8" w:rsidP="000973D8">
            <w:pPr>
              <w:jc w:val="center"/>
              <w:rPr>
                <w:rFonts w:ascii="Arial" w:hAnsi="Arial" w:cs="Arial"/>
                <w:color w:val="000000" w:themeColor="text1"/>
              </w:rPr>
            </w:pPr>
            <w:r w:rsidRPr="00D05EFC">
              <w:rPr>
                <w:rFonts w:ascii="Arial" w:hAnsi="Arial" w:cs="Arial"/>
                <w:color w:val="000000" w:themeColor="text1"/>
              </w:rPr>
              <w:t>Não incorporado.</w:t>
            </w:r>
          </w:p>
          <w:p w:rsidR="000973D8" w:rsidRPr="00D05EFC" w:rsidRDefault="000973D8" w:rsidP="000973D8">
            <w:pPr>
              <w:jc w:val="center"/>
              <w:rPr>
                <w:rFonts w:ascii="Arial" w:hAnsi="Arial" w:cs="Arial"/>
                <w:color w:val="000000" w:themeColor="text1"/>
              </w:rPr>
            </w:pPr>
          </w:p>
          <w:p w:rsidR="000973D8" w:rsidRPr="00D05EFC" w:rsidRDefault="000973D8" w:rsidP="000973D8">
            <w:pPr>
              <w:jc w:val="center"/>
              <w:rPr>
                <w:rFonts w:ascii="Arial" w:hAnsi="Arial" w:cs="Arial"/>
                <w:color w:val="000000" w:themeColor="text1"/>
              </w:rPr>
            </w:pPr>
            <w:r w:rsidRPr="00D05EFC">
              <w:rPr>
                <w:rFonts w:ascii="Arial" w:hAnsi="Arial" w:cs="Arial"/>
                <w:color w:val="000000" w:themeColor="text1"/>
              </w:rPr>
              <w:t>O parâmetro ponto de congelamento já está previsto na Tabela 1 (Especificação do QAV-1).</w:t>
            </w:r>
          </w:p>
          <w:p w:rsidR="000973D8" w:rsidRPr="0014070E" w:rsidRDefault="000973D8" w:rsidP="000973D8">
            <w:pPr>
              <w:jc w:val="center"/>
              <w:rPr>
                <w:rFonts w:ascii="Arial" w:hAnsi="Arial" w:cs="Arial"/>
                <w:color w:val="E36C0A" w:themeColor="accent6" w:themeShade="BF"/>
              </w:rPr>
            </w:pPr>
            <w:r w:rsidRPr="00D05EFC">
              <w:rPr>
                <w:rFonts w:ascii="Arial" w:hAnsi="Arial" w:cs="Arial"/>
                <w:color w:val="000000" w:themeColor="text1"/>
              </w:rPr>
              <w:t xml:space="preserve">A Tabela III está prevista apenas para requisitos adicionais para o </w:t>
            </w:r>
            <w:r w:rsidR="00596E1B">
              <w:rPr>
                <w:rFonts w:ascii="Arial" w:hAnsi="Arial" w:cs="Arial"/>
                <w:color w:val="000000" w:themeColor="text1"/>
              </w:rPr>
              <w:t>caso de co</w:t>
            </w:r>
            <w:r w:rsidRPr="00D05EFC">
              <w:rPr>
                <w:rFonts w:ascii="Arial" w:hAnsi="Arial" w:cs="Arial"/>
                <w:color w:val="000000" w:themeColor="text1"/>
              </w:rPr>
              <w:t xml:space="preserve">processamento, não sendo necessário repetir o ensaio que já será realizado. </w:t>
            </w:r>
          </w:p>
        </w:tc>
      </w:tr>
      <w:tr w:rsidR="000973D8" w:rsidRPr="00B02F2B" w:rsidTr="000973D8">
        <w:trPr>
          <w:trHeight w:val="607"/>
        </w:trPr>
        <w:tc>
          <w:tcPr>
            <w:tcW w:w="318" w:type="pct"/>
            <w:tcBorders>
              <w:top w:val="single" w:sz="4" w:space="0" w:color="auto"/>
              <w:left w:val="single" w:sz="4" w:space="0" w:color="auto"/>
              <w:bottom w:val="single" w:sz="4" w:space="0" w:color="auto"/>
              <w:right w:val="single" w:sz="4" w:space="0" w:color="auto"/>
            </w:tcBorders>
            <w:shd w:val="clear" w:color="auto" w:fill="FFFFFF"/>
            <w:vAlign w:val="center"/>
          </w:tcPr>
          <w:p w:rsidR="000973D8" w:rsidRPr="00D05EFC" w:rsidRDefault="000973D8" w:rsidP="000973D8">
            <w:pPr>
              <w:jc w:val="center"/>
              <w:rPr>
                <w:rFonts w:ascii="Arial" w:hAnsi="Arial" w:cs="Arial"/>
              </w:rPr>
            </w:pPr>
            <w:r w:rsidRPr="00D05EFC">
              <w:rPr>
                <w:rFonts w:ascii="Arial" w:hAnsi="Arial" w:cs="Arial"/>
              </w:rPr>
              <w:t>11</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tcPr>
          <w:p w:rsidR="000973D8" w:rsidRPr="00D05EFC" w:rsidRDefault="000973D8" w:rsidP="000973D8">
            <w:pPr>
              <w:jc w:val="center"/>
            </w:pPr>
            <w:r w:rsidRPr="00D05EFC">
              <w:rPr>
                <w:rFonts w:ascii="Arial" w:hAnsi="Arial" w:cs="Arial"/>
                <w:bCs/>
                <w:color w:val="000000"/>
              </w:rPr>
              <w:t>Embraer, GOL Linhas Aéreas e UBRABIO</w:t>
            </w:r>
          </w:p>
        </w:tc>
        <w:tc>
          <w:tcPr>
            <w:tcW w:w="555"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973D8" w:rsidRPr="00D05EFC" w:rsidRDefault="000973D8" w:rsidP="000973D8">
            <w:pPr>
              <w:jc w:val="center"/>
              <w:rPr>
                <w:rFonts w:ascii="Arial" w:hAnsi="Arial" w:cs="Arial"/>
              </w:rPr>
            </w:pPr>
            <w:r w:rsidRPr="00D05EFC">
              <w:rPr>
                <w:rFonts w:ascii="Arial" w:hAnsi="Arial" w:cs="Arial"/>
              </w:rPr>
              <w:t>Nota (4)</w:t>
            </w:r>
          </w:p>
        </w:tc>
        <w:tc>
          <w:tcPr>
            <w:tcW w:w="859"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973D8" w:rsidRPr="00D05EFC" w:rsidRDefault="000973D8" w:rsidP="000973D8">
            <w:pPr>
              <w:jc w:val="center"/>
              <w:rPr>
                <w:rFonts w:ascii="Arial" w:hAnsi="Arial" w:cs="Arial"/>
              </w:rPr>
            </w:pPr>
            <w:r w:rsidRPr="00D05EFC">
              <w:rPr>
                <w:rFonts w:ascii="Arial" w:hAnsi="Arial" w:cs="Arial"/>
              </w:rPr>
              <w:t xml:space="preserve">Descrever de forma completa qual o “IATA </w:t>
            </w:r>
            <w:proofErr w:type="spellStart"/>
            <w:r w:rsidRPr="00D05EFC">
              <w:rPr>
                <w:rFonts w:ascii="Arial" w:hAnsi="Arial" w:cs="Arial"/>
              </w:rPr>
              <w:t>Guidance</w:t>
            </w:r>
            <w:proofErr w:type="spellEnd"/>
            <w:r w:rsidRPr="00D05EFC">
              <w:rPr>
                <w:rFonts w:ascii="Arial" w:hAnsi="Arial" w:cs="Arial"/>
              </w:rPr>
              <w:t xml:space="preserve"> Material”</w:t>
            </w:r>
          </w:p>
        </w:tc>
        <w:tc>
          <w:tcPr>
            <w:tcW w:w="1011"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973D8" w:rsidRPr="00D05EFC" w:rsidRDefault="000973D8" w:rsidP="000973D8">
            <w:pPr>
              <w:jc w:val="center"/>
              <w:rPr>
                <w:rFonts w:ascii="Arial" w:hAnsi="Arial" w:cs="Arial"/>
              </w:rPr>
            </w:pPr>
            <w:r w:rsidRPr="00D05EFC">
              <w:rPr>
                <w:rFonts w:ascii="Arial" w:hAnsi="Arial" w:cs="Arial"/>
              </w:rPr>
              <w:t xml:space="preserve">Existem vários “IATA </w:t>
            </w:r>
            <w:proofErr w:type="spellStart"/>
            <w:r w:rsidRPr="00D05EFC">
              <w:rPr>
                <w:rFonts w:ascii="Arial" w:hAnsi="Arial" w:cs="Arial"/>
              </w:rPr>
              <w:t>Guidance</w:t>
            </w:r>
            <w:proofErr w:type="spellEnd"/>
            <w:r w:rsidRPr="00D05EFC">
              <w:rPr>
                <w:rFonts w:ascii="Arial" w:hAnsi="Arial" w:cs="Arial"/>
              </w:rPr>
              <w:t xml:space="preserve"> Material”</w:t>
            </w:r>
          </w:p>
        </w:tc>
        <w:tc>
          <w:tcPr>
            <w:tcW w:w="1815" w:type="pct"/>
            <w:tcBorders>
              <w:top w:val="single" w:sz="4" w:space="0" w:color="auto"/>
              <w:left w:val="single" w:sz="4" w:space="0" w:color="auto"/>
              <w:bottom w:val="single" w:sz="4" w:space="0" w:color="auto"/>
              <w:right w:val="single" w:sz="4" w:space="0" w:color="auto"/>
            </w:tcBorders>
            <w:shd w:val="clear" w:color="auto" w:fill="FFFFFF"/>
            <w:vAlign w:val="center"/>
          </w:tcPr>
          <w:p w:rsidR="000973D8" w:rsidRPr="00D05EFC" w:rsidRDefault="000973D8" w:rsidP="000973D8">
            <w:pPr>
              <w:jc w:val="center"/>
              <w:rPr>
                <w:rFonts w:ascii="Arial" w:hAnsi="Arial" w:cs="Arial"/>
              </w:rPr>
            </w:pPr>
            <w:r w:rsidRPr="00D05EFC">
              <w:rPr>
                <w:rFonts w:ascii="Arial" w:hAnsi="Arial" w:cs="Arial"/>
              </w:rPr>
              <w:t>Incorporado.</w:t>
            </w:r>
          </w:p>
        </w:tc>
      </w:tr>
      <w:tr w:rsidR="000973D8" w:rsidRPr="00B02F2B" w:rsidTr="000973D8">
        <w:trPr>
          <w:trHeight w:val="607"/>
        </w:trPr>
        <w:tc>
          <w:tcPr>
            <w:tcW w:w="318" w:type="pct"/>
            <w:tcBorders>
              <w:top w:val="single" w:sz="4" w:space="0" w:color="auto"/>
              <w:left w:val="single" w:sz="4" w:space="0" w:color="auto"/>
              <w:bottom w:val="single" w:sz="4" w:space="0" w:color="auto"/>
              <w:right w:val="single" w:sz="4" w:space="0" w:color="auto"/>
            </w:tcBorders>
            <w:shd w:val="clear" w:color="auto" w:fill="FFFFFF"/>
            <w:vAlign w:val="center"/>
          </w:tcPr>
          <w:p w:rsidR="000973D8" w:rsidRPr="00B02F2B" w:rsidRDefault="000973D8" w:rsidP="000973D8">
            <w:pPr>
              <w:jc w:val="center"/>
              <w:rPr>
                <w:rFonts w:ascii="Arial" w:hAnsi="Arial" w:cs="Arial"/>
              </w:rPr>
            </w:pPr>
            <w:r w:rsidRPr="00B02F2B">
              <w:rPr>
                <w:rFonts w:ascii="Arial" w:hAnsi="Arial" w:cs="Arial"/>
              </w:rPr>
              <w:t>12</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tcPr>
          <w:p w:rsidR="000973D8" w:rsidRDefault="000973D8" w:rsidP="000973D8">
            <w:pPr>
              <w:jc w:val="center"/>
            </w:pPr>
            <w:r w:rsidRPr="00714A00">
              <w:rPr>
                <w:rFonts w:ascii="Arial" w:hAnsi="Arial" w:cs="Arial"/>
                <w:bCs/>
                <w:color w:val="000000"/>
              </w:rPr>
              <w:t>Embraer, GOL Linhas Aéreas e UBRABIO</w:t>
            </w:r>
          </w:p>
        </w:tc>
        <w:tc>
          <w:tcPr>
            <w:tcW w:w="555"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973D8" w:rsidRPr="00B02F2B" w:rsidRDefault="000973D8" w:rsidP="000973D8">
            <w:pPr>
              <w:jc w:val="center"/>
              <w:rPr>
                <w:rFonts w:ascii="Arial" w:hAnsi="Arial" w:cs="Arial"/>
              </w:rPr>
            </w:pPr>
            <w:r w:rsidRPr="00B02F2B">
              <w:rPr>
                <w:rFonts w:ascii="Arial" w:hAnsi="Arial" w:cs="Arial"/>
              </w:rPr>
              <w:t>Notas (23)</w:t>
            </w:r>
          </w:p>
        </w:tc>
        <w:tc>
          <w:tcPr>
            <w:tcW w:w="859"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973D8" w:rsidRPr="00B02F2B" w:rsidRDefault="000973D8" w:rsidP="000973D8">
            <w:pPr>
              <w:jc w:val="center"/>
              <w:rPr>
                <w:rFonts w:ascii="Arial" w:hAnsi="Arial" w:cs="Arial"/>
              </w:rPr>
            </w:pPr>
            <w:r w:rsidRPr="00B02F2B">
              <w:rPr>
                <w:rFonts w:ascii="Arial" w:hAnsi="Arial" w:cs="Arial"/>
              </w:rPr>
              <w:t>Alterar para Ministério da Defesa do Reino Unido. Corrigir o número da norma para “91-091”</w:t>
            </w:r>
          </w:p>
        </w:tc>
        <w:tc>
          <w:tcPr>
            <w:tcW w:w="1011"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973D8" w:rsidRPr="00B02F2B" w:rsidRDefault="000973D8" w:rsidP="000973D8">
            <w:pPr>
              <w:jc w:val="center"/>
              <w:rPr>
                <w:rFonts w:ascii="Arial" w:hAnsi="Arial" w:cs="Arial"/>
              </w:rPr>
            </w:pPr>
            <w:r w:rsidRPr="00B02F2B">
              <w:rPr>
                <w:rFonts w:ascii="Arial" w:hAnsi="Arial" w:cs="Arial"/>
              </w:rPr>
              <w:t>Designação errada do emissor da norma</w:t>
            </w:r>
          </w:p>
        </w:tc>
        <w:tc>
          <w:tcPr>
            <w:tcW w:w="1815" w:type="pct"/>
            <w:tcBorders>
              <w:top w:val="single" w:sz="4" w:space="0" w:color="auto"/>
              <w:left w:val="single" w:sz="4" w:space="0" w:color="auto"/>
              <w:bottom w:val="single" w:sz="4" w:space="0" w:color="auto"/>
              <w:right w:val="single" w:sz="4" w:space="0" w:color="auto"/>
            </w:tcBorders>
            <w:shd w:val="clear" w:color="auto" w:fill="FFFFFF"/>
            <w:vAlign w:val="center"/>
          </w:tcPr>
          <w:p w:rsidR="000973D8" w:rsidRPr="00B02F2B" w:rsidRDefault="000973D8" w:rsidP="000973D8">
            <w:pPr>
              <w:jc w:val="center"/>
              <w:rPr>
                <w:rFonts w:ascii="Arial" w:hAnsi="Arial" w:cs="Arial"/>
              </w:rPr>
            </w:pPr>
            <w:r>
              <w:rPr>
                <w:rFonts w:ascii="Arial" w:hAnsi="Arial" w:cs="Arial"/>
              </w:rPr>
              <w:t>Incorporado.</w:t>
            </w:r>
          </w:p>
        </w:tc>
      </w:tr>
      <w:tr w:rsidR="000973D8" w:rsidRPr="00B02F2B" w:rsidTr="000973D8">
        <w:trPr>
          <w:trHeight w:val="607"/>
        </w:trPr>
        <w:tc>
          <w:tcPr>
            <w:tcW w:w="318" w:type="pct"/>
            <w:tcBorders>
              <w:top w:val="single" w:sz="4" w:space="0" w:color="auto"/>
              <w:left w:val="single" w:sz="4" w:space="0" w:color="auto"/>
              <w:bottom w:val="single" w:sz="4" w:space="0" w:color="auto"/>
              <w:right w:val="single" w:sz="4" w:space="0" w:color="auto"/>
            </w:tcBorders>
            <w:shd w:val="clear" w:color="auto" w:fill="FFFFFF"/>
            <w:vAlign w:val="center"/>
          </w:tcPr>
          <w:p w:rsidR="000973D8" w:rsidRPr="00B02F2B" w:rsidRDefault="000973D8" w:rsidP="000973D8">
            <w:pPr>
              <w:jc w:val="center"/>
              <w:rPr>
                <w:rFonts w:ascii="Arial" w:hAnsi="Arial" w:cs="Arial"/>
              </w:rPr>
            </w:pPr>
            <w:r w:rsidRPr="00B02F2B">
              <w:rPr>
                <w:rFonts w:ascii="Arial" w:hAnsi="Arial" w:cs="Arial"/>
              </w:rPr>
              <w:t>13</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tcPr>
          <w:p w:rsidR="000973D8" w:rsidRDefault="000973D8" w:rsidP="000973D8">
            <w:pPr>
              <w:jc w:val="center"/>
            </w:pPr>
            <w:r w:rsidRPr="00714A00">
              <w:rPr>
                <w:rFonts w:ascii="Arial" w:hAnsi="Arial" w:cs="Arial"/>
                <w:bCs/>
                <w:color w:val="000000"/>
              </w:rPr>
              <w:t>Embraer, GOL Linhas Aéreas e UBRABIO</w:t>
            </w:r>
          </w:p>
        </w:tc>
        <w:tc>
          <w:tcPr>
            <w:tcW w:w="555"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973D8" w:rsidRPr="00B02F2B" w:rsidRDefault="000973D8" w:rsidP="000973D8">
            <w:pPr>
              <w:jc w:val="center"/>
              <w:rPr>
                <w:rFonts w:ascii="Arial" w:hAnsi="Arial" w:cs="Arial"/>
              </w:rPr>
            </w:pPr>
            <w:r w:rsidRPr="00B02F2B">
              <w:rPr>
                <w:rFonts w:ascii="Arial" w:hAnsi="Arial" w:cs="Arial"/>
              </w:rPr>
              <w:t>Notas (24)</w:t>
            </w:r>
          </w:p>
        </w:tc>
        <w:tc>
          <w:tcPr>
            <w:tcW w:w="859"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973D8" w:rsidRPr="00B02F2B" w:rsidRDefault="000973D8" w:rsidP="000973D8">
            <w:pPr>
              <w:jc w:val="center"/>
              <w:rPr>
                <w:rFonts w:ascii="Arial" w:hAnsi="Arial" w:cs="Arial"/>
              </w:rPr>
            </w:pPr>
            <w:r w:rsidRPr="00B02F2B">
              <w:rPr>
                <w:rFonts w:ascii="Arial" w:hAnsi="Arial" w:cs="Arial"/>
              </w:rPr>
              <w:t>Alterar para Ministério da Defesa do Reino Unido.</w:t>
            </w:r>
          </w:p>
        </w:tc>
        <w:tc>
          <w:tcPr>
            <w:tcW w:w="1011"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973D8" w:rsidRPr="00B02F2B" w:rsidRDefault="000973D8" w:rsidP="000973D8">
            <w:pPr>
              <w:jc w:val="center"/>
              <w:rPr>
                <w:rFonts w:ascii="Arial" w:hAnsi="Arial" w:cs="Arial"/>
              </w:rPr>
            </w:pPr>
            <w:r w:rsidRPr="00B02F2B">
              <w:rPr>
                <w:rFonts w:ascii="Arial" w:hAnsi="Arial" w:cs="Arial"/>
              </w:rPr>
              <w:t>Designação errada do emissor da norma</w:t>
            </w:r>
          </w:p>
        </w:tc>
        <w:tc>
          <w:tcPr>
            <w:tcW w:w="1815" w:type="pct"/>
            <w:tcBorders>
              <w:top w:val="single" w:sz="4" w:space="0" w:color="auto"/>
              <w:left w:val="single" w:sz="4" w:space="0" w:color="auto"/>
              <w:bottom w:val="single" w:sz="4" w:space="0" w:color="auto"/>
              <w:right w:val="single" w:sz="4" w:space="0" w:color="auto"/>
            </w:tcBorders>
            <w:shd w:val="clear" w:color="auto" w:fill="FFFFFF"/>
            <w:vAlign w:val="center"/>
          </w:tcPr>
          <w:p w:rsidR="000973D8" w:rsidRPr="00B02F2B" w:rsidRDefault="000973D8" w:rsidP="000973D8">
            <w:pPr>
              <w:jc w:val="center"/>
              <w:rPr>
                <w:rFonts w:ascii="Arial" w:hAnsi="Arial" w:cs="Arial"/>
              </w:rPr>
            </w:pPr>
            <w:r>
              <w:rPr>
                <w:rFonts w:ascii="Arial" w:hAnsi="Arial" w:cs="Arial"/>
              </w:rPr>
              <w:t>Incorporado.</w:t>
            </w:r>
          </w:p>
        </w:tc>
      </w:tr>
      <w:tr w:rsidR="000973D8" w:rsidRPr="00B02F2B" w:rsidTr="000973D8">
        <w:trPr>
          <w:trHeight w:val="607"/>
        </w:trPr>
        <w:tc>
          <w:tcPr>
            <w:tcW w:w="318" w:type="pct"/>
            <w:tcBorders>
              <w:top w:val="single" w:sz="4" w:space="0" w:color="auto"/>
              <w:left w:val="single" w:sz="4" w:space="0" w:color="auto"/>
              <w:bottom w:val="single" w:sz="4" w:space="0" w:color="auto"/>
              <w:right w:val="single" w:sz="4" w:space="0" w:color="auto"/>
            </w:tcBorders>
            <w:shd w:val="clear" w:color="auto" w:fill="FFFFFF"/>
            <w:vAlign w:val="center"/>
          </w:tcPr>
          <w:p w:rsidR="000973D8" w:rsidRPr="00B02F2B" w:rsidRDefault="000973D8" w:rsidP="000973D8">
            <w:pPr>
              <w:jc w:val="center"/>
              <w:rPr>
                <w:rFonts w:ascii="Arial" w:hAnsi="Arial" w:cs="Arial"/>
              </w:rPr>
            </w:pPr>
            <w:r w:rsidRPr="00B02F2B">
              <w:rPr>
                <w:rFonts w:ascii="Arial" w:hAnsi="Arial" w:cs="Arial"/>
              </w:rPr>
              <w:t>14</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tcPr>
          <w:p w:rsidR="000973D8" w:rsidRPr="00B02F2B" w:rsidRDefault="000973D8" w:rsidP="000973D8">
            <w:pPr>
              <w:jc w:val="center"/>
              <w:rPr>
                <w:rFonts w:ascii="Arial" w:hAnsi="Arial" w:cs="Arial"/>
              </w:rPr>
            </w:pPr>
            <w:r w:rsidRPr="00B02F2B">
              <w:rPr>
                <w:rFonts w:ascii="Arial" w:hAnsi="Arial" w:cs="Arial"/>
                <w:bCs/>
                <w:color w:val="000000"/>
              </w:rPr>
              <w:t>Petrobras</w:t>
            </w:r>
            <w:r>
              <w:rPr>
                <w:rFonts w:ascii="Arial" w:hAnsi="Arial" w:cs="Arial"/>
                <w:bCs/>
                <w:color w:val="000000"/>
              </w:rPr>
              <w:t xml:space="preserve"> e </w:t>
            </w:r>
            <w:proofErr w:type="spellStart"/>
            <w:r>
              <w:rPr>
                <w:rFonts w:ascii="Arial" w:hAnsi="Arial" w:cs="Arial"/>
                <w:bCs/>
                <w:color w:val="000000"/>
              </w:rPr>
              <w:t>Transpetro</w:t>
            </w:r>
            <w:proofErr w:type="spellEnd"/>
          </w:p>
        </w:tc>
        <w:tc>
          <w:tcPr>
            <w:tcW w:w="555"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973D8" w:rsidRPr="00B02F2B" w:rsidRDefault="000973D8" w:rsidP="000973D8">
            <w:pPr>
              <w:jc w:val="center"/>
              <w:rPr>
                <w:rFonts w:ascii="Arial" w:hAnsi="Arial" w:cs="Arial"/>
              </w:rPr>
            </w:pPr>
            <w:r w:rsidRPr="00B02F2B">
              <w:rPr>
                <w:rFonts w:ascii="Arial" w:hAnsi="Arial" w:cs="Arial"/>
              </w:rPr>
              <w:t>Capítulo II</w:t>
            </w:r>
          </w:p>
          <w:p w:rsidR="000973D8" w:rsidRPr="00B02F2B" w:rsidRDefault="000973D8" w:rsidP="000973D8">
            <w:pPr>
              <w:jc w:val="center"/>
              <w:rPr>
                <w:rFonts w:ascii="Arial" w:hAnsi="Arial" w:cs="Arial"/>
              </w:rPr>
            </w:pPr>
            <w:r w:rsidRPr="00B02F2B">
              <w:rPr>
                <w:rFonts w:ascii="Arial" w:hAnsi="Arial" w:cs="Arial"/>
              </w:rPr>
              <w:t>Item IV</w:t>
            </w:r>
          </w:p>
        </w:tc>
        <w:tc>
          <w:tcPr>
            <w:tcW w:w="859"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973D8" w:rsidRPr="00B02F2B" w:rsidRDefault="000973D8" w:rsidP="000973D8">
            <w:pPr>
              <w:jc w:val="center"/>
              <w:rPr>
                <w:rFonts w:ascii="Arial" w:hAnsi="Arial" w:cs="Arial"/>
              </w:rPr>
            </w:pPr>
            <w:r w:rsidRPr="00B02F2B">
              <w:rPr>
                <w:rFonts w:ascii="Arial" w:hAnsi="Arial" w:cs="Arial"/>
              </w:rPr>
              <w:t xml:space="preserve">Boletim de Conformidade: documento da qualidade que contém, no mínimo, os resultados das características físico-químicas requeridas </w:t>
            </w:r>
            <w:r w:rsidRPr="00B02F2B">
              <w:rPr>
                <w:rFonts w:ascii="Arial" w:hAnsi="Arial" w:cs="Arial"/>
                <w:b/>
              </w:rPr>
              <w:t xml:space="preserve">na seção II, §4º desta </w:t>
            </w:r>
            <w:r w:rsidRPr="00B02F2B">
              <w:rPr>
                <w:rFonts w:ascii="Arial" w:hAnsi="Arial" w:cs="Arial"/>
                <w:b/>
              </w:rPr>
              <w:lastRenderedPageBreak/>
              <w:t>resolução</w:t>
            </w:r>
            <w:r w:rsidRPr="00B02F2B">
              <w:rPr>
                <w:rFonts w:ascii="Arial" w:hAnsi="Arial" w:cs="Arial"/>
              </w:rPr>
              <w:t>.</w:t>
            </w:r>
          </w:p>
        </w:tc>
        <w:tc>
          <w:tcPr>
            <w:tcW w:w="1011"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973D8" w:rsidRPr="00B02F2B" w:rsidRDefault="000973D8" w:rsidP="000973D8">
            <w:pPr>
              <w:jc w:val="center"/>
              <w:rPr>
                <w:rFonts w:ascii="Arial" w:hAnsi="Arial" w:cs="Arial"/>
              </w:rPr>
            </w:pPr>
            <w:r w:rsidRPr="00B02F2B">
              <w:rPr>
                <w:rFonts w:ascii="Arial" w:hAnsi="Arial" w:cs="Arial"/>
              </w:rPr>
              <w:lastRenderedPageBreak/>
              <w:t>Correção da referência de onde estão determinados os itens analíticos que devem estar contidos nos Boletins de Conformidade.</w:t>
            </w:r>
          </w:p>
        </w:tc>
        <w:tc>
          <w:tcPr>
            <w:tcW w:w="1815" w:type="pct"/>
            <w:tcBorders>
              <w:top w:val="single" w:sz="4" w:space="0" w:color="auto"/>
              <w:left w:val="single" w:sz="4" w:space="0" w:color="auto"/>
              <w:bottom w:val="single" w:sz="4" w:space="0" w:color="auto"/>
              <w:right w:val="single" w:sz="4" w:space="0" w:color="auto"/>
            </w:tcBorders>
            <w:shd w:val="clear" w:color="auto" w:fill="FFFFFF"/>
            <w:vAlign w:val="center"/>
          </w:tcPr>
          <w:p w:rsidR="000973D8" w:rsidRDefault="000973D8" w:rsidP="000973D8">
            <w:pPr>
              <w:jc w:val="center"/>
              <w:rPr>
                <w:rFonts w:ascii="Arial" w:hAnsi="Arial" w:cs="Arial"/>
              </w:rPr>
            </w:pPr>
            <w:r>
              <w:rPr>
                <w:rFonts w:ascii="Arial" w:hAnsi="Arial" w:cs="Arial"/>
              </w:rPr>
              <w:t xml:space="preserve">Não incorporado. </w:t>
            </w:r>
          </w:p>
          <w:p w:rsidR="000973D8" w:rsidRDefault="000973D8" w:rsidP="000973D8">
            <w:pPr>
              <w:jc w:val="center"/>
              <w:rPr>
                <w:rFonts w:ascii="Arial" w:hAnsi="Arial" w:cs="Arial"/>
              </w:rPr>
            </w:pPr>
          </w:p>
          <w:p w:rsidR="000973D8" w:rsidRPr="00B02F2B" w:rsidRDefault="000973D8" w:rsidP="000973D8">
            <w:pPr>
              <w:jc w:val="center"/>
              <w:rPr>
                <w:rFonts w:ascii="Arial" w:hAnsi="Arial" w:cs="Arial"/>
              </w:rPr>
            </w:pPr>
            <w:r>
              <w:rPr>
                <w:rFonts w:ascii="Arial" w:hAnsi="Arial" w:cs="Arial"/>
              </w:rPr>
              <w:t xml:space="preserve">O capítulo II refere-se apenas às definições, não sendo necessário fazer referência aos parâmetros obrigatórios dos documentos da qualidade, uma vez que estas informações são tratadas em capítulos específicos da Resolução. </w:t>
            </w:r>
          </w:p>
        </w:tc>
      </w:tr>
      <w:tr w:rsidR="000973D8" w:rsidRPr="00B02F2B" w:rsidTr="000973D8">
        <w:trPr>
          <w:trHeight w:val="607"/>
        </w:trPr>
        <w:tc>
          <w:tcPr>
            <w:tcW w:w="318" w:type="pct"/>
            <w:tcBorders>
              <w:top w:val="single" w:sz="4" w:space="0" w:color="auto"/>
              <w:left w:val="single" w:sz="4" w:space="0" w:color="auto"/>
              <w:bottom w:val="single" w:sz="4" w:space="0" w:color="auto"/>
              <w:right w:val="single" w:sz="4" w:space="0" w:color="auto"/>
            </w:tcBorders>
            <w:shd w:val="clear" w:color="auto" w:fill="FFFFFF"/>
            <w:vAlign w:val="center"/>
          </w:tcPr>
          <w:p w:rsidR="000973D8" w:rsidRPr="00B02F2B" w:rsidRDefault="000973D8" w:rsidP="000973D8">
            <w:pPr>
              <w:jc w:val="center"/>
              <w:rPr>
                <w:rFonts w:ascii="Arial" w:hAnsi="Arial" w:cs="Arial"/>
              </w:rPr>
            </w:pPr>
            <w:r w:rsidRPr="00B02F2B">
              <w:rPr>
                <w:rFonts w:ascii="Arial" w:hAnsi="Arial" w:cs="Arial"/>
              </w:rPr>
              <w:lastRenderedPageBreak/>
              <w:t>15</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tcPr>
          <w:p w:rsidR="000973D8" w:rsidRPr="00B02F2B" w:rsidRDefault="000973D8" w:rsidP="000973D8">
            <w:pPr>
              <w:jc w:val="center"/>
              <w:rPr>
                <w:rFonts w:ascii="Arial" w:hAnsi="Arial" w:cs="Arial"/>
              </w:rPr>
            </w:pPr>
            <w:r w:rsidRPr="00B02F2B">
              <w:rPr>
                <w:rFonts w:ascii="Arial" w:hAnsi="Arial" w:cs="Arial"/>
                <w:bCs/>
                <w:color w:val="000000"/>
              </w:rPr>
              <w:t>Petrobras</w:t>
            </w:r>
          </w:p>
        </w:tc>
        <w:tc>
          <w:tcPr>
            <w:tcW w:w="555"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973D8" w:rsidRPr="00B02F2B" w:rsidRDefault="000973D8" w:rsidP="000973D8">
            <w:pPr>
              <w:jc w:val="center"/>
              <w:rPr>
                <w:rFonts w:ascii="Arial" w:hAnsi="Arial" w:cs="Arial"/>
              </w:rPr>
            </w:pPr>
            <w:r w:rsidRPr="00B02F2B">
              <w:rPr>
                <w:rFonts w:ascii="Arial" w:hAnsi="Arial" w:cs="Arial"/>
              </w:rPr>
              <w:t>Capítulo I</w:t>
            </w:r>
          </w:p>
          <w:p w:rsidR="000973D8" w:rsidRPr="00B02F2B" w:rsidRDefault="000973D8" w:rsidP="000973D8">
            <w:pPr>
              <w:jc w:val="center"/>
              <w:rPr>
                <w:rFonts w:ascii="Arial" w:hAnsi="Arial" w:cs="Arial"/>
              </w:rPr>
            </w:pPr>
            <w:proofErr w:type="spellStart"/>
            <w:r w:rsidRPr="00B02F2B">
              <w:rPr>
                <w:rFonts w:ascii="Arial" w:hAnsi="Arial" w:cs="Arial"/>
              </w:rPr>
              <w:t>Art</w:t>
            </w:r>
            <w:proofErr w:type="spellEnd"/>
            <w:r w:rsidRPr="00B02F2B">
              <w:rPr>
                <w:rFonts w:ascii="Arial" w:hAnsi="Arial" w:cs="Arial"/>
              </w:rPr>
              <w:t xml:space="preserve"> 1º</w:t>
            </w:r>
          </w:p>
        </w:tc>
        <w:tc>
          <w:tcPr>
            <w:tcW w:w="859"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973D8" w:rsidRPr="00B02F2B" w:rsidRDefault="000973D8" w:rsidP="000973D8">
            <w:pPr>
              <w:spacing w:after="120"/>
              <w:jc w:val="center"/>
              <w:rPr>
                <w:rFonts w:ascii="Arial" w:hAnsi="Arial" w:cs="Arial"/>
              </w:rPr>
            </w:pPr>
            <w:r w:rsidRPr="00B02F2B">
              <w:rPr>
                <w:rFonts w:ascii="Arial" w:hAnsi="Arial" w:cs="Arial"/>
              </w:rPr>
              <w:t xml:space="preserve">Incluir: É vedada a utilização do QAV alternativo como combustível de aviação sem a devida mistura com QAV-1 nas proporções descritas no </w:t>
            </w:r>
            <w:proofErr w:type="spellStart"/>
            <w:r w:rsidRPr="00B02F2B">
              <w:rPr>
                <w:rFonts w:ascii="Arial" w:hAnsi="Arial" w:cs="Arial"/>
              </w:rPr>
              <w:t>art</w:t>
            </w:r>
            <w:proofErr w:type="spellEnd"/>
            <w:r w:rsidRPr="00B02F2B">
              <w:rPr>
                <w:rFonts w:ascii="Arial" w:hAnsi="Arial" w:cs="Arial"/>
              </w:rPr>
              <w:t xml:space="preserve"> 1º, §3º.</w:t>
            </w:r>
          </w:p>
        </w:tc>
        <w:tc>
          <w:tcPr>
            <w:tcW w:w="1011"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973D8" w:rsidRPr="008777C2" w:rsidRDefault="000973D8" w:rsidP="000973D8">
            <w:pPr>
              <w:jc w:val="center"/>
              <w:rPr>
                <w:rFonts w:ascii="Arial" w:hAnsi="Arial" w:cs="Arial"/>
                <w:color w:val="000000" w:themeColor="text1"/>
              </w:rPr>
            </w:pPr>
            <w:r w:rsidRPr="008777C2">
              <w:rPr>
                <w:rFonts w:ascii="Arial" w:hAnsi="Arial" w:cs="Arial"/>
                <w:color w:val="000000" w:themeColor="text1"/>
              </w:rPr>
              <w:t>Deixar claro que a utilização do QAV alternativo puro não pode ser utilizado nas aeronaves.</w:t>
            </w:r>
          </w:p>
        </w:tc>
        <w:tc>
          <w:tcPr>
            <w:tcW w:w="1815" w:type="pct"/>
            <w:tcBorders>
              <w:top w:val="single" w:sz="4" w:space="0" w:color="auto"/>
              <w:left w:val="single" w:sz="4" w:space="0" w:color="auto"/>
              <w:bottom w:val="single" w:sz="4" w:space="0" w:color="auto"/>
              <w:right w:val="single" w:sz="4" w:space="0" w:color="auto"/>
            </w:tcBorders>
            <w:shd w:val="clear" w:color="auto" w:fill="FFFFFF"/>
            <w:vAlign w:val="center"/>
          </w:tcPr>
          <w:p w:rsidR="000973D8" w:rsidRPr="008777C2" w:rsidRDefault="000973D8" w:rsidP="000973D8">
            <w:pPr>
              <w:spacing w:after="120"/>
              <w:jc w:val="center"/>
              <w:rPr>
                <w:rFonts w:ascii="Arial" w:hAnsi="Arial" w:cs="Arial"/>
                <w:color w:val="000000" w:themeColor="text1"/>
              </w:rPr>
            </w:pPr>
            <w:r w:rsidRPr="008777C2">
              <w:rPr>
                <w:rFonts w:ascii="Arial" w:hAnsi="Arial" w:cs="Arial"/>
                <w:color w:val="000000" w:themeColor="text1"/>
              </w:rPr>
              <w:t>Incorporado.</w:t>
            </w:r>
          </w:p>
        </w:tc>
      </w:tr>
      <w:tr w:rsidR="000973D8" w:rsidRPr="00B02F2B" w:rsidTr="000973D8">
        <w:trPr>
          <w:trHeight w:val="607"/>
        </w:trPr>
        <w:tc>
          <w:tcPr>
            <w:tcW w:w="318" w:type="pct"/>
            <w:tcBorders>
              <w:top w:val="single" w:sz="4" w:space="0" w:color="auto"/>
              <w:left w:val="single" w:sz="4" w:space="0" w:color="auto"/>
              <w:bottom w:val="single" w:sz="4" w:space="0" w:color="auto"/>
              <w:right w:val="single" w:sz="4" w:space="0" w:color="auto"/>
            </w:tcBorders>
            <w:shd w:val="clear" w:color="auto" w:fill="FFFFFF"/>
            <w:vAlign w:val="center"/>
          </w:tcPr>
          <w:p w:rsidR="000973D8" w:rsidRPr="00B02F2B" w:rsidRDefault="000973D8" w:rsidP="000973D8">
            <w:pPr>
              <w:jc w:val="center"/>
              <w:rPr>
                <w:rFonts w:ascii="Arial" w:hAnsi="Arial" w:cs="Arial"/>
              </w:rPr>
            </w:pPr>
            <w:r w:rsidRPr="00B02F2B">
              <w:rPr>
                <w:rFonts w:ascii="Arial" w:hAnsi="Arial" w:cs="Arial"/>
              </w:rPr>
              <w:t>16</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tcPr>
          <w:p w:rsidR="000973D8" w:rsidRPr="00B02F2B" w:rsidRDefault="000973D8" w:rsidP="000973D8">
            <w:pPr>
              <w:jc w:val="center"/>
              <w:rPr>
                <w:rFonts w:ascii="Arial" w:hAnsi="Arial" w:cs="Arial"/>
              </w:rPr>
            </w:pPr>
            <w:r w:rsidRPr="00B02F2B">
              <w:rPr>
                <w:rFonts w:ascii="Arial" w:hAnsi="Arial" w:cs="Arial"/>
                <w:bCs/>
                <w:color w:val="000000"/>
              </w:rPr>
              <w:t>Petrobras</w:t>
            </w:r>
          </w:p>
        </w:tc>
        <w:tc>
          <w:tcPr>
            <w:tcW w:w="555"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973D8" w:rsidRPr="00B02F2B" w:rsidRDefault="000973D8" w:rsidP="000973D8">
            <w:pPr>
              <w:jc w:val="center"/>
              <w:rPr>
                <w:rFonts w:ascii="Arial" w:hAnsi="Arial" w:cs="Arial"/>
              </w:rPr>
            </w:pPr>
            <w:r w:rsidRPr="00B02F2B">
              <w:rPr>
                <w:rFonts w:ascii="Arial" w:hAnsi="Arial" w:cs="Arial"/>
              </w:rPr>
              <w:t>Capítulo II</w:t>
            </w:r>
          </w:p>
          <w:p w:rsidR="000973D8" w:rsidRPr="00B02F2B" w:rsidRDefault="000973D8" w:rsidP="000973D8">
            <w:pPr>
              <w:jc w:val="center"/>
              <w:rPr>
                <w:rFonts w:ascii="Arial" w:hAnsi="Arial" w:cs="Arial"/>
              </w:rPr>
            </w:pPr>
            <w:proofErr w:type="spellStart"/>
            <w:r w:rsidRPr="00B02F2B">
              <w:rPr>
                <w:rFonts w:ascii="Arial" w:hAnsi="Arial" w:cs="Arial"/>
              </w:rPr>
              <w:t>Art</w:t>
            </w:r>
            <w:proofErr w:type="spellEnd"/>
            <w:r w:rsidRPr="00B02F2B">
              <w:rPr>
                <w:rFonts w:ascii="Arial" w:hAnsi="Arial" w:cs="Arial"/>
              </w:rPr>
              <w:t xml:space="preserve"> 3º</w:t>
            </w:r>
          </w:p>
          <w:p w:rsidR="000973D8" w:rsidRPr="00B02F2B" w:rsidRDefault="000973D8" w:rsidP="000973D8">
            <w:pPr>
              <w:jc w:val="center"/>
              <w:rPr>
                <w:rFonts w:ascii="Arial" w:hAnsi="Arial" w:cs="Arial"/>
              </w:rPr>
            </w:pPr>
            <w:r w:rsidRPr="00B02F2B">
              <w:rPr>
                <w:rFonts w:ascii="Arial" w:hAnsi="Arial" w:cs="Arial"/>
              </w:rPr>
              <w:t>Item VII</w:t>
            </w:r>
          </w:p>
        </w:tc>
        <w:tc>
          <w:tcPr>
            <w:tcW w:w="859"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973D8" w:rsidRPr="00B02F2B" w:rsidRDefault="000973D8" w:rsidP="000973D8">
            <w:pPr>
              <w:spacing w:after="120"/>
              <w:jc w:val="center"/>
              <w:rPr>
                <w:rFonts w:ascii="Arial" w:hAnsi="Arial" w:cs="Arial"/>
              </w:rPr>
            </w:pPr>
            <w:r w:rsidRPr="00B02F2B">
              <w:rPr>
                <w:rFonts w:ascii="Arial" w:hAnsi="Arial" w:cs="Arial"/>
              </w:rPr>
              <w:t xml:space="preserve">VII - combustíveis de aviação: querosene de aviação (QAV-1), </w:t>
            </w:r>
            <w:r w:rsidRPr="00B02F2B">
              <w:rPr>
                <w:rFonts w:ascii="Arial" w:hAnsi="Arial" w:cs="Arial"/>
                <w:strike/>
              </w:rPr>
              <w:t>querosene de aviação alternativo</w:t>
            </w:r>
            <w:r w:rsidRPr="00B02F2B">
              <w:rPr>
                <w:rFonts w:ascii="Arial" w:hAnsi="Arial" w:cs="Arial"/>
              </w:rPr>
              <w:t xml:space="preserve"> e querosene de aviação B (QAV-B) em conformidade com as especificações estabelecidas pela ANP;</w:t>
            </w:r>
          </w:p>
        </w:tc>
        <w:tc>
          <w:tcPr>
            <w:tcW w:w="1011"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973D8" w:rsidRPr="00B02F2B" w:rsidRDefault="000973D8" w:rsidP="000973D8">
            <w:pPr>
              <w:jc w:val="center"/>
              <w:rPr>
                <w:rFonts w:ascii="Arial" w:hAnsi="Arial" w:cs="Arial"/>
              </w:rPr>
            </w:pPr>
            <w:r w:rsidRPr="00B02F2B">
              <w:rPr>
                <w:rFonts w:ascii="Arial" w:hAnsi="Arial" w:cs="Arial"/>
              </w:rPr>
              <w:t>O querosene de aviação alternativo puro não deve ser considerado um combustível de aviação, uma vez que ele não pode ser utilizado sem a devida mistura com o QAV-1.</w:t>
            </w:r>
          </w:p>
        </w:tc>
        <w:tc>
          <w:tcPr>
            <w:tcW w:w="1815" w:type="pct"/>
            <w:tcBorders>
              <w:top w:val="single" w:sz="4" w:space="0" w:color="auto"/>
              <w:left w:val="single" w:sz="4" w:space="0" w:color="auto"/>
              <w:bottom w:val="single" w:sz="4" w:space="0" w:color="auto"/>
              <w:right w:val="single" w:sz="4" w:space="0" w:color="auto"/>
            </w:tcBorders>
            <w:shd w:val="clear" w:color="auto" w:fill="FFFFFF"/>
            <w:vAlign w:val="center"/>
          </w:tcPr>
          <w:p w:rsidR="000973D8" w:rsidRDefault="000973D8" w:rsidP="000973D8">
            <w:pPr>
              <w:spacing w:after="120"/>
              <w:jc w:val="center"/>
              <w:rPr>
                <w:rFonts w:ascii="Arial" w:hAnsi="Arial" w:cs="Arial"/>
              </w:rPr>
            </w:pPr>
            <w:r>
              <w:rPr>
                <w:rFonts w:ascii="Arial" w:hAnsi="Arial" w:cs="Arial"/>
              </w:rPr>
              <w:t>Incorporado parcialmente</w:t>
            </w:r>
            <w:r w:rsidRPr="008777C2">
              <w:rPr>
                <w:rFonts w:ascii="Arial" w:hAnsi="Arial" w:cs="Arial"/>
              </w:rPr>
              <w:t>.</w:t>
            </w:r>
            <w:r>
              <w:rPr>
                <w:rFonts w:ascii="Arial" w:hAnsi="Arial" w:cs="Arial"/>
              </w:rPr>
              <w:t xml:space="preserve"> </w:t>
            </w:r>
          </w:p>
          <w:p w:rsidR="000973D8" w:rsidRDefault="000973D8" w:rsidP="000973D8">
            <w:pPr>
              <w:spacing w:after="120"/>
              <w:jc w:val="center"/>
              <w:rPr>
                <w:rFonts w:ascii="Arial" w:hAnsi="Arial" w:cs="Arial"/>
              </w:rPr>
            </w:pPr>
          </w:p>
          <w:p w:rsidR="000973D8" w:rsidRDefault="000973D8" w:rsidP="000973D8">
            <w:pPr>
              <w:spacing w:after="120"/>
              <w:jc w:val="center"/>
              <w:rPr>
                <w:rFonts w:ascii="Arial" w:hAnsi="Arial" w:cs="Arial"/>
              </w:rPr>
            </w:pPr>
            <w:r>
              <w:rPr>
                <w:rFonts w:ascii="Arial" w:hAnsi="Arial" w:cs="Arial"/>
              </w:rPr>
              <w:t>O querosene de aviação alternativo é considerado um combustível de aviação que não pode ser utilizado sem a devida mistura com o QAV-1 nas proporções definidas. Assim, para evidenciar esta vedação, foi incluído novo parágrafo ao artigo 1º:</w:t>
            </w:r>
          </w:p>
          <w:p w:rsidR="000973D8" w:rsidRDefault="000973D8" w:rsidP="000973D8">
            <w:pPr>
              <w:spacing w:after="120"/>
              <w:jc w:val="center"/>
              <w:rPr>
                <w:rFonts w:ascii="Arial" w:hAnsi="Arial" w:cs="Arial"/>
              </w:rPr>
            </w:pPr>
          </w:p>
          <w:p w:rsidR="000973D8" w:rsidRPr="008777C2" w:rsidRDefault="000973D8" w:rsidP="000973D8">
            <w:pPr>
              <w:spacing w:after="120"/>
              <w:jc w:val="center"/>
              <w:rPr>
                <w:rFonts w:ascii="Arial" w:hAnsi="Arial" w:cs="Arial"/>
              </w:rPr>
            </w:pPr>
            <w:r>
              <w:rPr>
                <w:rFonts w:ascii="Arial" w:hAnsi="Arial" w:cs="Arial"/>
              </w:rPr>
              <w:t>"</w:t>
            </w:r>
            <w:r w:rsidRPr="008777C2">
              <w:rPr>
                <w:rFonts w:ascii="Arial" w:hAnsi="Arial" w:cs="Arial"/>
              </w:rPr>
              <w:t xml:space="preserve">Fica vedada a utilização de QAV alternativo </w:t>
            </w:r>
            <w:r w:rsidR="005F201D">
              <w:rPr>
                <w:rFonts w:ascii="Arial" w:hAnsi="Arial" w:cs="Arial"/>
              </w:rPr>
              <w:t xml:space="preserve">nos motores das aeronaves </w:t>
            </w:r>
            <w:r w:rsidRPr="008777C2">
              <w:rPr>
                <w:rFonts w:ascii="Arial" w:hAnsi="Arial" w:cs="Arial"/>
              </w:rPr>
              <w:t xml:space="preserve">sem a devida mistura com o QAV-1 nas proporções descritas no § 3º  </w:t>
            </w:r>
            <w:r>
              <w:rPr>
                <w:rFonts w:ascii="Arial" w:hAnsi="Arial" w:cs="Arial"/>
              </w:rPr>
              <w:t>do artigo 1°"</w:t>
            </w:r>
          </w:p>
          <w:p w:rsidR="000973D8" w:rsidRPr="00B02F2B" w:rsidRDefault="000973D8" w:rsidP="000973D8">
            <w:pPr>
              <w:spacing w:after="120"/>
              <w:jc w:val="center"/>
              <w:rPr>
                <w:rFonts w:ascii="Arial" w:hAnsi="Arial" w:cs="Arial"/>
              </w:rPr>
            </w:pPr>
          </w:p>
        </w:tc>
      </w:tr>
      <w:tr w:rsidR="000973D8" w:rsidRPr="00B02F2B" w:rsidTr="000973D8">
        <w:trPr>
          <w:trHeight w:val="607"/>
        </w:trPr>
        <w:tc>
          <w:tcPr>
            <w:tcW w:w="318" w:type="pct"/>
            <w:tcBorders>
              <w:top w:val="single" w:sz="4" w:space="0" w:color="auto"/>
              <w:left w:val="single" w:sz="4" w:space="0" w:color="auto"/>
              <w:bottom w:val="single" w:sz="4" w:space="0" w:color="auto"/>
              <w:right w:val="single" w:sz="4" w:space="0" w:color="auto"/>
            </w:tcBorders>
            <w:shd w:val="clear" w:color="auto" w:fill="FFFFFF"/>
            <w:vAlign w:val="center"/>
          </w:tcPr>
          <w:p w:rsidR="000973D8" w:rsidRPr="0001715F" w:rsidRDefault="000973D8" w:rsidP="000973D8">
            <w:pPr>
              <w:jc w:val="center"/>
              <w:rPr>
                <w:rFonts w:ascii="Arial" w:hAnsi="Arial" w:cs="Arial"/>
                <w:color w:val="000000" w:themeColor="text1"/>
              </w:rPr>
            </w:pPr>
            <w:r w:rsidRPr="0001715F">
              <w:rPr>
                <w:rFonts w:ascii="Arial" w:hAnsi="Arial" w:cs="Arial"/>
                <w:color w:val="000000" w:themeColor="text1"/>
              </w:rPr>
              <w:t>17</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tcPr>
          <w:p w:rsidR="000973D8" w:rsidRPr="0001715F" w:rsidRDefault="000973D8" w:rsidP="000973D8">
            <w:pPr>
              <w:jc w:val="center"/>
              <w:rPr>
                <w:rFonts w:ascii="Arial" w:hAnsi="Arial" w:cs="Arial"/>
                <w:color w:val="000000" w:themeColor="text1"/>
              </w:rPr>
            </w:pPr>
            <w:r w:rsidRPr="0001715F">
              <w:rPr>
                <w:rFonts w:ascii="Arial" w:hAnsi="Arial" w:cs="Arial"/>
                <w:color w:val="000000" w:themeColor="text1"/>
              </w:rPr>
              <w:t xml:space="preserve">Petrobras e </w:t>
            </w:r>
            <w:proofErr w:type="spellStart"/>
            <w:r w:rsidRPr="0001715F">
              <w:rPr>
                <w:rFonts w:ascii="Arial" w:hAnsi="Arial" w:cs="Arial"/>
                <w:color w:val="000000" w:themeColor="text1"/>
              </w:rPr>
              <w:t>Transpetro</w:t>
            </w:r>
            <w:proofErr w:type="spellEnd"/>
          </w:p>
        </w:tc>
        <w:tc>
          <w:tcPr>
            <w:tcW w:w="555"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973D8" w:rsidRPr="0001715F" w:rsidRDefault="000973D8" w:rsidP="000973D8">
            <w:pPr>
              <w:jc w:val="center"/>
              <w:rPr>
                <w:rFonts w:ascii="Arial" w:hAnsi="Arial" w:cs="Arial"/>
                <w:color w:val="000000" w:themeColor="text1"/>
              </w:rPr>
            </w:pPr>
            <w:r w:rsidRPr="0001715F">
              <w:rPr>
                <w:rFonts w:ascii="Arial" w:hAnsi="Arial" w:cs="Arial"/>
                <w:color w:val="000000" w:themeColor="text1"/>
              </w:rPr>
              <w:t>Capítulo II</w:t>
            </w:r>
          </w:p>
          <w:p w:rsidR="000973D8" w:rsidRPr="0001715F" w:rsidRDefault="000973D8" w:rsidP="000973D8">
            <w:pPr>
              <w:jc w:val="center"/>
              <w:rPr>
                <w:rFonts w:ascii="Arial" w:hAnsi="Arial" w:cs="Arial"/>
                <w:color w:val="000000" w:themeColor="text1"/>
              </w:rPr>
            </w:pPr>
            <w:proofErr w:type="spellStart"/>
            <w:r w:rsidRPr="0001715F">
              <w:rPr>
                <w:rFonts w:ascii="Arial" w:hAnsi="Arial" w:cs="Arial"/>
                <w:color w:val="000000" w:themeColor="text1"/>
              </w:rPr>
              <w:t>Art</w:t>
            </w:r>
            <w:proofErr w:type="spellEnd"/>
            <w:r w:rsidRPr="0001715F">
              <w:rPr>
                <w:rFonts w:ascii="Arial" w:hAnsi="Arial" w:cs="Arial"/>
                <w:color w:val="000000" w:themeColor="text1"/>
              </w:rPr>
              <w:t xml:space="preserve"> 3º</w:t>
            </w:r>
          </w:p>
        </w:tc>
        <w:tc>
          <w:tcPr>
            <w:tcW w:w="859"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973D8" w:rsidRPr="0001715F" w:rsidRDefault="000973D8" w:rsidP="000973D8">
            <w:pPr>
              <w:jc w:val="center"/>
              <w:rPr>
                <w:rFonts w:ascii="Arial" w:hAnsi="Arial" w:cs="Arial"/>
                <w:color w:val="000000" w:themeColor="text1"/>
              </w:rPr>
            </w:pPr>
            <w:r w:rsidRPr="0001715F">
              <w:rPr>
                <w:rFonts w:ascii="Arial" w:hAnsi="Arial" w:cs="Arial"/>
                <w:color w:val="000000" w:themeColor="text1"/>
              </w:rPr>
              <w:t>Incluir a figura do Operador Logístico (similar à RANP 50:2013):</w:t>
            </w:r>
          </w:p>
          <w:p w:rsidR="000973D8" w:rsidRPr="0001715F" w:rsidRDefault="000973D8" w:rsidP="000973D8">
            <w:pPr>
              <w:jc w:val="center"/>
              <w:rPr>
                <w:rFonts w:ascii="Arial" w:hAnsi="Arial" w:cs="Arial"/>
                <w:color w:val="000000" w:themeColor="text1"/>
              </w:rPr>
            </w:pPr>
            <w:r w:rsidRPr="0001715F">
              <w:rPr>
                <w:rFonts w:ascii="Arial" w:hAnsi="Arial" w:cs="Arial"/>
                <w:color w:val="000000" w:themeColor="text1"/>
              </w:rPr>
              <w:t>Operador Logístico: pessoa jurídica autorizada pela ANP a operar instalações de armazenamento de produtos granéis líquidos inflamáveis e combustíveis, cuja atividade compreende em armazenamento, transporte e controle de qualidade;</w:t>
            </w:r>
          </w:p>
        </w:tc>
        <w:tc>
          <w:tcPr>
            <w:tcW w:w="1011"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973D8" w:rsidRPr="0001715F" w:rsidRDefault="000973D8" w:rsidP="000973D8">
            <w:pPr>
              <w:jc w:val="center"/>
              <w:rPr>
                <w:rFonts w:ascii="Arial" w:hAnsi="Arial" w:cs="Arial"/>
                <w:color w:val="000000" w:themeColor="text1"/>
              </w:rPr>
            </w:pPr>
            <w:r w:rsidRPr="0001715F">
              <w:rPr>
                <w:rFonts w:ascii="Arial" w:hAnsi="Arial" w:cs="Arial"/>
                <w:color w:val="000000" w:themeColor="text1"/>
              </w:rPr>
              <w:t>Na RANP 37 de 01.12.2009, não foi contemplada a figura do Operador Logístico. Sugerimos que haja a definição das exigências atribuídas a este ente da cadeia logística.</w:t>
            </w:r>
          </w:p>
        </w:tc>
        <w:tc>
          <w:tcPr>
            <w:tcW w:w="1815" w:type="pct"/>
            <w:tcBorders>
              <w:top w:val="single" w:sz="4" w:space="0" w:color="auto"/>
              <w:left w:val="single" w:sz="4" w:space="0" w:color="auto"/>
              <w:bottom w:val="single" w:sz="4" w:space="0" w:color="auto"/>
              <w:right w:val="single" w:sz="4" w:space="0" w:color="auto"/>
            </w:tcBorders>
            <w:shd w:val="clear" w:color="auto" w:fill="FFFFFF"/>
            <w:vAlign w:val="center"/>
          </w:tcPr>
          <w:p w:rsidR="000973D8" w:rsidRPr="0001715F" w:rsidRDefault="000973D8" w:rsidP="000973D8">
            <w:pPr>
              <w:jc w:val="center"/>
              <w:rPr>
                <w:rFonts w:ascii="Arial" w:hAnsi="Arial" w:cs="Arial"/>
                <w:color w:val="000000" w:themeColor="text1"/>
              </w:rPr>
            </w:pPr>
            <w:r w:rsidRPr="0001715F">
              <w:rPr>
                <w:rFonts w:ascii="Arial" w:hAnsi="Arial" w:cs="Arial"/>
                <w:color w:val="000000" w:themeColor="text1"/>
              </w:rPr>
              <w:t>Não incorporado.</w:t>
            </w:r>
          </w:p>
          <w:p w:rsidR="000973D8" w:rsidRPr="0001715F" w:rsidRDefault="000973D8" w:rsidP="000973D8">
            <w:pPr>
              <w:jc w:val="center"/>
              <w:rPr>
                <w:rFonts w:ascii="Arial" w:hAnsi="Arial" w:cs="Arial"/>
                <w:color w:val="000000" w:themeColor="text1"/>
              </w:rPr>
            </w:pPr>
          </w:p>
          <w:p w:rsidR="000973D8" w:rsidRPr="0001715F" w:rsidRDefault="000973D8" w:rsidP="000973D8">
            <w:pPr>
              <w:jc w:val="center"/>
              <w:rPr>
                <w:rFonts w:ascii="Arial" w:hAnsi="Arial" w:cs="Arial"/>
                <w:color w:val="000000" w:themeColor="text1"/>
              </w:rPr>
            </w:pPr>
            <w:r w:rsidRPr="0001715F">
              <w:rPr>
                <w:rFonts w:ascii="Arial" w:hAnsi="Arial" w:cs="Arial"/>
                <w:color w:val="000000" w:themeColor="text1"/>
              </w:rPr>
              <w:t>O(s) detentor(es) da propriedade do combustível de aviação é(são) responsável(is) pela qualidade e emissão do documento da qualidade de seu produto, o que não impede a contratação do operador para certificação.</w:t>
            </w:r>
          </w:p>
          <w:p w:rsidR="000973D8" w:rsidRPr="0001715F" w:rsidRDefault="000973D8" w:rsidP="000973D8">
            <w:pPr>
              <w:jc w:val="center"/>
              <w:rPr>
                <w:rFonts w:ascii="Arial" w:hAnsi="Arial" w:cs="Arial"/>
                <w:color w:val="000000" w:themeColor="text1"/>
              </w:rPr>
            </w:pPr>
            <w:r w:rsidRPr="0001715F">
              <w:rPr>
                <w:rFonts w:ascii="Arial" w:hAnsi="Arial" w:cs="Arial"/>
                <w:color w:val="000000" w:themeColor="text1"/>
              </w:rPr>
              <w:t xml:space="preserve"> </w:t>
            </w:r>
          </w:p>
        </w:tc>
      </w:tr>
      <w:tr w:rsidR="000973D8" w:rsidRPr="00B02F2B" w:rsidTr="000973D8">
        <w:trPr>
          <w:trHeight w:val="607"/>
        </w:trPr>
        <w:tc>
          <w:tcPr>
            <w:tcW w:w="318" w:type="pct"/>
            <w:tcBorders>
              <w:top w:val="single" w:sz="4" w:space="0" w:color="auto"/>
              <w:left w:val="single" w:sz="4" w:space="0" w:color="auto"/>
              <w:bottom w:val="single" w:sz="4" w:space="0" w:color="auto"/>
              <w:right w:val="single" w:sz="4" w:space="0" w:color="auto"/>
            </w:tcBorders>
            <w:shd w:val="clear" w:color="auto" w:fill="FFFFFF"/>
            <w:vAlign w:val="center"/>
          </w:tcPr>
          <w:p w:rsidR="000973D8" w:rsidRPr="00B02F2B" w:rsidRDefault="000973D8" w:rsidP="000973D8">
            <w:pPr>
              <w:jc w:val="center"/>
              <w:rPr>
                <w:rFonts w:ascii="Arial" w:hAnsi="Arial" w:cs="Arial"/>
              </w:rPr>
            </w:pPr>
            <w:r w:rsidRPr="00B02F2B">
              <w:rPr>
                <w:rFonts w:ascii="Arial" w:hAnsi="Arial" w:cs="Arial"/>
              </w:rPr>
              <w:lastRenderedPageBreak/>
              <w:t>18</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tcPr>
          <w:p w:rsidR="000973D8" w:rsidRPr="00B02F2B" w:rsidRDefault="000973D8" w:rsidP="000973D8">
            <w:pPr>
              <w:jc w:val="center"/>
              <w:rPr>
                <w:rFonts w:ascii="Arial" w:hAnsi="Arial" w:cs="Arial"/>
              </w:rPr>
            </w:pPr>
            <w:r w:rsidRPr="00B02F2B">
              <w:rPr>
                <w:rFonts w:ascii="Arial" w:hAnsi="Arial" w:cs="Arial"/>
                <w:bCs/>
                <w:color w:val="000000"/>
              </w:rPr>
              <w:t>Petrobras</w:t>
            </w:r>
          </w:p>
        </w:tc>
        <w:tc>
          <w:tcPr>
            <w:tcW w:w="555"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973D8" w:rsidRPr="00B02F2B" w:rsidRDefault="000973D8" w:rsidP="000973D8">
            <w:pPr>
              <w:jc w:val="center"/>
              <w:rPr>
                <w:rFonts w:ascii="Arial" w:hAnsi="Arial" w:cs="Arial"/>
              </w:rPr>
            </w:pPr>
            <w:r w:rsidRPr="00B02F2B">
              <w:rPr>
                <w:rFonts w:ascii="Arial" w:hAnsi="Arial" w:cs="Arial"/>
              </w:rPr>
              <w:t>Capítulo II</w:t>
            </w:r>
          </w:p>
          <w:p w:rsidR="000973D8" w:rsidRPr="00B02F2B" w:rsidRDefault="000973D8" w:rsidP="000973D8">
            <w:pPr>
              <w:jc w:val="center"/>
              <w:rPr>
                <w:rFonts w:ascii="Arial" w:hAnsi="Arial" w:cs="Arial"/>
              </w:rPr>
            </w:pPr>
            <w:proofErr w:type="spellStart"/>
            <w:r w:rsidRPr="00B02F2B">
              <w:rPr>
                <w:rFonts w:ascii="Arial" w:hAnsi="Arial" w:cs="Arial"/>
              </w:rPr>
              <w:t>Art</w:t>
            </w:r>
            <w:proofErr w:type="spellEnd"/>
            <w:r w:rsidRPr="00B02F2B">
              <w:rPr>
                <w:rFonts w:ascii="Arial" w:hAnsi="Arial" w:cs="Arial"/>
              </w:rPr>
              <w:t xml:space="preserve"> 3º</w:t>
            </w:r>
          </w:p>
        </w:tc>
        <w:tc>
          <w:tcPr>
            <w:tcW w:w="859"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973D8" w:rsidRPr="00B02F2B" w:rsidRDefault="000973D8" w:rsidP="000973D8">
            <w:pPr>
              <w:jc w:val="center"/>
              <w:rPr>
                <w:rFonts w:ascii="Arial" w:hAnsi="Arial" w:cs="Arial"/>
              </w:rPr>
            </w:pPr>
            <w:r w:rsidRPr="00B02F2B">
              <w:rPr>
                <w:rFonts w:ascii="Arial" w:hAnsi="Arial" w:cs="Arial"/>
              </w:rPr>
              <w:t>Produtor: Pessoa jurídica autorizada pela ANP a produzir, armazenar e comercializar combustíveis de aviação.</w:t>
            </w:r>
          </w:p>
        </w:tc>
        <w:tc>
          <w:tcPr>
            <w:tcW w:w="1011"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973D8" w:rsidRPr="00B02F2B" w:rsidRDefault="000973D8" w:rsidP="000973D8">
            <w:pPr>
              <w:jc w:val="center"/>
              <w:rPr>
                <w:rFonts w:ascii="Arial" w:hAnsi="Arial" w:cs="Arial"/>
              </w:rPr>
            </w:pPr>
          </w:p>
        </w:tc>
        <w:tc>
          <w:tcPr>
            <w:tcW w:w="1815" w:type="pct"/>
            <w:tcBorders>
              <w:top w:val="single" w:sz="4" w:space="0" w:color="auto"/>
              <w:left w:val="single" w:sz="4" w:space="0" w:color="auto"/>
              <w:bottom w:val="single" w:sz="4" w:space="0" w:color="auto"/>
              <w:right w:val="single" w:sz="4" w:space="0" w:color="auto"/>
            </w:tcBorders>
            <w:shd w:val="clear" w:color="auto" w:fill="FFFFFF"/>
            <w:vAlign w:val="center"/>
          </w:tcPr>
          <w:p w:rsidR="000973D8" w:rsidRPr="00B02F2B" w:rsidRDefault="000973D8" w:rsidP="000973D8">
            <w:pPr>
              <w:jc w:val="center"/>
              <w:rPr>
                <w:rFonts w:ascii="Arial" w:hAnsi="Arial" w:cs="Arial"/>
              </w:rPr>
            </w:pPr>
            <w:r>
              <w:rPr>
                <w:rFonts w:ascii="Arial" w:hAnsi="Arial" w:cs="Arial"/>
              </w:rPr>
              <w:t>Incorporado.</w:t>
            </w:r>
          </w:p>
        </w:tc>
      </w:tr>
      <w:tr w:rsidR="000973D8" w:rsidRPr="00B02F2B" w:rsidTr="000973D8">
        <w:trPr>
          <w:trHeight w:val="607"/>
        </w:trPr>
        <w:tc>
          <w:tcPr>
            <w:tcW w:w="318" w:type="pct"/>
            <w:tcBorders>
              <w:top w:val="single" w:sz="4" w:space="0" w:color="auto"/>
              <w:left w:val="single" w:sz="4" w:space="0" w:color="auto"/>
              <w:bottom w:val="single" w:sz="4" w:space="0" w:color="auto"/>
              <w:right w:val="single" w:sz="4" w:space="0" w:color="auto"/>
            </w:tcBorders>
            <w:shd w:val="clear" w:color="auto" w:fill="FFFFFF"/>
            <w:vAlign w:val="center"/>
          </w:tcPr>
          <w:p w:rsidR="000973D8" w:rsidRPr="00B02F2B" w:rsidRDefault="000973D8" w:rsidP="000973D8">
            <w:pPr>
              <w:jc w:val="center"/>
              <w:rPr>
                <w:rFonts w:ascii="Arial" w:hAnsi="Arial" w:cs="Arial"/>
              </w:rPr>
            </w:pPr>
            <w:r w:rsidRPr="00B02F2B">
              <w:rPr>
                <w:rFonts w:ascii="Arial" w:hAnsi="Arial" w:cs="Arial"/>
              </w:rPr>
              <w:t>19</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tcPr>
          <w:p w:rsidR="000973D8" w:rsidRPr="00B02F2B" w:rsidRDefault="000973D8" w:rsidP="000973D8">
            <w:pPr>
              <w:jc w:val="center"/>
              <w:rPr>
                <w:rFonts w:ascii="Arial" w:hAnsi="Arial" w:cs="Arial"/>
              </w:rPr>
            </w:pPr>
            <w:r w:rsidRPr="00B02F2B">
              <w:rPr>
                <w:rFonts w:ascii="Arial" w:hAnsi="Arial" w:cs="Arial"/>
                <w:bCs/>
                <w:color w:val="000000"/>
              </w:rPr>
              <w:t>Petrobras</w:t>
            </w:r>
          </w:p>
        </w:tc>
        <w:tc>
          <w:tcPr>
            <w:tcW w:w="555"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973D8" w:rsidRPr="00B02F2B" w:rsidRDefault="000973D8" w:rsidP="000973D8">
            <w:pPr>
              <w:jc w:val="center"/>
              <w:rPr>
                <w:rFonts w:ascii="Arial" w:hAnsi="Arial" w:cs="Arial"/>
              </w:rPr>
            </w:pPr>
            <w:r w:rsidRPr="00B02F2B">
              <w:rPr>
                <w:rFonts w:ascii="Arial" w:hAnsi="Arial" w:cs="Arial"/>
              </w:rPr>
              <w:t>Capítulo II</w:t>
            </w:r>
          </w:p>
          <w:p w:rsidR="000973D8" w:rsidRPr="00B02F2B" w:rsidRDefault="000973D8" w:rsidP="000973D8">
            <w:pPr>
              <w:jc w:val="center"/>
              <w:rPr>
                <w:rFonts w:ascii="Arial" w:hAnsi="Arial" w:cs="Arial"/>
              </w:rPr>
            </w:pPr>
            <w:proofErr w:type="spellStart"/>
            <w:r w:rsidRPr="00B02F2B">
              <w:rPr>
                <w:rFonts w:ascii="Arial" w:hAnsi="Arial" w:cs="Arial"/>
              </w:rPr>
              <w:t>Art</w:t>
            </w:r>
            <w:proofErr w:type="spellEnd"/>
            <w:r w:rsidRPr="00B02F2B">
              <w:rPr>
                <w:rFonts w:ascii="Arial" w:hAnsi="Arial" w:cs="Arial"/>
              </w:rPr>
              <w:t xml:space="preserve"> 3º</w:t>
            </w:r>
          </w:p>
          <w:p w:rsidR="000973D8" w:rsidRPr="00B02F2B" w:rsidRDefault="000973D8" w:rsidP="000973D8">
            <w:pPr>
              <w:jc w:val="center"/>
              <w:rPr>
                <w:rFonts w:ascii="Arial" w:hAnsi="Arial" w:cs="Arial"/>
              </w:rPr>
            </w:pPr>
            <w:r w:rsidRPr="00B02F2B">
              <w:rPr>
                <w:rFonts w:ascii="Arial" w:hAnsi="Arial" w:cs="Arial"/>
              </w:rPr>
              <w:t>XVII</w:t>
            </w:r>
          </w:p>
        </w:tc>
        <w:tc>
          <w:tcPr>
            <w:tcW w:w="859"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973D8" w:rsidRPr="00B02F2B" w:rsidRDefault="000973D8" w:rsidP="000973D8">
            <w:pPr>
              <w:jc w:val="center"/>
              <w:rPr>
                <w:rFonts w:ascii="Arial" w:hAnsi="Arial" w:cs="Arial"/>
              </w:rPr>
            </w:pPr>
            <w:r w:rsidRPr="00B02F2B">
              <w:rPr>
                <w:rFonts w:ascii="Arial" w:hAnsi="Arial" w:cs="Arial"/>
              </w:rPr>
              <w:t xml:space="preserve">querosene parafínico sintetizado por ácidos graxos e ésteres hidroprocessados (SPK-HEFA, sigla em inglês): querosene parafínico sintetizado obtido pela hidrogenação </w:t>
            </w:r>
            <w:r w:rsidRPr="00B02F2B">
              <w:rPr>
                <w:rFonts w:ascii="Arial" w:hAnsi="Arial" w:cs="Arial"/>
                <w:strike/>
              </w:rPr>
              <w:t>e desoxigenação</w:t>
            </w:r>
            <w:r w:rsidRPr="00B02F2B">
              <w:rPr>
                <w:rFonts w:ascii="Arial" w:hAnsi="Arial" w:cs="Arial"/>
              </w:rPr>
              <w:t xml:space="preserve"> de ésteres de ácidos graxos e ácidos </w:t>
            </w:r>
            <w:r w:rsidRPr="00B02F2B">
              <w:rPr>
                <w:rFonts w:ascii="Arial" w:hAnsi="Arial" w:cs="Arial"/>
                <w:b/>
              </w:rPr>
              <w:t>graxos</w:t>
            </w:r>
            <w:r w:rsidRPr="00B02F2B">
              <w:rPr>
                <w:rFonts w:ascii="Arial" w:hAnsi="Arial" w:cs="Arial"/>
              </w:rPr>
              <w:t xml:space="preserve"> livres</w:t>
            </w:r>
          </w:p>
        </w:tc>
        <w:tc>
          <w:tcPr>
            <w:tcW w:w="1011"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973D8" w:rsidRPr="00B02F2B" w:rsidRDefault="000973D8" w:rsidP="000973D8">
            <w:pPr>
              <w:jc w:val="center"/>
              <w:rPr>
                <w:rFonts w:ascii="Arial" w:hAnsi="Arial" w:cs="Arial"/>
              </w:rPr>
            </w:pPr>
            <w:r w:rsidRPr="00B02F2B">
              <w:rPr>
                <w:rFonts w:ascii="Arial" w:hAnsi="Arial" w:cs="Arial"/>
              </w:rPr>
              <w:t>A hidrogenação é o processo utilizado para remover os átomos de oxigênio e inserir átomos de hidrogênio à molécula dos ácidos e ésteres graxos.</w:t>
            </w:r>
          </w:p>
          <w:p w:rsidR="000973D8" w:rsidRPr="00B02F2B" w:rsidRDefault="000973D8" w:rsidP="000973D8">
            <w:pPr>
              <w:jc w:val="center"/>
              <w:rPr>
                <w:rFonts w:ascii="Arial" w:hAnsi="Arial" w:cs="Arial"/>
              </w:rPr>
            </w:pPr>
            <w:r w:rsidRPr="00B02F2B">
              <w:rPr>
                <w:rFonts w:ascii="Arial" w:hAnsi="Arial" w:cs="Arial"/>
              </w:rPr>
              <w:t>Alterar: “ácidos livres” por “ácidos graxos livres”</w:t>
            </w:r>
          </w:p>
        </w:tc>
        <w:tc>
          <w:tcPr>
            <w:tcW w:w="1815" w:type="pct"/>
            <w:tcBorders>
              <w:top w:val="single" w:sz="4" w:space="0" w:color="auto"/>
              <w:left w:val="single" w:sz="4" w:space="0" w:color="auto"/>
              <w:bottom w:val="single" w:sz="4" w:space="0" w:color="auto"/>
              <w:right w:val="single" w:sz="4" w:space="0" w:color="auto"/>
            </w:tcBorders>
            <w:shd w:val="clear" w:color="auto" w:fill="FFFFFF"/>
            <w:vAlign w:val="center"/>
          </w:tcPr>
          <w:p w:rsidR="000973D8" w:rsidRPr="00B02F2B" w:rsidRDefault="000973D8" w:rsidP="000973D8">
            <w:pPr>
              <w:jc w:val="center"/>
              <w:rPr>
                <w:rFonts w:ascii="Arial" w:hAnsi="Arial" w:cs="Arial"/>
              </w:rPr>
            </w:pPr>
            <w:r>
              <w:rPr>
                <w:rFonts w:ascii="Arial" w:hAnsi="Arial" w:cs="Arial"/>
              </w:rPr>
              <w:t>Incorporado.</w:t>
            </w:r>
          </w:p>
        </w:tc>
      </w:tr>
      <w:tr w:rsidR="000973D8" w:rsidRPr="00B02F2B" w:rsidTr="000973D8">
        <w:trPr>
          <w:trHeight w:val="607"/>
        </w:trPr>
        <w:tc>
          <w:tcPr>
            <w:tcW w:w="318" w:type="pct"/>
            <w:tcBorders>
              <w:top w:val="single" w:sz="4" w:space="0" w:color="auto"/>
              <w:left w:val="single" w:sz="4" w:space="0" w:color="auto"/>
              <w:bottom w:val="single" w:sz="4" w:space="0" w:color="auto"/>
              <w:right w:val="single" w:sz="4" w:space="0" w:color="auto"/>
            </w:tcBorders>
            <w:shd w:val="clear" w:color="auto" w:fill="FFFFFF"/>
            <w:vAlign w:val="center"/>
          </w:tcPr>
          <w:p w:rsidR="000973D8" w:rsidRPr="00B02F2B" w:rsidRDefault="000973D8" w:rsidP="000973D8">
            <w:pPr>
              <w:jc w:val="center"/>
              <w:rPr>
                <w:rFonts w:ascii="Arial" w:hAnsi="Arial" w:cs="Arial"/>
              </w:rPr>
            </w:pPr>
            <w:r w:rsidRPr="00B02F2B">
              <w:rPr>
                <w:rFonts w:ascii="Arial" w:hAnsi="Arial" w:cs="Arial"/>
              </w:rPr>
              <w:t>20</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tcPr>
          <w:p w:rsidR="000973D8" w:rsidRPr="00B02F2B" w:rsidRDefault="000973D8" w:rsidP="000973D8">
            <w:pPr>
              <w:jc w:val="center"/>
              <w:rPr>
                <w:rFonts w:ascii="Arial" w:hAnsi="Arial" w:cs="Arial"/>
              </w:rPr>
            </w:pPr>
            <w:r w:rsidRPr="00B02F2B">
              <w:rPr>
                <w:rFonts w:ascii="Arial" w:hAnsi="Arial" w:cs="Arial"/>
                <w:bCs/>
                <w:color w:val="000000"/>
              </w:rPr>
              <w:t>Petrobras</w:t>
            </w:r>
            <w:r>
              <w:rPr>
                <w:rFonts w:ascii="Arial" w:hAnsi="Arial" w:cs="Arial"/>
                <w:bCs/>
                <w:color w:val="000000"/>
              </w:rPr>
              <w:t xml:space="preserve"> e </w:t>
            </w:r>
            <w:proofErr w:type="spellStart"/>
            <w:r>
              <w:rPr>
                <w:rFonts w:ascii="Arial" w:hAnsi="Arial" w:cs="Arial"/>
                <w:bCs/>
                <w:color w:val="000000"/>
              </w:rPr>
              <w:t>Transpetro</w:t>
            </w:r>
            <w:proofErr w:type="spellEnd"/>
          </w:p>
        </w:tc>
        <w:tc>
          <w:tcPr>
            <w:tcW w:w="555"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973D8" w:rsidRPr="00B02F2B" w:rsidRDefault="000973D8" w:rsidP="000973D8">
            <w:pPr>
              <w:jc w:val="center"/>
              <w:rPr>
                <w:rFonts w:ascii="Arial" w:hAnsi="Arial" w:cs="Arial"/>
              </w:rPr>
            </w:pPr>
            <w:r w:rsidRPr="00B02F2B">
              <w:rPr>
                <w:rFonts w:ascii="Arial" w:hAnsi="Arial" w:cs="Arial"/>
              </w:rPr>
              <w:t>Capítulo II</w:t>
            </w:r>
          </w:p>
          <w:p w:rsidR="000973D8" w:rsidRPr="00B02F2B" w:rsidRDefault="000973D8" w:rsidP="000973D8">
            <w:pPr>
              <w:jc w:val="center"/>
              <w:rPr>
                <w:rFonts w:ascii="Arial" w:hAnsi="Arial" w:cs="Arial"/>
              </w:rPr>
            </w:pPr>
            <w:proofErr w:type="spellStart"/>
            <w:r w:rsidRPr="00B02F2B">
              <w:rPr>
                <w:rFonts w:ascii="Arial" w:hAnsi="Arial" w:cs="Arial"/>
              </w:rPr>
              <w:t>Art</w:t>
            </w:r>
            <w:proofErr w:type="spellEnd"/>
            <w:r w:rsidRPr="00B02F2B">
              <w:rPr>
                <w:rFonts w:ascii="Arial" w:hAnsi="Arial" w:cs="Arial"/>
              </w:rPr>
              <w:t xml:space="preserve"> 3º</w:t>
            </w:r>
          </w:p>
          <w:p w:rsidR="000973D8" w:rsidRPr="00B02F2B" w:rsidRDefault="000973D8" w:rsidP="000973D8">
            <w:pPr>
              <w:jc w:val="center"/>
              <w:rPr>
                <w:rFonts w:ascii="Arial" w:hAnsi="Arial" w:cs="Arial"/>
              </w:rPr>
            </w:pPr>
            <w:r w:rsidRPr="00B02F2B">
              <w:rPr>
                <w:rFonts w:ascii="Arial" w:hAnsi="Arial" w:cs="Arial"/>
              </w:rPr>
              <w:t>XIX</w:t>
            </w:r>
          </w:p>
        </w:tc>
        <w:tc>
          <w:tcPr>
            <w:tcW w:w="859"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973D8" w:rsidRPr="00B02F2B" w:rsidRDefault="000973D8" w:rsidP="000973D8">
            <w:pPr>
              <w:jc w:val="center"/>
              <w:rPr>
                <w:rFonts w:ascii="Arial" w:hAnsi="Arial" w:cs="Arial"/>
              </w:rPr>
            </w:pPr>
            <w:r w:rsidRPr="00B02F2B">
              <w:rPr>
                <w:rFonts w:ascii="Arial" w:hAnsi="Arial" w:cs="Arial"/>
              </w:rPr>
              <w:t xml:space="preserve">registro da análise da qualidade: documento da qualidade que contém, no mínimo, os resultados das análises das características físico-químicas requeridas </w:t>
            </w:r>
            <w:r w:rsidRPr="00B02F2B">
              <w:rPr>
                <w:rFonts w:ascii="Arial" w:hAnsi="Arial" w:cs="Arial"/>
                <w:b/>
              </w:rPr>
              <w:t xml:space="preserve">na seção III, </w:t>
            </w:r>
            <w:proofErr w:type="spellStart"/>
            <w:r w:rsidRPr="00B02F2B">
              <w:rPr>
                <w:rFonts w:ascii="Arial" w:hAnsi="Arial" w:cs="Arial"/>
                <w:b/>
              </w:rPr>
              <w:t>Art</w:t>
            </w:r>
            <w:proofErr w:type="spellEnd"/>
            <w:r w:rsidRPr="00B02F2B">
              <w:rPr>
                <w:rFonts w:ascii="Arial" w:hAnsi="Arial" w:cs="Arial"/>
                <w:b/>
              </w:rPr>
              <w:t xml:space="preserve"> 7º, §1º desta resolução</w:t>
            </w:r>
            <w:r w:rsidRPr="00B02F2B">
              <w:rPr>
                <w:rFonts w:ascii="Arial" w:hAnsi="Arial" w:cs="Arial"/>
              </w:rPr>
              <w:t>;</w:t>
            </w:r>
          </w:p>
        </w:tc>
        <w:tc>
          <w:tcPr>
            <w:tcW w:w="1011"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973D8" w:rsidRPr="00B02F2B" w:rsidRDefault="000973D8" w:rsidP="000973D8">
            <w:pPr>
              <w:jc w:val="center"/>
              <w:rPr>
                <w:rFonts w:ascii="Arial" w:hAnsi="Arial" w:cs="Arial"/>
              </w:rPr>
            </w:pPr>
            <w:r w:rsidRPr="00B02F2B">
              <w:rPr>
                <w:rFonts w:ascii="Arial" w:hAnsi="Arial" w:cs="Arial"/>
              </w:rPr>
              <w:t>Correção da referência de onde estão determinados os itens analíticos que devem estar contidos nos Registros da Análise da Qualidade.</w:t>
            </w:r>
          </w:p>
        </w:tc>
        <w:tc>
          <w:tcPr>
            <w:tcW w:w="1815" w:type="pct"/>
            <w:tcBorders>
              <w:top w:val="single" w:sz="4" w:space="0" w:color="auto"/>
              <w:left w:val="single" w:sz="4" w:space="0" w:color="auto"/>
              <w:bottom w:val="single" w:sz="4" w:space="0" w:color="auto"/>
              <w:right w:val="single" w:sz="4" w:space="0" w:color="auto"/>
            </w:tcBorders>
            <w:shd w:val="clear" w:color="auto" w:fill="FFFFFF"/>
            <w:vAlign w:val="center"/>
          </w:tcPr>
          <w:p w:rsidR="000973D8" w:rsidRDefault="000973D8" w:rsidP="000973D8">
            <w:pPr>
              <w:jc w:val="center"/>
              <w:rPr>
                <w:rFonts w:ascii="Arial" w:hAnsi="Arial" w:cs="Arial"/>
              </w:rPr>
            </w:pPr>
            <w:r>
              <w:rPr>
                <w:rFonts w:ascii="Arial" w:hAnsi="Arial" w:cs="Arial"/>
              </w:rPr>
              <w:t xml:space="preserve">Não incorporado. </w:t>
            </w:r>
          </w:p>
          <w:p w:rsidR="000973D8" w:rsidRDefault="000973D8" w:rsidP="000973D8">
            <w:pPr>
              <w:jc w:val="center"/>
              <w:rPr>
                <w:rFonts w:ascii="Arial" w:hAnsi="Arial" w:cs="Arial"/>
              </w:rPr>
            </w:pPr>
          </w:p>
          <w:p w:rsidR="000973D8" w:rsidRPr="00B02F2B" w:rsidRDefault="000973D8" w:rsidP="000973D8">
            <w:pPr>
              <w:jc w:val="center"/>
              <w:rPr>
                <w:rFonts w:ascii="Arial" w:hAnsi="Arial" w:cs="Arial"/>
              </w:rPr>
            </w:pPr>
            <w:r>
              <w:rPr>
                <w:rFonts w:ascii="Arial" w:hAnsi="Arial" w:cs="Arial"/>
              </w:rPr>
              <w:t>O capítulo II refere-se apenas às definições, não sendo necessário fazer referência aos parâmetros obrigatórios dos documentos da qualidade, uma vez que estas informações são tratadas em capítulos específicos da Resolução.</w:t>
            </w:r>
          </w:p>
        </w:tc>
      </w:tr>
      <w:tr w:rsidR="000973D8" w:rsidRPr="00B02F2B" w:rsidTr="000973D8">
        <w:trPr>
          <w:trHeight w:val="607"/>
        </w:trPr>
        <w:tc>
          <w:tcPr>
            <w:tcW w:w="318" w:type="pct"/>
            <w:tcBorders>
              <w:top w:val="single" w:sz="4" w:space="0" w:color="auto"/>
              <w:left w:val="single" w:sz="4" w:space="0" w:color="auto"/>
              <w:bottom w:val="single" w:sz="4" w:space="0" w:color="auto"/>
              <w:right w:val="single" w:sz="4" w:space="0" w:color="auto"/>
            </w:tcBorders>
            <w:shd w:val="clear" w:color="auto" w:fill="FFFFFF"/>
            <w:vAlign w:val="center"/>
          </w:tcPr>
          <w:p w:rsidR="000973D8" w:rsidRPr="00B02F2B" w:rsidRDefault="000973D8" w:rsidP="000973D8">
            <w:pPr>
              <w:jc w:val="center"/>
              <w:rPr>
                <w:rFonts w:ascii="Arial" w:hAnsi="Arial" w:cs="Arial"/>
              </w:rPr>
            </w:pPr>
            <w:r w:rsidRPr="00B02F2B">
              <w:rPr>
                <w:rFonts w:ascii="Arial" w:hAnsi="Arial" w:cs="Arial"/>
              </w:rPr>
              <w:t>21</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tcPr>
          <w:p w:rsidR="000973D8" w:rsidRPr="00B02F2B" w:rsidRDefault="000973D8" w:rsidP="000973D8">
            <w:pPr>
              <w:jc w:val="center"/>
              <w:rPr>
                <w:rFonts w:ascii="Arial" w:hAnsi="Arial" w:cs="Arial"/>
              </w:rPr>
            </w:pPr>
            <w:r w:rsidRPr="00B02F2B">
              <w:rPr>
                <w:rFonts w:ascii="Arial" w:hAnsi="Arial" w:cs="Arial"/>
                <w:bCs/>
                <w:color w:val="000000"/>
              </w:rPr>
              <w:t>Petrobras</w:t>
            </w:r>
          </w:p>
        </w:tc>
        <w:tc>
          <w:tcPr>
            <w:tcW w:w="555"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973D8" w:rsidRPr="00B02F2B" w:rsidRDefault="000973D8" w:rsidP="000973D8">
            <w:pPr>
              <w:jc w:val="center"/>
              <w:rPr>
                <w:rFonts w:ascii="Arial" w:hAnsi="Arial" w:cs="Arial"/>
              </w:rPr>
            </w:pPr>
            <w:r w:rsidRPr="00B02F2B">
              <w:rPr>
                <w:rFonts w:ascii="Arial" w:hAnsi="Arial" w:cs="Arial"/>
              </w:rPr>
              <w:t>Capítulo III</w:t>
            </w:r>
          </w:p>
          <w:p w:rsidR="000973D8" w:rsidRPr="00B02F2B" w:rsidRDefault="000973D8" w:rsidP="000973D8">
            <w:pPr>
              <w:jc w:val="center"/>
              <w:rPr>
                <w:rFonts w:ascii="Arial" w:hAnsi="Arial" w:cs="Arial"/>
              </w:rPr>
            </w:pPr>
            <w:proofErr w:type="spellStart"/>
            <w:r w:rsidRPr="00B02F2B">
              <w:rPr>
                <w:rFonts w:ascii="Arial" w:hAnsi="Arial" w:cs="Arial"/>
              </w:rPr>
              <w:t>Art</w:t>
            </w:r>
            <w:proofErr w:type="spellEnd"/>
            <w:r w:rsidRPr="00B02F2B">
              <w:rPr>
                <w:rFonts w:ascii="Arial" w:hAnsi="Arial" w:cs="Arial"/>
              </w:rPr>
              <w:t xml:space="preserve"> 4º</w:t>
            </w:r>
          </w:p>
        </w:tc>
        <w:tc>
          <w:tcPr>
            <w:tcW w:w="859"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973D8" w:rsidRPr="00B02F2B" w:rsidRDefault="000973D8" w:rsidP="000973D8">
            <w:pPr>
              <w:jc w:val="center"/>
              <w:rPr>
                <w:rFonts w:ascii="Arial" w:hAnsi="Arial" w:cs="Arial"/>
              </w:rPr>
            </w:pPr>
            <w:r w:rsidRPr="00B02F2B">
              <w:rPr>
                <w:rFonts w:ascii="Arial" w:hAnsi="Arial" w:cs="Arial"/>
              </w:rPr>
              <w:t xml:space="preserve">§ 4º  O certificado da qualidade do QAV-B, </w:t>
            </w:r>
            <w:r w:rsidRPr="00B02F2B">
              <w:rPr>
                <w:rFonts w:ascii="Arial" w:hAnsi="Arial" w:cs="Arial"/>
                <w:strike/>
              </w:rPr>
              <w:t>quando de sua composição pela mistura de QAV-1 com QAV alternativo</w:t>
            </w:r>
            <w:r w:rsidRPr="00B02F2B">
              <w:rPr>
                <w:rFonts w:ascii="Arial" w:hAnsi="Arial" w:cs="Arial"/>
              </w:rPr>
              <w:t>, deve conter, adicionalmente:</w:t>
            </w:r>
          </w:p>
          <w:p w:rsidR="000973D8" w:rsidRPr="00B02F2B" w:rsidRDefault="000973D8" w:rsidP="000973D8">
            <w:pPr>
              <w:jc w:val="center"/>
              <w:rPr>
                <w:rFonts w:ascii="Arial" w:hAnsi="Arial" w:cs="Arial"/>
              </w:rPr>
            </w:pPr>
          </w:p>
        </w:tc>
        <w:tc>
          <w:tcPr>
            <w:tcW w:w="1011"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973D8" w:rsidRPr="00B02F2B" w:rsidRDefault="000973D8" w:rsidP="000973D8">
            <w:pPr>
              <w:jc w:val="center"/>
              <w:rPr>
                <w:rFonts w:ascii="Arial" w:hAnsi="Arial" w:cs="Arial"/>
              </w:rPr>
            </w:pPr>
            <w:r w:rsidRPr="00B02F2B">
              <w:rPr>
                <w:rFonts w:ascii="Arial" w:hAnsi="Arial" w:cs="Arial"/>
              </w:rPr>
              <w:t>Todo QAV-B é composto pela mistura de QAV-1 + QAV alternativo. Não é necessária a expressão “quando de sua composição pela mistura de QAV-1 com QAV alternativo”</w:t>
            </w:r>
          </w:p>
        </w:tc>
        <w:tc>
          <w:tcPr>
            <w:tcW w:w="1815" w:type="pct"/>
            <w:tcBorders>
              <w:top w:val="single" w:sz="4" w:space="0" w:color="auto"/>
              <w:left w:val="single" w:sz="4" w:space="0" w:color="auto"/>
              <w:bottom w:val="single" w:sz="4" w:space="0" w:color="auto"/>
              <w:right w:val="single" w:sz="4" w:space="0" w:color="auto"/>
            </w:tcBorders>
            <w:shd w:val="clear" w:color="auto" w:fill="FFFFFF"/>
            <w:vAlign w:val="center"/>
          </w:tcPr>
          <w:p w:rsidR="000973D8" w:rsidRPr="00B02F2B" w:rsidRDefault="000973D8" w:rsidP="000973D8">
            <w:pPr>
              <w:jc w:val="center"/>
              <w:rPr>
                <w:rFonts w:ascii="Arial" w:hAnsi="Arial" w:cs="Arial"/>
              </w:rPr>
            </w:pPr>
            <w:r>
              <w:rPr>
                <w:rFonts w:ascii="Arial" w:hAnsi="Arial" w:cs="Arial"/>
              </w:rPr>
              <w:t>Incorporado.</w:t>
            </w:r>
          </w:p>
        </w:tc>
      </w:tr>
      <w:tr w:rsidR="000973D8" w:rsidRPr="00B02F2B" w:rsidTr="00C25C98">
        <w:trPr>
          <w:trHeight w:val="607"/>
        </w:trPr>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0973D8" w:rsidRPr="00C25C98" w:rsidRDefault="000973D8" w:rsidP="000973D8">
            <w:pPr>
              <w:jc w:val="center"/>
              <w:rPr>
                <w:rFonts w:ascii="Arial" w:hAnsi="Arial" w:cs="Arial"/>
              </w:rPr>
            </w:pPr>
            <w:r w:rsidRPr="00C25C98">
              <w:rPr>
                <w:rFonts w:ascii="Arial" w:hAnsi="Arial" w:cs="Arial"/>
              </w:rPr>
              <w:t>22</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rsidR="000973D8" w:rsidRPr="00C25C98" w:rsidRDefault="000973D8" w:rsidP="000973D8">
            <w:pPr>
              <w:jc w:val="center"/>
              <w:rPr>
                <w:rFonts w:ascii="Arial" w:hAnsi="Arial" w:cs="Arial"/>
              </w:rPr>
            </w:pPr>
            <w:r w:rsidRPr="00C25C98">
              <w:rPr>
                <w:rFonts w:ascii="Arial" w:hAnsi="Arial" w:cs="Arial"/>
                <w:bCs/>
                <w:color w:val="000000"/>
              </w:rPr>
              <w:t xml:space="preserve">Petrobras e </w:t>
            </w:r>
            <w:proofErr w:type="spellStart"/>
            <w:r w:rsidRPr="00C25C98">
              <w:rPr>
                <w:rFonts w:ascii="Arial" w:hAnsi="Arial" w:cs="Arial"/>
                <w:bCs/>
                <w:color w:val="000000"/>
              </w:rPr>
              <w:t>Transpetro</w:t>
            </w:r>
            <w:proofErr w:type="spellEnd"/>
          </w:p>
        </w:tc>
        <w:tc>
          <w:tcPr>
            <w:tcW w:w="555" w:type="pct"/>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vAlign w:val="center"/>
          </w:tcPr>
          <w:p w:rsidR="000973D8" w:rsidRPr="00C25C98" w:rsidRDefault="000973D8" w:rsidP="000973D8">
            <w:pPr>
              <w:jc w:val="center"/>
              <w:rPr>
                <w:rFonts w:ascii="Arial" w:hAnsi="Arial" w:cs="Arial"/>
              </w:rPr>
            </w:pPr>
            <w:r w:rsidRPr="00C25C98">
              <w:rPr>
                <w:rFonts w:ascii="Arial" w:hAnsi="Arial" w:cs="Arial"/>
              </w:rPr>
              <w:t>Capítulo III</w:t>
            </w:r>
          </w:p>
          <w:p w:rsidR="000973D8" w:rsidRPr="00C25C98" w:rsidRDefault="000973D8" w:rsidP="000973D8">
            <w:pPr>
              <w:jc w:val="center"/>
              <w:rPr>
                <w:rFonts w:ascii="Arial" w:hAnsi="Arial" w:cs="Arial"/>
              </w:rPr>
            </w:pPr>
            <w:proofErr w:type="spellStart"/>
            <w:r w:rsidRPr="00C25C98">
              <w:rPr>
                <w:rFonts w:ascii="Arial" w:hAnsi="Arial" w:cs="Arial"/>
              </w:rPr>
              <w:t>Art</w:t>
            </w:r>
            <w:proofErr w:type="spellEnd"/>
            <w:r w:rsidRPr="00C25C98">
              <w:rPr>
                <w:rFonts w:ascii="Arial" w:hAnsi="Arial" w:cs="Arial"/>
              </w:rPr>
              <w:t xml:space="preserve"> 4º</w:t>
            </w:r>
          </w:p>
        </w:tc>
        <w:tc>
          <w:tcPr>
            <w:tcW w:w="859" w:type="pct"/>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vAlign w:val="center"/>
          </w:tcPr>
          <w:p w:rsidR="000973D8" w:rsidRPr="00C25C98" w:rsidRDefault="000973D8" w:rsidP="000973D8">
            <w:pPr>
              <w:jc w:val="center"/>
              <w:rPr>
                <w:rFonts w:ascii="Arial" w:hAnsi="Arial" w:cs="Arial"/>
              </w:rPr>
            </w:pPr>
            <w:r w:rsidRPr="00C25C98">
              <w:rPr>
                <w:rFonts w:ascii="Arial" w:hAnsi="Arial" w:cs="Arial"/>
              </w:rPr>
              <w:t>§ 5º  Nos casos em que</w:t>
            </w:r>
            <w:r w:rsidRPr="00C25C98">
              <w:rPr>
                <w:rFonts w:ascii="Arial" w:hAnsi="Arial" w:cs="Arial"/>
                <w:strike/>
              </w:rPr>
              <w:t>, antes do descarregamento de QAV-1 no tanque do distribuidor de combustíveis de aviação</w:t>
            </w:r>
            <w:r w:rsidRPr="00C25C98">
              <w:rPr>
                <w:rFonts w:ascii="Arial" w:hAnsi="Arial" w:cs="Arial"/>
              </w:rPr>
              <w:t xml:space="preserve">, o produto passar pelas instalações </w:t>
            </w:r>
            <w:bookmarkStart w:id="0" w:name="6"/>
            <w:r w:rsidRPr="00C25C98">
              <w:rPr>
                <w:rFonts w:ascii="Arial" w:hAnsi="Arial" w:cs="Arial"/>
              </w:rPr>
              <w:t xml:space="preserve">de um terminal de QAV-1, </w:t>
            </w:r>
            <w:r w:rsidRPr="00C25C98">
              <w:rPr>
                <w:rFonts w:ascii="Arial" w:hAnsi="Arial" w:cs="Arial"/>
              </w:rPr>
              <w:lastRenderedPageBreak/>
              <w:t xml:space="preserve">misturando-se a outros QAV-1 certificados, caberá ao(s) detentor(es) da propriedade do produto nos tanques do terminal de QAV-1, a responsabilidade pela emissão de </w:t>
            </w:r>
            <w:r w:rsidRPr="00C25C98">
              <w:rPr>
                <w:rFonts w:ascii="Arial" w:hAnsi="Arial" w:cs="Arial"/>
                <w:b/>
              </w:rPr>
              <w:t>Boletim de Conformidade</w:t>
            </w:r>
            <w:r w:rsidRPr="00C25C98">
              <w:rPr>
                <w:rFonts w:ascii="Arial" w:hAnsi="Arial" w:cs="Arial"/>
              </w:rPr>
              <w:t xml:space="preserve"> </w:t>
            </w:r>
            <w:r w:rsidRPr="00C25C98">
              <w:rPr>
                <w:rFonts w:ascii="Arial" w:hAnsi="Arial" w:cs="Arial"/>
                <w:strike/>
              </w:rPr>
              <w:t>certificado da qualidade</w:t>
            </w:r>
            <w:r w:rsidRPr="00C25C98">
              <w:rPr>
                <w:rFonts w:ascii="Arial" w:hAnsi="Arial" w:cs="Arial"/>
              </w:rPr>
              <w:t xml:space="preserve"> da mistura resultante.</w:t>
            </w:r>
            <w:bookmarkEnd w:id="0"/>
          </w:p>
        </w:tc>
        <w:tc>
          <w:tcPr>
            <w:tcW w:w="1011" w:type="pct"/>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vAlign w:val="center"/>
          </w:tcPr>
          <w:p w:rsidR="000973D8" w:rsidRPr="00C25C98" w:rsidRDefault="000973D8" w:rsidP="00D47AC4">
            <w:pPr>
              <w:jc w:val="center"/>
              <w:rPr>
                <w:rFonts w:ascii="Arial" w:hAnsi="Arial" w:cs="Arial"/>
              </w:rPr>
            </w:pPr>
            <w:r w:rsidRPr="00C25C98">
              <w:rPr>
                <w:rFonts w:ascii="Arial" w:hAnsi="Arial" w:cs="Arial"/>
              </w:rPr>
              <w:lastRenderedPageBreak/>
              <w:t xml:space="preserve">Aplicando-se o princípio da fungibilidade e as boas práticas internacionais, a mistura de diferentes bateladas de produtos especificados, gera um produto também especificado. Adotando-se esta premissa, o </w:t>
            </w:r>
            <w:r w:rsidR="00D47AC4" w:rsidRPr="00C25C98">
              <w:rPr>
                <w:rFonts w:ascii="Arial" w:hAnsi="Arial" w:cs="Arial"/>
              </w:rPr>
              <w:t>Bo</w:t>
            </w:r>
            <w:r w:rsidR="00D47AC4">
              <w:rPr>
                <w:rFonts w:ascii="Arial" w:hAnsi="Arial" w:cs="Arial"/>
              </w:rPr>
              <w:t>l</w:t>
            </w:r>
            <w:r w:rsidR="00D47AC4" w:rsidRPr="00C25C98">
              <w:rPr>
                <w:rFonts w:ascii="Arial" w:hAnsi="Arial" w:cs="Arial"/>
              </w:rPr>
              <w:t xml:space="preserve">etim </w:t>
            </w:r>
            <w:r w:rsidRPr="00C25C98">
              <w:rPr>
                <w:rFonts w:ascii="Arial" w:hAnsi="Arial" w:cs="Arial"/>
              </w:rPr>
              <w:t xml:space="preserve">de Conformidade é suficiente para </w:t>
            </w:r>
            <w:r w:rsidRPr="00C25C98">
              <w:rPr>
                <w:rFonts w:ascii="Arial" w:hAnsi="Arial" w:cs="Arial"/>
              </w:rPr>
              <w:lastRenderedPageBreak/>
              <w:t>detectar eventual contaminação do produto.</w:t>
            </w:r>
          </w:p>
        </w:tc>
        <w:tc>
          <w:tcPr>
            <w:tcW w:w="1815" w:type="pct"/>
            <w:tcBorders>
              <w:top w:val="single" w:sz="4" w:space="0" w:color="auto"/>
              <w:left w:val="single" w:sz="4" w:space="0" w:color="auto"/>
              <w:bottom w:val="single" w:sz="4" w:space="0" w:color="auto"/>
              <w:right w:val="single" w:sz="4" w:space="0" w:color="auto"/>
            </w:tcBorders>
            <w:shd w:val="clear" w:color="auto" w:fill="auto"/>
            <w:vAlign w:val="center"/>
          </w:tcPr>
          <w:p w:rsidR="000973D8" w:rsidRDefault="00C25C98" w:rsidP="000973D8">
            <w:pPr>
              <w:spacing w:before="240"/>
              <w:jc w:val="center"/>
              <w:rPr>
                <w:rFonts w:ascii="Arial" w:hAnsi="Arial" w:cs="Arial"/>
              </w:rPr>
            </w:pPr>
            <w:r>
              <w:rPr>
                <w:rFonts w:ascii="Arial" w:hAnsi="Arial" w:cs="Arial"/>
              </w:rPr>
              <w:lastRenderedPageBreak/>
              <w:t>Incorporado</w:t>
            </w:r>
            <w:r w:rsidR="00022B4D">
              <w:rPr>
                <w:rFonts w:ascii="Arial" w:hAnsi="Arial" w:cs="Arial"/>
              </w:rPr>
              <w:t xml:space="preserve"> parcialmente</w:t>
            </w:r>
            <w:r>
              <w:rPr>
                <w:rFonts w:ascii="Arial" w:hAnsi="Arial" w:cs="Arial"/>
              </w:rPr>
              <w:t>.</w:t>
            </w:r>
          </w:p>
          <w:p w:rsidR="00C24AF2" w:rsidRDefault="00C24AF2" w:rsidP="00C24AF2">
            <w:pPr>
              <w:jc w:val="center"/>
              <w:rPr>
                <w:rFonts w:ascii="Arial" w:hAnsi="Arial" w:cs="Arial"/>
              </w:rPr>
            </w:pPr>
          </w:p>
          <w:p w:rsidR="00C24AF2" w:rsidRDefault="00C24AF2" w:rsidP="00C24AF2">
            <w:pPr>
              <w:jc w:val="center"/>
              <w:rPr>
                <w:rFonts w:ascii="Arial" w:hAnsi="Arial" w:cs="Arial"/>
              </w:rPr>
            </w:pPr>
            <w:r>
              <w:rPr>
                <w:rFonts w:ascii="Arial" w:hAnsi="Arial" w:cs="Arial"/>
              </w:rPr>
              <w:t xml:space="preserve">O documento da qualidade emitido nos tanques dos terminais de querosene de aviação passa a ser o Boletim de Conformidade no caso </w:t>
            </w:r>
            <w:r w:rsidRPr="00C24AF2">
              <w:rPr>
                <w:rFonts w:ascii="Arial" w:hAnsi="Arial" w:cs="Arial"/>
              </w:rPr>
              <w:t>do tanque do terminal de QAV-1 receber, concomitantemente, até três bateladas em proporções conhecida</w:t>
            </w:r>
            <w:r>
              <w:rPr>
                <w:rFonts w:ascii="Arial" w:hAnsi="Arial" w:cs="Arial"/>
              </w:rPr>
              <w:t xml:space="preserve">s. O documento, no entanto, permanece sendo </w:t>
            </w:r>
            <w:r w:rsidRPr="00C24AF2">
              <w:rPr>
                <w:rFonts w:ascii="Arial" w:hAnsi="Arial" w:cs="Arial"/>
              </w:rPr>
              <w:t xml:space="preserve">o certificado da qualidade no </w:t>
            </w:r>
            <w:r w:rsidRPr="00C24AF2">
              <w:rPr>
                <w:rFonts w:ascii="Arial" w:hAnsi="Arial" w:cs="Arial"/>
              </w:rPr>
              <w:lastRenderedPageBreak/>
              <w:t>caso do tanque do terminal receber, concomitantemente, mais de três bateladas ou no caso do recebimento de misturas em proporções desconhecidas (conforme preconiza o JIG 1530)</w:t>
            </w:r>
            <w:r>
              <w:rPr>
                <w:rFonts w:ascii="Arial" w:hAnsi="Arial" w:cs="Arial"/>
              </w:rPr>
              <w:t>.</w:t>
            </w:r>
          </w:p>
          <w:p w:rsidR="000973D8" w:rsidRPr="00C25C98" w:rsidRDefault="000973D8" w:rsidP="000973D8">
            <w:pPr>
              <w:jc w:val="center"/>
              <w:rPr>
                <w:rFonts w:ascii="Arial" w:hAnsi="Arial" w:cs="Arial"/>
              </w:rPr>
            </w:pPr>
          </w:p>
        </w:tc>
      </w:tr>
      <w:tr w:rsidR="000973D8" w:rsidRPr="00B02F2B" w:rsidTr="000973D8">
        <w:trPr>
          <w:trHeight w:val="607"/>
        </w:trPr>
        <w:tc>
          <w:tcPr>
            <w:tcW w:w="318" w:type="pct"/>
            <w:tcBorders>
              <w:top w:val="single" w:sz="4" w:space="0" w:color="auto"/>
              <w:left w:val="single" w:sz="4" w:space="0" w:color="auto"/>
              <w:bottom w:val="single" w:sz="4" w:space="0" w:color="auto"/>
              <w:right w:val="single" w:sz="4" w:space="0" w:color="auto"/>
            </w:tcBorders>
            <w:shd w:val="clear" w:color="auto" w:fill="FFFFFF"/>
            <w:vAlign w:val="center"/>
          </w:tcPr>
          <w:p w:rsidR="000973D8" w:rsidRPr="00B02F2B" w:rsidRDefault="000973D8" w:rsidP="000973D8">
            <w:pPr>
              <w:jc w:val="center"/>
              <w:rPr>
                <w:rFonts w:ascii="Arial" w:hAnsi="Arial" w:cs="Arial"/>
              </w:rPr>
            </w:pPr>
            <w:r w:rsidRPr="00B02F2B">
              <w:rPr>
                <w:rFonts w:ascii="Arial" w:hAnsi="Arial" w:cs="Arial"/>
              </w:rPr>
              <w:lastRenderedPageBreak/>
              <w:t>23</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tcPr>
          <w:p w:rsidR="000973D8" w:rsidRPr="00B02F2B" w:rsidRDefault="000973D8" w:rsidP="000973D8">
            <w:pPr>
              <w:jc w:val="center"/>
              <w:rPr>
                <w:rFonts w:ascii="Arial" w:hAnsi="Arial" w:cs="Arial"/>
              </w:rPr>
            </w:pPr>
            <w:r w:rsidRPr="00B02F2B">
              <w:rPr>
                <w:rFonts w:ascii="Arial" w:hAnsi="Arial" w:cs="Arial"/>
                <w:bCs/>
                <w:color w:val="000000"/>
              </w:rPr>
              <w:t>Petrobras</w:t>
            </w:r>
            <w:r>
              <w:rPr>
                <w:rFonts w:ascii="Arial" w:hAnsi="Arial" w:cs="Arial"/>
                <w:bCs/>
                <w:color w:val="000000"/>
              </w:rPr>
              <w:t xml:space="preserve"> e </w:t>
            </w:r>
            <w:proofErr w:type="spellStart"/>
            <w:r>
              <w:rPr>
                <w:rFonts w:ascii="Arial" w:hAnsi="Arial" w:cs="Arial"/>
                <w:bCs/>
                <w:color w:val="000000"/>
              </w:rPr>
              <w:t>Transpetro</w:t>
            </w:r>
            <w:proofErr w:type="spellEnd"/>
          </w:p>
        </w:tc>
        <w:tc>
          <w:tcPr>
            <w:tcW w:w="555"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973D8" w:rsidRPr="00B02F2B" w:rsidRDefault="000973D8" w:rsidP="000973D8">
            <w:pPr>
              <w:jc w:val="center"/>
              <w:rPr>
                <w:rFonts w:ascii="Arial" w:hAnsi="Arial" w:cs="Arial"/>
              </w:rPr>
            </w:pPr>
            <w:r w:rsidRPr="00B02F2B">
              <w:rPr>
                <w:rFonts w:ascii="Arial" w:hAnsi="Arial" w:cs="Arial"/>
              </w:rPr>
              <w:t>Capítulo III</w:t>
            </w:r>
          </w:p>
          <w:p w:rsidR="000973D8" w:rsidRPr="00B02F2B" w:rsidRDefault="000973D8" w:rsidP="000973D8">
            <w:pPr>
              <w:jc w:val="center"/>
              <w:rPr>
                <w:rFonts w:ascii="Arial" w:hAnsi="Arial" w:cs="Arial"/>
              </w:rPr>
            </w:pPr>
            <w:r w:rsidRPr="00B02F2B">
              <w:rPr>
                <w:rFonts w:ascii="Arial" w:hAnsi="Arial" w:cs="Arial"/>
              </w:rPr>
              <w:t>Seção II</w:t>
            </w:r>
          </w:p>
          <w:p w:rsidR="000973D8" w:rsidRPr="00B02F2B" w:rsidRDefault="000973D8" w:rsidP="000973D8">
            <w:pPr>
              <w:jc w:val="center"/>
              <w:rPr>
                <w:rFonts w:ascii="Arial" w:hAnsi="Arial" w:cs="Arial"/>
              </w:rPr>
            </w:pPr>
            <w:proofErr w:type="spellStart"/>
            <w:r w:rsidRPr="00B02F2B">
              <w:rPr>
                <w:rFonts w:ascii="Arial" w:hAnsi="Arial" w:cs="Arial"/>
              </w:rPr>
              <w:t>Art</w:t>
            </w:r>
            <w:proofErr w:type="spellEnd"/>
            <w:r w:rsidRPr="00B02F2B">
              <w:rPr>
                <w:rFonts w:ascii="Arial" w:hAnsi="Arial" w:cs="Arial"/>
              </w:rPr>
              <w:t xml:space="preserve"> 5º</w:t>
            </w:r>
          </w:p>
        </w:tc>
        <w:tc>
          <w:tcPr>
            <w:tcW w:w="859"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973D8" w:rsidRPr="00B02F2B" w:rsidRDefault="000973D8" w:rsidP="000973D8">
            <w:pPr>
              <w:jc w:val="center"/>
              <w:rPr>
                <w:rFonts w:ascii="Arial" w:hAnsi="Arial" w:cs="Arial"/>
              </w:rPr>
            </w:pPr>
            <w:r w:rsidRPr="00B02F2B">
              <w:rPr>
                <w:rFonts w:ascii="Arial" w:hAnsi="Arial" w:cs="Arial"/>
              </w:rPr>
              <w:t xml:space="preserve">O distribuidor de combustíveis de aviação e o </w:t>
            </w:r>
            <w:r w:rsidRPr="00B02F2B">
              <w:rPr>
                <w:rFonts w:ascii="Arial" w:hAnsi="Arial" w:cs="Arial"/>
                <w:b/>
              </w:rPr>
              <w:t>Operador Logístico</w:t>
            </w:r>
            <w:r w:rsidRPr="00B02F2B">
              <w:rPr>
                <w:rFonts w:ascii="Arial" w:hAnsi="Arial" w:cs="Arial"/>
              </w:rPr>
              <w:t xml:space="preserve"> </w:t>
            </w:r>
            <w:r w:rsidRPr="00B02F2B">
              <w:rPr>
                <w:rFonts w:ascii="Arial" w:hAnsi="Arial" w:cs="Arial"/>
                <w:b/>
              </w:rPr>
              <w:t>devem</w:t>
            </w:r>
            <w:r w:rsidRPr="00B02F2B">
              <w:rPr>
                <w:rFonts w:ascii="Arial" w:hAnsi="Arial" w:cs="Arial"/>
              </w:rPr>
              <w:t xml:space="preserve"> receber </w:t>
            </w:r>
            <w:r w:rsidRPr="00B02F2B">
              <w:rPr>
                <w:rFonts w:ascii="Arial" w:hAnsi="Arial" w:cs="Arial"/>
                <w:strike/>
              </w:rPr>
              <w:t>adquirir</w:t>
            </w:r>
            <w:r w:rsidRPr="00B02F2B">
              <w:rPr>
                <w:rFonts w:ascii="Arial" w:hAnsi="Arial" w:cs="Arial"/>
              </w:rPr>
              <w:t xml:space="preserve"> QAV-1 ou QAV-B somente do importador e do produtor de QAV-1 cujo </w:t>
            </w:r>
            <w:r w:rsidRPr="00B02F2B">
              <w:rPr>
                <w:rFonts w:ascii="Arial" w:hAnsi="Arial" w:cs="Arial"/>
                <w:strike/>
              </w:rPr>
              <w:t>certificado</w:t>
            </w:r>
            <w:r w:rsidRPr="00B02F2B">
              <w:rPr>
                <w:rFonts w:ascii="Arial" w:hAnsi="Arial" w:cs="Arial"/>
              </w:rPr>
              <w:t xml:space="preserve"> documento da qualidade esteja de acordo com os dispositivos desta Resolução.</w:t>
            </w:r>
          </w:p>
        </w:tc>
        <w:tc>
          <w:tcPr>
            <w:tcW w:w="1011"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973D8" w:rsidRPr="00B02F2B" w:rsidRDefault="000973D8" w:rsidP="000973D8">
            <w:pPr>
              <w:jc w:val="center"/>
              <w:rPr>
                <w:rFonts w:ascii="Arial" w:hAnsi="Arial" w:cs="Arial"/>
              </w:rPr>
            </w:pPr>
            <w:r w:rsidRPr="00B02F2B">
              <w:rPr>
                <w:rFonts w:ascii="Arial" w:hAnsi="Arial" w:cs="Arial"/>
              </w:rPr>
              <w:t>Permitir a emissão do Certificado da Qualidade ou o Boletim de Conformidade, de acordo com o ator que estiver fornecendo o produto.</w:t>
            </w:r>
          </w:p>
        </w:tc>
        <w:tc>
          <w:tcPr>
            <w:tcW w:w="1815" w:type="pct"/>
            <w:tcBorders>
              <w:top w:val="single" w:sz="4" w:space="0" w:color="auto"/>
              <w:left w:val="single" w:sz="4" w:space="0" w:color="auto"/>
              <w:bottom w:val="single" w:sz="4" w:space="0" w:color="auto"/>
              <w:right w:val="single" w:sz="4" w:space="0" w:color="auto"/>
            </w:tcBorders>
            <w:shd w:val="clear" w:color="auto" w:fill="FFFFFF"/>
            <w:vAlign w:val="center"/>
          </w:tcPr>
          <w:p w:rsidR="00C25C98" w:rsidRDefault="00C25C98" w:rsidP="000973D8">
            <w:pPr>
              <w:jc w:val="center"/>
              <w:rPr>
                <w:rFonts w:ascii="Arial" w:hAnsi="Arial" w:cs="Arial"/>
              </w:rPr>
            </w:pPr>
            <w:r>
              <w:rPr>
                <w:rFonts w:ascii="Arial" w:hAnsi="Arial" w:cs="Arial"/>
              </w:rPr>
              <w:t>Incorporado Parcialmente.</w:t>
            </w:r>
          </w:p>
          <w:p w:rsidR="00C25C98" w:rsidRDefault="00C25C98" w:rsidP="000973D8">
            <w:pPr>
              <w:jc w:val="center"/>
              <w:rPr>
                <w:rFonts w:ascii="Arial" w:hAnsi="Arial" w:cs="Arial"/>
              </w:rPr>
            </w:pPr>
          </w:p>
          <w:p w:rsidR="00C24AF2" w:rsidRDefault="00C24AF2" w:rsidP="00C24AF2">
            <w:pPr>
              <w:jc w:val="center"/>
              <w:rPr>
                <w:rFonts w:ascii="Arial" w:hAnsi="Arial" w:cs="Arial"/>
              </w:rPr>
            </w:pPr>
            <w:r>
              <w:rPr>
                <w:rFonts w:ascii="Arial" w:hAnsi="Arial" w:cs="Arial"/>
              </w:rPr>
              <w:t xml:space="preserve">O documento da qualidade emitido nos tanques dos terminais de querosene de aviação passa a ser o Boletim de Conformidade no caso </w:t>
            </w:r>
            <w:r w:rsidRPr="00C24AF2">
              <w:rPr>
                <w:rFonts w:ascii="Arial" w:hAnsi="Arial" w:cs="Arial"/>
              </w:rPr>
              <w:t>do tanque do terminal de QAV-1 receber, concomitantemente, até três bateladas em proporções conhecida</w:t>
            </w:r>
            <w:r>
              <w:rPr>
                <w:rFonts w:ascii="Arial" w:hAnsi="Arial" w:cs="Arial"/>
              </w:rPr>
              <w:t xml:space="preserve">s. O documento, no entanto, permanece sendo </w:t>
            </w:r>
            <w:r w:rsidRPr="00C24AF2">
              <w:rPr>
                <w:rFonts w:ascii="Arial" w:hAnsi="Arial" w:cs="Arial"/>
              </w:rPr>
              <w:t>o certificado da qualidade no caso do tanque do terminal receber, concomitantemente, mais de três bateladas ou no caso do recebimento de misturas em proporções desconhecidas (conforme preconiza o JIG 1530)</w:t>
            </w:r>
            <w:r>
              <w:rPr>
                <w:rFonts w:ascii="Arial" w:hAnsi="Arial" w:cs="Arial"/>
              </w:rPr>
              <w:t>.</w:t>
            </w:r>
          </w:p>
          <w:p w:rsidR="00C24AF2" w:rsidRDefault="00C24AF2" w:rsidP="00C25C98">
            <w:pPr>
              <w:jc w:val="center"/>
              <w:rPr>
                <w:rFonts w:ascii="Arial" w:hAnsi="Arial" w:cs="Arial"/>
                <w:color w:val="000000" w:themeColor="text1"/>
              </w:rPr>
            </w:pPr>
          </w:p>
          <w:p w:rsidR="00C25C98" w:rsidRPr="0001715F" w:rsidRDefault="00C25C98" w:rsidP="00C25C98">
            <w:pPr>
              <w:jc w:val="center"/>
              <w:rPr>
                <w:rFonts w:ascii="Arial" w:hAnsi="Arial" w:cs="Arial"/>
                <w:color w:val="000000" w:themeColor="text1"/>
              </w:rPr>
            </w:pPr>
            <w:r>
              <w:rPr>
                <w:rFonts w:ascii="Arial" w:hAnsi="Arial" w:cs="Arial"/>
                <w:color w:val="000000" w:themeColor="text1"/>
              </w:rPr>
              <w:t>No entanto, a figura do operador logístico não foi adicionada tendo em vista que o</w:t>
            </w:r>
            <w:r w:rsidRPr="0001715F">
              <w:rPr>
                <w:rFonts w:ascii="Arial" w:hAnsi="Arial" w:cs="Arial"/>
                <w:color w:val="000000" w:themeColor="text1"/>
              </w:rPr>
              <w:t>(s) detentor(es) da propriedade do combustível de aviação é(são) responsável(is) pela qualidade e emissão do documento da qualidade de seu produto, o que não impede a contratação do operador para certificação.</w:t>
            </w:r>
          </w:p>
          <w:p w:rsidR="00C25C98" w:rsidRPr="00B02F2B" w:rsidRDefault="00C25C98" w:rsidP="000973D8">
            <w:pPr>
              <w:jc w:val="center"/>
              <w:rPr>
                <w:rFonts w:ascii="Arial" w:hAnsi="Arial" w:cs="Arial"/>
              </w:rPr>
            </w:pPr>
          </w:p>
        </w:tc>
      </w:tr>
      <w:tr w:rsidR="000973D8" w:rsidRPr="00B02F2B" w:rsidTr="000973D8">
        <w:trPr>
          <w:trHeight w:val="607"/>
        </w:trPr>
        <w:tc>
          <w:tcPr>
            <w:tcW w:w="318" w:type="pct"/>
            <w:tcBorders>
              <w:top w:val="single" w:sz="4" w:space="0" w:color="auto"/>
              <w:left w:val="single" w:sz="4" w:space="0" w:color="auto"/>
              <w:bottom w:val="single" w:sz="4" w:space="0" w:color="auto"/>
              <w:right w:val="single" w:sz="4" w:space="0" w:color="auto"/>
            </w:tcBorders>
            <w:shd w:val="clear" w:color="auto" w:fill="FFFFFF"/>
            <w:vAlign w:val="center"/>
          </w:tcPr>
          <w:p w:rsidR="000973D8" w:rsidRPr="00B02F2B" w:rsidRDefault="000973D8" w:rsidP="000973D8">
            <w:pPr>
              <w:jc w:val="center"/>
              <w:rPr>
                <w:rFonts w:ascii="Arial" w:hAnsi="Arial" w:cs="Arial"/>
              </w:rPr>
            </w:pPr>
            <w:r w:rsidRPr="00B02F2B">
              <w:rPr>
                <w:rFonts w:ascii="Arial" w:hAnsi="Arial" w:cs="Arial"/>
              </w:rPr>
              <w:t>24</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tcPr>
          <w:p w:rsidR="000973D8" w:rsidRPr="00B02F2B" w:rsidRDefault="000973D8" w:rsidP="000973D8">
            <w:pPr>
              <w:jc w:val="center"/>
              <w:rPr>
                <w:rFonts w:ascii="Arial" w:hAnsi="Arial" w:cs="Arial"/>
              </w:rPr>
            </w:pPr>
            <w:r w:rsidRPr="00B02F2B">
              <w:rPr>
                <w:rFonts w:ascii="Arial" w:hAnsi="Arial" w:cs="Arial"/>
                <w:bCs/>
                <w:color w:val="000000"/>
              </w:rPr>
              <w:t>Petrobras</w:t>
            </w:r>
            <w:r>
              <w:rPr>
                <w:rFonts w:ascii="Arial" w:hAnsi="Arial" w:cs="Arial"/>
                <w:bCs/>
                <w:color w:val="000000"/>
              </w:rPr>
              <w:t xml:space="preserve"> e </w:t>
            </w:r>
            <w:proofErr w:type="spellStart"/>
            <w:r>
              <w:rPr>
                <w:rFonts w:ascii="Arial" w:hAnsi="Arial" w:cs="Arial"/>
                <w:bCs/>
                <w:color w:val="000000"/>
              </w:rPr>
              <w:t>Transpetro</w:t>
            </w:r>
            <w:proofErr w:type="spellEnd"/>
          </w:p>
        </w:tc>
        <w:tc>
          <w:tcPr>
            <w:tcW w:w="555"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973D8" w:rsidRPr="00B02F2B" w:rsidRDefault="000973D8" w:rsidP="000973D8">
            <w:pPr>
              <w:jc w:val="center"/>
              <w:rPr>
                <w:rFonts w:ascii="Arial" w:hAnsi="Arial" w:cs="Arial"/>
              </w:rPr>
            </w:pPr>
            <w:r w:rsidRPr="00B02F2B">
              <w:rPr>
                <w:rFonts w:ascii="Arial" w:hAnsi="Arial" w:cs="Arial"/>
              </w:rPr>
              <w:t>Capítulo III</w:t>
            </w:r>
          </w:p>
          <w:p w:rsidR="000973D8" w:rsidRPr="00B02F2B" w:rsidRDefault="000973D8" w:rsidP="000973D8">
            <w:pPr>
              <w:jc w:val="center"/>
              <w:rPr>
                <w:rFonts w:ascii="Arial" w:hAnsi="Arial" w:cs="Arial"/>
              </w:rPr>
            </w:pPr>
            <w:r w:rsidRPr="00B02F2B">
              <w:rPr>
                <w:rFonts w:ascii="Arial" w:hAnsi="Arial" w:cs="Arial"/>
              </w:rPr>
              <w:t>Seção II</w:t>
            </w:r>
          </w:p>
          <w:p w:rsidR="000973D8" w:rsidRPr="00B02F2B" w:rsidRDefault="000973D8" w:rsidP="000973D8">
            <w:pPr>
              <w:jc w:val="center"/>
              <w:rPr>
                <w:rFonts w:ascii="Arial" w:hAnsi="Arial" w:cs="Arial"/>
              </w:rPr>
            </w:pPr>
            <w:proofErr w:type="spellStart"/>
            <w:r w:rsidRPr="00B02F2B">
              <w:rPr>
                <w:rFonts w:ascii="Arial" w:hAnsi="Arial" w:cs="Arial"/>
              </w:rPr>
              <w:t>Art</w:t>
            </w:r>
            <w:proofErr w:type="spellEnd"/>
            <w:r w:rsidRPr="00B02F2B">
              <w:rPr>
                <w:rFonts w:ascii="Arial" w:hAnsi="Arial" w:cs="Arial"/>
              </w:rPr>
              <w:t xml:space="preserve"> 6º</w:t>
            </w:r>
          </w:p>
        </w:tc>
        <w:tc>
          <w:tcPr>
            <w:tcW w:w="859"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973D8" w:rsidRPr="00B02F2B" w:rsidRDefault="000973D8" w:rsidP="000973D8">
            <w:pPr>
              <w:jc w:val="center"/>
              <w:rPr>
                <w:rFonts w:ascii="Arial" w:hAnsi="Arial" w:cs="Arial"/>
              </w:rPr>
            </w:pPr>
            <w:r w:rsidRPr="00B02F2B">
              <w:rPr>
                <w:rFonts w:ascii="Arial" w:hAnsi="Arial" w:cs="Arial"/>
              </w:rPr>
              <w:t>VI - Os tipos e concentrações de TODOS os aditivos usados devem ser mostrados nos documentos da qualidade do produto quando os aditivos forem adicionados após seu local de produção.</w:t>
            </w:r>
          </w:p>
        </w:tc>
        <w:tc>
          <w:tcPr>
            <w:tcW w:w="1011"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973D8" w:rsidRPr="00B02F2B" w:rsidRDefault="000973D8" w:rsidP="000973D8">
            <w:pPr>
              <w:jc w:val="center"/>
              <w:rPr>
                <w:rFonts w:ascii="Arial" w:hAnsi="Arial" w:cs="Arial"/>
              </w:rPr>
            </w:pPr>
            <w:r w:rsidRPr="00B02F2B">
              <w:rPr>
                <w:rFonts w:ascii="Arial" w:hAnsi="Arial" w:cs="Arial"/>
              </w:rPr>
              <w:t>Texto ao lado é uma tradução do boletim 117 do JIG (</w:t>
            </w:r>
            <w:proofErr w:type="spellStart"/>
            <w:r w:rsidRPr="00B02F2B">
              <w:rPr>
                <w:rFonts w:ascii="Arial" w:hAnsi="Arial" w:cs="Arial"/>
              </w:rPr>
              <w:t>Joint</w:t>
            </w:r>
            <w:proofErr w:type="spellEnd"/>
            <w:r w:rsidRPr="00B02F2B">
              <w:rPr>
                <w:rFonts w:ascii="Arial" w:hAnsi="Arial" w:cs="Arial"/>
              </w:rPr>
              <w:t xml:space="preserve"> </w:t>
            </w:r>
            <w:proofErr w:type="spellStart"/>
            <w:r w:rsidRPr="00B02F2B">
              <w:rPr>
                <w:rFonts w:ascii="Arial" w:hAnsi="Arial" w:cs="Arial"/>
              </w:rPr>
              <w:t>Inspection</w:t>
            </w:r>
            <w:proofErr w:type="spellEnd"/>
            <w:r w:rsidRPr="00B02F2B">
              <w:rPr>
                <w:rFonts w:ascii="Arial" w:hAnsi="Arial" w:cs="Arial"/>
              </w:rPr>
              <w:t xml:space="preserve"> </w:t>
            </w:r>
            <w:proofErr w:type="spellStart"/>
            <w:r w:rsidRPr="00B02F2B">
              <w:rPr>
                <w:rFonts w:ascii="Arial" w:hAnsi="Arial" w:cs="Arial"/>
              </w:rPr>
              <w:t>Group</w:t>
            </w:r>
            <w:proofErr w:type="spellEnd"/>
            <w:r w:rsidRPr="00B02F2B">
              <w:rPr>
                <w:rFonts w:ascii="Arial" w:hAnsi="Arial" w:cs="Arial"/>
              </w:rPr>
              <w:t>), emitido em 12.11.2018.</w:t>
            </w:r>
          </w:p>
        </w:tc>
        <w:tc>
          <w:tcPr>
            <w:tcW w:w="1815" w:type="pct"/>
            <w:tcBorders>
              <w:top w:val="single" w:sz="4" w:space="0" w:color="auto"/>
              <w:left w:val="single" w:sz="4" w:space="0" w:color="auto"/>
              <w:bottom w:val="single" w:sz="4" w:space="0" w:color="auto"/>
              <w:right w:val="single" w:sz="4" w:space="0" w:color="auto"/>
            </w:tcBorders>
            <w:shd w:val="clear" w:color="auto" w:fill="FFFFFF"/>
            <w:vAlign w:val="center"/>
          </w:tcPr>
          <w:p w:rsidR="000973D8" w:rsidRDefault="000973D8" w:rsidP="000973D8">
            <w:pPr>
              <w:jc w:val="center"/>
              <w:rPr>
                <w:rFonts w:ascii="Arial" w:hAnsi="Arial" w:cs="Arial"/>
                <w:color w:val="000000" w:themeColor="text1"/>
              </w:rPr>
            </w:pPr>
            <w:r w:rsidRPr="003B7272">
              <w:rPr>
                <w:rFonts w:ascii="Arial" w:hAnsi="Arial" w:cs="Arial"/>
                <w:color w:val="000000" w:themeColor="text1"/>
              </w:rPr>
              <w:t>Incorporado</w:t>
            </w:r>
            <w:r w:rsidR="00022B4D">
              <w:rPr>
                <w:rFonts w:ascii="Arial" w:hAnsi="Arial" w:cs="Arial"/>
                <w:color w:val="000000" w:themeColor="text1"/>
              </w:rPr>
              <w:t xml:space="preserve"> parcialmente</w:t>
            </w:r>
            <w:r w:rsidRPr="003B7272">
              <w:rPr>
                <w:rFonts w:ascii="Arial" w:hAnsi="Arial" w:cs="Arial"/>
                <w:color w:val="000000" w:themeColor="text1"/>
              </w:rPr>
              <w:t>.</w:t>
            </w:r>
          </w:p>
          <w:p w:rsidR="00022B4D" w:rsidRDefault="00022B4D" w:rsidP="000973D8">
            <w:pPr>
              <w:jc w:val="center"/>
              <w:rPr>
                <w:rFonts w:ascii="Arial" w:hAnsi="Arial" w:cs="Arial"/>
                <w:color w:val="000000" w:themeColor="text1"/>
              </w:rPr>
            </w:pPr>
          </w:p>
          <w:p w:rsidR="00022B4D" w:rsidRDefault="00022B4D" w:rsidP="000973D8">
            <w:pPr>
              <w:jc w:val="center"/>
              <w:rPr>
                <w:rFonts w:ascii="Arial" w:hAnsi="Arial" w:cs="Arial"/>
                <w:color w:val="000000" w:themeColor="text1"/>
              </w:rPr>
            </w:pPr>
            <w:r>
              <w:rPr>
                <w:rFonts w:ascii="Arial" w:hAnsi="Arial" w:cs="Arial"/>
                <w:color w:val="000000" w:themeColor="text1"/>
              </w:rPr>
              <w:t xml:space="preserve">O texto sugerido foi realocado no inciso VII. </w:t>
            </w:r>
          </w:p>
          <w:p w:rsidR="00022B4D" w:rsidRPr="003B7272" w:rsidRDefault="00022B4D" w:rsidP="000973D8">
            <w:pPr>
              <w:jc w:val="center"/>
              <w:rPr>
                <w:rFonts w:ascii="Arial" w:hAnsi="Arial" w:cs="Arial"/>
                <w:color w:val="000000" w:themeColor="text1"/>
              </w:rPr>
            </w:pPr>
            <w:r>
              <w:rPr>
                <w:rFonts w:ascii="Arial" w:hAnsi="Arial" w:cs="Arial"/>
                <w:color w:val="000000" w:themeColor="text1"/>
              </w:rPr>
              <w:t>O inciso VI trata da obrigatoriedade de informar no boletim de conformidade os aditivos previamente adicionados na produção (informados no Cerificado da Qualidade) para fins de avaliação do teor de aditivo acumulativo.</w:t>
            </w:r>
          </w:p>
          <w:p w:rsidR="000973D8" w:rsidRPr="00B02F2B" w:rsidRDefault="000973D8" w:rsidP="000973D8">
            <w:pPr>
              <w:jc w:val="center"/>
              <w:rPr>
                <w:rFonts w:ascii="Arial" w:hAnsi="Arial" w:cs="Arial"/>
              </w:rPr>
            </w:pPr>
          </w:p>
        </w:tc>
      </w:tr>
      <w:tr w:rsidR="000973D8" w:rsidRPr="00B02F2B" w:rsidTr="000973D8">
        <w:trPr>
          <w:trHeight w:val="607"/>
        </w:trPr>
        <w:tc>
          <w:tcPr>
            <w:tcW w:w="318" w:type="pct"/>
            <w:tcBorders>
              <w:top w:val="single" w:sz="4" w:space="0" w:color="auto"/>
              <w:left w:val="single" w:sz="4" w:space="0" w:color="auto"/>
              <w:bottom w:val="single" w:sz="4" w:space="0" w:color="auto"/>
              <w:right w:val="single" w:sz="4" w:space="0" w:color="auto"/>
            </w:tcBorders>
            <w:shd w:val="clear" w:color="auto" w:fill="FFFFFF"/>
            <w:vAlign w:val="center"/>
          </w:tcPr>
          <w:p w:rsidR="000973D8" w:rsidRPr="00B02F2B" w:rsidRDefault="000973D8" w:rsidP="000973D8">
            <w:pPr>
              <w:jc w:val="center"/>
              <w:rPr>
                <w:rFonts w:ascii="Arial" w:hAnsi="Arial" w:cs="Arial"/>
              </w:rPr>
            </w:pPr>
            <w:r w:rsidRPr="00B02F2B">
              <w:rPr>
                <w:rFonts w:ascii="Arial" w:hAnsi="Arial" w:cs="Arial"/>
              </w:rPr>
              <w:lastRenderedPageBreak/>
              <w:t>25</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tcPr>
          <w:p w:rsidR="000973D8" w:rsidRPr="00B02F2B" w:rsidRDefault="000973D8" w:rsidP="000973D8">
            <w:pPr>
              <w:jc w:val="center"/>
              <w:rPr>
                <w:rFonts w:ascii="Arial" w:hAnsi="Arial" w:cs="Arial"/>
              </w:rPr>
            </w:pPr>
            <w:r w:rsidRPr="00B02F2B">
              <w:rPr>
                <w:rFonts w:ascii="Arial" w:hAnsi="Arial" w:cs="Arial"/>
                <w:bCs/>
                <w:color w:val="000000"/>
              </w:rPr>
              <w:t>Petrobras</w:t>
            </w:r>
            <w:r>
              <w:rPr>
                <w:rFonts w:ascii="Arial" w:hAnsi="Arial" w:cs="Arial"/>
                <w:bCs/>
                <w:color w:val="000000"/>
              </w:rPr>
              <w:t xml:space="preserve"> e </w:t>
            </w:r>
            <w:proofErr w:type="spellStart"/>
            <w:r>
              <w:rPr>
                <w:rFonts w:ascii="Arial" w:hAnsi="Arial" w:cs="Arial"/>
                <w:bCs/>
                <w:color w:val="000000"/>
              </w:rPr>
              <w:t>Transpetro</w:t>
            </w:r>
            <w:proofErr w:type="spellEnd"/>
          </w:p>
        </w:tc>
        <w:tc>
          <w:tcPr>
            <w:tcW w:w="555"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973D8" w:rsidRPr="00B02F2B" w:rsidRDefault="000973D8" w:rsidP="000973D8">
            <w:pPr>
              <w:jc w:val="center"/>
              <w:rPr>
                <w:rFonts w:ascii="Arial" w:hAnsi="Arial" w:cs="Arial"/>
              </w:rPr>
            </w:pPr>
            <w:r w:rsidRPr="00B02F2B">
              <w:rPr>
                <w:rFonts w:ascii="Arial" w:hAnsi="Arial" w:cs="Arial"/>
              </w:rPr>
              <w:t>Capítulo III</w:t>
            </w:r>
          </w:p>
          <w:p w:rsidR="000973D8" w:rsidRPr="00B02F2B" w:rsidRDefault="000973D8" w:rsidP="000973D8">
            <w:pPr>
              <w:jc w:val="center"/>
              <w:rPr>
                <w:rFonts w:ascii="Arial" w:hAnsi="Arial" w:cs="Arial"/>
              </w:rPr>
            </w:pPr>
            <w:r w:rsidRPr="00B02F2B">
              <w:rPr>
                <w:rFonts w:ascii="Arial" w:hAnsi="Arial" w:cs="Arial"/>
              </w:rPr>
              <w:t>Seção II</w:t>
            </w:r>
          </w:p>
          <w:p w:rsidR="000973D8" w:rsidRPr="00B02F2B" w:rsidRDefault="000973D8" w:rsidP="000973D8">
            <w:pPr>
              <w:jc w:val="center"/>
              <w:rPr>
                <w:rFonts w:ascii="Arial" w:hAnsi="Arial" w:cs="Arial"/>
              </w:rPr>
            </w:pPr>
          </w:p>
        </w:tc>
        <w:tc>
          <w:tcPr>
            <w:tcW w:w="859"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973D8" w:rsidRPr="00B02F2B" w:rsidRDefault="000973D8" w:rsidP="000973D8">
            <w:pPr>
              <w:jc w:val="center"/>
              <w:rPr>
                <w:rFonts w:ascii="Arial" w:hAnsi="Arial" w:cs="Arial"/>
                <w:b/>
              </w:rPr>
            </w:pPr>
            <w:r w:rsidRPr="00B02F2B">
              <w:rPr>
                <w:rFonts w:ascii="Arial" w:hAnsi="Arial" w:cs="Arial"/>
                <w:b/>
              </w:rPr>
              <w:t xml:space="preserve">Art. </w:t>
            </w:r>
            <w:proofErr w:type="spellStart"/>
            <w:r w:rsidRPr="00B02F2B">
              <w:rPr>
                <w:rFonts w:ascii="Arial" w:hAnsi="Arial" w:cs="Arial"/>
                <w:b/>
              </w:rPr>
              <w:t>Xº</w:t>
            </w:r>
            <w:proofErr w:type="spellEnd"/>
            <w:r w:rsidRPr="00B02F2B">
              <w:rPr>
                <w:rFonts w:ascii="Arial" w:hAnsi="Arial" w:cs="Arial"/>
                <w:b/>
              </w:rPr>
              <w:t xml:space="preserve">  O Operador Logístico de combustíveis de aviação deve garantir a qualidade do QAV-1 ou do QAV-B recebido, armazenado e expedido e emitir o boletim de conformidade, de amostra representativa, cujos resultados devem atender aos limites estabelecidos na seção II, §4º desta resolução.</w:t>
            </w:r>
          </w:p>
        </w:tc>
        <w:tc>
          <w:tcPr>
            <w:tcW w:w="1011"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973D8" w:rsidRPr="00B02F2B" w:rsidRDefault="000973D8" w:rsidP="000973D8">
            <w:pPr>
              <w:jc w:val="center"/>
              <w:rPr>
                <w:rFonts w:ascii="Arial" w:hAnsi="Arial" w:cs="Arial"/>
              </w:rPr>
            </w:pPr>
            <w:r w:rsidRPr="00B02F2B">
              <w:rPr>
                <w:rFonts w:ascii="Arial" w:hAnsi="Arial" w:cs="Arial"/>
              </w:rPr>
              <w:t>Definição da obrigação do Operador Logístico em emitir o Boletim de Conformidade do produto movimentado em suas instalações.</w:t>
            </w:r>
          </w:p>
        </w:tc>
        <w:tc>
          <w:tcPr>
            <w:tcW w:w="1815" w:type="pct"/>
            <w:tcBorders>
              <w:top w:val="single" w:sz="4" w:space="0" w:color="auto"/>
              <w:left w:val="single" w:sz="4" w:space="0" w:color="auto"/>
              <w:bottom w:val="single" w:sz="4" w:space="0" w:color="auto"/>
              <w:right w:val="single" w:sz="4" w:space="0" w:color="auto"/>
            </w:tcBorders>
            <w:shd w:val="clear" w:color="auto" w:fill="FFFFFF"/>
            <w:vAlign w:val="center"/>
          </w:tcPr>
          <w:p w:rsidR="000973D8" w:rsidRPr="0001715F" w:rsidRDefault="000973D8" w:rsidP="000973D8">
            <w:pPr>
              <w:jc w:val="center"/>
              <w:rPr>
                <w:rFonts w:ascii="Arial" w:hAnsi="Arial" w:cs="Arial"/>
                <w:color w:val="000000" w:themeColor="text1"/>
              </w:rPr>
            </w:pPr>
            <w:r w:rsidRPr="0001715F">
              <w:rPr>
                <w:rFonts w:ascii="Arial" w:hAnsi="Arial" w:cs="Arial"/>
                <w:color w:val="000000" w:themeColor="text1"/>
              </w:rPr>
              <w:t>Não incorporado.</w:t>
            </w:r>
          </w:p>
          <w:p w:rsidR="000973D8" w:rsidRPr="0001715F" w:rsidRDefault="000973D8" w:rsidP="000973D8">
            <w:pPr>
              <w:jc w:val="center"/>
              <w:rPr>
                <w:rFonts w:ascii="Arial" w:hAnsi="Arial" w:cs="Arial"/>
                <w:color w:val="000000" w:themeColor="text1"/>
              </w:rPr>
            </w:pPr>
          </w:p>
          <w:p w:rsidR="000973D8" w:rsidRPr="0001715F" w:rsidRDefault="000973D8" w:rsidP="000973D8">
            <w:pPr>
              <w:jc w:val="center"/>
              <w:rPr>
                <w:rFonts w:ascii="Arial" w:hAnsi="Arial" w:cs="Arial"/>
                <w:color w:val="000000" w:themeColor="text1"/>
              </w:rPr>
            </w:pPr>
            <w:r w:rsidRPr="0001715F">
              <w:rPr>
                <w:rFonts w:ascii="Arial" w:hAnsi="Arial" w:cs="Arial"/>
                <w:color w:val="000000" w:themeColor="text1"/>
              </w:rPr>
              <w:t>O(s) detentor(es) da propriedade do combustível de aviação é(são) responsável(is) pela qualidade e emissão do documento da qualidade de seu produto, o que não impede a contratação do operador para certificação.</w:t>
            </w:r>
          </w:p>
          <w:p w:rsidR="000973D8" w:rsidRPr="0001715F" w:rsidRDefault="000973D8" w:rsidP="000973D8">
            <w:pPr>
              <w:jc w:val="center"/>
              <w:rPr>
                <w:rFonts w:ascii="Arial" w:hAnsi="Arial" w:cs="Arial"/>
                <w:color w:val="000000" w:themeColor="text1"/>
              </w:rPr>
            </w:pPr>
          </w:p>
        </w:tc>
      </w:tr>
      <w:tr w:rsidR="000973D8" w:rsidRPr="00B02F2B" w:rsidTr="000973D8">
        <w:trPr>
          <w:trHeight w:val="607"/>
        </w:trPr>
        <w:tc>
          <w:tcPr>
            <w:tcW w:w="318" w:type="pct"/>
            <w:tcBorders>
              <w:top w:val="single" w:sz="4" w:space="0" w:color="auto"/>
              <w:left w:val="single" w:sz="4" w:space="0" w:color="auto"/>
              <w:bottom w:val="single" w:sz="4" w:space="0" w:color="auto"/>
              <w:right w:val="single" w:sz="4" w:space="0" w:color="auto"/>
            </w:tcBorders>
            <w:shd w:val="clear" w:color="auto" w:fill="FFFFFF"/>
            <w:vAlign w:val="center"/>
          </w:tcPr>
          <w:p w:rsidR="000973D8" w:rsidRPr="00B02F2B" w:rsidRDefault="000973D8" w:rsidP="000973D8">
            <w:pPr>
              <w:jc w:val="center"/>
              <w:rPr>
                <w:rFonts w:ascii="Arial" w:hAnsi="Arial" w:cs="Arial"/>
              </w:rPr>
            </w:pPr>
            <w:r w:rsidRPr="00B02F2B">
              <w:rPr>
                <w:rFonts w:ascii="Arial" w:hAnsi="Arial" w:cs="Arial"/>
              </w:rPr>
              <w:t>26</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tcPr>
          <w:p w:rsidR="000973D8" w:rsidRPr="00B02F2B" w:rsidRDefault="000973D8" w:rsidP="000973D8">
            <w:pPr>
              <w:jc w:val="center"/>
              <w:rPr>
                <w:rFonts w:ascii="Arial" w:hAnsi="Arial" w:cs="Arial"/>
              </w:rPr>
            </w:pPr>
            <w:r w:rsidRPr="00B02F2B">
              <w:rPr>
                <w:rFonts w:ascii="Arial" w:hAnsi="Arial" w:cs="Arial"/>
                <w:bCs/>
                <w:color w:val="000000"/>
              </w:rPr>
              <w:t>Petrobras</w:t>
            </w:r>
            <w:r>
              <w:rPr>
                <w:rFonts w:ascii="Arial" w:hAnsi="Arial" w:cs="Arial"/>
                <w:bCs/>
                <w:color w:val="000000"/>
              </w:rPr>
              <w:t xml:space="preserve"> e </w:t>
            </w:r>
            <w:proofErr w:type="spellStart"/>
            <w:r>
              <w:rPr>
                <w:rFonts w:ascii="Arial" w:hAnsi="Arial" w:cs="Arial"/>
                <w:bCs/>
                <w:color w:val="000000"/>
              </w:rPr>
              <w:t>Transpetro</w:t>
            </w:r>
            <w:proofErr w:type="spellEnd"/>
          </w:p>
        </w:tc>
        <w:tc>
          <w:tcPr>
            <w:tcW w:w="555"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973D8" w:rsidRPr="00B02F2B" w:rsidRDefault="000973D8" w:rsidP="000973D8">
            <w:pPr>
              <w:jc w:val="center"/>
              <w:rPr>
                <w:rFonts w:ascii="Arial" w:hAnsi="Arial" w:cs="Arial"/>
              </w:rPr>
            </w:pPr>
            <w:r w:rsidRPr="00B02F2B">
              <w:rPr>
                <w:rFonts w:ascii="Arial" w:hAnsi="Arial" w:cs="Arial"/>
              </w:rPr>
              <w:t>Capítulo III</w:t>
            </w:r>
          </w:p>
          <w:p w:rsidR="000973D8" w:rsidRPr="00B02F2B" w:rsidRDefault="000973D8" w:rsidP="000973D8">
            <w:pPr>
              <w:jc w:val="center"/>
              <w:rPr>
                <w:rFonts w:ascii="Arial" w:hAnsi="Arial" w:cs="Arial"/>
              </w:rPr>
            </w:pPr>
            <w:r w:rsidRPr="00B02F2B">
              <w:rPr>
                <w:rFonts w:ascii="Arial" w:hAnsi="Arial" w:cs="Arial"/>
              </w:rPr>
              <w:t>Seção II</w:t>
            </w:r>
          </w:p>
        </w:tc>
        <w:tc>
          <w:tcPr>
            <w:tcW w:w="859"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973D8" w:rsidRPr="00B02F2B" w:rsidRDefault="000973D8" w:rsidP="000973D8">
            <w:pPr>
              <w:jc w:val="center"/>
              <w:rPr>
                <w:rFonts w:ascii="Arial" w:hAnsi="Arial" w:cs="Arial"/>
              </w:rPr>
            </w:pPr>
            <w:r w:rsidRPr="00B02F2B">
              <w:rPr>
                <w:rFonts w:ascii="Arial" w:hAnsi="Arial" w:cs="Arial"/>
              </w:rPr>
              <w:t xml:space="preserve">§ 5º  O distribuidor de combustíveis de aviação </w:t>
            </w:r>
            <w:r w:rsidRPr="00B02F2B">
              <w:rPr>
                <w:rFonts w:ascii="Arial" w:hAnsi="Arial" w:cs="Arial"/>
                <w:b/>
              </w:rPr>
              <w:t>e o Operador Logístico devem</w:t>
            </w:r>
            <w:r w:rsidRPr="00B02F2B">
              <w:rPr>
                <w:rFonts w:ascii="Arial" w:hAnsi="Arial" w:cs="Arial"/>
              </w:rPr>
              <w:t xml:space="preserve"> manter, sob sua guarda e à disposição da ANP as amostras-</w:t>
            </w:r>
            <w:r w:rsidRPr="00B02F2B">
              <w:rPr>
                <w:rFonts w:ascii="Arial" w:hAnsi="Arial" w:cs="Arial"/>
                <w:strike/>
              </w:rPr>
              <w:t>testemunha</w:t>
            </w:r>
            <w:r w:rsidRPr="00B02F2B">
              <w:rPr>
                <w:rFonts w:ascii="Arial" w:hAnsi="Arial" w:cs="Arial"/>
              </w:rPr>
              <w:t xml:space="preserve"> </w:t>
            </w:r>
            <w:r w:rsidRPr="00B02F2B">
              <w:rPr>
                <w:rFonts w:ascii="Arial" w:hAnsi="Arial" w:cs="Arial"/>
                <w:b/>
              </w:rPr>
              <w:t xml:space="preserve">testemunho </w:t>
            </w:r>
            <w:r w:rsidRPr="00B02F2B">
              <w:rPr>
                <w:rFonts w:ascii="Arial" w:hAnsi="Arial" w:cs="Arial"/>
              </w:rPr>
              <w:t>das quinze últimas bateladas de QAV-1 e QAV-B comercializadas ou as referentes aos dois últimos meses de comercialização, a opção que corresponder ao menor número de amostras armazenadas.</w:t>
            </w:r>
          </w:p>
        </w:tc>
        <w:tc>
          <w:tcPr>
            <w:tcW w:w="1011"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973D8" w:rsidRPr="00B02F2B" w:rsidRDefault="000973D8" w:rsidP="000973D8">
            <w:pPr>
              <w:jc w:val="center"/>
              <w:rPr>
                <w:rFonts w:ascii="Arial" w:hAnsi="Arial" w:cs="Arial"/>
              </w:rPr>
            </w:pPr>
            <w:r w:rsidRPr="00B02F2B">
              <w:rPr>
                <w:rFonts w:ascii="Arial" w:hAnsi="Arial" w:cs="Arial"/>
              </w:rPr>
              <w:t>Inclusão da obrigação do Operador Logístico em manter amostra testemunho do produto movimentado.</w:t>
            </w:r>
          </w:p>
        </w:tc>
        <w:tc>
          <w:tcPr>
            <w:tcW w:w="1815" w:type="pct"/>
            <w:tcBorders>
              <w:top w:val="single" w:sz="4" w:space="0" w:color="auto"/>
              <w:left w:val="single" w:sz="4" w:space="0" w:color="auto"/>
              <w:bottom w:val="single" w:sz="4" w:space="0" w:color="auto"/>
              <w:right w:val="single" w:sz="4" w:space="0" w:color="auto"/>
            </w:tcBorders>
            <w:shd w:val="clear" w:color="auto" w:fill="FFFFFF"/>
            <w:vAlign w:val="center"/>
          </w:tcPr>
          <w:p w:rsidR="000973D8" w:rsidRPr="0001715F" w:rsidRDefault="000973D8" w:rsidP="000973D8">
            <w:pPr>
              <w:jc w:val="center"/>
              <w:rPr>
                <w:rFonts w:ascii="Arial" w:hAnsi="Arial" w:cs="Arial"/>
                <w:color w:val="000000" w:themeColor="text1"/>
              </w:rPr>
            </w:pPr>
            <w:r w:rsidRPr="0001715F">
              <w:rPr>
                <w:rFonts w:ascii="Arial" w:hAnsi="Arial" w:cs="Arial"/>
                <w:color w:val="000000" w:themeColor="text1"/>
              </w:rPr>
              <w:t>Não incorporado.</w:t>
            </w:r>
          </w:p>
          <w:p w:rsidR="000973D8" w:rsidRPr="0001715F" w:rsidRDefault="000973D8" w:rsidP="000973D8">
            <w:pPr>
              <w:jc w:val="center"/>
              <w:rPr>
                <w:rFonts w:ascii="Arial" w:hAnsi="Arial" w:cs="Arial"/>
                <w:color w:val="000000" w:themeColor="text1"/>
              </w:rPr>
            </w:pPr>
          </w:p>
          <w:p w:rsidR="000973D8" w:rsidRPr="0001715F" w:rsidRDefault="000973D8" w:rsidP="000973D8">
            <w:pPr>
              <w:jc w:val="center"/>
              <w:rPr>
                <w:rFonts w:ascii="Arial" w:hAnsi="Arial" w:cs="Arial"/>
                <w:color w:val="000000" w:themeColor="text1"/>
              </w:rPr>
            </w:pPr>
            <w:r w:rsidRPr="0001715F">
              <w:rPr>
                <w:rFonts w:ascii="Arial" w:hAnsi="Arial" w:cs="Arial"/>
                <w:color w:val="000000" w:themeColor="text1"/>
              </w:rPr>
              <w:t>O(s) detentor(es) da propriedade do combustível de aviação é(são) responsável(is) pela qualidade e emissão do documento da qualidade de seu produto, bem como pela guarda da amostra-testemunha.</w:t>
            </w:r>
          </w:p>
        </w:tc>
      </w:tr>
      <w:tr w:rsidR="000973D8" w:rsidRPr="00B02F2B" w:rsidTr="000973D8">
        <w:trPr>
          <w:trHeight w:val="607"/>
        </w:trPr>
        <w:tc>
          <w:tcPr>
            <w:tcW w:w="318" w:type="pct"/>
            <w:tcBorders>
              <w:top w:val="single" w:sz="4" w:space="0" w:color="auto"/>
              <w:left w:val="single" w:sz="4" w:space="0" w:color="auto"/>
              <w:bottom w:val="single" w:sz="4" w:space="0" w:color="auto"/>
              <w:right w:val="single" w:sz="4" w:space="0" w:color="auto"/>
            </w:tcBorders>
            <w:shd w:val="clear" w:color="auto" w:fill="FFFFFF"/>
            <w:vAlign w:val="center"/>
          </w:tcPr>
          <w:p w:rsidR="000973D8" w:rsidRPr="00B02F2B" w:rsidRDefault="000973D8" w:rsidP="000973D8">
            <w:pPr>
              <w:jc w:val="center"/>
              <w:rPr>
                <w:rFonts w:ascii="Arial" w:hAnsi="Arial" w:cs="Arial"/>
              </w:rPr>
            </w:pPr>
            <w:r>
              <w:rPr>
                <w:rFonts w:ascii="Arial" w:hAnsi="Arial" w:cs="Arial"/>
              </w:rPr>
              <w:t>27</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tcPr>
          <w:p w:rsidR="000973D8" w:rsidRPr="00B02F2B" w:rsidRDefault="000973D8" w:rsidP="000973D8">
            <w:pPr>
              <w:jc w:val="center"/>
              <w:rPr>
                <w:rFonts w:ascii="Arial" w:hAnsi="Arial" w:cs="Arial"/>
              </w:rPr>
            </w:pPr>
            <w:r w:rsidRPr="00B02F2B">
              <w:rPr>
                <w:rFonts w:ascii="Arial" w:hAnsi="Arial" w:cs="Arial"/>
                <w:bCs/>
                <w:color w:val="000000"/>
              </w:rPr>
              <w:t>Petrobras</w:t>
            </w:r>
            <w:r>
              <w:rPr>
                <w:rFonts w:ascii="Arial" w:hAnsi="Arial" w:cs="Arial"/>
                <w:bCs/>
                <w:color w:val="000000"/>
              </w:rPr>
              <w:t xml:space="preserve"> e </w:t>
            </w:r>
            <w:proofErr w:type="spellStart"/>
            <w:r>
              <w:rPr>
                <w:rFonts w:ascii="Arial" w:hAnsi="Arial" w:cs="Arial"/>
                <w:bCs/>
                <w:color w:val="000000"/>
              </w:rPr>
              <w:t>Transpetro</w:t>
            </w:r>
            <w:proofErr w:type="spellEnd"/>
          </w:p>
        </w:tc>
        <w:tc>
          <w:tcPr>
            <w:tcW w:w="555"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973D8" w:rsidRPr="00B02F2B" w:rsidRDefault="000973D8" w:rsidP="000973D8">
            <w:pPr>
              <w:jc w:val="center"/>
              <w:rPr>
                <w:rFonts w:ascii="Arial" w:hAnsi="Arial" w:cs="Arial"/>
              </w:rPr>
            </w:pPr>
            <w:r w:rsidRPr="00B02F2B">
              <w:rPr>
                <w:rFonts w:ascii="Arial" w:hAnsi="Arial" w:cs="Arial"/>
              </w:rPr>
              <w:t>Capítulo III</w:t>
            </w:r>
          </w:p>
          <w:p w:rsidR="000973D8" w:rsidRPr="00B02F2B" w:rsidRDefault="000973D8" w:rsidP="000973D8">
            <w:pPr>
              <w:jc w:val="center"/>
              <w:rPr>
                <w:rFonts w:ascii="Arial" w:hAnsi="Arial" w:cs="Arial"/>
              </w:rPr>
            </w:pPr>
            <w:r w:rsidRPr="00B02F2B">
              <w:rPr>
                <w:rFonts w:ascii="Arial" w:hAnsi="Arial" w:cs="Arial"/>
              </w:rPr>
              <w:t>Seção II</w:t>
            </w:r>
          </w:p>
        </w:tc>
        <w:tc>
          <w:tcPr>
            <w:tcW w:w="859"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973D8" w:rsidRPr="00B02F2B" w:rsidRDefault="000973D8" w:rsidP="000973D8">
            <w:pPr>
              <w:jc w:val="center"/>
              <w:rPr>
                <w:rFonts w:ascii="Arial" w:hAnsi="Arial" w:cs="Arial"/>
              </w:rPr>
            </w:pPr>
            <w:r w:rsidRPr="00B02F2B">
              <w:rPr>
                <w:rFonts w:ascii="Arial" w:hAnsi="Arial" w:cs="Arial"/>
              </w:rPr>
              <w:t xml:space="preserve">§ 6º  O distribuidor de combustíveis de aviação </w:t>
            </w:r>
            <w:r w:rsidRPr="00B02F2B">
              <w:rPr>
                <w:rFonts w:ascii="Arial" w:hAnsi="Arial" w:cs="Arial"/>
                <w:b/>
              </w:rPr>
              <w:t>e o Operador Logístico</w:t>
            </w:r>
            <w:r w:rsidRPr="00B02F2B">
              <w:rPr>
                <w:rFonts w:ascii="Arial" w:hAnsi="Arial" w:cs="Arial"/>
              </w:rPr>
              <w:t xml:space="preserve"> </w:t>
            </w:r>
            <w:r w:rsidRPr="00B02F2B">
              <w:rPr>
                <w:rFonts w:ascii="Arial" w:hAnsi="Arial" w:cs="Arial"/>
                <w:b/>
              </w:rPr>
              <w:t>devem</w:t>
            </w:r>
            <w:r w:rsidRPr="00B02F2B">
              <w:rPr>
                <w:rFonts w:ascii="Arial" w:hAnsi="Arial" w:cs="Arial"/>
              </w:rPr>
              <w:t xml:space="preserve"> </w:t>
            </w:r>
            <w:r w:rsidRPr="00B02F2B">
              <w:rPr>
                <w:rFonts w:ascii="Arial" w:hAnsi="Arial" w:cs="Arial"/>
                <w:b/>
              </w:rPr>
              <w:t>realizar e manter registro</w:t>
            </w:r>
            <w:r w:rsidRPr="00B02F2B">
              <w:rPr>
                <w:rFonts w:ascii="Arial" w:hAnsi="Arial" w:cs="Arial"/>
              </w:rPr>
              <w:t xml:space="preserve"> </w:t>
            </w:r>
            <w:r w:rsidRPr="00B02F2B">
              <w:rPr>
                <w:rFonts w:ascii="Arial" w:hAnsi="Arial" w:cs="Arial"/>
                <w:strike/>
              </w:rPr>
              <w:t>atestar no boletim de conformidade a</w:t>
            </w:r>
            <w:r w:rsidRPr="00B02F2B">
              <w:rPr>
                <w:rFonts w:ascii="Arial" w:hAnsi="Arial" w:cs="Arial"/>
              </w:rPr>
              <w:t xml:space="preserve"> da </w:t>
            </w:r>
            <w:r w:rsidRPr="00B02F2B">
              <w:rPr>
                <w:rFonts w:ascii="Arial" w:hAnsi="Arial" w:cs="Arial"/>
                <w:b/>
              </w:rPr>
              <w:t>análise de consistência dos resultados analíticos realizados</w:t>
            </w:r>
            <w:r w:rsidRPr="00B02F2B">
              <w:rPr>
                <w:rFonts w:ascii="Arial" w:hAnsi="Arial" w:cs="Arial"/>
              </w:rPr>
              <w:t xml:space="preserve"> </w:t>
            </w:r>
            <w:r w:rsidRPr="00B02F2B">
              <w:rPr>
                <w:rFonts w:ascii="Arial" w:hAnsi="Arial" w:cs="Arial"/>
                <w:b/>
              </w:rPr>
              <w:t>no produto recebido com</w:t>
            </w:r>
            <w:r w:rsidRPr="00B02F2B">
              <w:rPr>
                <w:rFonts w:ascii="Arial" w:hAnsi="Arial" w:cs="Arial"/>
              </w:rPr>
              <w:t xml:space="preserve"> </w:t>
            </w:r>
            <w:r w:rsidRPr="00B02F2B">
              <w:rPr>
                <w:rFonts w:ascii="Arial" w:hAnsi="Arial" w:cs="Arial"/>
                <w:b/>
              </w:rPr>
              <w:t>relação</w:t>
            </w:r>
            <w:r w:rsidRPr="00B02F2B">
              <w:rPr>
                <w:rFonts w:ascii="Arial" w:hAnsi="Arial" w:cs="Arial"/>
              </w:rPr>
              <w:t xml:space="preserve"> </w:t>
            </w:r>
            <w:r w:rsidRPr="00B02F2B">
              <w:rPr>
                <w:rFonts w:ascii="Arial" w:hAnsi="Arial" w:cs="Arial"/>
                <w:b/>
              </w:rPr>
              <w:t>aos</w:t>
            </w:r>
            <w:r w:rsidRPr="00B02F2B">
              <w:rPr>
                <w:rFonts w:ascii="Arial" w:hAnsi="Arial" w:cs="Arial"/>
              </w:rPr>
              <w:t xml:space="preserve"> resultados contidos </w:t>
            </w:r>
            <w:r w:rsidRPr="00B02F2B">
              <w:rPr>
                <w:rFonts w:ascii="Arial" w:hAnsi="Arial" w:cs="Arial"/>
              </w:rPr>
              <w:lastRenderedPageBreak/>
              <w:t>no</w:t>
            </w:r>
            <w:r w:rsidRPr="00B02F2B">
              <w:rPr>
                <w:rFonts w:ascii="Arial" w:hAnsi="Arial" w:cs="Arial"/>
                <w:b/>
              </w:rPr>
              <w:t xml:space="preserve"> seu documento</w:t>
            </w:r>
            <w:r w:rsidRPr="00B02F2B">
              <w:rPr>
                <w:rFonts w:ascii="Arial" w:hAnsi="Arial" w:cs="Arial"/>
              </w:rPr>
              <w:t xml:space="preserve"> </w:t>
            </w:r>
            <w:r w:rsidRPr="00B02F2B">
              <w:rPr>
                <w:rFonts w:ascii="Arial" w:hAnsi="Arial" w:cs="Arial"/>
                <w:strike/>
              </w:rPr>
              <w:t>certificado</w:t>
            </w:r>
            <w:r w:rsidRPr="00B02F2B">
              <w:rPr>
                <w:rFonts w:ascii="Arial" w:hAnsi="Arial" w:cs="Arial"/>
              </w:rPr>
              <w:t xml:space="preserve"> da qualidade </w:t>
            </w:r>
            <w:r w:rsidRPr="00B02F2B">
              <w:rPr>
                <w:rFonts w:ascii="Arial" w:hAnsi="Arial" w:cs="Arial"/>
                <w:b/>
              </w:rPr>
              <w:t>da</w:t>
            </w:r>
            <w:r w:rsidRPr="00B02F2B">
              <w:rPr>
                <w:rFonts w:ascii="Arial" w:hAnsi="Arial" w:cs="Arial"/>
              </w:rPr>
              <w:t xml:space="preserve"> origem </w:t>
            </w:r>
            <w:r w:rsidRPr="00B02F2B">
              <w:rPr>
                <w:rFonts w:ascii="Arial" w:hAnsi="Arial" w:cs="Arial"/>
                <w:strike/>
              </w:rPr>
              <w:t>do produto</w:t>
            </w:r>
            <w:r w:rsidRPr="00B02F2B">
              <w:rPr>
                <w:rFonts w:ascii="Arial" w:hAnsi="Arial" w:cs="Arial"/>
              </w:rPr>
              <w:t>, conforme procedimento contido na Norma ABNT NBR 15216 - Armazenamento de líquidos inflamáveis e combustíveis — Controle da qualidade no armazenamento, transporte e abastecimento de combustíveis de aviação.</w:t>
            </w:r>
          </w:p>
        </w:tc>
        <w:tc>
          <w:tcPr>
            <w:tcW w:w="1011"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973D8" w:rsidRPr="00B02F2B" w:rsidRDefault="000973D8" w:rsidP="000973D8">
            <w:pPr>
              <w:jc w:val="center"/>
              <w:rPr>
                <w:rFonts w:ascii="Arial" w:hAnsi="Arial" w:cs="Arial"/>
              </w:rPr>
            </w:pPr>
            <w:r w:rsidRPr="00B02F2B">
              <w:rPr>
                <w:rFonts w:ascii="Arial" w:hAnsi="Arial" w:cs="Arial"/>
              </w:rPr>
              <w:lastRenderedPageBreak/>
              <w:t>Inclusão da obrigação do Operador Logístico em realizar as análises de consistência do produto movimentado.</w:t>
            </w:r>
          </w:p>
          <w:p w:rsidR="000973D8" w:rsidRPr="00B02F2B" w:rsidRDefault="000973D8" w:rsidP="000973D8">
            <w:pPr>
              <w:jc w:val="center"/>
              <w:rPr>
                <w:rFonts w:ascii="Arial" w:hAnsi="Arial" w:cs="Arial"/>
              </w:rPr>
            </w:pPr>
            <w:r w:rsidRPr="00B02F2B">
              <w:rPr>
                <w:rFonts w:ascii="Arial" w:hAnsi="Arial" w:cs="Arial"/>
              </w:rPr>
              <w:t>Sugerimos que não seja imposto que estas análises de consistência sejam atestadas no próprio boletim de conformidade, podendo ser registradas em sistemas próprios ou outro documento que tenha este propósito.</w:t>
            </w:r>
          </w:p>
        </w:tc>
        <w:tc>
          <w:tcPr>
            <w:tcW w:w="1815" w:type="pct"/>
            <w:tcBorders>
              <w:top w:val="single" w:sz="4" w:space="0" w:color="auto"/>
              <w:left w:val="single" w:sz="4" w:space="0" w:color="auto"/>
              <w:bottom w:val="single" w:sz="4" w:space="0" w:color="auto"/>
              <w:right w:val="single" w:sz="4" w:space="0" w:color="auto"/>
            </w:tcBorders>
            <w:shd w:val="clear" w:color="auto" w:fill="FFFFFF"/>
            <w:vAlign w:val="center"/>
          </w:tcPr>
          <w:p w:rsidR="000973D8" w:rsidRPr="003B7272" w:rsidRDefault="000973D8" w:rsidP="000973D8">
            <w:pPr>
              <w:jc w:val="center"/>
              <w:rPr>
                <w:rFonts w:ascii="Arial" w:hAnsi="Arial" w:cs="Arial"/>
              </w:rPr>
            </w:pPr>
            <w:r w:rsidRPr="003B7272">
              <w:rPr>
                <w:rFonts w:ascii="Arial" w:hAnsi="Arial" w:cs="Arial"/>
              </w:rPr>
              <w:t>Não incorporado.</w:t>
            </w:r>
          </w:p>
          <w:p w:rsidR="000973D8" w:rsidRPr="003B7272" w:rsidRDefault="000973D8" w:rsidP="000973D8">
            <w:pPr>
              <w:jc w:val="center"/>
              <w:rPr>
                <w:rFonts w:ascii="Arial" w:hAnsi="Arial" w:cs="Arial"/>
              </w:rPr>
            </w:pPr>
          </w:p>
          <w:p w:rsidR="000973D8" w:rsidRDefault="000973D8" w:rsidP="000973D8">
            <w:pPr>
              <w:jc w:val="center"/>
              <w:rPr>
                <w:rFonts w:ascii="Arial" w:hAnsi="Arial" w:cs="Arial"/>
              </w:rPr>
            </w:pPr>
            <w:r w:rsidRPr="003B7272">
              <w:rPr>
                <w:rFonts w:ascii="Arial" w:hAnsi="Arial" w:cs="Arial"/>
              </w:rPr>
              <w:t xml:space="preserve">A fim de </w:t>
            </w:r>
            <w:r>
              <w:rPr>
                <w:rFonts w:ascii="Arial" w:hAnsi="Arial" w:cs="Arial"/>
              </w:rPr>
              <w:t>manter a</w:t>
            </w:r>
            <w:r w:rsidRPr="003B7272">
              <w:rPr>
                <w:rFonts w:ascii="Arial" w:hAnsi="Arial" w:cs="Arial"/>
              </w:rPr>
              <w:t xml:space="preserve"> transparência e rastreabilidade em relação a qualidade das cargas movimentadas, a ANP entende que o boletim de conformidade é o documento mais apropriado para o registro da análise de consistência realizado</w:t>
            </w:r>
            <w:r w:rsidR="000D094D">
              <w:rPr>
                <w:rFonts w:ascii="Arial" w:hAnsi="Arial" w:cs="Arial"/>
              </w:rPr>
              <w:t xml:space="preserve">. Isso porque este é o documento da qualidade, reconhecido pela ANP, </w:t>
            </w:r>
            <w:r>
              <w:rPr>
                <w:rFonts w:ascii="Arial" w:hAnsi="Arial" w:cs="Arial"/>
              </w:rPr>
              <w:t>que segue</w:t>
            </w:r>
            <w:r w:rsidR="004B6B39">
              <w:rPr>
                <w:rFonts w:ascii="Arial" w:hAnsi="Arial" w:cs="Arial"/>
              </w:rPr>
              <w:t xml:space="preserve"> </w:t>
            </w:r>
            <w:r>
              <w:rPr>
                <w:rFonts w:ascii="Arial" w:hAnsi="Arial" w:cs="Arial"/>
              </w:rPr>
              <w:t>para revenda</w:t>
            </w:r>
            <w:r w:rsidRPr="003B7272">
              <w:rPr>
                <w:rFonts w:ascii="Arial" w:hAnsi="Arial" w:cs="Arial"/>
              </w:rPr>
              <w:t>.</w:t>
            </w:r>
          </w:p>
          <w:p w:rsidR="00D218F1" w:rsidRPr="003B7272" w:rsidRDefault="004B6B39" w:rsidP="000973D8">
            <w:pPr>
              <w:jc w:val="center"/>
              <w:rPr>
                <w:rFonts w:ascii="Arial" w:hAnsi="Arial" w:cs="Arial"/>
              </w:rPr>
            </w:pPr>
            <w:r>
              <w:rPr>
                <w:rFonts w:ascii="Arial" w:hAnsi="Arial" w:cs="Arial"/>
              </w:rPr>
              <w:t>Ademais, c</w:t>
            </w:r>
            <w:r w:rsidR="00D218F1">
              <w:rPr>
                <w:rFonts w:ascii="Arial" w:hAnsi="Arial" w:cs="Arial"/>
              </w:rPr>
              <w:t>onsiderando</w:t>
            </w:r>
            <w:r>
              <w:rPr>
                <w:rFonts w:ascii="Arial" w:hAnsi="Arial" w:cs="Arial"/>
              </w:rPr>
              <w:t xml:space="preserve"> que o </w:t>
            </w:r>
            <w:r w:rsidR="00D218F1">
              <w:rPr>
                <w:rFonts w:ascii="Arial" w:hAnsi="Arial" w:cs="Arial"/>
              </w:rPr>
              <w:t>produtor t</w:t>
            </w:r>
            <w:r>
              <w:rPr>
                <w:rFonts w:ascii="Arial" w:hAnsi="Arial" w:cs="Arial"/>
              </w:rPr>
              <w:t xml:space="preserve">ambém passará  a emitir o boletim de conformidade para certos casos de transporte de querosene de aviação em terminais, a </w:t>
            </w:r>
            <w:r>
              <w:rPr>
                <w:rFonts w:ascii="Arial" w:hAnsi="Arial" w:cs="Arial"/>
              </w:rPr>
              <w:lastRenderedPageBreak/>
              <w:t xml:space="preserve">obrigatoriedade de análise de consistência foi transformada em item obrigatório do boletim de conformidade (alínea 2, </w:t>
            </w:r>
            <w:r w:rsidRPr="004B6B39">
              <w:rPr>
                <w:rFonts w:ascii="Arial" w:hAnsi="Arial" w:cs="Arial"/>
              </w:rPr>
              <w:t xml:space="preserve">§ 4º, </w:t>
            </w:r>
            <w:r>
              <w:rPr>
                <w:rFonts w:ascii="Arial" w:hAnsi="Arial" w:cs="Arial"/>
              </w:rPr>
              <w:t>a</w:t>
            </w:r>
            <w:r w:rsidRPr="004B6B39">
              <w:rPr>
                <w:rFonts w:ascii="Arial" w:hAnsi="Arial" w:cs="Arial"/>
              </w:rPr>
              <w:t>rt. 7</w:t>
            </w:r>
            <w:r>
              <w:rPr>
                <w:rFonts w:ascii="Arial" w:hAnsi="Arial" w:cs="Arial"/>
              </w:rPr>
              <w:t>).</w:t>
            </w:r>
          </w:p>
          <w:p w:rsidR="000973D8" w:rsidRPr="00B02F2B" w:rsidRDefault="000973D8" w:rsidP="000973D8">
            <w:pPr>
              <w:jc w:val="center"/>
              <w:rPr>
                <w:rFonts w:ascii="Arial" w:hAnsi="Arial" w:cs="Arial"/>
              </w:rPr>
            </w:pPr>
          </w:p>
        </w:tc>
      </w:tr>
      <w:tr w:rsidR="000973D8" w:rsidRPr="00B02F2B" w:rsidTr="00C25C98">
        <w:trPr>
          <w:trHeight w:val="607"/>
        </w:trPr>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0973D8" w:rsidRPr="00C25C98" w:rsidRDefault="000973D8" w:rsidP="000973D8">
            <w:pPr>
              <w:jc w:val="center"/>
              <w:rPr>
                <w:rFonts w:ascii="Arial" w:hAnsi="Arial" w:cs="Arial"/>
              </w:rPr>
            </w:pPr>
            <w:r w:rsidRPr="00C25C98">
              <w:rPr>
                <w:rFonts w:ascii="Arial" w:hAnsi="Arial" w:cs="Arial"/>
              </w:rPr>
              <w:lastRenderedPageBreak/>
              <w:t>28</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rsidR="000973D8" w:rsidRPr="00C25C98" w:rsidRDefault="000973D8" w:rsidP="000973D8">
            <w:pPr>
              <w:jc w:val="center"/>
              <w:rPr>
                <w:rFonts w:ascii="Arial" w:hAnsi="Arial" w:cs="Arial"/>
              </w:rPr>
            </w:pPr>
            <w:r w:rsidRPr="00C25C98">
              <w:rPr>
                <w:rFonts w:ascii="Arial" w:hAnsi="Arial" w:cs="Arial"/>
                <w:bCs/>
                <w:color w:val="000000"/>
              </w:rPr>
              <w:t xml:space="preserve">Petrobras e </w:t>
            </w:r>
            <w:proofErr w:type="spellStart"/>
            <w:r w:rsidRPr="00C25C98">
              <w:rPr>
                <w:rFonts w:ascii="Arial" w:hAnsi="Arial" w:cs="Arial"/>
                <w:bCs/>
                <w:color w:val="000000"/>
              </w:rPr>
              <w:t>Transpetro</w:t>
            </w:r>
            <w:proofErr w:type="spellEnd"/>
          </w:p>
        </w:tc>
        <w:tc>
          <w:tcPr>
            <w:tcW w:w="555" w:type="pct"/>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vAlign w:val="center"/>
          </w:tcPr>
          <w:p w:rsidR="000973D8" w:rsidRPr="00C25C98" w:rsidRDefault="000973D8" w:rsidP="000973D8">
            <w:pPr>
              <w:jc w:val="center"/>
              <w:rPr>
                <w:rFonts w:ascii="Arial" w:hAnsi="Arial" w:cs="Arial"/>
              </w:rPr>
            </w:pPr>
            <w:r w:rsidRPr="00C25C98">
              <w:rPr>
                <w:rFonts w:ascii="Arial" w:hAnsi="Arial" w:cs="Arial"/>
              </w:rPr>
              <w:t>Seção V</w:t>
            </w:r>
          </w:p>
          <w:p w:rsidR="000973D8" w:rsidRPr="00C25C98" w:rsidRDefault="000973D8" w:rsidP="000973D8">
            <w:pPr>
              <w:jc w:val="center"/>
              <w:rPr>
                <w:rFonts w:ascii="Arial" w:hAnsi="Arial" w:cs="Arial"/>
              </w:rPr>
            </w:pPr>
            <w:proofErr w:type="spellStart"/>
            <w:r w:rsidRPr="00C25C98">
              <w:rPr>
                <w:rFonts w:ascii="Arial" w:hAnsi="Arial" w:cs="Arial"/>
              </w:rPr>
              <w:t>Art</w:t>
            </w:r>
            <w:proofErr w:type="spellEnd"/>
            <w:r w:rsidRPr="00C25C98">
              <w:rPr>
                <w:rFonts w:ascii="Arial" w:hAnsi="Arial" w:cs="Arial"/>
              </w:rPr>
              <w:t xml:space="preserve"> 10º</w:t>
            </w:r>
          </w:p>
        </w:tc>
        <w:tc>
          <w:tcPr>
            <w:tcW w:w="859" w:type="pct"/>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vAlign w:val="center"/>
          </w:tcPr>
          <w:p w:rsidR="000973D8" w:rsidRPr="00C25C98" w:rsidRDefault="000973D8" w:rsidP="000973D8">
            <w:pPr>
              <w:jc w:val="center"/>
              <w:rPr>
                <w:rFonts w:ascii="Arial" w:hAnsi="Arial" w:cs="Arial"/>
                <w:color w:val="000000" w:themeColor="text1"/>
              </w:rPr>
            </w:pPr>
            <w:r w:rsidRPr="00C25C98">
              <w:rPr>
                <w:rFonts w:ascii="Arial" w:hAnsi="Arial" w:cs="Arial"/>
                <w:color w:val="000000" w:themeColor="text1"/>
              </w:rPr>
              <w:t>Art. 10.  O volume mínimo das amostras-</w:t>
            </w:r>
            <w:r w:rsidRPr="00C25C98">
              <w:rPr>
                <w:rFonts w:ascii="Arial" w:hAnsi="Arial" w:cs="Arial"/>
                <w:b/>
                <w:color w:val="000000" w:themeColor="text1"/>
              </w:rPr>
              <w:t>testemunho</w:t>
            </w:r>
            <w:r w:rsidRPr="00C25C98">
              <w:rPr>
                <w:rFonts w:ascii="Arial" w:hAnsi="Arial" w:cs="Arial"/>
                <w:color w:val="000000" w:themeColor="text1"/>
              </w:rPr>
              <w:t xml:space="preserve"> deve ser de </w:t>
            </w:r>
            <w:r w:rsidRPr="00C25C98">
              <w:rPr>
                <w:rFonts w:ascii="Arial" w:hAnsi="Arial" w:cs="Arial"/>
                <w:b/>
                <w:color w:val="000000" w:themeColor="text1"/>
              </w:rPr>
              <w:t>aproximadamente</w:t>
            </w:r>
            <w:r w:rsidRPr="00C25C98">
              <w:rPr>
                <w:rFonts w:ascii="Arial" w:hAnsi="Arial" w:cs="Arial"/>
                <w:color w:val="000000" w:themeColor="text1"/>
              </w:rPr>
              <w:t xml:space="preserve"> dois litros, devendo ser armazenadas em embalagens de igual volume, fechadas e com lacre que deixe evidências em caso de violação, mantidas em local protegido de luminosidade.</w:t>
            </w:r>
          </w:p>
        </w:tc>
        <w:tc>
          <w:tcPr>
            <w:tcW w:w="1011" w:type="pct"/>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vAlign w:val="center"/>
          </w:tcPr>
          <w:p w:rsidR="000973D8" w:rsidRPr="005E707F" w:rsidRDefault="000973D8" w:rsidP="000973D8">
            <w:pPr>
              <w:jc w:val="center"/>
              <w:rPr>
                <w:rFonts w:ascii="Arial" w:hAnsi="Arial" w:cs="Arial"/>
                <w:color w:val="000000" w:themeColor="text1"/>
              </w:rPr>
            </w:pPr>
            <w:r w:rsidRPr="005E707F">
              <w:rPr>
                <w:rFonts w:ascii="Arial" w:hAnsi="Arial" w:cs="Arial"/>
                <w:color w:val="000000" w:themeColor="text1"/>
              </w:rPr>
              <w:t>Frascos de 1000 mL de capacidade não devem ficar totalmente cheios, devido à necessidade de liberar espaço no frasco para dilatação do produto.</w:t>
            </w:r>
          </w:p>
        </w:tc>
        <w:tc>
          <w:tcPr>
            <w:tcW w:w="1815" w:type="pct"/>
            <w:tcBorders>
              <w:top w:val="single" w:sz="4" w:space="0" w:color="auto"/>
              <w:left w:val="single" w:sz="4" w:space="0" w:color="auto"/>
              <w:bottom w:val="single" w:sz="4" w:space="0" w:color="auto"/>
              <w:right w:val="single" w:sz="4" w:space="0" w:color="auto"/>
            </w:tcBorders>
            <w:shd w:val="clear" w:color="auto" w:fill="auto"/>
            <w:vAlign w:val="center"/>
          </w:tcPr>
          <w:p w:rsidR="000973D8" w:rsidRPr="00811D30" w:rsidRDefault="000973D8" w:rsidP="000973D8">
            <w:pPr>
              <w:jc w:val="center"/>
              <w:rPr>
                <w:rFonts w:ascii="Arial" w:hAnsi="Arial" w:cs="Arial"/>
                <w:color w:val="000000" w:themeColor="text1"/>
              </w:rPr>
            </w:pPr>
            <w:r w:rsidRPr="00811D30">
              <w:rPr>
                <w:rFonts w:ascii="Arial" w:hAnsi="Arial" w:cs="Arial"/>
                <w:color w:val="000000" w:themeColor="text1"/>
              </w:rPr>
              <w:t xml:space="preserve">Incorporado parcialmente. </w:t>
            </w:r>
          </w:p>
          <w:p w:rsidR="000973D8" w:rsidRPr="00811D30" w:rsidRDefault="000973D8" w:rsidP="000973D8">
            <w:pPr>
              <w:jc w:val="center"/>
              <w:rPr>
                <w:rFonts w:ascii="Arial" w:hAnsi="Arial" w:cs="Arial"/>
                <w:color w:val="000000" w:themeColor="text1"/>
              </w:rPr>
            </w:pPr>
          </w:p>
          <w:p w:rsidR="000973D8" w:rsidRPr="00811D30" w:rsidRDefault="000973D8" w:rsidP="000973D8">
            <w:pPr>
              <w:jc w:val="center"/>
              <w:rPr>
                <w:rFonts w:ascii="Arial" w:hAnsi="Arial" w:cs="Arial"/>
                <w:color w:val="000000" w:themeColor="text1"/>
              </w:rPr>
            </w:pPr>
            <w:r w:rsidRPr="00811D30">
              <w:rPr>
                <w:rFonts w:ascii="Arial" w:hAnsi="Arial" w:cs="Arial"/>
                <w:color w:val="000000" w:themeColor="text1"/>
              </w:rPr>
              <w:t>O artigo foi reescrito, retirando-se o trecho "devendo ser armazenadas em embalagens de igual vol</w:t>
            </w:r>
            <w:r>
              <w:rPr>
                <w:rFonts w:ascii="Arial" w:hAnsi="Arial" w:cs="Arial"/>
                <w:color w:val="000000" w:themeColor="text1"/>
              </w:rPr>
              <w:t xml:space="preserve">ume". Assim, o agente escolhe o </w:t>
            </w:r>
            <w:r w:rsidRPr="00811D30">
              <w:rPr>
                <w:rFonts w:ascii="Arial" w:hAnsi="Arial" w:cs="Arial"/>
                <w:color w:val="000000" w:themeColor="text1"/>
              </w:rPr>
              <w:t>frasco</w:t>
            </w:r>
            <w:r w:rsidR="00E561B6">
              <w:rPr>
                <w:rFonts w:ascii="Arial" w:hAnsi="Arial" w:cs="Arial"/>
                <w:color w:val="000000" w:themeColor="text1"/>
              </w:rPr>
              <w:t xml:space="preserve"> </w:t>
            </w:r>
            <w:r w:rsidR="004B6B39">
              <w:rPr>
                <w:rFonts w:ascii="Arial" w:hAnsi="Arial" w:cs="Arial"/>
                <w:color w:val="000000" w:themeColor="text1"/>
              </w:rPr>
              <w:t xml:space="preserve">estanque </w:t>
            </w:r>
            <w:r w:rsidR="00E561B6">
              <w:rPr>
                <w:rFonts w:ascii="Arial" w:hAnsi="Arial" w:cs="Arial"/>
                <w:color w:val="000000" w:themeColor="text1"/>
              </w:rPr>
              <w:t xml:space="preserve">apropriado </w:t>
            </w:r>
            <w:r w:rsidR="004B6B39">
              <w:rPr>
                <w:rFonts w:ascii="Arial" w:hAnsi="Arial" w:cs="Arial"/>
                <w:color w:val="000000" w:themeColor="text1"/>
              </w:rPr>
              <w:t xml:space="preserve">(vidro ou recipiente revestido de epóxi) </w:t>
            </w:r>
            <w:r w:rsidR="00E561B6">
              <w:rPr>
                <w:rFonts w:ascii="Arial" w:hAnsi="Arial" w:cs="Arial"/>
                <w:color w:val="000000" w:themeColor="text1"/>
              </w:rPr>
              <w:t>que melhor</w:t>
            </w:r>
            <w:r>
              <w:rPr>
                <w:rFonts w:ascii="Arial" w:hAnsi="Arial" w:cs="Arial"/>
                <w:color w:val="000000" w:themeColor="text1"/>
              </w:rPr>
              <w:t xml:space="preserve"> acomod</w:t>
            </w:r>
            <w:r w:rsidR="00E561B6">
              <w:rPr>
                <w:rFonts w:ascii="Arial" w:hAnsi="Arial" w:cs="Arial"/>
                <w:color w:val="000000" w:themeColor="text1"/>
              </w:rPr>
              <w:t>e</w:t>
            </w:r>
            <w:r>
              <w:rPr>
                <w:rFonts w:ascii="Arial" w:hAnsi="Arial" w:cs="Arial"/>
                <w:color w:val="000000" w:themeColor="text1"/>
              </w:rPr>
              <w:t xml:space="preserve"> o volume mínimo de amostra requerida</w:t>
            </w:r>
            <w:r w:rsidRPr="00811D30">
              <w:rPr>
                <w:rFonts w:ascii="Arial" w:hAnsi="Arial" w:cs="Arial"/>
                <w:color w:val="000000" w:themeColor="text1"/>
              </w:rPr>
              <w:t>.</w:t>
            </w:r>
          </w:p>
          <w:p w:rsidR="000973D8" w:rsidRPr="00811D30" w:rsidRDefault="000973D8" w:rsidP="000973D8">
            <w:pPr>
              <w:jc w:val="center"/>
              <w:rPr>
                <w:rFonts w:ascii="Arial" w:hAnsi="Arial" w:cs="Arial"/>
                <w:color w:val="000000" w:themeColor="text1"/>
              </w:rPr>
            </w:pPr>
          </w:p>
          <w:p w:rsidR="004B6B39" w:rsidRPr="004B6B39" w:rsidRDefault="004B6B39" w:rsidP="004B6B39">
            <w:pPr>
              <w:spacing w:after="120"/>
              <w:jc w:val="both"/>
              <w:rPr>
                <w:rFonts w:ascii="Arial" w:hAnsi="Arial" w:cs="Arial"/>
                <w:color w:val="000000" w:themeColor="text1"/>
              </w:rPr>
            </w:pPr>
            <w:r w:rsidRPr="004B6B39">
              <w:rPr>
                <w:rFonts w:ascii="Arial" w:hAnsi="Arial" w:cs="Arial"/>
                <w:color w:val="000000" w:themeColor="text1"/>
              </w:rPr>
              <w:t>Art. 11.  O volume mínimo das amostras-testemunha deve ser de dois litros na produção e importação e um litro na distribuição e revenda, devendo ser armazenadas em embalagens fechadas e com lacre que deixe evidências em caso de violação, mantidas em local protegido de luminosidade.</w:t>
            </w:r>
          </w:p>
          <w:p w:rsidR="004B6B39" w:rsidRPr="004B6B39" w:rsidRDefault="004B6B39" w:rsidP="004B6B39">
            <w:pPr>
              <w:shd w:val="clear" w:color="auto" w:fill="FFFFFF"/>
              <w:spacing w:after="120"/>
              <w:jc w:val="both"/>
              <w:rPr>
                <w:rFonts w:ascii="Arial" w:hAnsi="Arial" w:cs="Arial"/>
                <w:color w:val="000000" w:themeColor="text1"/>
              </w:rPr>
            </w:pPr>
            <w:r w:rsidRPr="004B6B39">
              <w:rPr>
                <w:rFonts w:ascii="Arial" w:hAnsi="Arial" w:cs="Arial"/>
                <w:color w:val="000000" w:themeColor="text1"/>
              </w:rPr>
              <w:t xml:space="preserve">Parágrafo único.  As embalagens de que se trata o </w:t>
            </w:r>
            <w:r w:rsidRPr="004B6B39">
              <w:rPr>
                <w:rFonts w:ascii="Arial" w:hAnsi="Arial" w:cs="Arial"/>
                <w:b/>
                <w:color w:val="000000" w:themeColor="text1"/>
              </w:rPr>
              <w:t>caput</w:t>
            </w:r>
            <w:r w:rsidRPr="004B6B39">
              <w:rPr>
                <w:rFonts w:ascii="Arial" w:hAnsi="Arial" w:cs="Arial"/>
                <w:color w:val="000000" w:themeColor="text1"/>
              </w:rPr>
              <w:t xml:space="preserve"> devem ser de vidro âmbar ou recipientes revestidos de epóxi.</w:t>
            </w:r>
          </w:p>
          <w:p w:rsidR="000973D8" w:rsidRPr="005E707F" w:rsidRDefault="000973D8" w:rsidP="002D4663">
            <w:pPr>
              <w:jc w:val="center"/>
              <w:rPr>
                <w:rFonts w:ascii="Arial" w:hAnsi="Arial" w:cs="Arial"/>
                <w:color w:val="000000" w:themeColor="text1"/>
              </w:rPr>
            </w:pPr>
          </w:p>
        </w:tc>
      </w:tr>
      <w:tr w:rsidR="000973D8" w:rsidRPr="00B02F2B" w:rsidTr="00C25C98">
        <w:trPr>
          <w:trHeight w:val="607"/>
        </w:trPr>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0973D8" w:rsidRPr="00C25C98" w:rsidRDefault="000973D8" w:rsidP="000973D8">
            <w:pPr>
              <w:jc w:val="center"/>
              <w:rPr>
                <w:rFonts w:ascii="Arial" w:hAnsi="Arial" w:cs="Arial"/>
              </w:rPr>
            </w:pPr>
            <w:r w:rsidRPr="00C25C98">
              <w:rPr>
                <w:rFonts w:ascii="Arial" w:hAnsi="Arial" w:cs="Arial"/>
              </w:rPr>
              <w:t>29</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rsidR="000973D8" w:rsidRPr="00C25C98" w:rsidRDefault="000973D8" w:rsidP="000973D8">
            <w:pPr>
              <w:jc w:val="center"/>
              <w:rPr>
                <w:rFonts w:ascii="Arial" w:hAnsi="Arial" w:cs="Arial"/>
              </w:rPr>
            </w:pPr>
            <w:r w:rsidRPr="00C25C98">
              <w:rPr>
                <w:rFonts w:ascii="Arial" w:hAnsi="Arial" w:cs="Arial"/>
                <w:bCs/>
                <w:color w:val="000000"/>
              </w:rPr>
              <w:t xml:space="preserve">Petrobras e </w:t>
            </w:r>
            <w:proofErr w:type="spellStart"/>
            <w:r w:rsidRPr="00C25C98">
              <w:rPr>
                <w:rFonts w:ascii="Arial" w:hAnsi="Arial" w:cs="Arial"/>
                <w:bCs/>
                <w:color w:val="000000"/>
              </w:rPr>
              <w:t>Transpetro</w:t>
            </w:r>
            <w:proofErr w:type="spellEnd"/>
          </w:p>
        </w:tc>
        <w:tc>
          <w:tcPr>
            <w:tcW w:w="555" w:type="pct"/>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vAlign w:val="center"/>
          </w:tcPr>
          <w:p w:rsidR="000973D8" w:rsidRPr="00C25C98" w:rsidRDefault="000973D8" w:rsidP="000973D8">
            <w:pPr>
              <w:jc w:val="center"/>
              <w:rPr>
                <w:rFonts w:ascii="Arial" w:hAnsi="Arial" w:cs="Arial"/>
              </w:rPr>
            </w:pPr>
            <w:r w:rsidRPr="00C25C98">
              <w:rPr>
                <w:rFonts w:ascii="Arial" w:hAnsi="Arial" w:cs="Arial"/>
              </w:rPr>
              <w:t>Seção V</w:t>
            </w:r>
          </w:p>
          <w:p w:rsidR="000973D8" w:rsidRPr="00C25C98" w:rsidRDefault="000973D8" w:rsidP="000973D8">
            <w:pPr>
              <w:jc w:val="center"/>
              <w:rPr>
                <w:rFonts w:ascii="Arial" w:hAnsi="Arial" w:cs="Arial"/>
              </w:rPr>
            </w:pPr>
            <w:r w:rsidRPr="00C25C98">
              <w:rPr>
                <w:rFonts w:ascii="Arial" w:hAnsi="Arial" w:cs="Arial"/>
              </w:rPr>
              <w:t>Capítulo IV</w:t>
            </w:r>
          </w:p>
        </w:tc>
        <w:tc>
          <w:tcPr>
            <w:tcW w:w="859" w:type="pct"/>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vAlign w:val="center"/>
          </w:tcPr>
          <w:p w:rsidR="000973D8" w:rsidRPr="00C25C98" w:rsidRDefault="000973D8" w:rsidP="000973D8">
            <w:pPr>
              <w:jc w:val="center"/>
              <w:rPr>
                <w:rFonts w:ascii="Arial" w:hAnsi="Arial" w:cs="Arial"/>
              </w:rPr>
            </w:pPr>
            <w:r w:rsidRPr="00C25C98">
              <w:rPr>
                <w:rFonts w:ascii="Arial" w:hAnsi="Arial" w:cs="Arial"/>
              </w:rPr>
              <w:t xml:space="preserve">Art. 15.  O importador, o produtor de QAV alternativo, o produtor de QAV-1, </w:t>
            </w:r>
            <w:r w:rsidRPr="00C25C98">
              <w:rPr>
                <w:rFonts w:ascii="Arial" w:hAnsi="Arial" w:cs="Arial"/>
                <w:b/>
              </w:rPr>
              <w:t>o Operador Logístico,</w:t>
            </w:r>
            <w:r w:rsidRPr="00C25C98">
              <w:rPr>
                <w:rFonts w:ascii="Arial" w:hAnsi="Arial" w:cs="Arial"/>
              </w:rPr>
              <w:t xml:space="preserve"> o distribuidor de combustíveis de aviação e o revendedor de combustíveis de aviação, em suas operações, </w:t>
            </w:r>
            <w:r w:rsidRPr="00C25C98">
              <w:rPr>
                <w:rFonts w:ascii="Arial" w:hAnsi="Arial" w:cs="Arial"/>
              </w:rPr>
              <w:lastRenderedPageBreak/>
              <w:t>devem atender aos requerimentos contidos na norma ABNT NBR 15216.</w:t>
            </w:r>
          </w:p>
        </w:tc>
        <w:tc>
          <w:tcPr>
            <w:tcW w:w="1011" w:type="pct"/>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vAlign w:val="center"/>
          </w:tcPr>
          <w:p w:rsidR="000973D8" w:rsidRPr="00B02F2B" w:rsidRDefault="000973D8" w:rsidP="000973D8">
            <w:pPr>
              <w:jc w:val="center"/>
              <w:rPr>
                <w:rFonts w:ascii="Arial" w:hAnsi="Arial" w:cs="Arial"/>
              </w:rPr>
            </w:pPr>
            <w:r w:rsidRPr="00B02F2B">
              <w:rPr>
                <w:rFonts w:ascii="Arial" w:hAnsi="Arial" w:cs="Arial"/>
              </w:rPr>
              <w:lastRenderedPageBreak/>
              <w:t>Incluir as atribuições do Operador Logístico</w:t>
            </w:r>
          </w:p>
        </w:tc>
        <w:tc>
          <w:tcPr>
            <w:tcW w:w="1815" w:type="pct"/>
            <w:tcBorders>
              <w:top w:val="single" w:sz="4" w:space="0" w:color="auto"/>
              <w:left w:val="single" w:sz="4" w:space="0" w:color="auto"/>
              <w:bottom w:val="single" w:sz="4" w:space="0" w:color="auto"/>
              <w:right w:val="single" w:sz="4" w:space="0" w:color="auto"/>
            </w:tcBorders>
            <w:shd w:val="clear" w:color="auto" w:fill="auto"/>
            <w:vAlign w:val="center"/>
          </w:tcPr>
          <w:p w:rsidR="00C25C98" w:rsidRDefault="00C25C98" w:rsidP="00C25C98">
            <w:pPr>
              <w:jc w:val="center"/>
              <w:rPr>
                <w:rFonts w:ascii="Arial" w:hAnsi="Arial" w:cs="Arial"/>
              </w:rPr>
            </w:pPr>
            <w:r>
              <w:rPr>
                <w:rFonts w:ascii="Arial" w:hAnsi="Arial" w:cs="Arial"/>
              </w:rPr>
              <w:t>Não Incorporado.</w:t>
            </w:r>
          </w:p>
          <w:p w:rsidR="00C25C98" w:rsidRDefault="00C25C98" w:rsidP="00C25C98">
            <w:pPr>
              <w:jc w:val="center"/>
              <w:rPr>
                <w:rFonts w:ascii="Arial" w:hAnsi="Arial" w:cs="Arial"/>
              </w:rPr>
            </w:pPr>
          </w:p>
          <w:p w:rsidR="000973D8" w:rsidRPr="00B02F2B" w:rsidRDefault="00C25C98" w:rsidP="00C25C98">
            <w:pPr>
              <w:jc w:val="center"/>
              <w:rPr>
                <w:rFonts w:ascii="Arial" w:hAnsi="Arial" w:cs="Arial"/>
              </w:rPr>
            </w:pPr>
            <w:r>
              <w:rPr>
                <w:rFonts w:ascii="Arial" w:hAnsi="Arial" w:cs="Arial"/>
              </w:rPr>
              <w:t>A</w:t>
            </w:r>
            <w:r>
              <w:rPr>
                <w:rFonts w:ascii="Arial" w:hAnsi="Arial" w:cs="Arial"/>
                <w:color w:val="000000" w:themeColor="text1"/>
              </w:rPr>
              <w:t xml:space="preserve"> figura do operador logístico não foi adicionada tendo em vista que o</w:t>
            </w:r>
            <w:r w:rsidRPr="0001715F">
              <w:rPr>
                <w:rFonts w:ascii="Arial" w:hAnsi="Arial" w:cs="Arial"/>
                <w:color w:val="000000" w:themeColor="text1"/>
              </w:rPr>
              <w:t>(s) detentor(es) da propriedade do combustível de aviação é(são) responsável(is) pela qualidade e emissão do documento da qualidade de seu produto, o que não impede a contratação do operador para certificação.</w:t>
            </w:r>
          </w:p>
        </w:tc>
      </w:tr>
      <w:tr w:rsidR="000973D8" w:rsidRPr="00B02F2B" w:rsidTr="00C25C98">
        <w:trPr>
          <w:trHeight w:val="607"/>
        </w:trPr>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0973D8" w:rsidRPr="00C25C98" w:rsidRDefault="000973D8" w:rsidP="000973D8">
            <w:pPr>
              <w:jc w:val="center"/>
              <w:rPr>
                <w:rFonts w:ascii="Arial" w:hAnsi="Arial" w:cs="Arial"/>
              </w:rPr>
            </w:pPr>
            <w:r w:rsidRPr="00C25C98">
              <w:rPr>
                <w:rFonts w:ascii="Arial" w:hAnsi="Arial" w:cs="Arial"/>
              </w:rPr>
              <w:lastRenderedPageBreak/>
              <w:t>30</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rsidR="000973D8" w:rsidRPr="00C25C98" w:rsidRDefault="000973D8" w:rsidP="000973D8">
            <w:pPr>
              <w:jc w:val="center"/>
              <w:rPr>
                <w:rFonts w:ascii="Arial" w:hAnsi="Arial" w:cs="Arial"/>
              </w:rPr>
            </w:pPr>
            <w:r w:rsidRPr="00C25C98">
              <w:rPr>
                <w:rFonts w:ascii="Arial" w:hAnsi="Arial" w:cs="Arial"/>
                <w:bCs/>
                <w:color w:val="000000"/>
              </w:rPr>
              <w:t xml:space="preserve">Petrobras e </w:t>
            </w:r>
            <w:proofErr w:type="spellStart"/>
            <w:r w:rsidRPr="00C25C98">
              <w:rPr>
                <w:rFonts w:ascii="Arial" w:hAnsi="Arial" w:cs="Arial"/>
                <w:bCs/>
                <w:color w:val="000000"/>
              </w:rPr>
              <w:t>Transpetro</w:t>
            </w:r>
            <w:proofErr w:type="spellEnd"/>
          </w:p>
        </w:tc>
        <w:tc>
          <w:tcPr>
            <w:tcW w:w="555" w:type="pct"/>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vAlign w:val="center"/>
          </w:tcPr>
          <w:p w:rsidR="000973D8" w:rsidRPr="00C25C98" w:rsidRDefault="000973D8" w:rsidP="000973D8">
            <w:pPr>
              <w:jc w:val="center"/>
              <w:rPr>
                <w:rFonts w:ascii="Arial" w:hAnsi="Arial" w:cs="Arial"/>
              </w:rPr>
            </w:pPr>
            <w:r w:rsidRPr="00C25C98">
              <w:rPr>
                <w:rFonts w:ascii="Arial" w:hAnsi="Arial" w:cs="Arial"/>
              </w:rPr>
              <w:t>Seção V</w:t>
            </w:r>
          </w:p>
          <w:p w:rsidR="000973D8" w:rsidRPr="00C25C98" w:rsidRDefault="000973D8" w:rsidP="000973D8">
            <w:pPr>
              <w:jc w:val="center"/>
              <w:rPr>
                <w:rFonts w:ascii="Arial" w:hAnsi="Arial" w:cs="Arial"/>
              </w:rPr>
            </w:pPr>
            <w:r w:rsidRPr="00C25C98">
              <w:rPr>
                <w:rFonts w:ascii="Arial" w:hAnsi="Arial" w:cs="Arial"/>
              </w:rPr>
              <w:t>Capítulo IV</w:t>
            </w:r>
          </w:p>
        </w:tc>
        <w:tc>
          <w:tcPr>
            <w:tcW w:w="859" w:type="pct"/>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vAlign w:val="center"/>
          </w:tcPr>
          <w:p w:rsidR="000973D8" w:rsidRPr="00C25C98" w:rsidRDefault="000973D8" w:rsidP="000973D8">
            <w:pPr>
              <w:spacing w:after="120"/>
              <w:jc w:val="center"/>
              <w:rPr>
                <w:rFonts w:ascii="Arial" w:hAnsi="Arial" w:cs="Arial"/>
              </w:rPr>
            </w:pPr>
            <w:r w:rsidRPr="00C25C98">
              <w:rPr>
                <w:rFonts w:ascii="Arial" w:hAnsi="Arial" w:cs="Arial"/>
              </w:rPr>
              <w:t xml:space="preserve">Art. 16.  A ANP pode submeter o produtor de QAV alternativo, o produtor de QAV-1, </w:t>
            </w:r>
            <w:r w:rsidRPr="00C25C98">
              <w:rPr>
                <w:rFonts w:ascii="Arial" w:hAnsi="Arial" w:cs="Arial"/>
                <w:b/>
              </w:rPr>
              <w:t>o operador logístico,</w:t>
            </w:r>
            <w:r w:rsidRPr="00C25C98">
              <w:rPr>
                <w:rFonts w:ascii="Arial" w:hAnsi="Arial" w:cs="Arial"/>
              </w:rPr>
              <w:t xml:space="preserve"> o distribuidor de combustíveis de aviação, o revendedor de combustíveis de aviação e o importador à auditoria de qualidade, a ser executada por seu corpo técnico, sobre os procedimentos e equipamentos que tenham impacto sobre a qualidade do QAV-1, do QAV alternativo e do QAV-B, bem como sobre o atendimento às exigências estabelecidas na presente Resolução.</w:t>
            </w:r>
          </w:p>
        </w:tc>
        <w:tc>
          <w:tcPr>
            <w:tcW w:w="1011" w:type="pct"/>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vAlign w:val="center"/>
          </w:tcPr>
          <w:p w:rsidR="000973D8" w:rsidRPr="00B02F2B" w:rsidRDefault="000973D8" w:rsidP="000973D8">
            <w:pPr>
              <w:jc w:val="center"/>
              <w:rPr>
                <w:rFonts w:ascii="Arial" w:hAnsi="Arial" w:cs="Arial"/>
              </w:rPr>
            </w:pPr>
            <w:r w:rsidRPr="00B02F2B">
              <w:rPr>
                <w:rFonts w:ascii="Arial" w:hAnsi="Arial" w:cs="Arial"/>
              </w:rPr>
              <w:t>Incluir o operador logístico</w:t>
            </w:r>
          </w:p>
        </w:tc>
        <w:tc>
          <w:tcPr>
            <w:tcW w:w="1815" w:type="pct"/>
            <w:tcBorders>
              <w:top w:val="single" w:sz="4" w:space="0" w:color="auto"/>
              <w:left w:val="single" w:sz="4" w:space="0" w:color="auto"/>
              <w:bottom w:val="single" w:sz="4" w:space="0" w:color="auto"/>
              <w:right w:val="single" w:sz="4" w:space="0" w:color="auto"/>
            </w:tcBorders>
            <w:shd w:val="clear" w:color="auto" w:fill="auto"/>
            <w:vAlign w:val="center"/>
          </w:tcPr>
          <w:p w:rsidR="00AF66F2" w:rsidRDefault="00AF66F2" w:rsidP="00AF66F2">
            <w:pPr>
              <w:jc w:val="center"/>
              <w:rPr>
                <w:rFonts w:ascii="Arial" w:hAnsi="Arial" w:cs="Arial"/>
              </w:rPr>
            </w:pPr>
            <w:r>
              <w:rPr>
                <w:rFonts w:ascii="Arial" w:hAnsi="Arial" w:cs="Arial"/>
              </w:rPr>
              <w:t>Não Incorporado.</w:t>
            </w:r>
          </w:p>
          <w:p w:rsidR="00AF66F2" w:rsidRDefault="00AF66F2" w:rsidP="00AF66F2">
            <w:pPr>
              <w:jc w:val="center"/>
              <w:rPr>
                <w:rFonts w:ascii="Arial" w:hAnsi="Arial" w:cs="Arial"/>
              </w:rPr>
            </w:pPr>
          </w:p>
          <w:p w:rsidR="000973D8" w:rsidRPr="00B02F2B" w:rsidRDefault="00AF66F2" w:rsidP="00AF66F2">
            <w:pPr>
              <w:jc w:val="center"/>
              <w:rPr>
                <w:rFonts w:ascii="Arial" w:hAnsi="Arial" w:cs="Arial"/>
              </w:rPr>
            </w:pPr>
            <w:r>
              <w:rPr>
                <w:rFonts w:ascii="Arial" w:hAnsi="Arial" w:cs="Arial"/>
              </w:rPr>
              <w:t>A</w:t>
            </w:r>
            <w:r>
              <w:rPr>
                <w:rFonts w:ascii="Arial" w:hAnsi="Arial" w:cs="Arial"/>
                <w:color w:val="000000" w:themeColor="text1"/>
              </w:rPr>
              <w:t xml:space="preserve"> figura do operador logístico não foi adicionada tendo em vista que o</w:t>
            </w:r>
            <w:r w:rsidRPr="0001715F">
              <w:rPr>
                <w:rFonts w:ascii="Arial" w:hAnsi="Arial" w:cs="Arial"/>
                <w:color w:val="000000" w:themeColor="text1"/>
              </w:rPr>
              <w:t>(s) detentor(es) da propriedade do combustível de aviação é(são) responsável(is) pela qualidade e emissão do documento da qualidade de seu produto, o que não impede a contratação do operador para certificação.</w:t>
            </w:r>
          </w:p>
        </w:tc>
      </w:tr>
      <w:tr w:rsidR="000973D8" w:rsidRPr="00B02F2B" w:rsidTr="00C25C98">
        <w:trPr>
          <w:trHeight w:val="607"/>
        </w:trPr>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0973D8" w:rsidRPr="00B02F2B" w:rsidRDefault="000973D8" w:rsidP="000973D8">
            <w:pPr>
              <w:jc w:val="center"/>
              <w:rPr>
                <w:rFonts w:ascii="Arial" w:hAnsi="Arial" w:cs="Arial"/>
              </w:rPr>
            </w:pPr>
            <w:r w:rsidRPr="00B02F2B">
              <w:rPr>
                <w:rFonts w:ascii="Arial" w:hAnsi="Arial" w:cs="Arial"/>
              </w:rPr>
              <w:t>3</w:t>
            </w:r>
            <w:r>
              <w:rPr>
                <w:rFonts w:ascii="Arial" w:hAnsi="Arial" w:cs="Arial"/>
              </w:rPr>
              <w:t>1</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rsidR="000973D8" w:rsidRPr="00B02F2B" w:rsidRDefault="000973D8" w:rsidP="000973D8">
            <w:pPr>
              <w:jc w:val="center"/>
              <w:rPr>
                <w:rFonts w:ascii="Arial" w:hAnsi="Arial" w:cs="Arial"/>
              </w:rPr>
            </w:pPr>
            <w:r w:rsidRPr="00B02F2B">
              <w:rPr>
                <w:rFonts w:ascii="Arial" w:hAnsi="Arial" w:cs="Arial"/>
                <w:bCs/>
                <w:color w:val="000000"/>
              </w:rPr>
              <w:t>Petrobras</w:t>
            </w:r>
            <w:r>
              <w:rPr>
                <w:rFonts w:ascii="Arial" w:hAnsi="Arial" w:cs="Arial"/>
                <w:bCs/>
                <w:color w:val="000000"/>
              </w:rPr>
              <w:t xml:space="preserve"> e </w:t>
            </w:r>
            <w:proofErr w:type="spellStart"/>
            <w:r>
              <w:rPr>
                <w:rFonts w:ascii="Arial" w:hAnsi="Arial" w:cs="Arial"/>
                <w:bCs/>
                <w:color w:val="000000"/>
              </w:rPr>
              <w:t>Transpetro</w:t>
            </w:r>
            <w:proofErr w:type="spellEnd"/>
          </w:p>
        </w:tc>
        <w:tc>
          <w:tcPr>
            <w:tcW w:w="555" w:type="pct"/>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vAlign w:val="center"/>
          </w:tcPr>
          <w:p w:rsidR="000973D8" w:rsidRPr="00B02F2B" w:rsidRDefault="000973D8" w:rsidP="000973D8">
            <w:pPr>
              <w:jc w:val="center"/>
              <w:rPr>
                <w:rFonts w:ascii="Arial" w:hAnsi="Arial" w:cs="Arial"/>
              </w:rPr>
            </w:pPr>
            <w:r w:rsidRPr="00B02F2B">
              <w:rPr>
                <w:rFonts w:ascii="Arial" w:hAnsi="Arial" w:cs="Arial"/>
              </w:rPr>
              <w:t>Tabela I</w:t>
            </w:r>
          </w:p>
          <w:p w:rsidR="000973D8" w:rsidRPr="00B02F2B" w:rsidRDefault="000973D8" w:rsidP="000973D8">
            <w:pPr>
              <w:jc w:val="center"/>
              <w:rPr>
                <w:rFonts w:ascii="Arial" w:hAnsi="Arial" w:cs="Arial"/>
              </w:rPr>
            </w:pPr>
            <w:r w:rsidRPr="00B02F2B">
              <w:rPr>
                <w:rFonts w:ascii="Arial" w:hAnsi="Arial" w:cs="Arial"/>
              </w:rPr>
              <w:t>Condutividade</w:t>
            </w:r>
          </w:p>
          <w:p w:rsidR="000973D8" w:rsidRPr="00B02F2B" w:rsidRDefault="000973D8" w:rsidP="000973D8">
            <w:pPr>
              <w:jc w:val="center"/>
              <w:rPr>
                <w:rFonts w:ascii="Arial" w:hAnsi="Arial" w:cs="Arial"/>
              </w:rPr>
            </w:pPr>
            <w:r w:rsidRPr="00B02F2B">
              <w:rPr>
                <w:rFonts w:ascii="Arial" w:hAnsi="Arial" w:cs="Arial"/>
              </w:rPr>
              <w:t>Nota (21)</w:t>
            </w:r>
          </w:p>
        </w:tc>
        <w:tc>
          <w:tcPr>
            <w:tcW w:w="859" w:type="pct"/>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vAlign w:val="center"/>
          </w:tcPr>
          <w:p w:rsidR="000973D8" w:rsidRPr="00B02F2B" w:rsidRDefault="000973D8" w:rsidP="000973D8">
            <w:pPr>
              <w:spacing w:after="120"/>
              <w:jc w:val="center"/>
              <w:rPr>
                <w:rFonts w:ascii="Arial" w:hAnsi="Arial" w:cs="Arial"/>
                <w:b/>
              </w:rPr>
            </w:pPr>
            <w:r w:rsidRPr="00B02F2B">
              <w:rPr>
                <w:rFonts w:ascii="Arial" w:hAnsi="Arial" w:cs="Arial"/>
                <w:b/>
              </w:rPr>
              <w:t>(21) Limites exigidos no local de uso do combustível. OU</w:t>
            </w:r>
          </w:p>
          <w:p w:rsidR="000973D8" w:rsidRPr="00B02F2B" w:rsidRDefault="000973D8" w:rsidP="000973D8">
            <w:pPr>
              <w:spacing w:after="120"/>
              <w:jc w:val="center"/>
              <w:rPr>
                <w:rFonts w:ascii="Arial" w:hAnsi="Arial" w:cs="Arial"/>
              </w:rPr>
            </w:pPr>
            <w:r w:rsidRPr="00B02F2B">
              <w:rPr>
                <w:rFonts w:ascii="Arial" w:hAnsi="Arial" w:cs="Arial"/>
                <w:b/>
              </w:rPr>
              <w:t xml:space="preserve">(21) Limites exigidos no local a entrega ao comprador, caso o combustível contenha aditivo dissipador de cargas estáticas. Nos casos de fornecimento de produto sem aditivo dissipador de cargas estáticas, os documentos da qualidade devem ter a seguinte anotação: </w:t>
            </w:r>
            <w:r w:rsidRPr="00B02F2B">
              <w:rPr>
                <w:rFonts w:ascii="Arial" w:hAnsi="Arial" w:cs="Arial"/>
                <w:b/>
              </w:rPr>
              <w:lastRenderedPageBreak/>
              <w:t>“Produto atende à RANP XXX, exceto para a condutividade elétrica”</w:t>
            </w:r>
          </w:p>
        </w:tc>
        <w:tc>
          <w:tcPr>
            <w:tcW w:w="1011" w:type="pct"/>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vAlign w:val="center"/>
          </w:tcPr>
          <w:p w:rsidR="000973D8" w:rsidRPr="00B02F2B" w:rsidRDefault="000973D8" w:rsidP="000973D8">
            <w:pPr>
              <w:jc w:val="center"/>
              <w:rPr>
                <w:rFonts w:ascii="Arial" w:hAnsi="Arial" w:cs="Arial"/>
              </w:rPr>
            </w:pPr>
            <w:r w:rsidRPr="00B02F2B">
              <w:rPr>
                <w:rFonts w:ascii="Arial" w:hAnsi="Arial" w:cs="Arial"/>
              </w:rPr>
              <w:lastRenderedPageBreak/>
              <w:t xml:space="preserve">A literatura internacional, como o </w:t>
            </w:r>
            <w:proofErr w:type="spellStart"/>
            <w:r w:rsidRPr="00B02F2B">
              <w:rPr>
                <w:rFonts w:ascii="Arial" w:hAnsi="Arial" w:cs="Arial"/>
              </w:rPr>
              <w:t>Bulletin</w:t>
            </w:r>
            <w:proofErr w:type="spellEnd"/>
            <w:r w:rsidRPr="00B02F2B">
              <w:rPr>
                <w:rFonts w:ascii="Arial" w:hAnsi="Arial" w:cs="Arial"/>
              </w:rPr>
              <w:t xml:space="preserve"> 25 do JIG (</w:t>
            </w:r>
            <w:proofErr w:type="spellStart"/>
            <w:r w:rsidRPr="00B02F2B">
              <w:rPr>
                <w:rFonts w:ascii="Arial" w:hAnsi="Arial" w:cs="Arial"/>
              </w:rPr>
              <w:t>Joint</w:t>
            </w:r>
            <w:proofErr w:type="spellEnd"/>
            <w:r w:rsidRPr="00B02F2B">
              <w:rPr>
                <w:rFonts w:ascii="Arial" w:hAnsi="Arial" w:cs="Arial"/>
              </w:rPr>
              <w:t xml:space="preserve"> </w:t>
            </w:r>
            <w:proofErr w:type="spellStart"/>
            <w:r w:rsidRPr="00B02F2B">
              <w:rPr>
                <w:rFonts w:ascii="Arial" w:hAnsi="Arial" w:cs="Arial"/>
              </w:rPr>
              <w:t>Inspection</w:t>
            </w:r>
            <w:proofErr w:type="spellEnd"/>
            <w:r w:rsidRPr="00B02F2B">
              <w:rPr>
                <w:rFonts w:ascii="Arial" w:hAnsi="Arial" w:cs="Arial"/>
              </w:rPr>
              <w:t xml:space="preserve"> </w:t>
            </w:r>
            <w:proofErr w:type="spellStart"/>
            <w:r w:rsidRPr="00B02F2B">
              <w:rPr>
                <w:rFonts w:ascii="Arial" w:hAnsi="Arial" w:cs="Arial"/>
              </w:rPr>
              <w:t>Group</w:t>
            </w:r>
            <w:proofErr w:type="spellEnd"/>
            <w:r w:rsidRPr="00B02F2B">
              <w:rPr>
                <w:rFonts w:ascii="Arial" w:hAnsi="Arial" w:cs="Arial"/>
              </w:rPr>
              <w:t xml:space="preserve">) e DEF STAN 91-91 reconhecem que, por conta da perda da atividade do aditivo antiestático na cadeia de distribuição, as refinarias não são os melhores locais para realizar a aditivação do produto e recomendam que o </w:t>
            </w:r>
            <w:proofErr w:type="spellStart"/>
            <w:r w:rsidRPr="00B02F2B">
              <w:rPr>
                <w:rFonts w:ascii="Arial" w:hAnsi="Arial" w:cs="Arial"/>
              </w:rPr>
              <w:t>Stadis</w:t>
            </w:r>
            <w:proofErr w:type="spellEnd"/>
            <w:r w:rsidRPr="00B02F2B">
              <w:rPr>
                <w:rFonts w:ascii="Arial" w:hAnsi="Arial" w:cs="Arial"/>
              </w:rPr>
              <w:t xml:space="preserve"> 450 deva ser inicialmente injetado o mais perto possível do aeroporto, preferencialmente no último tanque a montante da rota de fornecimento ao aeroporto.</w:t>
            </w:r>
          </w:p>
        </w:tc>
        <w:tc>
          <w:tcPr>
            <w:tcW w:w="1815" w:type="pct"/>
            <w:tcBorders>
              <w:top w:val="single" w:sz="4" w:space="0" w:color="auto"/>
              <w:left w:val="single" w:sz="4" w:space="0" w:color="auto"/>
              <w:bottom w:val="single" w:sz="4" w:space="0" w:color="auto"/>
              <w:right w:val="single" w:sz="4" w:space="0" w:color="auto"/>
            </w:tcBorders>
            <w:shd w:val="clear" w:color="auto" w:fill="auto"/>
            <w:vAlign w:val="center"/>
          </w:tcPr>
          <w:p w:rsidR="000973D8" w:rsidRPr="002E7CF9" w:rsidRDefault="000973D8" w:rsidP="000973D8">
            <w:pPr>
              <w:jc w:val="center"/>
              <w:rPr>
                <w:rFonts w:ascii="Arial" w:hAnsi="Arial" w:cs="Arial"/>
              </w:rPr>
            </w:pPr>
            <w:r w:rsidRPr="002E7CF9">
              <w:rPr>
                <w:rFonts w:ascii="Arial" w:hAnsi="Arial" w:cs="Arial"/>
              </w:rPr>
              <w:t>Incorporado.</w:t>
            </w:r>
          </w:p>
          <w:p w:rsidR="000973D8" w:rsidRPr="00B02F2B" w:rsidRDefault="000973D8" w:rsidP="000973D8">
            <w:pPr>
              <w:jc w:val="center"/>
              <w:rPr>
                <w:rFonts w:ascii="Arial" w:hAnsi="Arial" w:cs="Arial"/>
              </w:rPr>
            </w:pPr>
          </w:p>
        </w:tc>
      </w:tr>
      <w:tr w:rsidR="000973D8" w:rsidRPr="00B02F2B" w:rsidTr="00AF66F2">
        <w:trPr>
          <w:trHeight w:val="607"/>
        </w:trPr>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0973D8" w:rsidRPr="00AF66F2" w:rsidRDefault="000973D8" w:rsidP="000973D8">
            <w:pPr>
              <w:jc w:val="center"/>
              <w:rPr>
                <w:rFonts w:ascii="Arial" w:hAnsi="Arial" w:cs="Arial"/>
              </w:rPr>
            </w:pPr>
            <w:r w:rsidRPr="00AF66F2">
              <w:rPr>
                <w:rFonts w:ascii="Arial" w:hAnsi="Arial" w:cs="Arial"/>
              </w:rPr>
              <w:lastRenderedPageBreak/>
              <w:t>32</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rsidR="000973D8" w:rsidRPr="00AF66F2" w:rsidRDefault="000973D8" w:rsidP="000973D8">
            <w:pPr>
              <w:jc w:val="center"/>
              <w:rPr>
                <w:rFonts w:ascii="Arial" w:hAnsi="Arial" w:cs="Arial"/>
              </w:rPr>
            </w:pPr>
            <w:r w:rsidRPr="00AF66F2">
              <w:rPr>
                <w:rFonts w:ascii="Arial" w:hAnsi="Arial" w:cs="Arial"/>
                <w:bCs/>
                <w:color w:val="000000"/>
              </w:rPr>
              <w:t xml:space="preserve">Petrobras e </w:t>
            </w:r>
            <w:proofErr w:type="spellStart"/>
            <w:r w:rsidRPr="00AF66F2">
              <w:rPr>
                <w:rFonts w:ascii="Arial" w:hAnsi="Arial" w:cs="Arial"/>
                <w:bCs/>
                <w:color w:val="000000"/>
              </w:rPr>
              <w:t>Transpetro</w:t>
            </w:r>
            <w:proofErr w:type="spellEnd"/>
          </w:p>
        </w:tc>
        <w:tc>
          <w:tcPr>
            <w:tcW w:w="555" w:type="pct"/>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vAlign w:val="center"/>
          </w:tcPr>
          <w:p w:rsidR="000973D8" w:rsidRPr="00AF66F2" w:rsidRDefault="000973D8" w:rsidP="000973D8">
            <w:pPr>
              <w:jc w:val="center"/>
              <w:rPr>
                <w:rFonts w:ascii="Arial" w:hAnsi="Arial" w:cs="Arial"/>
              </w:rPr>
            </w:pPr>
            <w:r w:rsidRPr="00AF66F2">
              <w:rPr>
                <w:rFonts w:ascii="Arial" w:hAnsi="Arial" w:cs="Arial"/>
              </w:rPr>
              <w:t>Artigo 20</w:t>
            </w:r>
          </w:p>
        </w:tc>
        <w:tc>
          <w:tcPr>
            <w:tcW w:w="859" w:type="pct"/>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vAlign w:val="center"/>
          </w:tcPr>
          <w:p w:rsidR="000973D8" w:rsidRPr="00AF66F2" w:rsidRDefault="000973D8" w:rsidP="000973D8">
            <w:pPr>
              <w:jc w:val="center"/>
              <w:rPr>
                <w:rFonts w:ascii="Arial" w:hAnsi="Arial" w:cs="Arial"/>
              </w:rPr>
            </w:pPr>
            <w:r w:rsidRPr="00AF66F2">
              <w:rPr>
                <w:rFonts w:ascii="Arial" w:hAnsi="Arial" w:cs="Arial"/>
              </w:rPr>
              <w:t>Esta Resolução entra em vigor no primeiro dia útil de mês subsequente à data de sua publicação, respeitado o intervalo mínimo de 40 dias.</w:t>
            </w:r>
          </w:p>
        </w:tc>
        <w:tc>
          <w:tcPr>
            <w:tcW w:w="1011" w:type="pct"/>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vAlign w:val="center"/>
          </w:tcPr>
          <w:p w:rsidR="000973D8" w:rsidRPr="00AF66F2" w:rsidRDefault="000973D8" w:rsidP="000973D8">
            <w:pPr>
              <w:jc w:val="center"/>
              <w:rPr>
                <w:rFonts w:ascii="Arial" w:hAnsi="Arial" w:cs="Arial"/>
              </w:rPr>
            </w:pPr>
            <w:r w:rsidRPr="00AF66F2">
              <w:rPr>
                <w:rFonts w:ascii="Arial" w:hAnsi="Arial" w:cs="Arial"/>
              </w:rPr>
              <w:t>A minuta altera a necessidade de realização de certificação completa e altera  métodos de análise. Isso implica em ajustes de diversos sistemas, tornando inviável que entre em vigor na data de sua publicação. Entendemos que 40 dias é o prazo mínimo para realização dos ajustes necessários.</w:t>
            </w:r>
          </w:p>
        </w:tc>
        <w:tc>
          <w:tcPr>
            <w:tcW w:w="1815" w:type="pct"/>
            <w:tcBorders>
              <w:top w:val="single" w:sz="4" w:space="0" w:color="auto"/>
              <w:left w:val="single" w:sz="4" w:space="0" w:color="auto"/>
              <w:bottom w:val="single" w:sz="4" w:space="0" w:color="auto"/>
              <w:right w:val="single" w:sz="4" w:space="0" w:color="auto"/>
            </w:tcBorders>
            <w:shd w:val="clear" w:color="auto" w:fill="auto"/>
            <w:vAlign w:val="center"/>
          </w:tcPr>
          <w:p w:rsidR="002D4663" w:rsidRDefault="002D4663" w:rsidP="000973D8">
            <w:pPr>
              <w:jc w:val="center"/>
              <w:rPr>
                <w:rFonts w:ascii="Arial" w:hAnsi="Arial" w:cs="Arial"/>
              </w:rPr>
            </w:pPr>
          </w:p>
          <w:p w:rsidR="00AF66F2" w:rsidRPr="00AF66F2" w:rsidRDefault="002D4663" w:rsidP="000973D8">
            <w:pPr>
              <w:jc w:val="center"/>
              <w:rPr>
                <w:rFonts w:ascii="Arial" w:hAnsi="Arial" w:cs="Arial"/>
              </w:rPr>
            </w:pPr>
            <w:r>
              <w:rPr>
                <w:rFonts w:ascii="Arial" w:hAnsi="Arial" w:cs="Arial"/>
              </w:rPr>
              <w:t>Incorporado.</w:t>
            </w:r>
          </w:p>
        </w:tc>
      </w:tr>
      <w:tr w:rsidR="000973D8" w:rsidRPr="00B02F2B" w:rsidTr="000973D8">
        <w:trPr>
          <w:trHeight w:val="607"/>
        </w:trPr>
        <w:tc>
          <w:tcPr>
            <w:tcW w:w="318" w:type="pct"/>
            <w:tcBorders>
              <w:top w:val="single" w:sz="4" w:space="0" w:color="auto"/>
              <w:left w:val="single" w:sz="4" w:space="0" w:color="auto"/>
              <w:bottom w:val="single" w:sz="4" w:space="0" w:color="auto"/>
              <w:right w:val="single" w:sz="4" w:space="0" w:color="auto"/>
            </w:tcBorders>
            <w:shd w:val="clear" w:color="auto" w:fill="FFFFFF"/>
            <w:vAlign w:val="center"/>
          </w:tcPr>
          <w:p w:rsidR="000973D8" w:rsidRPr="00B02F2B" w:rsidRDefault="000973D8" w:rsidP="000973D8">
            <w:pPr>
              <w:jc w:val="center"/>
              <w:rPr>
                <w:rFonts w:ascii="Arial" w:hAnsi="Arial" w:cs="Arial"/>
              </w:rPr>
            </w:pPr>
            <w:r w:rsidRPr="00B02F2B">
              <w:rPr>
                <w:rFonts w:ascii="Arial" w:hAnsi="Arial" w:cs="Arial"/>
              </w:rPr>
              <w:t>3</w:t>
            </w:r>
            <w:r>
              <w:rPr>
                <w:rFonts w:ascii="Arial" w:hAnsi="Arial" w:cs="Arial"/>
              </w:rPr>
              <w:t>3</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tcPr>
          <w:p w:rsidR="000973D8" w:rsidRPr="00B02F2B" w:rsidRDefault="000973D8" w:rsidP="000973D8">
            <w:pPr>
              <w:jc w:val="center"/>
              <w:rPr>
                <w:rFonts w:ascii="Arial" w:hAnsi="Arial" w:cs="Arial"/>
              </w:rPr>
            </w:pPr>
            <w:r w:rsidRPr="00B02F2B">
              <w:rPr>
                <w:rFonts w:ascii="Arial" w:hAnsi="Arial" w:cs="Arial"/>
                <w:bCs/>
                <w:color w:val="000000"/>
              </w:rPr>
              <w:t>Petrobras</w:t>
            </w:r>
          </w:p>
        </w:tc>
        <w:tc>
          <w:tcPr>
            <w:tcW w:w="555"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973D8" w:rsidRPr="00B02F2B" w:rsidRDefault="000973D8" w:rsidP="000973D8">
            <w:pPr>
              <w:jc w:val="center"/>
              <w:rPr>
                <w:rFonts w:ascii="Arial" w:eastAsia="Arial Unicode MS" w:hAnsi="Arial" w:cs="Arial"/>
                <w:b/>
                <w:bCs/>
              </w:rPr>
            </w:pPr>
            <w:r w:rsidRPr="00B02F2B">
              <w:rPr>
                <w:rFonts w:ascii="Arial" w:hAnsi="Arial" w:cs="Arial"/>
              </w:rPr>
              <w:t>ANEXO – Tabela I, Acidez Total</w:t>
            </w:r>
          </w:p>
        </w:tc>
        <w:tc>
          <w:tcPr>
            <w:tcW w:w="859"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973D8" w:rsidRPr="00B02F2B" w:rsidRDefault="000973D8" w:rsidP="000973D8">
            <w:pPr>
              <w:jc w:val="center"/>
              <w:rPr>
                <w:rFonts w:ascii="Arial" w:eastAsia="Arial Unicode MS" w:hAnsi="Arial" w:cs="Arial"/>
              </w:rPr>
            </w:pPr>
            <w:r w:rsidRPr="00B02F2B">
              <w:rPr>
                <w:rFonts w:ascii="Arial" w:hAnsi="Arial" w:cs="Arial"/>
              </w:rPr>
              <w:t>Correção da unidade de “KOH/g” para “</w:t>
            </w:r>
            <w:proofErr w:type="spellStart"/>
            <w:r w:rsidRPr="00B02F2B">
              <w:rPr>
                <w:rFonts w:ascii="Arial" w:hAnsi="Arial" w:cs="Arial"/>
              </w:rPr>
              <w:t>mgKOH</w:t>
            </w:r>
            <w:proofErr w:type="spellEnd"/>
            <w:r w:rsidRPr="00B02F2B">
              <w:rPr>
                <w:rFonts w:ascii="Arial" w:hAnsi="Arial" w:cs="Arial"/>
              </w:rPr>
              <w:t>/g”. Apagar “mg” na coluna Característica</w:t>
            </w:r>
          </w:p>
        </w:tc>
        <w:tc>
          <w:tcPr>
            <w:tcW w:w="1011"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973D8" w:rsidRPr="00B02F2B" w:rsidRDefault="000973D8" w:rsidP="000973D8">
            <w:pPr>
              <w:jc w:val="center"/>
              <w:rPr>
                <w:rFonts w:ascii="Arial" w:eastAsia="Arial Unicode MS" w:hAnsi="Arial" w:cs="Arial"/>
              </w:rPr>
            </w:pPr>
          </w:p>
        </w:tc>
        <w:tc>
          <w:tcPr>
            <w:tcW w:w="1815" w:type="pct"/>
            <w:tcBorders>
              <w:top w:val="single" w:sz="4" w:space="0" w:color="auto"/>
              <w:left w:val="single" w:sz="4" w:space="0" w:color="auto"/>
              <w:bottom w:val="single" w:sz="4" w:space="0" w:color="auto"/>
              <w:right w:val="single" w:sz="4" w:space="0" w:color="auto"/>
            </w:tcBorders>
            <w:shd w:val="clear" w:color="auto" w:fill="FFFFFF"/>
            <w:vAlign w:val="center"/>
          </w:tcPr>
          <w:p w:rsidR="000973D8" w:rsidRDefault="000973D8" w:rsidP="000973D8">
            <w:pPr>
              <w:jc w:val="center"/>
              <w:rPr>
                <w:rFonts w:ascii="Arial" w:hAnsi="Arial" w:cs="Arial"/>
              </w:rPr>
            </w:pPr>
            <w:r>
              <w:rPr>
                <w:rFonts w:ascii="Arial" w:hAnsi="Arial" w:cs="Arial"/>
              </w:rPr>
              <w:t>Incorporado.</w:t>
            </w:r>
          </w:p>
          <w:p w:rsidR="000973D8" w:rsidRPr="00B02F2B" w:rsidRDefault="000973D8" w:rsidP="000973D8">
            <w:pPr>
              <w:jc w:val="center"/>
              <w:rPr>
                <w:rFonts w:ascii="Arial" w:hAnsi="Arial" w:cs="Arial"/>
              </w:rPr>
            </w:pPr>
          </w:p>
        </w:tc>
      </w:tr>
      <w:tr w:rsidR="000973D8" w:rsidRPr="00B02F2B" w:rsidTr="000973D8">
        <w:trPr>
          <w:trHeight w:val="607"/>
        </w:trPr>
        <w:tc>
          <w:tcPr>
            <w:tcW w:w="318" w:type="pct"/>
            <w:tcBorders>
              <w:top w:val="single" w:sz="4" w:space="0" w:color="auto"/>
              <w:left w:val="single" w:sz="4" w:space="0" w:color="auto"/>
              <w:bottom w:val="single" w:sz="4" w:space="0" w:color="auto"/>
              <w:right w:val="single" w:sz="4" w:space="0" w:color="auto"/>
            </w:tcBorders>
            <w:shd w:val="clear" w:color="auto" w:fill="FFFFFF"/>
            <w:vAlign w:val="center"/>
          </w:tcPr>
          <w:p w:rsidR="000973D8" w:rsidRPr="00B02F2B" w:rsidRDefault="000973D8" w:rsidP="000973D8">
            <w:pPr>
              <w:jc w:val="center"/>
              <w:rPr>
                <w:rFonts w:ascii="Arial" w:hAnsi="Arial" w:cs="Arial"/>
              </w:rPr>
            </w:pPr>
            <w:r w:rsidRPr="00B02F2B">
              <w:rPr>
                <w:rFonts w:ascii="Arial" w:hAnsi="Arial" w:cs="Arial"/>
              </w:rPr>
              <w:t>3</w:t>
            </w:r>
            <w:r>
              <w:rPr>
                <w:rFonts w:ascii="Arial" w:hAnsi="Arial" w:cs="Arial"/>
              </w:rPr>
              <w:t>4</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tcPr>
          <w:p w:rsidR="000973D8" w:rsidRPr="00B02F2B" w:rsidRDefault="000973D8" w:rsidP="000973D8">
            <w:pPr>
              <w:jc w:val="center"/>
              <w:rPr>
                <w:rFonts w:ascii="Arial" w:hAnsi="Arial" w:cs="Arial"/>
              </w:rPr>
            </w:pPr>
            <w:r w:rsidRPr="00B02F2B">
              <w:rPr>
                <w:rFonts w:ascii="Arial" w:hAnsi="Arial" w:cs="Arial"/>
                <w:bCs/>
                <w:color w:val="000000"/>
              </w:rPr>
              <w:t>Petrobras</w:t>
            </w:r>
          </w:p>
        </w:tc>
        <w:tc>
          <w:tcPr>
            <w:tcW w:w="555"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973D8" w:rsidRPr="00B02F2B" w:rsidRDefault="000973D8" w:rsidP="000973D8">
            <w:pPr>
              <w:jc w:val="center"/>
              <w:rPr>
                <w:rFonts w:ascii="Arial" w:eastAsia="Arial Unicode MS" w:hAnsi="Arial" w:cs="Arial"/>
                <w:bCs/>
              </w:rPr>
            </w:pPr>
            <w:r w:rsidRPr="00B02F2B">
              <w:rPr>
                <w:rFonts w:ascii="Arial" w:hAnsi="Arial" w:cs="Arial"/>
                <w:bCs/>
              </w:rPr>
              <w:t xml:space="preserve">ANEXO - </w:t>
            </w:r>
            <w:r w:rsidRPr="00B02F2B">
              <w:rPr>
                <w:rFonts w:ascii="Arial" w:hAnsi="Arial" w:cs="Arial"/>
              </w:rPr>
              <w:t>Tabela IV – Teor de Biodiesel</w:t>
            </w:r>
          </w:p>
        </w:tc>
        <w:tc>
          <w:tcPr>
            <w:tcW w:w="859"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973D8" w:rsidRPr="00B02F2B" w:rsidRDefault="000973D8" w:rsidP="000973D8">
            <w:pPr>
              <w:jc w:val="center"/>
              <w:rPr>
                <w:rFonts w:ascii="Arial" w:eastAsia="Arial Unicode MS" w:hAnsi="Arial" w:cs="Arial"/>
              </w:rPr>
            </w:pPr>
            <w:r w:rsidRPr="00B02F2B">
              <w:rPr>
                <w:rFonts w:ascii="Arial" w:hAnsi="Arial" w:cs="Arial"/>
              </w:rPr>
              <w:t>Correção da unidade de medida de “</w:t>
            </w:r>
            <w:proofErr w:type="spellStart"/>
            <w:r w:rsidRPr="00B02F2B">
              <w:rPr>
                <w:rFonts w:ascii="Arial" w:hAnsi="Arial" w:cs="Arial"/>
              </w:rPr>
              <w:t>ppm</w:t>
            </w:r>
            <w:proofErr w:type="spellEnd"/>
            <w:r w:rsidRPr="00B02F2B">
              <w:rPr>
                <w:rFonts w:ascii="Arial" w:hAnsi="Arial" w:cs="Arial"/>
              </w:rPr>
              <w:t>” para “</w:t>
            </w:r>
            <w:proofErr w:type="spellStart"/>
            <w:r w:rsidRPr="00B02F2B">
              <w:rPr>
                <w:rFonts w:ascii="Arial" w:hAnsi="Arial" w:cs="Arial"/>
              </w:rPr>
              <w:t>mg</w:t>
            </w:r>
            <w:proofErr w:type="spellEnd"/>
            <w:r w:rsidRPr="00B02F2B">
              <w:rPr>
                <w:rFonts w:ascii="Arial" w:hAnsi="Arial" w:cs="Arial"/>
              </w:rPr>
              <w:t>/kg”</w:t>
            </w:r>
          </w:p>
        </w:tc>
        <w:tc>
          <w:tcPr>
            <w:tcW w:w="1011"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973D8" w:rsidRPr="00B02F2B" w:rsidRDefault="000973D8" w:rsidP="000973D8">
            <w:pPr>
              <w:jc w:val="center"/>
              <w:rPr>
                <w:rFonts w:ascii="Arial" w:eastAsia="Arial Unicode MS" w:hAnsi="Arial" w:cs="Arial"/>
              </w:rPr>
            </w:pPr>
          </w:p>
        </w:tc>
        <w:tc>
          <w:tcPr>
            <w:tcW w:w="1815" w:type="pct"/>
            <w:tcBorders>
              <w:top w:val="single" w:sz="4" w:space="0" w:color="auto"/>
              <w:left w:val="single" w:sz="4" w:space="0" w:color="auto"/>
              <w:bottom w:val="single" w:sz="4" w:space="0" w:color="auto"/>
              <w:right w:val="single" w:sz="4" w:space="0" w:color="auto"/>
            </w:tcBorders>
            <w:shd w:val="clear" w:color="auto" w:fill="FFFFFF"/>
            <w:vAlign w:val="center"/>
          </w:tcPr>
          <w:p w:rsidR="000973D8" w:rsidRPr="00B02F2B" w:rsidRDefault="000973D8" w:rsidP="000973D8">
            <w:pPr>
              <w:jc w:val="center"/>
              <w:rPr>
                <w:rFonts w:ascii="Arial" w:hAnsi="Arial" w:cs="Arial"/>
              </w:rPr>
            </w:pPr>
            <w:r>
              <w:rPr>
                <w:rFonts w:ascii="Arial" w:hAnsi="Arial" w:cs="Arial"/>
              </w:rPr>
              <w:t>Incorporado.</w:t>
            </w:r>
          </w:p>
        </w:tc>
      </w:tr>
      <w:tr w:rsidR="000973D8" w:rsidRPr="00B02F2B" w:rsidTr="000973D8">
        <w:trPr>
          <w:trHeight w:val="607"/>
        </w:trPr>
        <w:tc>
          <w:tcPr>
            <w:tcW w:w="318" w:type="pct"/>
            <w:tcBorders>
              <w:top w:val="single" w:sz="4" w:space="0" w:color="auto"/>
              <w:left w:val="single" w:sz="4" w:space="0" w:color="auto"/>
              <w:bottom w:val="single" w:sz="4" w:space="0" w:color="auto"/>
              <w:right w:val="single" w:sz="4" w:space="0" w:color="auto"/>
            </w:tcBorders>
            <w:shd w:val="clear" w:color="auto" w:fill="FFFFFF"/>
            <w:vAlign w:val="center"/>
          </w:tcPr>
          <w:p w:rsidR="000973D8" w:rsidRPr="00B02F2B" w:rsidRDefault="000973D8" w:rsidP="000973D8">
            <w:pPr>
              <w:jc w:val="center"/>
              <w:rPr>
                <w:rFonts w:ascii="Arial" w:hAnsi="Arial" w:cs="Arial"/>
              </w:rPr>
            </w:pPr>
            <w:r w:rsidRPr="00B02F2B">
              <w:rPr>
                <w:rFonts w:ascii="Arial" w:hAnsi="Arial" w:cs="Arial"/>
              </w:rPr>
              <w:t>3</w:t>
            </w:r>
            <w:r>
              <w:rPr>
                <w:rFonts w:ascii="Arial" w:hAnsi="Arial" w:cs="Arial"/>
              </w:rPr>
              <w:t>5</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tcPr>
          <w:p w:rsidR="000973D8" w:rsidRPr="00B02F2B" w:rsidRDefault="000973D8" w:rsidP="000973D8">
            <w:pPr>
              <w:jc w:val="center"/>
              <w:rPr>
                <w:rFonts w:ascii="Arial" w:hAnsi="Arial" w:cs="Arial"/>
              </w:rPr>
            </w:pPr>
            <w:r w:rsidRPr="00B02F2B">
              <w:rPr>
                <w:rFonts w:ascii="Arial" w:hAnsi="Arial" w:cs="Arial"/>
                <w:bCs/>
                <w:color w:val="000000"/>
              </w:rPr>
              <w:t>Petrobras</w:t>
            </w:r>
          </w:p>
        </w:tc>
        <w:tc>
          <w:tcPr>
            <w:tcW w:w="555"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973D8" w:rsidRPr="00B02F2B" w:rsidRDefault="000973D8" w:rsidP="000973D8">
            <w:pPr>
              <w:jc w:val="center"/>
              <w:rPr>
                <w:rFonts w:ascii="Arial" w:eastAsia="Arial Unicode MS" w:hAnsi="Arial" w:cs="Arial"/>
                <w:bCs/>
              </w:rPr>
            </w:pPr>
            <w:r w:rsidRPr="00B02F2B">
              <w:rPr>
                <w:rFonts w:ascii="Arial" w:hAnsi="Arial" w:cs="Arial"/>
                <w:bCs/>
              </w:rPr>
              <w:t xml:space="preserve">ANEXO - </w:t>
            </w:r>
            <w:r w:rsidRPr="00B02F2B">
              <w:rPr>
                <w:rFonts w:ascii="Arial" w:hAnsi="Arial" w:cs="Arial"/>
              </w:rPr>
              <w:t>Tabela V - Metais</w:t>
            </w:r>
          </w:p>
        </w:tc>
        <w:tc>
          <w:tcPr>
            <w:tcW w:w="859"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973D8" w:rsidRPr="00B02F2B" w:rsidRDefault="000973D8" w:rsidP="000973D8">
            <w:pPr>
              <w:jc w:val="center"/>
              <w:rPr>
                <w:rFonts w:ascii="Arial" w:eastAsia="Arial Unicode MS" w:hAnsi="Arial" w:cs="Arial"/>
              </w:rPr>
            </w:pPr>
            <w:r w:rsidRPr="00B02F2B">
              <w:rPr>
                <w:rFonts w:ascii="Arial" w:hAnsi="Arial" w:cs="Arial"/>
              </w:rPr>
              <w:t>Correção da unidade de medida de “</w:t>
            </w:r>
            <w:proofErr w:type="spellStart"/>
            <w:r w:rsidRPr="00B02F2B">
              <w:rPr>
                <w:rFonts w:ascii="Arial" w:hAnsi="Arial" w:cs="Arial"/>
              </w:rPr>
              <w:t>ppm</w:t>
            </w:r>
            <w:proofErr w:type="spellEnd"/>
            <w:r w:rsidRPr="00B02F2B">
              <w:rPr>
                <w:rFonts w:ascii="Arial" w:hAnsi="Arial" w:cs="Arial"/>
              </w:rPr>
              <w:t>” para “</w:t>
            </w:r>
            <w:proofErr w:type="spellStart"/>
            <w:r w:rsidRPr="00B02F2B">
              <w:rPr>
                <w:rFonts w:ascii="Arial" w:hAnsi="Arial" w:cs="Arial"/>
              </w:rPr>
              <w:t>mg</w:t>
            </w:r>
            <w:proofErr w:type="spellEnd"/>
            <w:r w:rsidRPr="00B02F2B">
              <w:rPr>
                <w:rFonts w:ascii="Arial" w:hAnsi="Arial" w:cs="Arial"/>
              </w:rPr>
              <w:t>/kg” e troca do método ASTM D7111 para a coluna correta</w:t>
            </w:r>
          </w:p>
        </w:tc>
        <w:tc>
          <w:tcPr>
            <w:tcW w:w="1011"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973D8" w:rsidRPr="00B02F2B" w:rsidRDefault="000973D8" w:rsidP="000973D8">
            <w:pPr>
              <w:jc w:val="center"/>
              <w:rPr>
                <w:rFonts w:ascii="Arial" w:eastAsia="Arial Unicode MS" w:hAnsi="Arial" w:cs="Arial"/>
              </w:rPr>
            </w:pPr>
          </w:p>
        </w:tc>
        <w:tc>
          <w:tcPr>
            <w:tcW w:w="1815" w:type="pct"/>
            <w:tcBorders>
              <w:top w:val="single" w:sz="4" w:space="0" w:color="auto"/>
              <w:left w:val="single" w:sz="4" w:space="0" w:color="auto"/>
              <w:bottom w:val="single" w:sz="4" w:space="0" w:color="auto"/>
              <w:right w:val="single" w:sz="4" w:space="0" w:color="auto"/>
            </w:tcBorders>
            <w:shd w:val="clear" w:color="auto" w:fill="FFFFFF"/>
            <w:vAlign w:val="center"/>
          </w:tcPr>
          <w:p w:rsidR="000973D8" w:rsidRPr="00B02F2B" w:rsidRDefault="000973D8" w:rsidP="000973D8">
            <w:pPr>
              <w:jc w:val="center"/>
              <w:rPr>
                <w:rFonts w:ascii="Arial" w:hAnsi="Arial" w:cs="Arial"/>
              </w:rPr>
            </w:pPr>
            <w:r>
              <w:rPr>
                <w:rFonts w:ascii="Arial" w:hAnsi="Arial" w:cs="Arial"/>
              </w:rPr>
              <w:t>Incorporado.</w:t>
            </w:r>
          </w:p>
        </w:tc>
      </w:tr>
      <w:tr w:rsidR="000973D8" w:rsidRPr="00B02F2B" w:rsidTr="00AF66F2">
        <w:trPr>
          <w:trHeight w:val="607"/>
        </w:trPr>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0973D8" w:rsidRPr="00B02F2B" w:rsidRDefault="000973D8" w:rsidP="000973D8">
            <w:pPr>
              <w:jc w:val="center"/>
              <w:rPr>
                <w:rFonts w:ascii="Arial" w:hAnsi="Arial" w:cs="Arial"/>
              </w:rPr>
            </w:pPr>
            <w:r w:rsidRPr="00B02F2B">
              <w:rPr>
                <w:rFonts w:ascii="Arial" w:hAnsi="Arial" w:cs="Arial"/>
              </w:rPr>
              <w:t>3</w:t>
            </w:r>
            <w:r>
              <w:rPr>
                <w:rFonts w:ascii="Arial" w:hAnsi="Arial" w:cs="Arial"/>
              </w:rPr>
              <w:t>6</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rsidR="000973D8" w:rsidRPr="00B02F2B" w:rsidRDefault="000973D8" w:rsidP="000973D8">
            <w:pPr>
              <w:jc w:val="center"/>
              <w:rPr>
                <w:rFonts w:ascii="Arial" w:hAnsi="Arial" w:cs="Arial"/>
              </w:rPr>
            </w:pPr>
            <w:r w:rsidRPr="00B02F2B">
              <w:rPr>
                <w:rFonts w:ascii="Arial" w:hAnsi="Arial" w:cs="Arial"/>
                <w:bCs/>
                <w:color w:val="000000"/>
              </w:rPr>
              <w:t>Petrobras</w:t>
            </w:r>
          </w:p>
        </w:tc>
        <w:tc>
          <w:tcPr>
            <w:tcW w:w="555" w:type="pct"/>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vAlign w:val="center"/>
          </w:tcPr>
          <w:p w:rsidR="000973D8" w:rsidRPr="00B02F2B" w:rsidRDefault="000973D8" w:rsidP="000973D8">
            <w:pPr>
              <w:jc w:val="center"/>
              <w:rPr>
                <w:rFonts w:ascii="Arial" w:hAnsi="Arial" w:cs="Arial"/>
                <w:bCs/>
              </w:rPr>
            </w:pPr>
            <w:r w:rsidRPr="00B02F2B">
              <w:rPr>
                <w:rFonts w:ascii="Arial" w:hAnsi="Arial" w:cs="Arial"/>
                <w:bCs/>
              </w:rPr>
              <w:t>ANEXO – Nota 18</w:t>
            </w:r>
          </w:p>
        </w:tc>
        <w:tc>
          <w:tcPr>
            <w:tcW w:w="859" w:type="pct"/>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vAlign w:val="center"/>
          </w:tcPr>
          <w:p w:rsidR="000973D8" w:rsidRPr="00B02F2B" w:rsidRDefault="000973D8" w:rsidP="000973D8">
            <w:pPr>
              <w:jc w:val="center"/>
              <w:rPr>
                <w:rFonts w:ascii="Arial" w:hAnsi="Arial" w:cs="Arial"/>
              </w:rPr>
            </w:pPr>
            <w:r w:rsidRPr="00B02F2B">
              <w:rPr>
                <w:rFonts w:ascii="Arial" w:hAnsi="Arial" w:cs="Arial"/>
              </w:rPr>
              <w:t>O método instrumental deve ser realizado conforme anexos da norma ASTM D3241 autorizados pela norma ASTM D1655.</w:t>
            </w:r>
          </w:p>
        </w:tc>
        <w:tc>
          <w:tcPr>
            <w:tcW w:w="1011" w:type="pct"/>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vAlign w:val="center"/>
          </w:tcPr>
          <w:p w:rsidR="000973D8" w:rsidRPr="00B02F2B" w:rsidRDefault="000973D8" w:rsidP="000973D8">
            <w:pPr>
              <w:jc w:val="center"/>
              <w:rPr>
                <w:rFonts w:ascii="Arial" w:hAnsi="Arial" w:cs="Arial"/>
              </w:rPr>
            </w:pPr>
            <w:r w:rsidRPr="00B02F2B">
              <w:rPr>
                <w:rFonts w:ascii="Arial" w:hAnsi="Arial" w:cs="Arial"/>
              </w:rPr>
              <w:t xml:space="preserve">O método instrumental vem sofrendo evolução constante recentemente, com a entrada de novos fornecedores de equipamento. Atualmente, a norma ASTM D3241 possui três métodos instrumentais (Anexos A2, A3 e A4), entretanto a norma ASTM D1655 só permite a certificação pelos anexos A2 e A3. O Anexo A4 encontra-se em fase de validação para ser inserido na ASTM D1655, de modo que seria interessante </w:t>
            </w:r>
            <w:r w:rsidRPr="00B02F2B">
              <w:rPr>
                <w:rFonts w:ascii="Arial" w:hAnsi="Arial" w:cs="Arial"/>
              </w:rPr>
              <w:lastRenderedPageBreak/>
              <w:t>prever um dispositivo na resolução contemplando essa evolução tecnológica das normas ASTM, caso elas ocorram.</w:t>
            </w:r>
          </w:p>
        </w:tc>
        <w:tc>
          <w:tcPr>
            <w:tcW w:w="1815" w:type="pct"/>
            <w:tcBorders>
              <w:top w:val="single" w:sz="4" w:space="0" w:color="auto"/>
              <w:left w:val="single" w:sz="4" w:space="0" w:color="auto"/>
              <w:bottom w:val="single" w:sz="4" w:space="0" w:color="auto"/>
              <w:right w:val="single" w:sz="4" w:space="0" w:color="auto"/>
            </w:tcBorders>
            <w:shd w:val="clear" w:color="auto" w:fill="auto"/>
            <w:vAlign w:val="center"/>
          </w:tcPr>
          <w:p w:rsidR="000973D8" w:rsidRDefault="000973D8" w:rsidP="000973D8">
            <w:pPr>
              <w:jc w:val="center"/>
              <w:rPr>
                <w:rFonts w:ascii="Arial" w:hAnsi="Arial" w:cs="Arial"/>
                <w:color w:val="000000" w:themeColor="text1"/>
              </w:rPr>
            </w:pPr>
            <w:r>
              <w:rPr>
                <w:rFonts w:ascii="Arial" w:hAnsi="Arial" w:cs="Arial"/>
                <w:color w:val="000000" w:themeColor="text1"/>
              </w:rPr>
              <w:lastRenderedPageBreak/>
              <w:t>Não incorporado.</w:t>
            </w:r>
          </w:p>
          <w:p w:rsidR="000973D8" w:rsidRDefault="000973D8" w:rsidP="000973D8">
            <w:pPr>
              <w:jc w:val="center"/>
              <w:rPr>
                <w:rFonts w:ascii="Arial" w:hAnsi="Arial" w:cs="Arial"/>
                <w:color w:val="000000" w:themeColor="text1"/>
              </w:rPr>
            </w:pPr>
          </w:p>
          <w:p w:rsidR="000973D8" w:rsidRPr="00B02F2B" w:rsidRDefault="000973D8" w:rsidP="000973D8">
            <w:pPr>
              <w:jc w:val="center"/>
              <w:rPr>
                <w:rFonts w:ascii="Arial" w:hAnsi="Arial" w:cs="Arial"/>
              </w:rPr>
            </w:pPr>
            <w:r>
              <w:rPr>
                <w:rFonts w:ascii="Arial" w:hAnsi="Arial" w:cs="Arial"/>
                <w:color w:val="000000" w:themeColor="text1"/>
              </w:rPr>
              <w:t>Qualquer inclusão de norma ou de anexos às normas já previstas pela ASTM D1655 devem ser submetidas ao corpo técnico da ANP para avaliação técnica antes da incorporação à Resolução.</w:t>
            </w:r>
          </w:p>
        </w:tc>
      </w:tr>
      <w:tr w:rsidR="000973D8" w:rsidRPr="00B02F2B" w:rsidTr="00AF66F2">
        <w:trPr>
          <w:trHeight w:val="607"/>
        </w:trPr>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0973D8" w:rsidRPr="00B02F2B" w:rsidRDefault="000973D8" w:rsidP="000973D8">
            <w:pPr>
              <w:jc w:val="center"/>
              <w:rPr>
                <w:rFonts w:ascii="Arial" w:hAnsi="Arial" w:cs="Arial"/>
              </w:rPr>
            </w:pPr>
            <w:r w:rsidRPr="00B02F2B">
              <w:rPr>
                <w:rFonts w:ascii="Arial" w:hAnsi="Arial" w:cs="Arial"/>
              </w:rPr>
              <w:lastRenderedPageBreak/>
              <w:t>3</w:t>
            </w:r>
            <w:r>
              <w:rPr>
                <w:rFonts w:ascii="Arial" w:hAnsi="Arial" w:cs="Arial"/>
              </w:rPr>
              <w:t>7</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rsidR="000973D8" w:rsidRPr="00B02F2B" w:rsidRDefault="000973D8" w:rsidP="000973D8">
            <w:pPr>
              <w:jc w:val="center"/>
              <w:rPr>
                <w:rFonts w:ascii="Arial" w:hAnsi="Arial" w:cs="Arial"/>
              </w:rPr>
            </w:pPr>
            <w:r w:rsidRPr="00B02F2B">
              <w:rPr>
                <w:rFonts w:ascii="Arial" w:hAnsi="Arial" w:cs="Arial"/>
                <w:bCs/>
                <w:color w:val="000000"/>
              </w:rPr>
              <w:t>Petrobras</w:t>
            </w:r>
          </w:p>
        </w:tc>
        <w:tc>
          <w:tcPr>
            <w:tcW w:w="555" w:type="pct"/>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vAlign w:val="center"/>
          </w:tcPr>
          <w:p w:rsidR="000973D8" w:rsidRPr="00B02F2B" w:rsidRDefault="000973D8" w:rsidP="000973D8">
            <w:pPr>
              <w:jc w:val="center"/>
              <w:rPr>
                <w:rFonts w:ascii="Arial" w:eastAsia="Arial Unicode MS" w:hAnsi="Arial" w:cs="Arial"/>
                <w:bCs/>
              </w:rPr>
            </w:pPr>
            <w:r w:rsidRPr="00B02F2B">
              <w:rPr>
                <w:rFonts w:ascii="Arial" w:hAnsi="Arial" w:cs="Arial"/>
                <w:bCs/>
              </w:rPr>
              <w:t>ANEXO - Nota 23</w:t>
            </w:r>
          </w:p>
        </w:tc>
        <w:tc>
          <w:tcPr>
            <w:tcW w:w="859" w:type="pct"/>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vAlign w:val="center"/>
          </w:tcPr>
          <w:p w:rsidR="000973D8" w:rsidRPr="00B02F2B" w:rsidRDefault="000973D8" w:rsidP="000973D8">
            <w:pPr>
              <w:jc w:val="center"/>
              <w:rPr>
                <w:rFonts w:ascii="Arial" w:eastAsia="Arial Unicode MS" w:hAnsi="Arial" w:cs="Arial"/>
              </w:rPr>
            </w:pPr>
            <w:r w:rsidRPr="00B02F2B">
              <w:rPr>
                <w:rFonts w:ascii="Arial" w:hAnsi="Arial" w:cs="Arial"/>
              </w:rPr>
              <w:t>Correção de redação da norma “</w:t>
            </w:r>
            <w:proofErr w:type="spellStart"/>
            <w:r w:rsidRPr="00B02F2B">
              <w:rPr>
                <w:rFonts w:ascii="Arial" w:hAnsi="Arial" w:cs="Arial"/>
              </w:rPr>
              <w:t>Defence</w:t>
            </w:r>
            <w:proofErr w:type="spellEnd"/>
            <w:r w:rsidRPr="00B02F2B">
              <w:rPr>
                <w:rFonts w:ascii="Arial" w:hAnsi="Arial" w:cs="Arial"/>
              </w:rPr>
              <w:t xml:space="preserve"> Standard 91-9” para “</w:t>
            </w:r>
            <w:proofErr w:type="spellStart"/>
            <w:r w:rsidRPr="00B02F2B">
              <w:rPr>
                <w:rFonts w:ascii="Arial" w:hAnsi="Arial" w:cs="Arial"/>
              </w:rPr>
              <w:t>Defence</w:t>
            </w:r>
            <w:proofErr w:type="spellEnd"/>
            <w:r w:rsidRPr="00B02F2B">
              <w:rPr>
                <w:rFonts w:ascii="Arial" w:hAnsi="Arial" w:cs="Arial"/>
              </w:rPr>
              <w:t xml:space="preserve"> Standard 91-9</w:t>
            </w:r>
            <w:r w:rsidRPr="00B02F2B">
              <w:rPr>
                <w:rFonts w:ascii="Arial" w:hAnsi="Arial" w:cs="Arial"/>
                <w:b/>
              </w:rPr>
              <w:t>1</w:t>
            </w:r>
            <w:r w:rsidRPr="00B02F2B">
              <w:rPr>
                <w:rFonts w:ascii="Arial" w:hAnsi="Arial" w:cs="Arial"/>
              </w:rPr>
              <w:t>”</w:t>
            </w:r>
          </w:p>
        </w:tc>
        <w:tc>
          <w:tcPr>
            <w:tcW w:w="1011" w:type="pct"/>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vAlign w:val="center"/>
          </w:tcPr>
          <w:p w:rsidR="000973D8" w:rsidRPr="00B02F2B" w:rsidRDefault="000973D8" w:rsidP="000973D8">
            <w:pPr>
              <w:jc w:val="center"/>
              <w:rPr>
                <w:rFonts w:ascii="Arial" w:eastAsia="Arial Unicode MS" w:hAnsi="Arial" w:cs="Arial"/>
              </w:rPr>
            </w:pPr>
          </w:p>
        </w:tc>
        <w:tc>
          <w:tcPr>
            <w:tcW w:w="1815" w:type="pct"/>
            <w:tcBorders>
              <w:top w:val="single" w:sz="4" w:space="0" w:color="auto"/>
              <w:left w:val="single" w:sz="4" w:space="0" w:color="auto"/>
              <w:bottom w:val="single" w:sz="4" w:space="0" w:color="auto"/>
              <w:right w:val="single" w:sz="4" w:space="0" w:color="auto"/>
            </w:tcBorders>
            <w:shd w:val="clear" w:color="auto" w:fill="auto"/>
            <w:vAlign w:val="center"/>
          </w:tcPr>
          <w:p w:rsidR="000973D8" w:rsidRPr="00B02F2B" w:rsidRDefault="000973D8" w:rsidP="000973D8">
            <w:pPr>
              <w:jc w:val="center"/>
              <w:rPr>
                <w:rFonts w:ascii="Arial" w:hAnsi="Arial" w:cs="Arial"/>
              </w:rPr>
            </w:pPr>
            <w:r>
              <w:rPr>
                <w:rFonts w:ascii="Arial" w:hAnsi="Arial" w:cs="Arial"/>
              </w:rPr>
              <w:t>Incorporado.</w:t>
            </w:r>
          </w:p>
        </w:tc>
      </w:tr>
      <w:tr w:rsidR="000973D8" w:rsidRPr="00B02F2B" w:rsidTr="00AF66F2">
        <w:trPr>
          <w:trHeight w:val="607"/>
        </w:trPr>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0973D8" w:rsidRPr="00B02F2B" w:rsidRDefault="000973D8" w:rsidP="000973D8">
            <w:pPr>
              <w:jc w:val="center"/>
              <w:rPr>
                <w:rFonts w:ascii="Arial" w:hAnsi="Arial" w:cs="Arial"/>
              </w:rPr>
            </w:pPr>
            <w:r w:rsidRPr="00B02F2B">
              <w:rPr>
                <w:rFonts w:ascii="Arial" w:hAnsi="Arial" w:cs="Arial"/>
              </w:rPr>
              <w:t>3</w:t>
            </w:r>
            <w:r>
              <w:rPr>
                <w:rFonts w:ascii="Arial" w:hAnsi="Arial" w:cs="Arial"/>
              </w:rPr>
              <w:t>8</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rsidR="000973D8" w:rsidRPr="00B02F2B" w:rsidRDefault="000973D8" w:rsidP="000973D8">
            <w:pPr>
              <w:jc w:val="center"/>
              <w:rPr>
                <w:rFonts w:ascii="Arial" w:hAnsi="Arial" w:cs="Arial"/>
              </w:rPr>
            </w:pPr>
            <w:r w:rsidRPr="00B02F2B">
              <w:rPr>
                <w:rFonts w:ascii="Arial" w:hAnsi="Arial" w:cs="Arial"/>
                <w:bCs/>
                <w:color w:val="000000"/>
              </w:rPr>
              <w:t>Petrobras</w:t>
            </w:r>
          </w:p>
        </w:tc>
        <w:tc>
          <w:tcPr>
            <w:tcW w:w="555" w:type="pct"/>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vAlign w:val="center"/>
          </w:tcPr>
          <w:p w:rsidR="000973D8" w:rsidRPr="00B02F2B" w:rsidRDefault="000973D8" w:rsidP="000973D8">
            <w:pPr>
              <w:jc w:val="center"/>
              <w:rPr>
                <w:rFonts w:ascii="Arial" w:hAnsi="Arial" w:cs="Arial"/>
                <w:bCs/>
              </w:rPr>
            </w:pPr>
            <w:r w:rsidRPr="00B02F2B">
              <w:rPr>
                <w:rFonts w:ascii="Arial" w:hAnsi="Arial" w:cs="Arial"/>
                <w:bCs/>
              </w:rPr>
              <w:t>Tabela I – Característica Aromáticos</w:t>
            </w:r>
          </w:p>
        </w:tc>
        <w:tc>
          <w:tcPr>
            <w:tcW w:w="859" w:type="pct"/>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vAlign w:val="center"/>
          </w:tcPr>
          <w:p w:rsidR="000973D8" w:rsidRPr="00B02F2B" w:rsidRDefault="000973D8" w:rsidP="000973D8">
            <w:pPr>
              <w:jc w:val="center"/>
              <w:rPr>
                <w:rFonts w:ascii="Arial" w:hAnsi="Arial" w:cs="Arial"/>
              </w:rPr>
            </w:pPr>
            <w:r w:rsidRPr="00B02F2B">
              <w:rPr>
                <w:rFonts w:ascii="Arial" w:hAnsi="Arial" w:cs="Arial"/>
              </w:rPr>
              <w:t>A determinação de Aromáticos deve ser realizada conforme métodos definidos pela norma ASTM D1655</w:t>
            </w:r>
          </w:p>
        </w:tc>
        <w:tc>
          <w:tcPr>
            <w:tcW w:w="1011" w:type="pct"/>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vAlign w:val="center"/>
          </w:tcPr>
          <w:p w:rsidR="000973D8" w:rsidRPr="00B02F2B" w:rsidRDefault="000973D8" w:rsidP="000973D8">
            <w:pPr>
              <w:jc w:val="center"/>
              <w:rPr>
                <w:rFonts w:ascii="Arial" w:hAnsi="Arial" w:cs="Arial"/>
              </w:rPr>
            </w:pPr>
            <w:r w:rsidRPr="00B02F2B">
              <w:rPr>
                <w:rFonts w:ascii="Arial" w:hAnsi="Arial" w:cs="Arial"/>
              </w:rPr>
              <w:t>Recentemente a ASTM emitiu alerta sobre a não-fluorescência na região do QAV do indicador utilizado na ASTM D1319 a partir do lote 3000000975, o que tornará tal método impraticável para o QAV. Para contornar esta situação, está em discussão a inclusão da ASTM D5186 para a determinação de Aromáticos.</w:t>
            </w:r>
          </w:p>
          <w:p w:rsidR="000973D8" w:rsidRPr="00B02F2B" w:rsidRDefault="000973D8" w:rsidP="000973D8">
            <w:pPr>
              <w:jc w:val="center"/>
              <w:rPr>
                <w:rFonts w:ascii="Arial" w:hAnsi="Arial" w:cs="Arial"/>
              </w:rPr>
            </w:pPr>
            <w:r w:rsidRPr="00B02F2B">
              <w:rPr>
                <w:rFonts w:ascii="Arial" w:hAnsi="Arial" w:cs="Arial"/>
              </w:rPr>
              <w:t>Assim, seria apropriado prever na Resolução um dispositivo que contemple a inclusão da ASTM D5186 tão logo aprovada pela ASTM.</w:t>
            </w:r>
          </w:p>
        </w:tc>
        <w:tc>
          <w:tcPr>
            <w:tcW w:w="1815" w:type="pct"/>
            <w:tcBorders>
              <w:top w:val="single" w:sz="4" w:space="0" w:color="auto"/>
              <w:left w:val="single" w:sz="4" w:space="0" w:color="auto"/>
              <w:bottom w:val="single" w:sz="4" w:space="0" w:color="auto"/>
              <w:right w:val="single" w:sz="4" w:space="0" w:color="auto"/>
            </w:tcBorders>
            <w:shd w:val="clear" w:color="auto" w:fill="auto"/>
            <w:vAlign w:val="center"/>
          </w:tcPr>
          <w:p w:rsidR="000973D8" w:rsidRDefault="000973D8" w:rsidP="000973D8">
            <w:pPr>
              <w:jc w:val="center"/>
              <w:rPr>
                <w:rFonts w:ascii="Arial" w:hAnsi="Arial" w:cs="Arial"/>
                <w:color w:val="000000" w:themeColor="text1"/>
              </w:rPr>
            </w:pPr>
            <w:r>
              <w:rPr>
                <w:rFonts w:ascii="Arial" w:hAnsi="Arial" w:cs="Arial"/>
                <w:color w:val="000000" w:themeColor="text1"/>
              </w:rPr>
              <w:t>Não incorporado.</w:t>
            </w:r>
          </w:p>
          <w:p w:rsidR="000973D8" w:rsidRDefault="000973D8" w:rsidP="000973D8">
            <w:pPr>
              <w:jc w:val="center"/>
              <w:rPr>
                <w:rFonts w:ascii="Arial" w:hAnsi="Arial" w:cs="Arial"/>
                <w:color w:val="000000" w:themeColor="text1"/>
              </w:rPr>
            </w:pPr>
          </w:p>
          <w:p w:rsidR="000973D8" w:rsidRDefault="000973D8" w:rsidP="000973D8">
            <w:pPr>
              <w:jc w:val="center"/>
              <w:rPr>
                <w:rFonts w:ascii="Arial" w:hAnsi="Arial" w:cs="Arial"/>
                <w:color w:val="000000" w:themeColor="text1"/>
              </w:rPr>
            </w:pPr>
            <w:r>
              <w:rPr>
                <w:rFonts w:ascii="Arial" w:hAnsi="Arial" w:cs="Arial"/>
                <w:color w:val="000000" w:themeColor="text1"/>
              </w:rPr>
              <w:t>Qualquer inclusão de norma ou de anexos às normas já previstas pela ASTM D1655 devem ser submetidas ao corpo técnico da ANP para avaliação técnica antes da incorporação à Resolução.</w:t>
            </w:r>
          </w:p>
          <w:p w:rsidR="000973D8" w:rsidRPr="00B02F2B" w:rsidRDefault="000973D8" w:rsidP="000973D8">
            <w:pPr>
              <w:jc w:val="center"/>
              <w:rPr>
                <w:rFonts w:ascii="Arial" w:hAnsi="Arial" w:cs="Arial"/>
              </w:rPr>
            </w:pPr>
          </w:p>
        </w:tc>
      </w:tr>
      <w:tr w:rsidR="000973D8" w:rsidRPr="00B02F2B" w:rsidTr="000973D8">
        <w:trPr>
          <w:trHeight w:val="607"/>
        </w:trPr>
        <w:tc>
          <w:tcPr>
            <w:tcW w:w="318" w:type="pct"/>
            <w:tcBorders>
              <w:top w:val="single" w:sz="4" w:space="0" w:color="auto"/>
              <w:left w:val="single" w:sz="4" w:space="0" w:color="auto"/>
              <w:bottom w:val="single" w:sz="4" w:space="0" w:color="auto"/>
              <w:right w:val="single" w:sz="4" w:space="0" w:color="auto"/>
            </w:tcBorders>
            <w:shd w:val="clear" w:color="auto" w:fill="FFFFFF"/>
            <w:vAlign w:val="center"/>
          </w:tcPr>
          <w:p w:rsidR="000973D8" w:rsidRPr="00B02F2B" w:rsidRDefault="000973D8" w:rsidP="000973D8">
            <w:pPr>
              <w:jc w:val="center"/>
              <w:rPr>
                <w:rFonts w:ascii="Arial" w:hAnsi="Arial" w:cs="Arial"/>
              </w:rPr>
            </w:pPr>
            <w:r>
              <w:rPr>
                <w:rFonts w:ascii="Arial" w:hAnsi="Arial" w:cs="Arial"/>
              </w:rPr>
              <w:t>39</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tcPr>
          <w:p w:rsidR="000973D8" w:rsidRPr="00B02F2B" w:rsidRDefault="000973D8" w:rsidP="000973D8">
            <w:pPr>
              <w:jc w:val="center"/>
              <w:rPr>
                <w:rFonts w:ascii="Arial" w:hAnsi="Arial" w:cs="Arial"/>
              </w:rPr>
            </w:pPr>
            <w:r>
              <w:rPr>
                <w:rFonts w:ascii="Arial" w:hAnsi="Arial" w:cs="Arial"/>
              </w:rPr>
              <w:t>ABEAR</w:t>
            </w:r>
          </w:p>
        </w:tc>
        <w:tc>
          <w:tcPr>
            <w:tcW w:w="555"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973D8" w:rsidRPr="00F639D5" w:rsidRDefault="000973D8" w:rsidP="000973D8">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120"/>
              <w:jc w:val="center"/>
              <w:rPr>
                <w:rFonts w:ascii="Arial" w:hAnsi="Arial" w:cs="Arial"/>
                <w:color w:val="000000" w:themeColor="text1"/>
              </w:rPr>
            </w:pPr>
            <w:r w:rsidRPr="00F639D5">
              <w:rPr>
                <w:rFonts w:ascii="Arial" w:hAnsi="Arial" w:cs="Arial"/>
                <w:color w:val="000000" w:themeColor="text1"/>
              </w:rPr>
              <w:t>Art. 1º  A Resolução ANP nº 17, de 26 de julho de 2006, passa a vigorar com as seguintes alterações:</w:t>
            </w:r>
          </w:p>
          <w:p w:rsidR="000973D8" w:rsidRPr="00F639D5" w:rsidRDefault="000973D8" w:rsidP="000973D8">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120"/>
              <w:jc w:val="center"/>
              <w:rPr>
                <w:rFonts w:ascii="Arial" w:hAnsi="Arial" w:cs="Arial"/>
                <w:color w:val="000000" w:themeColor="text1"/>
              </w:rPr>
            </w:pPr>
            <w:r w:rsidRPr="00F639D5">
              <w:rPr>
                <w:rFonts w:ascii="Arial" w:hAnsi="Arial" w:cs="Arial"/>
                <w:color w:val="000000" w:themeColor="text1"/>
              </w:rPr>
              <w:t>Parágrafo único.  É vedada a importação de QAV-B."</w:t>
            </w:r>
          </w:p>
          <w:p w:rsidR="000973D8" w:rsidRPr="00F639D5" w:rsidRDefault="000973D8" w:rsidP="000973D8">
            <w:pPr>
              <w:jc w:val="center"/>
              <w:rPr>
                <w:rFonts w:ascii="Arial" w:hAnsi="Arial" w:cs="Arial"/>
                <w:color w:val="000000" w:themeColor="text1"/>
              </w:rPr>
            </w:pPr>
          </w:p>
        </w:tc>
        <w:tc>
          <w:tcPr>
            <w:tcW w:w="859"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973D8" w:rsidRPr="00F639D5" w:rsidRDefault="000973D8" w:rsidP="000973D8">
            <w:pPr>
              <w:jc w:val="center"/>
              <w:rPr>
                <w:rFonts w:ascii="Arial" w:hAnsi="Arial" w:cs="Arial"/>
                <w:color w:val="000000" w:themeColor="text1"/>
              </w:rPr>
            </w:pPr>
            <w:r w:rsidRPr="00F639D5">
              <w:rPr>
                <w:rFonts w:ascii="Arial" w:hAnsi="Arial" w:cs="Arial"/>
                <w:color w:val="000000" w:themeColor="text1"/>
              </w:rPr>
              <w:t>Eliminação do Parágrafo único.</w:t>
            </w:r>
          </w:p>
        </w:tc>
        <w:tc>
          <w:tcPr>
            <w:tcW w:w="1011"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973D8" w:rsidRPr="00F639D5" w:rsidRDefault="000973D8" w:rsidP="000973D8">
            <w:pPr>
              <w:jc w:val="center"/>
              <w:rPr>
                <w:rFonts w:ascii="Arial" w:hAnsi="Arial" w:cs="Arial"/>
                <w:color w:val="000000" w:themeColor="text1"/>
              </w:rPr>
            </w:pPr>
            <w:r w:rsidRPr="00F639D5">
              <w:rPr>
                <w:rFonts w:ascii="Arial" w:hAnsi="Arial" w:cs="Arial"/>
                <w:color w:val="000000" w:themeColor="text1"/>
              </w:rPr>
              <w:t>Dada a não existência de um mercado consolidado de QAV-B a proibição da importação torna-se inoportuna e neste momento somente significa uma possibilidade de restrição de mercado.</w:t>
            </w:r>
          </w:p>
        </w:tc>
        <w:tc>
          <w:tcPr>
            <w:tcW w:w="1815" w:type="pct"/>
            <w:tcBorders>
              <w:top w:val="single" w:sz="4" w:space="0" w:color="auto"/>
              <w:left w:val="single" w:sz="4" w:space="0" w:color="auto"/>
              <w:bottom w:val="single" w:sz="4" w:space="0" w:color="auto"/>
              <w:right w:val="single" w:sz="4" w:space="0" w:color="auto"/>
            </w:tcBorders>
            <w:shd w:val="clear" w:color="auto" w:fill="FFFFFF"/>
            <w:vAlign w:val="center"/>
          </w:tcPr>
          <w:p w:rsidR="000973D8" w:rsidRDefault="000973D8" w:rsidP="000973D8">
            <w:pPr>
              <w:jc w:val="center"/>
              <w:rPr>
                <w:rFonts w:ascii="Arial" w:hAnsi="Arial" w:cs="Arial"/>
              </w:rPr>
            </w:pPr>
            <w:r>
              <w:rPr>
                <w:rFonts w:ascii="Arial" w:hAnsi="Arial" w:cs="Arial"/>
              </w:rPr>
              <w:t>Não incorporado.</w:t>
            </w:r>
          </w:p>
          <w:p w:rsidR="000973D8" w:rsidRDefault="000973D8" w:rsidP="000973D8">
            <w:pPr>
              <w:jc w:val="center"/>
              <w:rPr>
                <w:rFonts w:ascii="Arial" w:hAnsi="Arial" w:cs="Arial"/>
              </w:rPr>
            </w:pPr>
          </w:p>
          <w:p w:rsidR="000973D8" w:rsidRPr="00B02F2B" w:rsidRDefault="000973D8" w:rsidP="000973D8">
            <w:pPr>
              <w:jc w:val="center"/>
              <w:rPr>
                <w:rFonts w:ascii="Arial" w:hAnsi="Arial" w:cs="Arial"/>
              </w:rPr>
            </w:pPr>
            <w:r>
              <w:rPr>
                <w:rFonts w:ascii="Arial" w:hAnsi="Arial" w:cs="Arial"/>
              </w:rPr>
              <w:t>A proibição de importação de QAV-B se dá pela dificuldade em diferenciar quimicamente o QAV alternativo do QAV-1. Assim, ao importar o QAV-B, não seria possível verificar, na internalização do produto, a presença de QAV alternativo na mistura. A formulação do QAV-B no Brasil, por outro lado, torna a verificação do teor de QAV alternativo no QAV-1 mais factível devido ao controle de notas fiscais.</w:t>
            </w:r>
          </w:p>
        </w:tc>
      </w:tr>
      <w:tr w:rsidR="000973D8" w:rsidRPr="00B02F2B" w:rsidTr="000973D8">
        <w:trPr>
          <w:trHeight w:val="607"/>
        </w:trPr>
        <w:tc>
          <w:tcPr>
            <w:tcW w:w="318" w:type="pct"/>
            <w:tcBorders>
              <w:top w:val="single" w:sz="4" w:space="0" w:color="auto"/>
              <w:left w:val="single" w:sz="4" w:space="0" w:color="auto"/>
              <w:bottom w:val="single" w:sz="4" w:space="0" w:color="auto"/>
              <w:right w:val="single" w:sz="4" w:space="0" w:color="auto"/>
            </w:tcBorders>
            <w:shd w:val="clear" w:color="auto" w:fill="FFFFFF"/>
            <w:vAlign w:val="center"/>
          </w:tcPr>
          <w:p w:rsidR="000973D8" w:rsidRPr="00B02F2B" w:rsidRDefault="000973D8" w:rsidP="000973D8">
            <w:pPr>
              <w:jc w:val="center"/>
              <w:rPr>
                <w:rFonts w:ascii="Arial" w:hAnsi="Arial" w:cs="Arial"/>
              </w:rPr>
            </w:pPr>
            <w:r>
              <w:rPr>
                <w:rFonts w:ascii="Arial" w:hAnsi="Arial" w:cs="Arial"/>
              </w:rPr>
              <w:t>40</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tcPr>
          <w:p w:rsidR="000973D8" w:rsidRDefault="000973D8" w:rsidP="000973D8">
            <w:pPr>
              <w:jc w:val="center"/>
            </w:pPr>
            <w:r w:rsidRPr="00501AE3">
              <w:rPr>
                <w:rFonts w:ascii="Arial" w:hAnsi="Arial" w:cs="Arial"/>
              </w:rPr>
              <w:t>LEC/UFMG</w:t>
            </w:r>
          </w:p>
        </w:tc>
        <w:tc>
          <w:tcPr>
            <w:tcW w:w="555"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973D8" w:rsidRDefault="000973D8" w:rsidP="000973D8">
            <w:pPr>
              <w:jc w:val="center"/>
              <w:rPr>
                <w:rFonts w:ascii="Arial" w:eastAsia="Arial Unicode MS" w:hAnsi="Arial" w:cs="Arial"/>
                <w:b/>
                <w:bCs/>
                <w:sz w:val="24"/>
                <w:szCs w:val="24"/>
              </w:rPr>
            </w:pPr>
            <w:r>
              <w:rPr>
                <w:rFonts w:ascii="Arial" w:hAnsi="Arial" w:cs="Arial"/>
                <w:b/>
                <w:bCs/>
                <w:color w:val="000000"/>
              </w:rPr>
              <w:t>Minuta Resolução QAV</w:t>
            </w:r>
          </w:p>
        </w:tc>
        <w:tc>
          <w:tcPr>
            <w:tcW w:w="859"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973D8" w:rsidRDefault="000973D8" w:rsidP="000973D8">
            <w:pPr>
              <w:jc w:val="center"/>
              <w:rPr>
                <w:rFonts w:ascii="Arial" w:eastAsia="Arial Unicode MS" w:hAnsi="Arial" w:cs="Arial"/>
                <w:sz w:val="24"/>
                <w:szCs w:val="24"/>
              </w:rPr>
            </w:pPr>
            <w:r>
              <w:rPr>
                <w:rFonts w:ascii="Arial" w:hAnsi="Arial" w:cs="Arial"/>
              </w:rPr>
              <w:t xml:space="preserve">Não utilizar a denominação QAV-B e sim QAV-BX ou QAV-AX </w:t>
            </w:r>
            <w:r>
              <w:rPr>
                <w:rFonts w:ascii="Arial" w:hAnsi="Arial" w:cs="Arial"/>
              </w:rPr>
              <w:lastRenderedPageBreak/>
              <w:t>onde A é de alternativo</w:t>
            </w:r>
          </w:p>
        </w:tc>
        <w:tc>
          <w:tcPr>
            <w:tcW w:w="1011"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973D8" w:rsidRDefault="000973D8" w:rsidP="000973D8">
            <w:pPr>
              <w:jc w:val="center"/>
              <w:rPr>
                <w:rFonts w:ascii="Arial" w:eastAsia="Arial Unicode MS" w:hAnsi="Arial" w:cs="Arial"/>
                <w:sz w:val="24"/>
                <w:szCs w:val="24"/>
              </w:rPr>
            </w:pPr>
            <w:r>
              <w:rPr>
                <w:rFonts w:ascii="Arial" w:hAnsi="Arial" w:cs="Arial"/>
              </w:rPr>
              <w:lastRenderedPageBreak/>
              <w:t xml:space="preserve">QAV-B pode causar engano já que existe internacionalmente o </w:t>
            </w:r>
            <w:proofErr w:type="spellStart"/>
            <w:r>
              <w:rPr>
                <w:rFonts w:ascii="Arial" w:hAnsi="Arial" w:cs="Arial"/>
              </w:rPr>
              <w:t>jet</w:t>
            </w:r>
            <w:proofErr w:type="spellEnd"/>
            <w:r>
              <w:rPr>
                <w:rFonts w:ascii="Arial" w:hAnsi="Arial" w:cs="Arial"/>
              </w:rPr>
              <w:t xml:space="preserve"> B para baixas </w:t>
            </w:r>
            <w:r>
              <w:rPr>
                <w:rFonts w:ascii="Arial" w:hAnsi="Arial" w:cs="Arial"/>
              </w:rPr>
              <w:lastRenderedPageBreak/>
              <w:t>temperaturas. Também será necessário falar do percentual de mistura quando o produto estiver no mercado. Além disto, o mercado já conhece BX como mistura do biocombustível no fóssil.</w:t>
            </w:r>
          </w:p>
        </w:tc>
        <w:tc>
          <w:tcPr>
            <w:tcW w:w="1815" w:type="pct"/>
            <w:tcBorders>
              <w:top w:val="single" w:sz="4" w:space="0" w:color="auto"/>
              <w:left w:val="single" w:sz="4" w:space="0" w:color="auto"/>
              <w:bottom w:val="single" w:sz="4" w:space="0" w:color="auto"/>
              <w:right w:val="single" w:sz="4" w:space="0" w:color="auto"/>
            </w:tcBorders>
            <w:shd w:val="clear" w:color="auto" w:fill="FFFFFF"/>
            <w:vAlign w:val="center"/>
          </w:tcPr>
          <w:p w:rsidR="000973D8" w:rsidRDefault="000973D8" w:rsidP="000973D8">
            <w:pPr>
              <w:jc w:val="center"/>
              <w:rPr>
                <w:rFonts w:ascii="Arial" w:hAnsi="Arial" w:cs="Arial"/>
              </w:rPr>
            </w:pPr>
            <w:r>
              <w:rPr>
                <w:rFonts w:ascii="Arial" w:hAnsi="Arial" w:cs="Arial"/>
              </w:rPr>
              <w:lastRenderedPageBreak/>
              <w:t>Incorporado parcialmente.</w:t>
            </w:r>
          </w:p>
          <w:p w:rsidR="000973D8" w:rsidRDefault="000973D8" w:rsidP="000973D8">
            <w:pPr>
              <w:jc w:val="center"/>
              <w:rPr>
                <w:rFonts w:ascii="Arial" w:hAnsi="Arial" w:cs="Arial"/>
              </w:rPr>
            </w:pPr>
          </w:p>
          <w:p w:rsidR="000973D8" w:rsidRPr="00B02F2B" w:rsidRDefault="000973D8" w:rsidP="000973D8">
            <w:pPr>
              <w:jc w:val="center"/>
              <w:rPr>
                <w:rFonts w:ascii="Arial" w:hAnsi="Arial" w:cs="Arial"/>
              </w:rPr>
            </w:pPr>
            <w:r>
              <w:rPr>
                <w:rFonts w:ascii="Arial" w:hAnsi="Arial" w:cs="Arial"/>
              </w:rPr>
              <w:t xml:space="preserve">O termo "B" foi substituído pelo termo "C", também </w:t>
            </w:r>
            <w:r>
              <w:rPr>
                <w:rFonts w:ascii="Arial" w:hAnsi="Arial" w:cs="Arial"/>
              </w:rPr>
              <w:lastRenderedPageBreak/>
              <w:t>utilizado no Brasil para misturas de combustíveis fósseis com biocombustíveis (ex. gasolina C) para evitar a possível alusão ao JET-B.</w:t>
            </w:r>
          </w:p>
        </w:tc>
      </w:tr>
      <w:tr w:rsidR="000973D8" w:rsidRPr="00B02F2B" w:rsidTr="000973D8">
        <w:trPr>
          <w:trHeight w:val="607"/>
        </w:trPr>
        <w:tc>
          <w:tcPr>
            <w:tcW w:w="318" w:type="pct"/>
            <w:tcBorders>
              <w:top w:val="single" w:sz="4" w:space="0" w:color="auto"/>
              <w:left w:val="single" w:sz="4" w:space="0" w:color="auto"/>
              <w:bottom w:val="single" w:sz="4" w:space="0" w:color="auto"/>
              <w:right w:val="single" w:sz="4" w:space="0" w:color="auto"/>
            </w:tcBorders>
            <w:shd w:val="clear" w:color="auto" w:fill="FFFFFF"/>
            <w:vAlign w:val="center"/>
          </w:tcPr>
          <w:p w:rsidR="000973D8" w:rsidRPr="00B02F2B" w:rsidRDefault="000973D8" w:rsidP="000973D8">
            <w:pPr>
              <w:jc w:val="center"/>
              <w:rPr>
                <w:rFonts w:ascii="Arial" w:hAnsi="Arial" w:cs="Arial"/>
              </w:rPr>
            </w:pPr>
            <w:r>
              <w:rPr>
                <w:rFonts w:ascii="Arial" w:hAnsi="Arial" w:cs="Arial"/>
              </w:rPr>
              <w:lastRenderedPageBreak/>
              <w:t>41</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tcPr>
          <w:p w:rsidR="000973D8" w:rsidRDefault="000973D8" w:rsidP="000973D8">
            <w:pPr>
              <w:jc w:val="center"/>
            </w:pPr>
            <w:r w:rsidRPr="00501AE3">
              <w:rPr>
                <w:rFonts w:ascii="Arial" w:hAnsi="Arial" w:cs="Arial"/>
              </w:rPr>
              <w:t>LEC/UFMG</w:t>
            </w:r>
          </w:p>
        </w:tc>
        <w:tc>
          <w:tcPr>
            <w:tcW w:w="555"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973D8" w:rsidRDefault="000973D8" w:rsidP="000973D8">
            <w:pPr>
              <w:jc w:val="center"/>
              <w:rPr>
                <w:rFonts w:ascii="Arial" w:eastAsia="Arial Unicode MS" w:hAnsi="Arial" w:cs="Arial"/>
                <w:b/>
                <w:bCs/>
              </w:rPr>
            </w:pPr>
            <w:r>
              <w:rPr>
                <w:rFonts w:ascii="Arial" w:hAnsi="Arial" w:cs="Arial"/>
              </w:rPr>
              <w:t>Artigo 1 parágrafo 5,</w:t>
            </w:r>
          </w:p>
        </w:tc>
        <w:tc>
          <w:tcPr>
            <w:tcW w:w="859"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973D8" w:rsidRDefault="000973D8" w:rsidP="000973D8">
            <w:pPr>
              <w:jc w:val="center"/>
              <w:rPr>
                <w:rFonts w:ascii="Arial" w:eastAsia="Arial Unicode MS" w:hAnsi="Arial" w:cs="Arial"/>
              </w:rPr>
            </w:pPr>
            <w:r>
              <w:rPr>
                <w:rFonts w:ascii="Arial" w:hAnsi="Arial" w:cs="Arial"/>
              </w:rPr>
              <w:t>Revisar a frase.</w:t>
            </w:r>
          </w:p>
        </w:tc>
        <w:tc>
          <w:tcPr>
            <w:tcW w:w="1011"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973D8" w:rsidRDefault="000973D8" w:rsidP="000973D8">
            <w:pPr>
              <w:jc w:val="center"/>
              <w:rPr>
                <w:rFonts w:ascii="Arial" w:eastAsia="Arial Unicode MS" w:hAnsi="Arial" w:cs="Arial"/>
                <w:sz w:val="24"/>
                <w:szCs w:val="24"/>
              </w:rPr>
            </w:pPr>
            <w:r>
              <w:rPr>
                <w:rFonts w:ascii="Arial" w:hAnsi="Arial" w:cs="Arial"/>
              </w:rPr>
              <w:t>Frase sem sentido</w:t>
            </w:r>
          </w:p>
        </w:tc>
        <w:tc>
          <w:tcPr>
            <w:tcW w:w="1815" w:type="pct"/>
            <w:tcBorders>
              <w:top w:val="single" w:sz="4" w:space="0" w:color="auto"/>
              <w:left w:val="single" w:sz="4" w:space="0" w:color="auto"/>
              <w:bottom w:val="single" w:sz="4" w:space="0" w:color="auto"/>
              <w:right w:val="single" w:sz="4" w:space="0" w:color="auto"/>
            </w:tcBorders>
            <w:shd w:val="clear" w:color="auto" w:fill="FFFFFF"/>
            <w:vAlign w:val="center"/>
          </w:tcPr>
          <w:p w:rsidR="000973D8" w:rsidRDefault="000973D8" w:rsidP="000973D8">
            <w:pPr>
              <w:jc w:val="center"/>
              <w:rPr>
                <w:rFonts w:ascii="Arial" w:hAnsi="Arial" w:cs="Arial"/>
              </w:rPr>
            </w:pPr>
            <w:r>
              <w:rPr>
                <w:rFonts w:ascii="Arial" w:hAnsi="Arial" w:cs="Arial"/>
              </w:rPr>
              <w:t>Não incorporado.</w:t>
            </w:r>
          </w:p>
          <w:p w:rsidR="000973D8" w:rsidRDefault="000973D8" w:rsidP="000973D8">
            <w:pPr>
              <w:jc w:val="center"/>
              <w:rPr>
                <w:rFonts w:ascii="Arial" w:hAnsi="Arial" w:cs="Arial"/>
              </w:rPr>
            </w:pPr>
          </w:p>
          <w:p w:rsidR="000973D8" w:rsidRPr="00B02F2B" w:rsidRDefault="000973D8" w:rsidP="000973D8">
            <w:pPr>
              <w:jc w:val="center"/>
              <w:rPr>
                <w:rFonts w:ascii="Arial" w:hAnsi="Arial" w:cs="Arial"/>
              </w:rPr>
            </w:pPr>
            <w:r>
              <w:rPr>
                <w:rFonts w:ascii="Arial" w:hAnsi="Arial" w:cs="Arial"/>
              </w:rPr>
              <w:t>O parágrafo 5 expressa a possibilidade de misturar o QAV-B ao tanque de QAV-1, conforme preconiza o item 1.2.3 da ASTM D7566.</w:t>
            </w:r>
          </w:p>
        </w:tc>
      </w:tr>
      <w:tr w:rsidR="000973D8" w:rsidRPr="00B51E7C" w:rsidTr="000973D8">
        <w:trPr>
          <w:trHeight w:val="607"/>
        </w:trPr>
        <w:tc>
          <w:tcPr>
            <w:tcW w:w="318" w:type="pct"/>
            <w:tcBorders>
              <w:top w:val="single" w:sz="4" w:space="0" w:color="auto"/>
              <w:left w:val="single" w:sz="4" w:space="0" w:color="auto"/>
              <w:bottom w:val="single" w:sz="4" w:space="0" w:color="auto"/>
              <w:right w:val="single" w:sz="4" w:space="0" w:color="auto"/>
            </w:tcBorders>
            <w:shd w:val="clear" w:color="auto" w:fill="FFFFFF"/>
            <w:vAlign w:val="center"/>
          </w:tcPr>
          <w:p w:rsidR="000973D8" w:rsidRPr="00B02F2B" w:rsidRDefault="000973D8" w:rsidP="000973D8">
            <w:pPr>
              <w:jc w:val="center"/>
              <w:rPr>
                <w:rFonts w:ascii="Arial" w:hAnsi="Arial" w:cs="Arial"/>
              </w:rPr>
            </w:pPr>
            <w:r>
              <w:rPr>
                <w:rFonts w:ascii="Arial" w:hAnsi="Arial" w:cs="Arial"/>
              </w:rPr>
              <w:t>42</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tcPr>
          <w:p w:rsidR="000973D8" w:rsidRDefault="000973D8" w:rsidP="000973D8">
            <w:pPr>
              <w:jc w:val="center"/>
            </w:pPr>
            <w:r w:rsidRPr="00501AE3">
              <w:rPr>
                <w:rFonts w:ascii="Arial" w:hAnsi="Arial" w:cs="Arial"/>
              </w:rPr>
              <w:t>LEC/UFMG</w:t>
            </w:r>
          </w:p>
        </w:tc>
        <w:tc>
          <w:tcPr>
            <w:tcW w:w="555"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973D8" w:rsidRDefault="000973D8" w:rsidP="000973D8">
            <w:pPr>
              <w:jc w:val="center"/>
              <w:rPr>
                <w:rFonts w:ascii="Arial" w:eastAsia="Arial Unicode MS" w:hAnsi="Arial" w:cs="Arial"/>
                <w:b/>
                <w:bCs/>
                <w:sz w:val="24"/>
                <w:szCs w:val="24"/>
              </w:rPr>
            </w:pPr>
            <w:r>
              <w:rPr>
                <w:rFonts w:ascii="Arial" w:hAnsi="Arial" w:cs="Arial"/>
              </w:rPr>
              <w:t>Cap. III, seção I art. 4 parag. 1.</w:t>
            </w:r>
          </w:p>
          <w:p w:rsidR="000973D8" w:rsidRDefault="000973D8" w:rsidP="000973D8">
            <w:pPr>
              <w:jc w:val="center"/>
              <w:rPr>
                <w:rFonts w:ascii="Arial" w:eastAsia="Arial Unicode MS" w:hAnsi="Arial" w:cs="Arial"/>
                <w:b/>
                <w:bCs/>
                <w:sz w:val="24"/>
                <w:szCs w:val="24"/>
              </w:rPr>
            </w:pPr>
          </w:p>
        </w:tc>
        <w:tc>
          <w:tcPr>
            <w:tcW w:w="859"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973D8" w:rsidRDefault="000973D8" w:rsidP="000973D8">
            <w:pPr>
              <w:jc w:val="center"/>
              <w:rPr>
                <w:rFonts w:ascii="Arial" w:eastAsia="Arial Unicode MS" w:hAnsi="Arial" w:cs="Arial"/>
                <w:sz w:val="24"/>
                <w:szCs w:val="24"/>
              </w:rPr>
            </w:pPr>
            <w:r>
              <w:rPr>
                <w:rFonts w:ascii="Arial" w:hAnsi="Arial" w:cs="Arial"/>
              </w:rPr>
              <w:t>Criar denominação específica para  o diesel fóssil contendo reprocessamento de óleo vegetal tipo HBIO da Petrobrás</w:t>
            </w:r>
          </w:p>
        </w:tc>
        <w:tc>
          <w:tcPr>
            <w:tcW w:w="1011"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973D8" w:rsidRDefault="000973D8" w:rsidP="000973D8">
            <w:pPr>
              <w:jc w:val="center"/>
              <w:rPr>
                <w:rFonts w:ascii="Arial" w:eastAsia="Arial Unicode MS" w:hAnsi="Arial" w:cs="Arial"/>
                <w:sz w:val="24"/>
                <w:szCs w:val="24"/>
              </w:rPr>
            </w:pPr>
            <w:r>
              <w:rPr>
                <w:rFonts w:ascii="Arial" w:hAnsi="Arial" w:cs="Arial"/>
              </w:rPr>
              <w:t>O combustível na verdade será uma mistura de fóssil e HEFA, não é um produto fóssil.</w:t>
            </w:r>
          </w:p>
        </w:tc>
        <w:tc>
          <w:tcPr>
            <w:tcW w:w="1815" w:type="pct"/>
            <w:tcBorders>
              <w:top w:val="single" w:sz="4" w:space="0" w:color="auto"/>
              <w:left w:val="single" w:sz="4" w:space="0" w:color="auto"/>
              <w:bottom w:val="single" w:sz="4" w:space="0" w:color="auto"/>
              <w:right w:val="single" w:sz="4" w:space="0" w:color="auto"/>
            </w:tcBorders>
            <w:shd w:val="clear" w:color="auto" w:fill="FFFFFF"/>
            <w:vAlign w:val="center"/>
          </w:tcPr>
          <w:p w:rsidR="000973D8" w:rsidRDefault="000973D8" w:rsidP="000973D8">
            <w:pPr>
              <w:jc w:val="center"/>
              <w:rPr>
                <w:rFonts w:ascii="Arial" w:hAnsi="Arial" w:cs="Arial"/>
              </w:rPr>
            </w:pPr>
          </w:p>
          <w:p w:rsidR="000973D8" w:rsidRPr="003B7272" w:rsidRDefault="000973D8" w:rsidP="000973D8">
            <w:pPr>
              <w:jc w:val="center"/>
              <w:rPr>
                <w:rFonts w:ascii="Arial" w:hAnsi="Arial" w:cs="Arial"/>
              </w:rPr>
            </w:pPr>
            <w:r w:rsidRPr="003B7272">
              <w:rPr>
                <w:rFonts w:ascii="Arial" w:hAnsi="Arial" w:cs="Arial"/>
              </w:rPr>
              <w:t>Não incorporado.</w:t>
            </w:r>
          </w:p>
          <w:p w:rsidR="000973D8" w:rsidRDefault="000973D8" w:rsidP="000973D8">
            <w:pPr>
              <w:jc w:val="center"/>
              <w:rPr>
                <w:rFonts w:ascii="Arial" w:hAnsi="Arial" w:cs="Arial"/>
              </w:rPr>
            </w:pPr>
          </w:p>
          <w:p w:rsidR="000973D8" w:rsidRPr="003D5116" w:rsidRDefault="000973D8" w:rsidP="00E046F3">
            <w:pPr>
              <w:jc w:val="center"/>
              <w:rPr>
                <w:rFonts w:ascii="Arial" w:hAnsi="Arial" w:cs="Arial"/>
                <w:i/>
              </w:rPr>
            </w:pPr>
            <w:r>
              <w:rPr>
                <w:rFonts w:ascii="Arial" w:hAnsi="Arial" w:cs="Arial"/>
              </w:rPr>
              <w:t>Um dos motivos da ASTM considerar como fóssil o produto final do coprocessamento de matéria-prima fóssil com 5% de óleos (como o vegetal) é devido ao baixo teor da origem renovável. Por este motivo, o coprocessamento é parte da ASTM D1655 (especificação do QAV-1) e não da D7566 (especificação do QAV alternativo e QAV-B).</w:t>
            </w:r>
            <w:r w:rsidR="00E046F3">
              <w:rPr>
                <w:rFonts w:ascii="Arial" w:hAnsi="Arial" w:cs="Arial"/>
              </w:rPr>
              <w:t xml:space="preserve"> Tal explicação foi fornecida pela ASTM, após a ANP consultar </w:t>
            </w:r>
            <w:r>
              <w:rPr>
                <w:rFonts w:ascii="Arial" w:hAnsi="Arial" w:cs="Arial"/>
              </w:rPr>
              <w:t xml:space="preserve">o motivo do coprocessamento fazer parte da ASTM D1655 e não da D7566. </w:t>
            </w:r>
          </w:p>
        </w:tc>
      </w:tr>
      <w:tr w:rsidR="000973D8" w:rsidRPr="00B02F2B" w:rsidTr="00AF66F2">
        <w:trPr>
          <w:trHeight w:val="607"/>
        </w:trPr>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0973D8" w:rsidRPr="005E707F" w:rsidRDefault="000973D8" w:rsidP="000973D8">
            <w:pPr>
              <w:jc w:val="center"/>
              <w:rPr>
                <w:rFonts w:ascii="Arial" w:hAnsi="Arial" w:cs="Arial"/>
              </w:rPr>
            </w:pPr>
            <w:r w:rsidRPr="005E707F">
              <w:rPr>
                <w:rFonts w:ascii="Arial" w:hAnsi="Arial" w:cs="Arial"/>
              </w:rPr>
              <w:t>43</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rsidR="000973D8" w:rsidRPr="005E707F" w:rsidRDefault="000973D8" w:rsidP="000973D8">
            <w:pPr>
              <w:jc w:val="center"/>
            </w:pPr>
            <w:r w:rsidRPr="005E707F">
              <w:rPr>
                <w:rFonts w:ascii="Arial" w:hAnsi="Arial" w:cs="Arial"/>
              </w:rPr>
              <w:t>LEC/UFMG</w:t>
            </w:r>
          </w:p>
        </w:tc>
        <w:tc>
          <w:tcPr>
            <w:tcW w:w="555" w:type="pct"/>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vAlign w:val="center"/>
          </w:tcPr>
          <w:p w:rsidR="000973D8" w:rsidRPr="005E707F" w:rsidRDefault="000973D8" w:rsidP="000973D8">
            <w:pPr>
              <w:jc w:val="center"/>
              <w:rPr>
                <w:rFonts w:ascii="Arial" w:eastAsia="Arial Unicode MS" w:hAnsi="Arial" w:cs="Arial"/>
                <w:b/>
                <w:bCs/>
                <w:color w:val="000000"/>
                <w:sz w:val="24"/>
                <w:szCs w:val="24"/>
              </w:rPr>
            </w:pPr>
            <w:r w:rsidRPr="005E707F">
              <w:rPr>
                <w:rFonts w:ascii="Arial" w:hAnsi="Arial" w:cs="Arial"/>
                <w:color w:val="000000"/>
              </w:rPr>
              <w:t>Seção V</w:t>
            </w:r>
          </w:p>
        </w:tc>
        <w:tc>
          <w:tcPr>
            <w:tcW w:w="859" w:type="pct"/>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vAlign w:val="center"/>
          </w:tcPr>
          <w:p w:rsidR="000973D8" w:rsidRPr="005E707F" w:rsidRDefault="000973D8" w:rsidP="000973D8">
            <w:pPr>
              <w:jc w:val="center"/>
              <w:rPr>
                <w:rFonts w:ascii="Arial" w:eastAsia="Arial Unicode MS" w:hAnsi="Arial" w:cs="Arial"/>
                <w:color w:val="000000"/>
                <w:sz w:val="24"/>
                <w:szCs w:val="24"/>
              </w:rPr>
            </w:pPr>
            <w:r w:rsidRPr="005E707F">
              <w:rPr>
                <w:rFonts w:ascii="Arial" w:hAnsi="Arial" w:cs="Arial"/>
                <w:color w:val="000000"/>
              </w:rPr>
              <w:t>O volume de amostra testemunha deve aumentar para 5 litros ao invés de 2 litros</w:t>
            </w:r>
          </w:p>
        </w:tc>
        <w:tc>
          <w:tcPr>
            <w:tcW w:w="1011" w:type="pct"/>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vAlign w:val="center"/>
          </w:tcPr>
          <w:p w:rsidR="000973D8" w:rsidRPr="005E707F" w:rsidRDefault="000973D8" w:rsidP="000973D8">
            <w:pPr>
              <w:jc w:val="center"/>
              <w:rPr>
                <w:rFonts w:ascii="Arial" w:eastAsia="Arial Unicode MS" w:hAnsi="Arial" w:cs="Arial"/>
                <w:sz w:val="24"/>
                <w:szCs w:val="24"/>
              </w:rPr>
            </w:pPr>
            <w:r w:rsidRPr="005E707F">
              <w:rPr>
                <w:rFonts w:ascii="Arial" w:hAnsi="Arial" w:cs="Arial"/>
              </w:rPr>
              <w:t>A norma ASTM D5452-12 sugere o uso de volume de 3,8 a 5 L de amostra para o ensaio de partículas contaminantes</w:t>
            </w:r>
          </w:p>
        </w:tc>
        <w:tc>
          <w:tcPr>
            <w:tcW w:w="1815" w:type="pct"/>
            <w:tcBorders>
              <w:top w:val="single" w:sz="4" w:space="0" w:color="auto"/>
              <w:left w:val="single" w:sz="4" w:space="0" w:color="auto"/>
              <w:bottom w:val="single" w:sz="4" w:space="0" w:color="auto"/>
              <w:right w:val="single" w:sz="4" w:space="0" w:color="auto"/>
            </w:tcBorders>
            <w:shd w:val="clear" w:color="auto" w:fill="auto"/>
            <w:vAlign w:val="center"/>
          </w:tcPr>
          <w:p w:rsidR="000973D8" w:rsidRDefault="000973D8" w:rsidP="000973D8">
            <w:pPr>
              <w:jc w:val="center"/>
              <w:rPr>
                <w:rFonts w:ascii="Arial" w:hAnsi="Arial" w:cs="Arial"/>
                <w:color w:val="000000" w:themeColor="text1"/>
              </w:rPr>
            </w:pPr>
            <w:r>
              <w:rPr>
                <w:rFonts w:ascii="Arial" w:hAnsi="Arial" w:cs="Arial"/>
                <w:color w:val="000000" w:themeColor="text1"/>
              </w:rPr>
              <w:t>Não incorporado.</w:t>
            </w:r>
          </w:p>
          <w:p w:rsidR="000973D8" w:rsidRPr="00811D30" w:rsidRDefault="000973D8" w:rsidP="000973D8">
            <w:pPr>
              <w:jc w:val="center"/>
              <w:rPr>
                <w:rFonts w:ascii="Arial" w:hAnsi="Arial" w:cs="Arial"/>
                <w:color w:val="000000" w:themeColor="text1"/>
              </w:rPr>
            </w:pPr>
          </w:p>
          <w:p w:rsidR="000973D8" w:rsidRPr="00E65FC3" w:rsidRDefault="000973D8" w:rsidP="000973D8">
            <w:pPr>
              <w:jc w:val="center"/>
              <w:rPr>
                <w:rFonts w:ascii="Arial" w:hAnsi="Arial" w:cs="Arial"/>
                <w:color w:val="000000" w:themeColor="text1"/>
              </w:rPr>
            </w:pPr>
            <w:r>
              <w:rPr>
                <w:rFonts w:ascii="Arial" w:hAnsi="Arial" w:cs="Arial"/>
                <w:color w:val="000000" w:themeColor="text1"/>
              </w:rPr>
              <w:t>Considerando que o ensaio de partículas contaminantes requer uma grande quantidade de amostra, a ANP entende não ser necessário que o volume de amostra testemunha contemple a realização deste ensaio. Isto porque a grande quantidade de filtros a jusante da produção de QAV torna menos crítica a ausência da avaliação deste parâmetro na amostra testemunha, não justificando tal exigência aos agentes que guardam estas amostras e possuem limitação de espaço para tal.</w:t>
            </w:r>
          </w:p>
        </w:tc>
      </w:tr>
      <w:tr w:rsidR="000973D8" w:rsidRPr="00B02F2B" w:rsidTr="000973D8">
        <w:trPr>
          <w:trHeight w:val="607"/>
        </w:trPr>
        <w:tc>
          <w:tcPr>
            <w:tcW w:w="318" w:type="pct"/>
            <w:tcBorders>
              <w:top w:val="single" w:sz="4" w:space="0" w:color="auto"/>
              <w:left w:val="single" w:sz="4" w:space="0" w:color="auto"/>
              <w:bottom w:val="single" w:sz="4" w:space="0" w:color="auto"/>
              <w:right w:val="single" w:sz="4" w:space="0" w:color="auto"/>
            </w:tcBorders>
            <w:shd w:val="clear" w:color="auto" w:fill="FFFFFF"/>
            <w:vAlign w:val="center"/>
          </w:tcPr>
          <w:p w:rsidR="000973D8" w:rsidRPr="00B02F2B" w:rsidRDefault="000973D8" w:rsidP="000973D8">
            <w:pPr>
              <w:jc w:val="center"/>
              <w:rPr>
                <w:rFonts w:ascii="Arial" w:hAnsi="Arial" w:cs="Arial"/>
              </w:rPr>
            </w:pPr>
            <w:r>
              <w:rPr>
                <w:rFonts w:ascii="Arial" w:hAnsi="Arial" w:cs="Arial"/>
              </w:rPr>
              <w:t>44</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tcPr>
          <w:p w:rsidR="000973D8" w:rsidRDefault="000973D8" w:rsidP="000973D8">
            <w:pPr>
              <w:jc w:val="center"/>
            </w:pPr>
            <w:r w:rsidRPr="00501AE3">
              <w:rPr>
                <w:rFonts w:ascii="Arial" w:hAnsi="Arial" w:cs="Arial"/>
              </w:rPr>
              <w:t>LEC/UFMG</w:t>
            </w:r>
          </w:p>
        </w:tc>
        <w:tc>
          <w:tcPr>
            <w:tcW w:w="555"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973D8" w:rsidRPr="00CA18DA" w:rsidRDefault="000973D8" w:rsidP="000973D8">
            <w:pPr>
              <w:jc w:val="center"/>
              <w:rPr>
                <w:rFonts w:ascii="Arial" w:eastAsia="Arial Unicode MS" w:hAnsi="Arial" w:cs="Arial"/>
                <w:bCs/>
                <w:sz w:val="24"/>
                <w:szCs w:val="24"/>
              </w:rPr>
            </w:pPr>
            <w:r w:rsidRPr="00CA18DA">
              <w:rPr>
                <w:rFonts w:ascii="Arial" w:hAnsi="Arial" w:cs="Arial"/>
                <w:bCs/>
              </w:rPr>
              <w:t>Tabela I</w:t>
            </w:r>
          </w:p>
        </w:tc>
        <w:tc>
          <w:tcPr>
            <w:tcW w:w="859"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973D8" w:rsidRDefault="000973D8" w:rsidP="000973D8">
            <w:pPr>
              <w:jc w:val="center"/>
              <w:rPr>
                <w:rFonts w:ascii="Arial" w:hAnsi="Arial" w:cs="Arial"/>
              </w:rPr>
            </w:pPr>
            <w:r>
              <w:rPr>
                <w:rFonts w:ascii="Arial" w:hAnsi="Arial" w:cs="Arial"/>
              </w:rPr>
              <w:t>Acidez total alterar unidade ( mg KOH/g)</w:t>
            </w:r>
          </w:p>
          <w:p w:rsidR="000973D8" w:rsidRDefault="000973D8" w:rsidP="000973D8">
            <w:pPr>
              <w:jc w:val="center"/>
              <w:rPr>
                <w:rFonts w:ascii="Arial" w:eastAsia="Arial Unicode MS" w:hAnsi="Arial" w:cs="Arial"/>
                <w:sz w:val="24"/>
                <w:szCs w:val="24"/>
              </w:rPr>
            </w:pPr>
            <w:r>
              <w:rPr>
                <w:rFonts w:ascii="Arial" w:hAnsi="Arial" w:cs="Arial"/>
              </w:rPr>
              <w:t>Conferir o valor  limite de 0,015</w:t>
            </w:r>
          </w:p>
        </w:tc>
        <w:tc>
          <w:tcPr>
            <w:tcW w:w="1011"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973D8" w:rsidRDefault="000973D8" w:rsidP="000973D8">
            <w:pPr>
              <w:jc w:val="center"/>
              <w:rPr>
                <w:rFonts w:ascii="Arial" w:hAnsi="Arial" w:cs="Arial"/>
              </w:rPr>
            </w:pPr>
            <w:r>
              <w:rPr>
                <w:rFonts w:ascii="Arial" w:hAnsi="Arial" w:cs="Arial"/>
              </w:rPr>
              <w:t>Não colocar mg na coluna 1, usar a mesma lógica usada para partículas contaminantes que está correta ( linha acima).</w:t>
            </w:r>
          </w:p>
          <w:p w:rsidR="000973D8" w:rsidRDefault="000973D8" w:rsidP="000973D8">
            <w:pPr>
              <w:jc w:val="center"/>
              <w:rPr>
                <w:rFonts w:ascii="Arial" w:eastAsia="Arial Unicode MS" w:hAnsi="Arial" w:cs="Arial"/>
                <w:sz w:val="24"/>
                <w:szCs w:val="24"/>
              </w:rPr>
            </w:pPr>
            <w:r>
              <w:rPr>
                <w:rFonts w:ascii="Arial" w:hAnsi="Arial" w:cs="Arial"/>
              </w:rPr>
              <w:t>O valor é 0,10 na ASTM 1655-18A, conferir.</w:t>
            </w:r>
          </w:p>
        </w:tc>
        <w:tc>
          <w:tcPr>
            <w:tcW w:w="1815" w:type="pct"/>
            <w:tcBorders>
              <w:top w:val="single" w:sz="4" w:space="0" w:color="auto"/>
              <w:left w:val="single" w:sz="4" w:space="0" w:color="auto"/>
              <w:bottom w:val="single" w:sz="4" w:space="0" w:color="auto"/>
              <w:right w:val="single" w:sz="4" w:space="0" w:color="auto"/>
            </w:tcBorders>
            <w:shd w:val="clear" w:color="auto" w:fill="FFFFFF"/>
            <w:vAlign w:val="center"/>
          </w:tcPr>
          <w:p w:rsidR="000973D8" w:rsidRDefault="000973D8" w:rsidP="000973D8">
            <w:pPr>
              <w:jc w:val="center"/>
              <w:rPr>
                <w:rFonts w:ascii="Arial" w:hAnsi="Arial" w:cs="Arial"/>
              </w:rPr>
            </w:pPr>
            <w:r>
              <w:rPr>
                <w:rFonts w:ascii="Arial" w:hAnsi="Arial" w:cs="Arial"/>
              </w:rPr>
              <w:t>Incorporado parcialmente.</w:t>
            </w:r>
          </w:p>
          <w:p w:rsidR="000973D8" w:rsidRDefault="000973D8" w:rsidP="000973D8">
            <w:pPr>
              <w:jc w:val="center"/>
              <w:rPr>
                <w:rFonts w:ascii="Arial" w:hAnsi="Arial" w:cs="Arial"/>
              </w:rPr>
            </w:pPr>
          </w:p>
          <w:p w:rsidR="000973D8" w:rsidRDefault="000973D8" w:rsidP="000973D8">
            <w:pPr>
              <w:jc w:val="center"/>
              <w:rPr>
                <w:rFonts w:ascii="Arial" w:hAnsi="Arial" w:cs="Arial"/>
              </w:rPr>
            </w:pPr>
            <w:r>
              <w:rPr>
                <w:rFonts w:ascii="Arial" w:hAnsi="Arial" w:cs="Arial"/>
              </w:rPr>
              <w:t xml:space="preserve">A unidade de medida foi corrigida. Contudo, o limite de especificação foi mantido em máximo 0,015 </w:t>
            </w:r>
            <w:proofErr w:type="spellStart"/>
            <w:r>
              <w:rPr>
                <w:rFonts w:ascii="Arial" w:hAnsi="Arial" w:cs="Arial"/>
              </w:rPr>
              <w:t>mg</w:t>
            </w:r>
            <w:proofErr w:type="spellEnd"/>
            <w:r>
              <w:rPr>
                <w:rFonts w:ascii="Arial" w:hAnsi="Arial" w:cs="Arial"/>
              </w:rPr>
              <w:t xml:space="preserve"> KOH/g</w:t>
            </w:r>
            <w:r w:rsidR="003A77B5">
              <w:rPr>
                <w:rFonts w:ascii="Arial" w:hAnsi="Arial" w:cs="Arial"/>
              </w:rPr>
              <w:t>,</w:t>
            </w:r>
            <w:r>
              <w:rPr>
                <w:rFonts w:ascii="Arial" w:hAnsi="Arial" w:cs="Arial"/>
              </w:rPr>
              <w:t xml:space="preserve"> em consonância com a </w:t>
            </w:r>
            <w:proofErr w:type="spellStart"/>
            <w:r>
              <w:rPr>
                <w:rFonts w:ascii="Arial" w:hAnsi="Arial" w:cs="Arial"/>
              </w:rPr>
              <w:t>Defence</w:t>
            </w:r>
            <w:proofErr w:type="spellEnd"/>
            <w:r>
              <w:rPr>
                <w:rFonts w:ascii="Arial" w:hAnsi="Arial" w:cs="Arial"/>
              </w:rPr>
              <w:t xml:space="preserve"> Standard 91-091.</w:t>
            </w:r>
          </w:p>
          <w:p w:rsidR="003A77B5" w:rsidRPr="00B02F2B" w:rsidRDefault="003A77B5" w:rsidP="003A77B5">
            <w:pPr>
              <w:jc w:val="center"/>
              <w:rPr>
                <w:rFonts w:ascii="Arial" w:hAnsi="Arial" w:cs="Arial"/>
              </w:rPr>
            </w:pPr>
            <w:r>
              <w:rPr>
                <w:rFonts w:ascii="Arial" w:hAnsi="Arial" w:cs="Arial"/>
              </w:rPr>
              <w:t xml:space="preserve">Neste caso de discrepância entre os limites previstos </w:t>
            </w:r>
            <w:r>
              <w:rPr>
                <w:rFonts w:ascii="Arial" w:hAnsi="Arial" w:cs="Arial"/>
              </w:rPr>
              <w:lastRenderedPageBreak/>
              <w:t xml:space="preserve">pelas normas, a ANP considera o limite mais restritivo devido às condições ambientais críticas do Brasil. A elevada umidade e temperatura favorecem a absorção de água, proliferação microbiológica, bem como as reações de hidrólise que, por sua vez, favorecem a elevação da acidez dos combustíveis. A acidez elevada, além de ser um indicativo de contaminação do querosene de aviação, pode favorecer reações de corrosão.  </w:t>
            </w:r>
          </w:p>
        </w:tc>
      </w:tr>
      <w:tr w:rsidR="000973D8" w:rsidRPr="00B02F2B" w:rsidTr="000973D8">
        <w:trPr>
          <w:trHeight w:val="607"/>
        </w:trPr>
        <w:tc>
          <w:tcPr>
            <w:tcW w:w="318" w:type="pct"/>
            <w:tcBorders>
              <w:top w:val="single" w:sz="4" w:space="0" w:color="auto"/>
              <w:left w:val="single" w:sz="4" w:space="0" w:color="auto"/>
              <w:bottom w:val="single" w:sz="4" w:space="0" w:color="auto"/>
              <w:right w:val="single" w:sz="4" w:space="0" w:color="auto"/>
            </w:tcBorders>
            <w:shd w:val="clear" w:color="auto" w:fill="FFFFFF"/>
            <w:vAlign w:val="center"/>
          </w:tcPr>
          <w:p w:rsidR="000973D8" w:rsidRPr="00B02F2B" w:rsidRDefault="000973D8" w:rsidP="000973D8">
            <w:pPr>
              <w:jc w:val="center"/>
              <w:rPr>
                <w:rFonts w:ascii="Arial" w:hAnsi="Arial" w:cs="Arial"/>
              </w:rPr>
            </w:pPr>
            <w:r>
              <w:rPr>
                <w:rFonts w:ascii="Arial" w:hAnsi="Arial" w:cs="Arial"/>
              </w:rPr>
              <w:lastRenderedPageBreak/>
              <w:t>45</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tcPr>
          <w:p w:rsidR="000973D8" w:rsidRDefault="000973D8" w:rsidP="000973D8">
            <w:pPr>
              <w:jc w:val="center"/>
            </w:pPr>
            <w:r w:rsidRPr="00501AE3">
              <w:rPr>
                <w:rFonts w:ascii="Arial" w:hAnsi="Arial" w:cs="Arial"/>
              </w:rPr>
              <w:t>LEC/UFMG</w:t>
            </w:r>
          </w:p>
        </w:tc>
        <w:tc>
          <w:tcPr>
            <w:tcW w:w="555"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973D8" w:rsidRDefault="000973D8" w:rsidP="000973D8">
            <w:pPr>
              <w:jc w:val="center"/>
              <w:rPr>
                <w:rFonts w:ascii="Arial" w:hAnsi="Arial" w:cs="Arial"/>
                <w:b/>
                <w:bCs/>
              </w:rPr>
            </w:pPr>
            <w:r w:rsidRPr="00CA18DA">
              <w:rPr>
                <w:rFonts w:ascii="Arial" w:hAnsi="Arial" w:cs="Arial"/>
                <w:bCs/>
              </w:rPr>
              <w:t>Tabela I</w:t>
            </w:r>
          </w:p>
        </w:tc>
        <w:tc>
          <w:tcPr>
            <w:tcW w:w="859"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973D8" w:rsidRDefault="000973D8" w:rsidP="000973D8">
            <w:pPr>
              <w:jc w:val="center"/>
              <w:rPr>
                <w:rFonts w:ascii="Arial" w:hAnsi="Arial" w:cs="Arial"/>
              </w:rPr>
            </w:pPr>
            <w:r>
              <w:rPr>
                <w:rFonts w:ascii="Arial" w:hAnsi="Arial" w:cs="Arial"/>
              </w:rPr>
              <w:t>ESTABILIDADE, depósito no tubo- método visual- mudar de máx. para menor que 3</w:t>
            </w:r>
          </w:p>
        </w:tc>
        <w:tc>
          <w:tcPr>
            <w:tcW w:w="1011"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973D8" w:rsidRDefault="000973D8" w:rsidP="000973D8">
            <w:pPr>
              <w:jc w:val="center"/>
              <w:rPr>
                <w:rFonts w:ascii="Arial" w:hAnsi="Arial" w:cs="Arial"/>
              </w:rPr>
            </w:pPr>
            <w:r>
              <w:rPr>
                <w:rFonts w:ascii="Arial" w:hAnsi="Arial" w:cs="Arial"/>
              </w:rPr>
              <w:t xml:space="preserve">A ASTM correspondente usa menor que 3, logo 3 não será aceito. Da forma que está escrito </w:t>
            </w:r>
            <w:proofErr w:type="spellStart"/>
            <w:r>
              <w:rPr>
                <w:rFonts w:ascii="Arial" w:hAnsi="Arial" w:cs="Arial"/>
              </w:rPr>
              <w:t>máx</w:t>
            </w:r>
            <w:proofErr w:type="spellEnd"/>
            <w:r>
              <w:rPr>
                <w:rFonts w:ascii="Arial" w:hAnsi="Arial" w:cs="Arial"/>
              </w:rPr>
              <w:t xml:space="preserve"> 3, o valor 3 é conforme.</w:t>
            </w:r>
          </w:p>
        </w:tc>
        <w:tc>
          <w:tcPr>
            <w:tcW w:w="1815" w:type="pct"/>
            <w:tcBorders>
              <w:top w:val="single" w:sz="4" w:space="0" w:color="auto"/>
              <w:left w:val="single" w:sz="4" w:space="0" w:color="auto"/>
              <w:bottom w:val="single" w:sz="4" w:space="0" w:color="auto"/>
              <w:right w:val="single" w:sz="4" w:space="0" w:color="auto"/>
            </w:tcBorders>
            <w:shd w:val="clear" w:color="auto" w:fill="FFFFFF"/>
            <w:vAlign w:val="center"/>
          </w:tcPr>
          <w:p w:rsidR="000973D8" w:rsidRPr="00B02F2B" w:rsidRDefault="000973D8" w:rsidP="000973D8">
            <w:pPr>
              <w:jc w:val="center"/>
              <w:rPr>
                <w:rFonts w:ascii="Arial" w:hAnsi="Arial" w:cs="Arial"/>
              </w:rPr>
            </w:pPr>
            <w:r>
              <w:rPr>
                <w:rFonts w:ascii="Arial" w:hAnsi="Arial" w:cs="Arial"/>
              </w:rPr>
              <w:t>Incorporado.</w:t>
            </w:r>
          </w:p>
        </w:tc>
      </w:tr>
      <w:tr w:rsidR="000973D8" w:rsidRPr="00B02F2B" w:rsidTr="000973D8">
        <w:trPr>
          <w:trHeight w:val="607"/>
        </w:trPr>
        <w:tc>
          <w:tcPr>
            <w:tcW w:w="318" w:type="pct"/>
            <w:tcBorders>
              <w:top w:val="single" w:sz="4" w:space="0" w:color="auto"/>
              <w:left w:val="single" w:sz="4" w:space="0" w:color="auto"/>
              <w:bottom w:val="single" w:sz="4" w:space="0" w:color="auto"/>
              <w:right w:val="single" w:sz="4" w:space="0" w:color="auto"/>
            </w:tcBorders>
            <w:shd w:val="clear" w:color="auto" w:fill="FFFFFF"/>
            <w:vAlign w:val="center"/>
          </w:tcPr>
          <w:p w:rsidR="000973D8" w:rsidRPr="00B02F2B" w:rsidRDefault="000973D8" w:rsidP="000973D8">
            <w:pPr>
              <w:jc w:val="center"/>
              <w:rPr>
                <w:rFonts w:ascii="Arial" w:hAnsi="Arial" w:cs="Arial"/>
              </w:rPr>
            </w:pPr>
            <w:r>
              <w:rPr>
                <w:rFonts w:ascii="Arial" w:hAnsi="Arial" w:cs="Arial"/>
              </w:rPr>
              <w:t>46</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tcPr>
          <w:p w:rsidR="000973D8" w:rsidRDefault="000973D8" w:rsidP="000973D8">
            <w:pPr>
              <w:jc w:val="center"/>
            </w:pPr>
            <w:r w:rsidRPr="00501AE3">
              <w:rPr>
                <w:rFonts w:ascii="Arial" w:hAnsi="Arial" w:cs="Arial"/>
              </w:rPr>
              <w:t>LEC/UFMG</w:t>
            </w:r>
          </w:p>
        </w:tc>
        <w:tc>
          <w:tcPr>
            <w:tcW w:w="555"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973D8" w:rsidRDefault="000973D8" w:rsidP="000973D8">
            <w:pPr>
              <w:jc w:val="center"/>
              <w:rPr>
                <w:rFonts w:ascii="Arial" w:hAnsi="Arial" w:cs="Arial"/>
                <w:b/>
                <w:bCs/>
              </w:rPr>
            </w:pPr>
            <w:r w:rsidRPr="00CA18DA">
              <w:rPr>
                <w:rFonts w:ascii="Arial" w:hAnsi="Arial" w:cs="Arial"/>
                <w:bCs/>
              </w:rPr>
              <w:t>Tabela I</w:t>
            </w:r>
            <w:r>
              <w:rPr>
                <w:rFonts w:ascii="Arial" w:hAnsi="Arial" w:cs="Arial"/>
                <w:bCs/>
              </w:rPr>
              <w:t>II</w:t>
            </w:r>
          </w:p>
        </w:tc>
        <w:tc>
          <w:tcPr>
            <w:tcW w:w="859"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973D8" w:rsidRDefault="000973D8" w:rsidP="000973D8">
            <w:pPr>
              <w:jc w:val="center"/>
              <w:rPr>
                <w:rFonts w:ascii="Arial" w:hAnsi="Arial" w:cs="Arial"/>
              </w:rPr>
            </w:pPr>
            <w:r>
              <w:rPr>
                <w:rFonts w:ascii="Arial" w:hAnsi="Arial" w:cs="Arial"/>
              </w:rPr>
              <w:t>ESTABILIDADE, depósito no tubo- método visual- mudar de máx. para menor que 3</w:t>
            </w:r>
          </w:p>
        </w:tc>
        <w:tc>
          <w:tcPr>
            <w:tcW w:w="1011"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973D8" w:rsidRDefault="000973D8" w:rsidP="000973D8">
            <w:pPr>
              <w:jc w:val="center"/>
              <w:rPr>
                <w:rFonts w:ascii="Arial" w:hAnsi="Arial" w:cs="Arial"/>
              </w:rPr>
            </w:pPr>
            <w:r>
              <w:rPr>
                <w:rFonts w:ascii="Arial" w:hAnsi="Arial" w:cs="Arial"/>
              </w:rPr>
              <w:t>A ASTM correspondente usa menor que 3, logo 3 não será aceito. Da forma que está escrito, 3 é conforme.</w:t>
            </w:r>
          </w:p>
        </w:tc>
        <w:tc>
          <w:tcPr>
            <w:tcW w:w="1815" w:type="pct"/>
            <w:tcBorders>
              <w:top w:val="single" w:sz="4" w:space="0" w:color="auto"/>
              <w:left w:val="single" w:sz="4" w:space="0" w:color="auto"/>
              <w:bottom w:val="single" w:sz="4" w:space="0" w:color="auto"/>
              <w:right w:val="single" w:sz="4" w:space="0" w:color="auto"/>
            </w:tcBorders>
            <w:shd w:val="clear" w:color="auto" w:fill="FFFFFF"/>
            <w:vAlign w:val="center"/>
          </w:tcPr>
          <w:p w:rsidR="000973D8" w:rsidRPr="00B02F2B" w:rsidRDefault="000973D8" w:rsidP="000973D8">
            <w:pPr>
              <w:jc w:val="center"/>
              <w:rPr>
                <w:rFonts w:ascii="Arial" w:hAnsi="Arial" w:cs="Arial"/>
              </w:rPr>
            </w:pPr>
            <w:r>
              <w:rPr>
                <w:rFonts w:ascii="Arial" w:hAnsi="Arial" w:cs="Arial"/>
              </w:rPr>
              <w:t>Incorporado.</w:t>
            </w:r>
          </w:p>
        </w:tc>
      </w:tr>
      <w:tr w:rsidR="000973D8" w:rsidRPr="00B02F2B" w:rsidTr="000973D8">
        <w:trPr>
          <w:trHeight w:val="607"/>
        </w:trPr>
        <w:tc>
          <w:tcPr>
            <w:tcW w:w="318" w:type="pct"/>
            <w:tcBorders>
              <w:top w:val="single" w:sz="4" w:space="0" w:color="auto"/>
              <w:left w:val="single" w:sz="4" w:space="0" w:color="auto"/>
              <w:bottom w:val="single" w:sz="4" w:space="0" w:color="auto"/>
              <w:right w:val="single" w:sz="4" w:space="0" w:color="auto"/>
            </w:tcBorders>
            <w:shd w:val="clear" w:color="auto" w:fill="FFFFFF"/>
            <w:vAlign w:val="center"/>
          </w:tcPr>
          <w:p w:rsidR="000973D8" w:rsidRPr="00B02F2B" w:rsidRDefault="000973D8" w:rsidP="000973D8">
            <w:pPr>
              <w:jc w:val="center"/>
              <w:rPr>
                <w:rFonts w:ascii="Arial" w:hAnsi="Arial" w:cs="Arial"/>
              </w:rPr>
            </w:pPr>
            <w:r>
              <w:rPr>
                <w:rFonts w:ascii="Arial" w:hAnsi="Arial" w:cs="Arial"/>
              </w:rPr>
              <w:t>47</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tcPr>
          <w:p w:rsidR="000973D8" w:rsidRDefault="000973D8" w:rsidP="000973D8">
            <w:pPr>
              <w:jc w:val="center"/>
            </w:pPr>
            <w:r w:rsidRPr="00501AE3">
              <w:rPr>
                <w:rFonts w:ascii="Arial" w:hAnsi="Arial" w:cs="Arial"/>
              </w:rPr>
              <w:t>LEC/UFMG</w:t>
            </w:r>
          </w:p>
        </w:tc>
        <w:tc>
          <w:tcPr>
            <w:tcW w:w="555"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973D8" w:rsidRDefault="000973D8" w:rsidP="000973D8">
            <w:pPr>
              <w:jc w:val="center"/>
              <w:rPr>
                <w:rFonts w:ascii="Arial" w:hAnsi="Arial" w:cs="Arial"/>
              </w:rPr>
            </w:pPr>
            <w:r>
              <w:rPr>
                <w:rFonts w:ascii="Arial" w:hAnsi="Arial" w:cs="Arial"/>
              </w:rPr>
              <w:t>Tabela IV</w:t>
            </w:r>
          </w:p>
        </w:tc>
        <w:tc>
          <w:tcPr>
            <w:tcW w:w="859"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973D8" w:rsidRDefault="000973D8" w:rsidP="000973D8">
            <w:pPr>
              <w:jc w:val="center"/>
              <w:rPr>
                <w:rFonts w:ascii="Arial" w:hAnsi="Arial" w:cs="Arial"/>
              </w:rPr>
            </w:pPr>
            <w:proofErr w:type="spellStart"/>
            <w:r>
              <w:rPr>
                <w:rFonts w:ascii="Arial" w:hAnsi="Arial" w:cs="Arial"/>
              </w:rPr>
              <w:t>Métais</w:t>
            </w:r>
            <w:proofErr w:type="spellEnd"/>
            <w:r>
              <w:rPr>
                <w:rFonts w:ascii="Arial" w:hAnsi="Arial" w:cs="Arial"/>
              </w:rPr>
              <w:t>, conferir se Li está mesmo contemplado.</w:t>
            </w:r>
          </w:p>
        </w:tc>
        <w:tc>
          <w:tcPr>
            <w:tcW w:w="1011"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973D8" w:rsidRDefault="000973D8" w:rsidP="000973D8">
            <w:pPr>
              <w:jc w:val="center"/>
              <w:rPr>
                <w:rFonts w:ascii="Arial" w:hAnsi="Arial" w:cs="Arial"/>
              </w:rPr>
            </w:pPr>
            <w:r>
              <w:rPr>
                <w:rFonts w:ascii="Arial" w:hAnsi="Arial" w:cs="Arial"/>
              </w:rPr>
              <w:t>Li não é analisado para HEFA na ASTM 7566</w:t>
            </w:r>
          </w:p>
        </w:tc>
        <w:tc>
          <w:tcPr>
            <w:tcW w:w="1815" w:type="pct"/>
            <w:tcBorders>
              <w:top w:val="single" w:sz="4" w:space="0" w:color="auto"/>
              <w:left w:val="single" w:sz="4" w:space="0" w:color="auto"/>
              <w:bottom w:val="single" w:sz="4" w:space="0" w:color="auto"/>
              <w:right w:val="single" w:sz="4" w:space="0" w:color="auto"/>
            </w:tcBorders>
            <w:shd w:val="clear" w:color="auto" w:fill="FFFFFF"/>
            <w:vAlign w:val="center"/>
          </w:tcPr>
          <w:p w:rsidR="000973D8" w:rsidRDefault="000973D8" w:rsidP="000973D8">
            <w:pPr>
              <w:jc w:val="center"/>
              <w:rPr>
                <w:rFonts w:ascii="Arial" w:hAnsi="Arial" w:cs="Arial"/>
              </w:rPr>
            </w:pPr>
            <w:r>
              <w:rPr>
                <w:rFonts w:ascii="Arial" w:hAnsi="Arial" w:cs="Arial"/>
              </w:rPr>
              <w:t>Incorporado.</w:t>
            </w:r>
          </w:p>
          <w:p w:rsidR="000973D8" w:rsidRDefault="000973D8" w:rsidP="000973D8">
            <w:pPr>
              <w:jc w:val="center"/>
              <w:rPr>
                <w:rFonts w:ascii="Arial" w:hAnsi="Arial" w:cs="Arial"/>
              </w:rPr>
            </w:pPr>
          </w:p>
          <w:p w:rsidR="000973D8" w:rsidRDefault="000973D8" w:rsidP="000973D8">
            <w:pPr>
              <w:jc w:val="center"/>
              <w:rPr>
                <w:rFonts w:ascii="Arial" w:hAnsi="Arial" w:cs="Arial"/>
              </w:rPr>
            </w:pPr>
            <w:r>
              <w:rPr>
                <w:rFonts w:ascii="Arial" w:hAnsi="Arial" w:cs="Arial"/>
              </w:rPr>
              <w:t xml:space="preserve">Foi incluída nota à tabela III informando que a determinação </w:t>
            </w:r>
            <w:r w:rsidRPr="00BD5FA2">
              <w:rPr>
                <w:rFonts w:ascii="Arial" w:hAnsi="Arial" w:cs="Arial"/>
              </w:rPr>
              <w:t>do teor de Lítio (Li) não se aplica ao querosene de aviação SPK-HEFA</w:t>
            </w:r>
            <w:r>
              <w:rPr>
                <w:rFonts w:ascii="Arial" w:hAnsi="Arial" w:cs="Arial"/>
              </w:rPr>
              <w:t>. Além disso, o Lítio foi excluído da tabela VI (SPK/A) já que tal metal se aplica apenas ao SPK/FT, SIP, ATJ, conforme consta na ASTM D7566.</w:t>
            </w:r>
          </w:p>
          <w:p w:rsidR="000973D8" w:rsidRPr="00B02F2B" w:rsidRDefault="000973D8" w:rsidP="000973D8">
            <w:pPr>
              <w:jc w:val="center"/>
              <w:rPr>
                <w:rFonts w:ascii="Arial" w:hAnsi="Arial" w:cs="Arial"/>
              </w:rPr>
            </w:pPr>
          </w:p>
        </w:tc>
      </w:tr>
      <w:tr w:rsidR="000973D8" w:rsidRPr="00B02F2B" w:rsidTr="000973D8">
        <w:trPr>
          <w:trHeight w:val="607"/>
        </w:trPr>
        <w:tc>
          <w:tcPr>
            <w:tcW w:w="318" w:type="pct"/>
            <w:tcBorders>
              <w:top w:val="single" w:sz="4" w:space="0" w:color="auto"/>
              <w:left w:val="single" w:sz="4" w:space="0" w:color="auto"/>
              <w:bottom w:val="single" w:sz="4" w:space="0" w:color="auto"/>
              <w:right w:val="single" w:sz="4" w:space="0" w:color="auto"/>
            </w:tcBorders>
            <w:shd w:val="clear" w:color="auto" w:fill="FFFFFF"/>
            <w:vAlign w:val="center"/>
          </w:tcPr>
          <w:p w:rsidR="000973D8" w:rsidRPr="00B02F2B" w:rsidRDefault="000973D8" w:rsidP="000973D8">
            <w:pPr>
              <w:jc w:val="center"/>
              <w:rPr>
                <w:rFonts w:ascii="Arial" w:hAnsi="Arial" w:cs="Arial"/>
              </w:rPr>
            </w:pPr>
            <w:r>
              <w:rPr>
                <w:rFonts w:ascii="Arial" w:hAnsi="Arial" w:cs="Arial"/>
              </w:rPr>
              <w:t>48</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tcPr>
          <w:p w:rsidR="000973D8" w:rsidRDefault="000973D8" w:rsidP="000973D8">
            <w:pPr>
              <w:jc w:val="center"/>
            </w:pPr>
            <w:r w:rsidRPr="00501AE3">
              <w:rPr>
                <w:rFonts w:ascii="Arial" w:hAnsi="Arial" w:cs="Arial"/>
              </w:rPr>
              <w:t>LEC/UFMG</w:t>
            </w:r>
          </w:p>
        </w:tc>
        <w:tc>
          <w:tcPr>
            <w:tcW w:w="555"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973D8" w:rsidRDefault="000973D8" w:rsidP="000973D8">
            <w:pPr>
              <w:jc w:val="center"/>
              <w:rPr>
                <w:rFonts w:ascii="Arial" w:hAnsi="Arial" w:cs="Arial"/>
              </w:rPr>
            </w:pPr>
            <w:r>
              <w:rPr>
                <w:rFonts w:ascii="Arial" w:hAnsi="Arial" w:cs="Arial"/>
              </w:rPr>
              <w:t>Tabela V</w:t>
            </w:r>
          </w:p>
        </w:tc>
        <w:tc>
          <w:tcPr>
            <w:tcW w:w="859"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973D8" w:rsidRDefault="000973D8" w:rsidP="000973D8">
            <w:pPr>
              <w:jc w:val="center"/>
              <w:rPr>
                <w:rFonts w:ascii="Arial" w:hAnsi="Arial" w:cs="Arial"/>
              </w:rPr>
            </w:pPr>
            <w:r>
              <w:rPr>
                <w:rFonts w:ascii="Arial" w:hAnsi="Arial" w:cs="Arial"/>
              </w:rPr>
              <w:t>Metais – mudar D7111 para a última coluna</w:t>
            </w:r>
          </w:p>
        </w:tc>
        <w:tc>
          <w:tcPr>
            <w:tcW w:w="1011"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973D8" w:rsidRDefault="000973D8" w:rsidP="000973D8">
            <w:pPr>
              <w:jc w:val="center"/>
              <w:rPr>
                <w:rFonts w:ascii="Arial" w:hAnsi="Arial" w:cs="Arial"/>
              </w:rPr>
            </w:pPr>
            <w:r>
              <w:rPr>
                <w:rFonts w:ascii="Arial" w:hAnsi="Arial" w:cs="Arial"/>
              </w:rPr>
              <w:t>D7111 é  ASTM</w:t>
            </w:r>
          </w:p>
        </w:tc>
        <w:tc>
          <w:tcPr>
            <w:tcW w:w="1815" w:type="pct"/>
            <w:tcBorders>
              <w:top w:val="single" w:sz="4" w:space="0" w:color="auto"/>
              <w:left w:val="single" w:sz="4" w:space="0" w:color="auto"/>
              <w:bottom w:val="single" w:sz="4" w:space="0" w:color="auto"/>
              <w:right w:val="single" w:sz="4" w:space="0" w:color="auto"/>
            </w:tcBorders>
            <w:shd w:val="clear" w:color="auto" w:fill="FFFFFF"/>
            <w:vAlign w:val="center"/>
          </w:tcPr>
          <w:p w:rsidR="000973D8" w:rsidRPr="00B02F2B" w:rsidRDefault="000973D8" w:rsidP="000973D8">
            <w:pPr>
              <w:jc w:val="center"/>
              <w:rPr>
                <w:rFonts w:ascii="Arial" w:hAnsi="Arial" w:cs="Arial"/>
              </w:rPr>
            </w:pPr>
            <w:r>
              <w:rPr>
                <w:rFonts w:ascii="Arial" w:hAnsi="Arial" w:cs="Arial"/>
              </w:rPr>
              <w:t>Incorporado.</w:t>
            </w:r>
          </w:p>
        </w:tc>
      </w:tr>
      <w:tr w:rsidR="000973D8" w:rsidRPr="00B02F2B" w:rsidTr="000973D8">
        <w:trPr>
          <w:trHeight w:val="607"/>
        </w:trPr>
        <w:tc>
          <w:tcPr>
            <w:tcW w:w="318" w:type="pct"/>
            <w:tcBorders>
              <w:top w:val="single" w:sz="4" w:space="0" w:color="auto"/>
              <w:left w:val="single" w:sz="4" w:space="0" w:color="auto"/>
              <w:bottom w:val="single" w:sz="4" w:space="0" w:color="auto"/>
              <w:right w:val="single" w:sz="4" w:space="0" w:color="auto"/>
            </w:tcBorders>
            <w:shd w:val="clear" w:color="auto" w:fill="FFFFFF"/>
            <w:vAlign w:val="center"/>
          </w:tcPr>
          <w:p w:rsidR="000973D8" w:rsidRPr="00B02F2B" w:rsidRDefault="000973D8" w:rsidP="000973D8">
            <w:pPr>
              <w:jc w:val="center"/>
              <w:rPr>
                <w:rFonts w:ascii="Arial" w:hAnsi="Arial" w:cs="Arial"/>
              </w:rPr>
            </w:pPr>
            <w:r>
              <w:rPr>
                <w:rFonts w:ascii="Arial" w:hAnsi="Arial" w:cs="Arial"/>
              </w:rPr>
              <w:t>49</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tcPr>
          <w:p w:rsidR="000973D8" w:rsidRDefault="000973D8" w:rsidP="000973D8">
            <w:pPr>
              <w:jc w:val="center"/>
            </w:pPr>
            <w:r w:rsidRPr="00501AE3">
              <w:rPr>
                <w:rFonts w:ascii="Arial" w:hAnsi="Arial" w:cs="Arial"/>
              </w:rPr>
              <w:t>LEC/UFMG</w:t>
            </w:r>
          </w:p>
        </w:tc>
        <w:tc>
          <w:tcPr>
            <w:tcW w:w="555"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973D8" w:rsidRDefault="000973D8" w:rsidP="000973D8">
            <w:pPr>
              <w:jc w:val="center"/>
              <w:rPr>
                <w:rFonts w:ascii="Arial" w:hAnsi="Arial" w:cs="Arial"/>
              </w:rPr>
            </w:pPr>
            <w:r>
              <w:rPr>
                <w:rFonts w:ascii="Arial" w:hAnsi="Arial" w:cs="Arial"/>
              </w:rPr>
              <w:t>Tabela V</w:t>
            </w:r>
          </w:p>
        </w:tc>
        <w:tc>
          <w:tcPr>
            <w:tcW w:w="859"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973D8" w:rsidRDefault="000973D8" w:rsidP="000973D8">
            <w:pPr>
              <w:jc w:val="center"/>
              <w:rPr>
                <w:rFonts w:ascii="Arial" w:hAnsi="Arial" w:cs="Arial"/>
              </w:rPr>
            </w:pPr>
            <w:r>
              <w:rPr>
                <w:rFonts w:ascii="Arial" w:hAnsi="Arial" w:cs="Arial"/>
              </w:rPr>
              <w:t xml:space="preserve">VOLATILIDADE: T90-T10, </w:t>
            </w:r>
            <w:proofErr w:type="spellStart"/>
            <w:r>
              <w:rPr>
                <w:rFonts w:ascii="Arial" w:hAnsi="Arial" w:cs="Arial"/>
              </w:rPr>
              <w:t>máx</w:t>
            </w:r>
            <w:proofErr w:type="spellEnd"/>
            <w:r>
              <w:rPr>
                <w:rFonts w:ascii="Arial" w:hAnsi="Arial" w:cs="Arial"/>
              </w:rPr>
              <w:t xml:space="preserve"> e não mín.</w:t>
            </w:r>
          </w:p>
        </w:tc>
        <w:tc>
          <w:tcPr>
            <w:tcW w:w="1011"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973D8" w:rsidRDefault="000973D8" w:rsidP="000973D8">
            <w:pPr>
              <w:jc w:val="center"/>
              <w:rPr>
                <w:rFonts w:ascii="Arial" w:hAnsi="Arial" w:cs="Arial"/>
              </w:rPr>
            </w:pPr>
            <w:r>
              <w:rPr>
                <w:rFonts w:ascii="Arial" w:hAnsi="Arial" w:cs="Arial"/>
              </w:rPr>
              <w:t xml:space="preserve">Na ASTM 7566 é </w:t>
            </w:r>
            <w:proofErr w:type="spellStart"/>
            <w:r>
              <w:rPr>
                <w:rFonts w:ascii="Arial" w:hAnsi="Arial" w:cs="Arial"/>
              </w:rPr>
              <w:t>máx</w:t>
            </w:r>
            <w:proofErr w:type="spellEnd"/>
            <w:r>
              <w:rPr>
                <w:rFonts w:ascii="Arial" w:hAnsi="Arial" w:cs="Arial"/>
              </w:rPr>
              <w:t xml:space="preserve"> e não min.</w:t>
            </w:r>
          </w:p>
        </w:tc>
        <w:tc>
          <w:tcPr>
            <w:tcW w:w="1815" w:type="pct"/>
            <w:tcBorders>
              <w:top w:val="single" w:sz="4" w:space="0" w:color="auto"/>
              <w:left w:val="single" w:sz="4" w:space="0" w:color="auto"/>
              <w:bottom w:val="single" w:sz="4" w:space="0" w:color="auto"/>
              <w:right w:val="single" w:sz="4" w:space="0" w:color="auto"/>
            </w:tcBorders>
            <w:shd w:val="clear" w:color="auto" w:fill="FFFFFF"/>
            <w:vAlign w:val="center"/>
          </w:tcPr>
          <w:p w:rsidR="000973D8" w:rsidRPr="00B02F2B" w:rsidRDefault="000973D8" w:rsidP="000973D8">
            <w:pPr>
              <w:jc w:val="center"/>
              <w:rPr>
                <w:rFonts w:ascii="Arial" w:hAnsi="Arial" w:cs="Arial"/>
              </w:rPr>
            </w:pPr>
            <w:r>
              <w:rPr>
                <w:rFonts w:ascii="Arial" w:hAnsi="Arial" w:cs="Arial"/>
              </w:rPr>
              <w:t>Incorporado.</w:t>
            </w:r>
          </w:p>
        </w:tc>
      </w:tr>
      <w:tr w:rsidR="000973D8" w:rsidRPr="00B02F2B" w:rsidTr="000973D8">
        <w:trPr>
          <w:trHeight w:val="607"/>
        </w:trPr>
        <w:tc>
          <w:tcPr>
            <w:tcW w:w="318" w:type="pct"/>
            <w:tcBorders>
              <w:top w:val="single" w:sz="4" w:space="0" w:color="auto"/>
              <w:left w:val="single" w:sz="4" w:space="0" w:color="auto"/>
              <w:bottom w:val="single" w:sz="4" w:space="0" w:color="auto"/>
              <w:right w:val="single" w:sz="4" w:space="0" w:color="auto"/>
            </w:tcBorders>
            <w:shd w:val="clear" w:color="auto" w:fill="FFFFFF"/>
            <w:vAlign w:val="center"/>
          </w:tcPr>
          <w:p w:rsidR="000973D8" w:rsidRPr="00B02F2B" w:rsidRDefault="000973D8" w:rsidP="000973D8">
            <w:pPr>
              <w:jc w:val="center"/>
              <w:rPr>
                <w:rFonts w:ascii="Arial" w:hAnsi="Arial" w:cs="Arial"/>
              </w:rPr>
            </w:pPr>
            <w:r>
              <w:rPr>
                <w:rFonts w:ascii="Arial" w:hAnsi="Arial" w:cs="Arial"/>
              </w:rPr>
              <w:t>50</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tcPr>
          <w:p w:rsidR="000973D8" w:rsidRDefault="000973D8" w:rsidP="000973D8">
            <w:pPr>
              <w:jc w:val="center"/>
            </w:pPr>
            <w:r w:rsidRPr="00501AE3">
              <w:rPr>
                <w:rFonts w:ascii="Arial" w:hAnsi="Arial" w:cs="Arial"/>
              </w:rPr>
              <w:t>LEC/UFMG</w:t>
            </w:r>
          </w:p>
        </w:tc>
        <w:tc>
          <w:tcPr>
            <w:tcW w:w="555"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973D8" w:rsidRDefault="000973D8" w:rsidP="000973D8">
            <w:pPr>
              <w:jc w:val="center"/>
              <w:rPr>
                <w:rFonts w:ascii="Arial" w:hAnsi="Arial" w:cs="Arial"/>
              </w:rPr>
            </w:pPr>
            <w:r>
              <w:rPr>
                <w:rFonts w:ascii="Arial" w:hAnsi="Arial" w:cs="Arial"/>
              </w:rPr>
              <w:t>Tabela V</w:t>
            </w:r>
          </w:p>
        </w:tc>
        <w:tc>
          <w:tcPr>
            <w:tcW w:w="859"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973D8" w:rsidRDefault="000973D8" w:rsidP="000973D8">
            <w:pPr>
              <w:jc w:val="center"/>
              <w:rPr>
                <w:rFonts w:ascii="Arial" w:hAnsi="Arial" w:cs="Arial"/>
              </w:rPr>
            </w:pPr>
            <w:r>
              <w:rPr>
                <w:rFonts w:ascii="Arial" w:hAnsi="Arial" w:cs="Arial"/>
              </w:rPr>
              <w:t>ESTABILIDADE, depósito no tubo- método visual- mudar de máx. para menor que 3</w:t>
            </w:r>
          </w:p>
        </w:tc>
        <w:tc>
          <w:tcPr>
            <w:tcW w:w="1011"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973D8" w:rsidRDefault="000973D8" w:rsidP="000973D8">
            <w:pPr>
              <w:jc w:val="center"/>
              <w:rPr>
                <w:rFonts w:ascii="Arial" w:hAnsi="Arial" w:cs="Arial"/>
              </w:rPr>
            </w:pPr>
            <w:r>
              <w:rPr>
                <w:rFonts w:ascii="Arial" w:hAnsi="Arial" w:cs="Arial"/>
              </w:rPr>
              <w:t>A ASTM correspondente usa menor que 3, logo 3 não será aceito. Da forma que está escrito, 3 é conforme.</w:t>
            </w:r>
          </w:p>
        </w:tc>
        <w:tc>
          <w:tcPr>
            <w:tcW w:w="1815" w:type="pct"/>
            <w:tcBorders>
              <w:top w:val="single" w:sz="4" w:space="0" w:color="auto"/>
              <w:left w:val="single" w:sz="4" w:space="0" w:color="auto"/>
              <w:bottom w:val="single" w:sz="4" w:space="0" w:color="auto"/>
              <w:right w:val="single" w:sz="4" w:space="0" w:color="auto"/>
            </w:tcBorders>
            <w:shd w:val="clear" w:color="auto" w:fill="FFFFFF"/>
            <w:vAlign w:val="center"/>
          </w:tcPr>
          <w:p w:rsidR="000973D8" w:rsidRPr="00B02F2B" w:rsidRDefault="000973D8" w:rsidP="000973D8">
            <w:pPr>
              <w:jc w:val="center"/>
              <w:rPr>
                <w:rFonts w:ascii="Arial" w:hAnsi="Arial" w:cs="Arial"/>
              </w:rPr>
            </w:pPr>
            <w:r>
              <w:rPr>
                <w:rFonts w:ascii="Arial" w:hAnsi="Arial" w:cs="Arial"/>
              </w:rPr>
              <w:t>Incorporado.</w:t>
            </w:r>
          </w:p>
        </w:tc>
      </w:tr>
      <w:tr w:rsidR="000973D8" w:rsidRPr="00B02F2B" w:rsidTr="000973D8">
        <w:trPr>
          <w:trHeight w:val="607"/>
        </w:trPr>
        <w:tc>
          <w:tcPr>
            <w:tcW w:w="318" w:type="pct"/>
            <w:tcBorders>
              <w:top w:val="single" w:sz="4" w:space="0" w:color="auto"/>
              <w:left w:val="single" w:sz="4" w:space="0" w:color="auto"/>
              <w:bottom w:val="single" w:sz="4" w:space="0" w:color="auto"/>
              <w:right w:val="single" w:sz="4" w:space="0" w:color="auto"/>
            </w:tcBorders>
            <w:shd w:val="clear" w:color="auto" w:fill="FFFFFF"/>
            <w:vAlign w:val="center"/>
          </w:tcPr>
          <w:p w:rsidR="000973D8" w:rsidRPr="00B02F2B" w:rsidRDefault="000973D8" w:rsidP="000973D8">
            <w:pPr>
              <w:jc w:val="center"/>
              <w:rPr>
                <w:rFonts w:ascii="Arial" w:hAnsi="Arial" w:cs="Arial"/>
              </w:rPr>
            </w:pPr>
            <w:r>
              <w:rPr>
                <w:rFonts w:ascii="Arial" w:hAnsi="Arial" w:cs="Arial"/>
              </w:rPr>
              <w:t>51</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tcPr>
          <w:p w:rsidR="000973D8" w:rsidRDefault="000973D8" w:rsidP="000973D8">
            <w:pPr>
              <w:jc w:val="center"/>
            </w:pPr>
            <w:r w:rsidRPr="00501AE3">
              <w:rPr>
                <w:rFonts w:ascii="Arial" w:hAnsi="Arial" w:cs="Arial"/>
              </w:rPr>
              <w:t>LEC/UFMG</w:t>
            </w:r>
          </w:p>
        </w:tc>
        <w:tc>
          <w:tcPr>
            <w:tcW w:w="555"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973D8" w:rsidRDefault="000973D8" w:rsidP="000973D8">
            <w:pPr>
              <w:jc w:val="center"/>
              <w:rPr>
                <w:rFonts w:ascii="Arial" w:hAnsi="Arial" w:cs="Arial"/>
              </w:rPr>
            </w:pPr>
            <w:r>
              <w:rPr>
                <w:rFonts w:ascii="Arial" w:hAnsi="Arial" w:cs="Arial"/>
              </w:rPr>
              <w:t>Tabela VI</w:t>
            </w:r>
          </w:p>
        </w:tc>
        <w:tc>
          <w:tcPr>
            <w:tcW w:w="859"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973D8" w:rsidRDefault="000973D8" w:rsidP="000973D8">
            <w:pPr>
              <w:jc w:val="center"/>
              <w:rPr>
                <w:rFonts w:ascii="Arial" w:hAnsi="Arial" w:cs="Arial"/>
              </w:rPr>
            </w:pPr>
            <w:r>
              <w:rPr>
                <w:rFonts w:ascii="Arial" w:hAnsi="Arial" w:cs="Arial"/>
              </w:rPr>
              <w:t>ESTABILIDADE, depósito no tubo- método visual- mudar de máx. para menor que 3</w:t>
            </w:r>
          </w:p>
        </w:tc>
        <w:tc>
          <w:tcPr>
            <w:tcW w:w="1011"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973D8" w:rsidRDefault="000973D8" w:rsidP="000973D8">
            <w:pPr>
              <w:jc w:val="center"/>
              <w:rPr>
                <w:rFonts w:ascii="Arial" w:hAnsi="Arial" w:cs="Arial"/>
              </w:rPr>
            </w:pPr>
            <w:r>
              <w:rPr>
                <w:rFonts w:ascii="Arial" w:hAnsi="Arial" w:cs="Arial"/>
              </w:rPr>
              <w:t>A ASTM correspondente usa menor que 3, logo 3 não será aceito. Da forma que está escrito, 3 é conforme.</w:t>
            </w:r>
          </w:p>
        </w:tc>
        <w:tc>
          <w:tcPr>
            <w:tcW w:w="1815" w:type="pct"/>
            <w:tcBorders>
              <w:top w:val="single" w:sz="4" w:space="0" w:color="auto"/>
              <w:left w:val="single" w:sz="4" w:space="0" w:color="auto"/>
              <w:bottom w:val="single" w:sz="4" w:space="0" w:color="auto"/>
              <w:right w:val="single" w:sz="4" w:space="0" w:color="auto"/>
            </w:tcBorders>
            <w:shd w:val="clear" w:color="auto" w:fill="FFFFFF"/>
            <w:vAlign w:val="center"/>
          </w:tcPr>
          <w:p w:rsidR="000973D8" w:rsidRPr="00B02F2B" w:rsidRDefault="000973D8" w:rsidP="000973D8">
            <w:pPr>
              <w:jc w:val="center"/>
              <w:rPr>
                <w:rFonts w:ascii="Arial" w:hAnsi="Arial" w:cs="Arial"/>
              </w:rPr>
            </w:pPr>
            <w:r>
              <w:rPr>
                <w:rFonts w:ascii="Arial" w:hAnsi="Arial" w:cs="Arial"/>
              </w:rPr>
              <w:t>Incorporado.</w:t>
            </w:r>
          </w:p>
        </w:tc>
      </w:tr>
      <w:tr w:rsidR="000973D8" w:rsidRPr="00B02F2B" w:rsidTr="000973D8">
        <w:trPr>
          <w:trHeight w:val="607"/>
        </w:trPr>
        <w:tc>
          <w:tcPr>
            <w:tcW w:w="318" w:type="pct"/>
            <w:tcBorders>
              <w:top w:val="single" w:sz="4" w:space="0" w:color="auto"/>
              <w:left w:val="single" w:sz="4" w:space="0" w:color="auto"/>
              <w:bottom w:val="single" w:sz="4" w:space="0" w:color="auto"/>
              <w:right w:val="single" w:sz="4" w:space="0" w:color="auto"/>
            </w:tcBorders>
            <w:shd w:val="clear" w:color="auto" w:fill="FFFFFF"/>
            <w:vAlign w:val="center"/>
          </w:tcPr>
          <w:p w:rsidR="000973D8" w:rsidRPr="00B02F2B" w:rsidRDefault="000973D8" w:rsidP="000973D8">
            <w:pPr>
              <w:jc w:val="center"/>
              <w:rPr>
                <w:rFonts w:ascii="Arial" w:hAnsi="Arial" w:cs="Arial"/>
              </w:rPr>
            </w:pPr>
            <w:r>
              <w:rPr>
                <w:rFonts w:ascii="Arial" w:hAnsi="Arial" w:cs="Arial"/>
              </w:rPr>
              <w:lastRenderedPageBreak/>
              <w:t>52</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tcPr>
          <w:p w:rsidR="000973D8" w:rsidRDefault="000973D8" w:rsidP="000973D8">
            <w:pPr>
              <w:jc w:val="center"/>
            </w:pPr>
            <w:r w:rsidRPr="00501AE3">
              <w:rPr>
                <w:rFonts w:ascii="Arial" w:hAnsi="Arial" w:cs="Arial"/>
              </w:rPr>
              <w:t>LEC/UFMG</w:t>
            </w:r>
          </w:p>
        </w:tc>
        <w:tc>
          <w:tcPr>
            <w:tcW w:w="555"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973D8" w:rsidRDefault="000973D8" w:rsidP="000973D8">
            <w:pPr>
              <w:jc w:val="center"/>
              <w:rPr>
                <w:rFonts w:ascii="Arial" w:hAnsi="Arial" w:cs="Arial"/>
              </w:rPr>
            </w:pPr>
            <w:r>
              <w:rPr>
                <w:rFonts w:ascii="Arial" w:hAnsi="Arial" w:cs="Arial"/>
              </w:rPr>
              <w:t>Tabela VI</w:t>
            </w:r>
          </w:p>
        </w:tc>
        <w:tc>
          <w:tcPr>
            <w:tcW w:w="859"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973D8" w:rsidRDefault="000973D8" w:rsidP="000973D8">
            <w:pPr>
              <w:jc w:val="center"/>
              <w:rPr>
                <w:rFonts w:ascii="Arial" w:hAnsi="Arial" w:cs="Arial"/>
              </w:rPr>
            </w:pPr>
            <w:r>
              <w:rPr>
                <w:rFonts w:ascii="Arial" w:hAnsi="Arial" w:cs="Arial"/>
              </w:rPr>
              <w:t>Metais: Conferir se o Li será analisado</w:t>
            </w:r>
          </w:p>
        </w:tc>
        <w:tc>
          <w:tcPr>
            <w:tcW w:w="1011"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973D8" w:rsidRDefault="000973D8" w:rsidP="000973D8">
            <w:pPr>
              <w:jc w:val="center"/>
              <w:rPr>
                <w:rFonts w:ascii="Arial" w:hAnsi="Arial" w:cs="Arial"/>
              </w:rPr>
            </w:pPr>
            <w:r>
              <w:rPr>
                <w:rFonts w:ascii="Arial" w:hAnsi="Arial" w:cs="Arial"/>
              </w:rPr>
              <w:t>Li não está contemplado na tabela A.4.2 da ASTM D7566</w:t>
            </w:r>
          </w:p>
        </w:tc>
        <w:tc>
          <w:tcPr>
            <w:tcW w:w="1815" w:type="pct"/>
            <w:tcBorders>
              <w:top w:val="single" w:sz="4" w:space="0" w:color="auto"/>
              <w:left w:val="single" w:sz="4" w:space="0" w:color="auto"/>
              <w:bottom w:val="single" w:sz="4" w:space="0" w:color="auto"/>
              <w:right w:val="single" w:sz="4" w:space="0" w:color="auto"/>
            </w:tcBorders>
            <w:shd w:val="clear" w:color="auto" w:fill="FFFFFF"/>
            <w:vAlign w:val="center"/>
          </w:tcPr>
          <w:p w:rsidR="000973D8" w:rsidRDefault="000973D8" w:rsidP="000973D8">
            <w:pPr>
              <w:jc w:val="center"/>
              <w:rPr>
                <w:rFonts w:ascii="Arial" w:hAnsi="Arial" w:cs="Arial"/>
              </w:rPr>
            </w:pPr>
            <w:r>
              <w:rPr>
                <w:rFonts w:ascii="Arial" w:hAnsi="Arial" w:cs="Arial"/>
              </w:rPr>
              <w:t>Incorporado.</w:t>
            </w:r>
          </w:p>
          <w:p w:rsidR="000973D8" w:rsidRDefault="000973D8" w:rsidP="000973D8">
            <w:pPr>
              <w:jc w:val="center"/>
              <w:rPr>
                <w:rFonts w:ascii="Arial" w:hAnsi="Arial" w:cs="Arial"/>
              </w:rPr>
            </w:pPr>
          </w:p>
          <w:p w:rsidR="000973D8" w:rsidRDefault="000973D8" w:rsidP="000973D8">
            <w:pPr>
              <w:jc w:val="center"/>
              <w:rPr>
                <w:rFonts w:ascii="Arial" w:hAnsi="Arial" w:cs="Arial"/>
              </w:rPr>
            </w:pPr>
            <w:r>
              <w:rPr>
                <w:rFonts w:ascii="Arial" w:hAnsi="Arial" w:cs="Arial"/>
              </w:rPr>
              <w:t>O Lítio foi excluído da tabela VI (SPK/A) já que tal metal se aplica apenas ao SPK/FT, SIP, ATJ, conforme consta na ASTM D7566.</w:t>
            </w:r>
          </w:p>
          <w:p w:rsidR="000973D8" w:rsidRPr="00B02F2B" w:rsidRDefault="000973D8" w:rsidP="000973D8">
            <w:pPr>
              <w:jc w:val="center"/>
              <w:rPr>
                <w:rFonts w:ascii="Arial" w:hAnsi="Arial" w:cs="Arial"/>
              </w:rPr>
            </w:pPr>
          </w:p>
        </w:tc>
      </w:tr>
      <w:tr w:rsidR="000973D8" w:rsidRPr="00B02F2B" w:rsidTr="000973D8">
        <w:trPr>
          <w:trHeight w:val="607"/>
        </w:trPr>
        <w:tc>
          <w:tcPr>
            <w:tcW w:w="318" w:type="pct"/>
            <w:tcBorders>
              <w:top w:val="single" w:sz="4" w:space="0" w:color="auto"/>
              <w:left w:val="single" w:sz="4" w:space="0" w:color="auto"/>
              <w:bottom w:val="single" w:sz="4" w:space="0" w:color="auto"/>
              <w:right w:val="single" w:sz="4" w:space="0" w:color="auto"/>
            </w:tcBorders>
            <w:shd w:val="clear" w:color="auto" w:fill="FFFFFF"/>
            <w:vAlign w:val="center"/>
          </w:tcPr>
          <w:p w:rsidR="000973D8" w:rsidRPr="00B02F2B" w:rsidRDefault="000973D8" w:rsidP="000973D8">
            <w:pPr>
              <w:jc w:val="center"/>
              <w:rPr>
                <w:rFonts w:ascii="Arial" w:hAnsi="Arial" w:cs="Arial"/>
              </w:rPr>
            </w:pPr>
            <w:r>
              <w:rPr>
                <w:rFonts w:ascii="Arial" w:hAnsi="Arial" w:cs="Arial"/>
              </w:rPr>
              <w:t>53</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tcPr>
          <w:p w:rsidR="000973D8" w:rsidRDefault="000973D8" w:rsidP="000973D8">
            <w:pPr>
              <w:jc w:val="center"/>
            </w:pPr>
            <w:r w:rsidRPr="00501AE3">
              <w:rPr>
                <w:rFonts w:ascii="Arial" w:hAnsi="Arial" w:cs="Arial"/>
              </w:rPr>
              <w:t>LEC/UFMG</w:t>
            </w:r>
          </w:p>
        </w:tc>
        <w:tc>
          <w:tcPr>
            <w:tcW w:w="555"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973D8" w:rsidRDefault="000973D8" w:rsidP="000973D8">
            <w:pPr>
              <w:jc w:val="center"/>
              <w:rPr>
                <w:rFonts w:ascii="Arial" w:hAnsi="Arial" w:cs="Arial"/>
              </w:rPr>
            </w:pPr>
            <w:r>
              <w:rPr>
                <w:rFonts w:ascii="Arial" w:hAnsi="Arial" w:cs="Arial"/>
              </w:rPr>
              <w:t>Tabela VII</w:t>
            </w:r>
          </w:p>
        </w:tc>
        <w:tc>
          <w:tcPr>
            <w:tcW w:w="859"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973D8" w:rsidRDefault="000973D8" w:rsidP="000973D8">
            <w:pPr>
              <w:jc w:val="center"/>
              <w:rPr>
                <w:rFonts w:ascii="Arial" w:hAnsi="Arial" w:cs="Arial"/>
              </w:rPr>
            </w:pPr>
            <w:r>
              <w:rPr>
                <w:rFonts w:ascii="Arial" w:hAnsi="Arial" w:cs="Arial"/>
              </w:rPr>
              <w:t>ESTABILIDADE, depósito no tubo- método visual- mudar de máx. para menor que 3</w:t>
            </w:r>
          </w:p>
        </w:tc>
        <w:tc>
          <w:tcPr>
            <w:tcW w:w="1011"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973D8" w:rsidRDefault="000973D8" w:rsidP="000973D8">
            <w:pPr>
              <w:jc w:val="center"/>
              <w:rPr>
                <w:rFonts w:ascii="Arial" w:hAnsi="Arial" w:cs="Arial"/>
              </w:rPr>
            </w:pPr>
            <w:r>
              <w:rPr>
                <w:rFonts w:ascii="Arial" w:hAnsi="Arial" w:cs="Arial"/>
              </w:rPr>
              <w:t>A ASTM correspondente usa menor que 3, logo 3 não será aceito. Da forma que está escrito, 3 é conforme.</w:t>
            </w:r>
          </w:p>
        </w:tc>
        <w:tc>
          <w:tcPr>
            <w:tcW w:w="1815" w:type="pct"/>
            <w:tcBorders>
              <w:top w:val="single" w:sz="4" w:space="0" w:color="auto"/>
              <w:left w:val="single" w:sz="4" w:space="0" w:color="auto"/>
              <w:bottom w:val="single" w:sz="4" w:space="0" w:color="auto"/>
              <w:right w:val="single" w:sz="4" w:space="0" w:color="auto"/>
            </w:tcBorders>
            <w:shd w:val="clear" w:color="auto" w:fill="FFFFFF"/>
            <w:vAlign w:val="center"/>
          </w:tcPr>
          <w:p w:rsidR="000973D8" w:rsidRPr="00B02F2B" w:rsidRDefault="000973D8" w:rsidP="000973D8">
            <w:pPr>
              <w:jc w:val="center"/>
              <w:rPr>
                <w:rFonts w:ascii="Arial" w:hAnsi="Arial" w:cs="Arial"/>
              </w:rPr>
            </w:pPr>
            <w:r>
              <w:rPr>
                <w:rFonts w:ascii="Arial" w:hAnsi="Arial" w:cs="Arial"/>
              </w:rPr>
              <w:t>Incorporado.</w:t>
            </w:r>
          </w:p>
        </w:tc>
      </w:tr>
      <w:tr w:rsidR="000973D8" w:rsidRPr="00B02F2B" w:rsidTr="000973D8">
        <w:trPr>
          <w:trHeight w:val="607"/>
        </w:trPr>
        <w:tc>
          <w:tcPr>
            <w:tcW w:w="318" w:type="pct"/>
            <w:tcBorders>
              <w:top w:val="single" w:sz="4" w:space="0" w:color="auto"/>
              <w:left w:val="single" w:sz="4" w:space="0" w:color="auto"/>
              <w:bottom w:val="single" w:sz="4" w:space="0" w:color="auto"/>
              <w:right w:val="single" w:sz="4" w:space="0" w:color="auto"/>
            </w:tcBorders>
            <w:shd w:val="clear" w:color="auto" w:fill="FFFFFF"/>
            <w:vAlign w:val="center"/>
          </w:tcPr>
          <w:p w:rsidR="000973D8" w:rsidRPr="001C7EE2" w:rsidRDefault="000973D8" w:rsidP="000973D8">
            <w:pPr>
              <w:jc w:val="center"/>
              <w:rPr>
                <w:rFonts w:ascii="Arial" w:hAnsi="Arial" w:cs="Arial"/>
              </w:rPr>
            </w:pPr>
            <w:r w:rsidRPr="001C7EE2">
              <w:rPr>
                <w:rFonts w:ascii="Arial" w:hAnsi="Arial" w:cs="Arial"/>
              </w:rPr>
              <w:t>54</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tcPr>
          <w:p w:rsidR="000973D8" w:rsidRPr="001C7EE2" w:rsidRDefault="000973D8" w:rsidP="000973D8">
            <w:pPr>
              <w:jc w:val="center"/>
              <w:rPr>
                <w:rFonts w:ascii="Arial" w:hAnsi="Arial" w:cs="Arial"/>
              </w:rPr>
            </w:pPr>
            <w:r w:rsidRPr="001C7EE2">
              <w:rPr>
                <w:rFonts w:ascii="Arial" w:hAnsi="Arial" w:cs="Arial"/>
              </w:rPr>
              <w:t>LEC/UFMG</w:t>
            </w:r>
          </w:p>
        </w:tc>
        <w:tc>
          <w:tcPr>
            <w:tcW w:w="555"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973D8" w:rsidRPr="001C7EE2" w:rsidRDefault="000973D8" w:rsidP="000973D8">
            <w:pPr>
              <w:jc w:val="center"/>
              <w:rPr>
                <w:rFonts w:ascii="Arial" w:hAnsi="Arial" w:cs="Arial"/>
              </w:rPr>
            </w:pPr>
            <w:r w:rsidRPr="001C7EE2">
              <w:rPr>
                <w:rFonts w:ascii="Arial" w:hAnsi="Arial" w:cs="Arial"/>
              </w:rPr>
              <w:t>Resolução - minuta</w:t>
            </w:r>
          </w:p>
        </w:tc>
        <w:tc>
          <w:tcPr>
            <w:tcW w:w="859"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973D8" w:rsidRPr="001C7EE2" w:rsidRDefault="000973D8" w:rsidP="000973D8">
            <w:pPr>
              <w:jc w:val="center"/>
              <w:rPr>
                <w:rFonts w:ascii="Arial" w:hAnsi="Arial" w:cs="Arial"/>
              </w:rPr>
            </w:pPr>
            <w:r w:rsidRPr="001C7EE2">
              <w:rPr>
                <w:rFonts w:ascii="Arial" w:hAnsi="Arial" w:cs="Arial"/>
              </w:rPr>
              <w:t>Apresentar método de quantificação do teor de querosene alternativo no fóssil</w:t>
            </w:r>
          </w:p>
        </w:tc>
        <w:tc>
          <w:tcPr>
            <w:tcW w:w="1011"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973D8" w:rsidRPr="001C7EE2" w:rsidRDefault="000973D8" w:rsidP="000973D8">
            <w:pPr>
              <w:jc w:val="center"/>
              <w:rPr>
                <w:rFonts w:ascii="Arial" w:hAnsi="Arial" w:cs="Arial"/>
              </w:rPr>
            </w:pPr>
            <w:r w:rsidRPr="001C7EE2">
              <w:rPr>
                <w:rFonts w:ascii="Arial" w:hAnsi="Arial" w:cs="Arial"/>
              </w:rPr>
              <w:t>Importante para que se alinhe com ASTM D 7566</w:t>
            </w:r>
          </w:p>
        </w:tc>
        <w:tc>
          <w:tcPr>
            <w:tcW w:w="1815" w:type="pct"/>
            <w:tcBorders>
              <w:top w:val="single" w:sz="4" w:space="0" w:color="auto"/>
              <w:left w:val="single" w:sz="4" w:space="0" w:color="auto"/>
              <w:bottom w:val="single" w:sz="4" w:space="0" w:color="auto"/>
              <w:right w:val="single" w:sz="4" w:space="0" w:color="auto"/>
            </w:tcBorders>
            <w:shd w:val="clear" w:color="auto" w:fill="FFFFFF"/>
            <w:vAlign w:val="center"/>
          </w:tcPr>
          <w:p w:rsidR="000973D8" w:rsidRPr="005645AC" w:rsidRDefault="000973D8" w:rsidP="000973D8">
            <w:pPr>
              <w:jc w:val="center"/>
              <w:rPr>
                <w:rFonts w:ascii="Arial" w:hAnsi="Arial" w:cs="Arial"/>
              </w:rPr>
            </w:pPr>
            <w:r w:rsidRPr="005645AC">
              <w:rPr>
                <w:rFonts w:ascii="Arial" w:hAnsi="Arial" w:cs="Arial"/>
              </w:rPr>
              <w:t>Não incorporado.</w:t>
            </w:r>
          </w:p>
          <w:p w:rsidR="000973D8" w:rsidRPr="005645AC" w:rsidRDefault="000973D8" w:rsidP="000973D8">
            <w:pPr>
              <w:jc w:val="center"/>
              <w:rPr>
                <w:rFonts w:ascii="Arial" w:hAnsi="Arial" w:cs="Arial"/>
              </w:rPr>
            </w:pPr>
          </w:p>
          <w:p w:rsidR="000973D8" w:rsidRPr="001C7EE2" w:rsidRDefault="000973D8" w:rsidP="000973D8">
            <w:pPr>
              <w:pStyle w:val="NormalWeb"/>
              <w:shd w:val="clear" w:color="auto" w:fill="FFFFFF"/>
              <w:spacing w:before="0" w:beforeAutospacing="0" w:after="150" w:afterAutospacing="0"/>
              <w:jc w:val="center"/>
              <w:rPr>
                <w:rFonts w:ascii="Arial" w:hAnsi="Arial" w:cs="Arial"/>
                <w:sz w:val="20"/>
                <w:szCs w:val="20"/>
              </w:rPr>
            </w:pPr>
            <w:r w:rsidRPr="005645AC">
              <w:rPr>
                <w:rFonts w:ascii="Arial" w:hAnsi="Arial" w:cs="Arial"/>
                <w:sz w:val="20"/>
                <w:szCs w:val="20"/>
              </w:rPr>
              <w:t>A</w:t>
            </w:r>
            <w:r>
              <w:rPr>
                <w:rFonts w:ascii="Arial" w:hAnsi="Arial" w:cs="Arial"/>
                <w:sz w:val="20"/>
                <w:szCs w:val="20"/>
              </w:rPr>
              <w:t xml:space="preserve"> quantificação do teor de querosene de aviação alternativo na mistura (QAV-B) pode ser realizada a partir da</w:t>
            </w:r>
            <w:r w:rsidRPr="005645AC">
              <w:rPr>
                <w:rFonts w:ascii="Arial" w:hAnsi="Arial" w:cs="Arial"/>
                <w:sz w:val="20"/>
                <w:szCs w:val="20"/>
              </w:rPr>
              <w:t xml:space="preserve"> norma ASTM D6866</w:t>
            </w:r>
            <w:r>
              <w:rPr>
                <w:rFonts w:ascii="Arial" w:hAnsi="Arial" w:cs="Arial"/>
                <w:sz w:val="20"/>
                <w:szCs w:val="20"/>
              </w:rPr>
              <w:t>,</w:t>
            </w:r>
            <w:r w:rsidRPr="005645AC">
              <w:rPr>
                <w:rFonts w:ascii="Arial" w:hAnsi="Arial" w:cs="Arial"/>
                <w:sz w:val="20"/>
                <w:szCs w:val="20"/>
              </w:rPr>
              <w:t xml:space="preserve"> método </w:t>
            </w:r>
            <w:r>
              <w:rPr>
                <w:rFonts w:ascii="Arial" w:hAnsi="Arial" w:cs="Arial"/>
                <w:sz w:val="20"/>
                <w:szCs w:val="20"/>
              </w:rPr>
              <w:t>de</w:t>
            </w:r>
            <w:r w:rsidRPr="005645AC">
              <w:rPr>
                <w:rFonts w:ascii="Arial" w:hAnsi="Arial" w:cs="Arial"/>
                <w:sz w:val="20"/>
                <w:szCs w:val="20"/>
              </w:rPr>
              <w:t xml:space="preserve"> determina</w:t>
            </w:r>
            <w:r>
              <w:rPr>
                <w:rFonts w:ascii="Arial" w:hAnsi="Arial" w:cs="Arial"/>
                <w:sz w:val="20"/>
                <w:szCs w:val="20"/>
              </w:rPr>
              <w:t>ção d</w:t>
            </w:r>
            <w:r w:rsidRPr="005645AC">
              <w:rPr>
                <w:rFonts w:ascii="Arial" w:hAnsi="Arial" w:cs="Arial"/>
                <w:sz w:val="20"/>
                <w:szCs w:val="20"/>
              </w:rPr>
              <w:t>o conteúdo de carbono biogênico</w:t>
            </w:r>
            <w:r>
              <w:rPr>
                <w:rFonts w:ascii="Arial" w:hAnsi="Arial" w:cs="Arial"/>
                <w:sz w:val="20"/>
                <w:szCs w:val="20"/>
              </w:rPr>
              <w:t xml:space="preserve"> </w:t>
            </w:r>
            <w:r w:rsidRPr="005645AC">
              <w:rPr>
                <w:rFonts w:ascii="Arial" w:hAnsi="Arial" w:cs="Arial"/>
                <w:sz w:val="20"/>
                <w:szCs w:val="20"/>
              </w:rPr>
              <w:t xml:space="preserve">de base biológica em amostras sólidas, líquidas e gasosas, através da análise por radiocarbono. </w:t>
            </w:r>
            <w:r>
              <w:rPr>
                <w:rFonts w:ascii="Arial" w:hAnsi="Arial" w:cs="Arial"/>
                <w:sz w:val="20"/>
                <w:szCs w:val="20"/>
              </w:rPr>
              <w:t>No entanto, o método ainda é considerado inviável pela alta complexidade e pelo seu alto custo. Por este motivo, além de não ser ainda contemplado pela ASTM D7566 (especificação do QAV alternativo e suas misturas), a ANP entende que a verificação do QAV alternativo pode ser realizada, a princípio, por meio de controle de notas fiscais. Além disso, a ANP manteve a proi</w:t>
            </w:r>
            <w:r w:rsidRPr="001C7EE2">
              <w:rPr>
                <w:rFonts w:ascii="Arial" w:hAnsi="Arial" w:cs="Arial"/>
                <w:sz w:val="20"/>
                <w:szCs w:val="20"/>
              </w:rPr>
              <w:t xml:space="preserve">bição de importação de QAV-B, evitando </w:t>
            </w:r>
            <w:r>
              <w:rPr>
                <w:rFonts w:ascii="Arial" w:hAnsi="Arial" w:cs="Arial"/>
                <w:sz w:val="20"/>
                <w:szCs w:val="20"/>
              </w:rPr>
              <w:t>problemas de</w:t>
            </w:r>
            <w:r w:rsidRPr="001C7EE2">
              <w:rPr>
                <w:rFonts w:ascii="Arial" w:hAnsi="Arial" w:cs="Arial"/>
                <w:sz w:val="20"/>
                <w:szCs w:val="20"/>
              </w:rPr>
              <w:t xml:space="preserve"> quantificação.</w:t>
            </w:r>
          </w:p>
          <w:p w:rsidR="000973D8" w:rsidRPr="001C7EE2" w:rsidRDefault="000973D8" w:rsidP="000973D8">
            <w:pPr>
              <w:pStyle w:val="NormalWeb"/>
              <w:shd w:val="clear" w:color="auto" w:fill="FFFFFF"/>
              <w:spacing w:before="0" w:beforeAutospacing="0" w:after="150" w:afterAutospacing="0"/>
              <w:jc w:val="center"/>
              <w:rPr>
                <w:rFonts w:ascii="Arial" w:hAnsi="Arial" w:cs="Arial"/>
                <w:sz w:val="20"/>
                <w:szCs w:val="20"/>
              </w:rPr>
            </w:pPr>
          </w:p>
        </w:tc>
      </w:tr>
      <w:tr w:rsidR="000973D8" w:rsidRPr="00B02F2B" w:rsidTr="000973D8">
        <w:trPr>
          <w:trHeight w:val="607"/>
        </w:trPr>
        <w:tc>
          <w:tcPr>
            <w:tcW w:w="318" w:type="pct"/>
            <w:tcBorders>
              <w:top w:val="single" w:sz="4" w:space="0" w:color="auto"/>
              <w:left w:val="single" w:sz="4" w:space="0" w:color="auto"/>
              <w:bottom w:val="single" w:sz="4" w:space="0" w:color="auto"/>
              <w:right w:val="single" w:sz="4" w:space="0" w:color="auto"/>
            </w:tcBorders>
            <w:shd w:val="clear" w:color="auto" w:fill="FFFFFF"/>
            <w:vAlign w:val="center"/>
          </w:tcPr>
          <w:p w:rsidR="000973D8" w:rsidRPr="00B02F2B" w:rsidRDefault="000973D8" w:rsidP="000973D8">
            <w:pPr>
              <w:jc w:val="center"/>
              <w:rPr>
                <w:rFonts w:ascii="Arial" w:hAnsi="Arial" w:cs="Arial"/>
              </w:rPr>
            </w:pPr>
            <w:r>
              <w:rPr>
                <w:rFonts w:ascii="Arial" w:hAnsi="Arial" w:cs="Arial"/>
              </w:rPr>
              <w:t>55</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tcPr>
          <w:p w:rsidR="000973D8" w:rsidRDefault="000973D8" w:rsidP="000973D8">
            <w:pPr>
              <w:jc w:val="center"/>
            </w:pPr>
            <w:r w:rsidRPr="00501AE3">
              <w:rPr>
                <w:rFonts w:ascii="Arial" w:hAnsi="Arial" w:cs="Arial"/>
              </w:rPr>
              <w:t>LEC/UFMG</w:t>
            </w:r>
          </w:p>
        </w:tc>
        <w:tc>
          <w:tcPr>
            <w:tcW w:w="555"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973D8" w:rsidRDefault="000973D8" w:rsidP="000973D8">
            <w:pPr>
              <w:jc w:val="center"/>
              <w:rPr>
                <w:rFonts w:ascii="Arial" w:eastAsia="Arial Unicode MS" w:hAnsi="Arial" w:cs="Arial"/>
                <w:b/>
                <w:bCs/>
                <w:sz w:val="24"/>
                <w:szCs w:val="24"/>
              </w:rPr>
            </w:pPr>
            <w:r>
              <w:rPr>
                <w:rFonts w:ascii="Arial" w:hAnsi="Arial" w:cs="Arial"/>
                <w:b/>
                <w:bCs/>
                <w:color w:val="000000"/>
              </w:rPr>
              <w:t>Minuta Resolução QAV</w:t>
            </w:r>
          </w:p>
        </w:tc>
        <w:tc>
          <w:tcPr>
            <w:tcW w:w="859"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973D8" w:rsidRDefault="000973D8" w:rsidP="000973D8">
            <w:pPr>
              <w:jc w:val="center"/>
              <w:rPr>
                <w:rFonts w:ascii="Arial" w:eastAsia="Arial Unicode MS" w:hAnsi="Arial" w:cs="Arial"/>
                <w:sz w:val="24"/>
                <w:szCs w:val="24"/>
              </w:rPr>
            </w:pPr>
            <w:r>
              <w:rPr>
                <w:rFonts w:ascii="Arial" w:hAnsi="Arial" w:cs="Arial"/>
              </w:rPr>
              <w:t>Não utilizar a denominação QAV-B e sim QAV-BX ou QAV-AX onde A é de alternativo</w:t>
            </w:r>
          </w:p>
        </w:tc>
        <w:tc>
          <w:tcPr>
            <w:tcW w:w="1011"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973D8" w:rsidRDefault="000973D8" w:rsidP="000973D8">
            <w:pPr>
              <w:jc w:val="center"/>
              <w:rPr>
                <w:rFonts w:ascii="Arial" w:eastAsia="Arial Unicode MS" w:hAnsi="Arial" w:cs="Arial"/>
                <w:sz w:val="24"/>
                <w:szCs w:val="24"/>
              </w:rPr>
            </w:pPr>
            <w:r>
              <w:rPr>
                <w:rFonts w:ascii="Arial" w:hAnsi="Arial" w:cs="Arial"/>
              </w:rPr>
              <w:t xml:space="preserve">QAV-B pode causar engano já que existe internacionalmente o </w:t>
            </w:r>
            <w:proofErr w:type="spellStart"/>
            <w:r>
              <w:rPr>
                <w:rFonts w:ascii="Arial" w:hAnsi="Arial" w:cs="Arial"/>
              </w:rPr>
              <w:t>jet</w:t>
            </w:r>
            <w:proofErr w:type="spellEnd"/>
            <w:r>
              <w:rPr>
                <w:rFonts w:ascii="Arial" w:hAnsi="Arial" w:cs="Arial"/>
              </w:rPr>
              <w:t xml:space="preserve"> B para baixas temperaturas. Também será necessário falar do percentual de mistura quando o produto estiver no mercado. Além disto, o mercado já conhece BX como mistura do biocombustível no fóssil.</w:t>
            </w:r>
          </w:p>
        </w:tc>
        <w:tc>
          <w:tcPr>
            <w:tcW w:w="1815" w:type="pct"/>
            <w:tcBorders>
              <w:top w:val="single" w:sz="4" w:space="0" w:color="auto"/>
              <w:left w:val="single" w:sz="4" w:space="0" w:color="auto"/>
              <w:bottom w:val="single" w:sz="4" w:space="0" w:color="auto"/>
              <w:right w:val="single" w:sz="4" w:space="0" w:color="auto"/>
            </w:tcBorders>
            <w:shd w:val="clear" w:color="auto" w:fill="FFFFFF"/>
            <w:vAlign w:val="center"/>
          </w:tcPr>
          <w:p w:rsidR="000973D8" w:rsidRDefault="000973D8" w:rsidP="000973D8">
            <w:pPr>
              <w:jc w:val="center"/>
              <w:rPr>
                <w:rFonts w:ascii="Arial" w:hAnsi="Arial" w:cs="Arial"/>
              </w:rPr>
            </w:pPr>
            <w:r>
              <w:rPr>
                <w:rFonts w:ascii="Arial" w:hAnsi="Arial" w:cs="Arial"/>
              </w:rPr>
              <w:t>Incorporado parcialmente.</w:t>
            </w:r>
          </w:p>
          <w:p w:rsidR="000973D8" w:rsidRDefault="000973D8" w:rsidP="000973D8">
            <w:pPr>
              <w:jc w:val="center"/>
              <w:rPr>
                <w:rFonts w:ascii="Arial" w:hAnsi="Arial" w:cs="Arial"/>
              </w:rPr>
            </w:pPr>
          </w:p>
          <w:p w:rsidR="000973D8" w:rsidRPr="00B02F2B" w:rsidRDefault="000973D8" w:rsidP="000973D8">
            <w:pPr>
              <w:jc w:val="center"/>
              <w:rPr>
                <w:rFonts w:ascii="Arial" w:hAnsi="Arial" w:cs="Arial"/>
              </w:rPr>
            </w:pPr>
            <w:r>
              <w:rPr>
                <w:rFonts w:ascii="Arial" w:hAnsi="Arial" w:cs="Arial"/>
              </w:rPr>
              <w:t>O termo "B" foi substituído pelo termo "C", também utilizado no Brasil para misturas de combustíveis fósseis com biocombustíveis (ex. gasolina C) para evitar a possível alusão ao JET-B.</w:t>
            </w:r>
          </w:p>
        </w:tc>
      </w:tr>
      <w:tr w:rsidR="000973D8" w:rsidRPr="00B02F2B" w:rsidTr="000973D8">
        <w:trPr>
          <w:trHeight w:val="607"/>
        </w:trPr>
        <w:tc>
          <w:tcPr>
            <w:tcW w:w="318" w:type="pct"/>
            <w:tcBorders>
              <w:top w:val="single" w:sz="4" w:space="0" w:color="auto"/>
              <w:left w:val="single" w:sz="4" w:space="0" w:color="auto"/>
              <w:bottom w:val="single" w:sz="4" w:space="0" w:color="auto"/>
              <w:right w:val="single" w:sz="4" w:space="0" w:color="auto"/>
            </w:tcBorders>
            <w:shd w:val="clear" w:color="auto" w:fill="FFFFFF"/>
            <w:vAlign w:val="center"/>
          </w:tcPr>
          <w:p w:rsidR="000973D8" w:rsidRPr="00B02F2B" w:rsidRDefault="000973D8" w:rsidP="000973D8">
            <w:pPr>
              <w:jc w:val="center"/>
              <w:rPr>
                <w:rFonts w:ascii="Arial" w:hAnsi="Arial" w:cs="Arial"/>
              </w:rPr>
            </w:pPr>
            <w:r>
              <w:rPr>
                <w:rFonts w:ascii="Arial" w:hAnsi="Arial" w:cs="Arial"/>
              </w:rPr>
              <w:t>56</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tcPr>
          <w:p w:rsidR="000973D8" w:rsidRDefault="000973D8" w:rsidP="000973D8">
            <w:pPr>
              <w:jc w:val="center"/>
            </w:pPr>
            <w:r w:rsidRPr="00501AE3">
              <w:rPr>
                <w:rFonts w:ascii="Arial" w:hAnsi="Arial" w:cs="Arial"/>
              </w:rPr>
              <w:t>LEC/UFMG</w:t>
            </w:r>
          </w:p>
        </w:tc>
        <w:tc>
          <w:tcPr>
            <w:tcW w:w="555"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973D8" w:rsidRDefault="000973D8" w:rsidP="000973D8">
            <w:pPr>
              <w:jc w:val="center"/>
              <w:rPr>
                <w:rFonts w:ascii="Arial" w:eastAsia="Arial Unicode MS" w:hAnsi="Arial" w:cs="Arial"/>
                <w:b/>
                <w:bCs/>
              </w:rPr>
            </w:pPr>
            <w:r>
              <w:rPr>
                <w:rFonts w:ascii="Arial" w:hAnsi="Arial" w:cs="Arial"/>
              </w:rPr>
              <w:t xml:space="preserve">Artigo 1 </w:t>
            </w:r>
            <w:proofErr w:type="spellStart"/>
            <w:r>
              <w:rPr>
                <w:rFonts w:ascii="Arial" w:hAnsi="Arial" w:cs="Arial"/>
              </w:rPr>
              <w:t>paragrafo</w:t>
            </w:r>
            <w:proofErr w:type="spellEnd"/>
            <w:r>
              <w:rPr>
                <w:rFonts w:ascii="Arial" w:hAnsi="Arial" w:cs="Arial"/>
              </w:rPr>
              <w:t xml:space="preserve"> 5,</w:t>
            </w:r>
          </w:p>
        </w:tc>
        <w:tc>
          <w:tcPr>
            <w:tcW w:w="859"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973D8" w:rsidRDefault="000973D8" w:rsidP="000973D8">
            <w:pPr>
              <w:jc w:val="center"/>
              <w:rPr>
                <w:rFonts w:ascii="Arial" w:eastAsia="Arial Unicode MS" w:hAnsi="Arial" w:cs="Arial"/>
              </w:rPr>
            </w:pPr>
            <w:r>
              <w:rPr>
                <w:rFonts w:ascii="Arial" w:hAnsi="Arial" w:cs="Arial"/>
              </w:rPr>
              <w:t>Revisar a frase.</w:t>
            </w:r>
          </w:p>
        </w:tc>
        <w:tc>
          <w:tcPr>
            <w:tcW w:w="1011"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973D8" w:rsidRDefault="000973D8" w:rsidP="000973D8">
            <w:pPr>
              <w:jc w:val="center"/>
              <w:rPr>
                <w:rFonts w:ascii="Arial" w:eastAsia="Arial Unicode MS" w:hAnsi="Arial" w:cs="Arial"/>
                <w:sz w:val="24"/>
                <w:szCs w:val="24"/>
              </w:rPr>
            </w:pPr>
            <w:r>
              <w:rPr>
                <w:rFonts w:ascii="Arial" w:hAnsi="Arial" w:cs="Arial"/>
              </w:rPr>
              <w:t>Frase sem sentido</w:t>
            </w:r>
          </w:p>
        </w:tc>
        <w:tc>
          <w:tcPr>
            <w:tcW w:w="1815" w:type="pct"/>
            <w:tcBorders>
              <w:top w:val="single" w:sz="4" w:space="0" w:color="auto"/>
              <w:left w:val="single" w:sz="4" w:space="0" w:color="auto"/>
              <w:bottom w:val="single" w:sz="4" w:space="0" w:color="auto"/>
              <w:right w:val="single" w:sz="4" w:space="0" w:color="auto"/>
            </w:tcBorders>
            <w:shd w:val="clear" w:color="auto" w:fill="FFFFFF"/>
            <w:vAlign w:val="center"/>
          </w:tcPr>
          <w:p w:rsidR="000973D8" w:rsidRDefault="000973D8" w:rsidP="000973D8">
            <w:pPr>
              <w:jc w:val="center"/>
              <w:rPr>
                <w:rFonts w:ascii="Arial" w:hAnsi="Arial" w:cs="Arial"/>
                <w:color w:val="000000" w:themeColor="text1"/>
              </w:rPr>
            </w:pPr>
            <w:r w:rsidRPr="003B7272">
              <w:rPr>
                <w:rFonts w:ascii="Arial" w:hAnsi="Arial" w:cs="Arial"/>
                <w:color w:val="000000" w:themeColor="text1"/>
              </w:rPr>
              <w:t xml:space="preserve">Não incorporado. </w:t>
            </w:r>
          </w:p>
          <w:p w:rsidR="000973D8" w:rsidRDefault="000973D8" w:rsidP="000973D8">
            <w:pPr>
              <w:jc w:val="center"/>
              <w:rPr>
                <w:rFonts w:ascii="Arial" w:hAnsi="Arial" w:cs="Arial"/>
                <w:color w:val="000000" w:themeColor="text1"/>
              </w:rPr>
            </w:pPr>
          </w:p>
          <w:p w:rsidR="000973D8" w:rsidRPr="003B7272" w:rsidRDefault="000973D8" w:rsidP="000973D8">
            <w:pPr>
              <w:jc w:val="center"/>
              <w:rPr>
                <w:rFonts w:ascii="Arial" w:hAnsi="Arial" w:cs="Arial"/>
                <w:color w:val="000000" w:themeColor="text1"/>
              </w:rPr>
            </w:pPr>
            <w:r w:rsidRPr="003B7272">
              <w:rPr>
                <w:rFonts w:ascii="Arial" w:hAnsi="Arial" w:cs="Arial"/>
                <w:color w:val="000000" w:themeColor="text1"/>
              </w:rPr>
              <w:t xml:space="preserve">O parágrafo 5 expressa a possibilidade de misturar o QAV-B ao tanque de QAV-1, conforme preconiza o item </w:t>
            </w:r>
            <w:r w:rsidRPr="003B7272">
              <w:rPr>
                <w:rFonts w:ascii="Arial" w:hAnsi="Arial" w:cs="Arial"/>
                <w:color w:val="000000" w:themeColor="text1"/>
              </w:rPr>
              <w:lastRenderedPageBreak/>
              <w:t>1.2.3 da ASTM D7566.</w:t>
            </w:r>
          </w:p>
        </w:tc>
      </w:tr>
      <w:tr w:rsidR="000973D8" w:rsidRPr="00E01445" w:rsidTr="000973D8">
        <w:trPr>
          <w:trHeight w:val="607"/>
        </w:trPr>
        <w:tc>
          <w:tcPr>
            <w:tcW w:w="318" w:type="pct"/>
            <w:tcBorders>
              <w:top w:val="single" w:sz="4" w:space="0" w:color="auto"/>
              <w:left w:val="single" w:sz="4" w:space="0" w:color="auto"/>
              <w:bottom w:val="single" w:sz="4" w:space="0" w:color="auto"/>
              <w:right w:val="single" w:sz="4" w:space="0" w:color="auto"/>
            </w:tcBorders>
            <w:shd w:val="clear" w:color="auto" w:fill="FFFFFF"/>
            <w:vAlign w:val="center"/>
          </w:tcPr>
          <w:p w:rsidR="000973D8" w:rsidRPr="00B02F2B" w:rsidRDefault="000973D8" w:rsidP="000973D8">
            <w:pPr>
              <w:jc w:val="center"/>
              <w:rPr>
                <w:rFonts w:ascii="Arial" w:hAnsi="Arial" w:cs="Arial"/>
              </w:rPr>
            </w:pPr>
            <w:r>
              <w:rPr>
                <w:rFonts w:ascii="Arial" w:hAnsi="Arial" w:cs="Arial"/>
              </w:rPr>
              <w:lastRenderedPageBreak/>
              <w:t>57</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tcPr>
          <w:p w:rsidR="000973D8" w:rsidRDefault="000973D8" w:rsidP="000973D8">
            <w:pPr>
              <w:jc w:val="center"/>
            </w:pPr>
            <w:r w:rsidRPr="00501AE3">
              <w:rPr>
                <w:rFonts w:ascii="Arial" w:hAnsi="Arial" w:cs="Arial"/>
              </w:rPr>
              <w:t>LEC/UFMG</w:t>
            </w:r>
          </w:p>
        </w:tc>
        <w:tc>
          <w:tcPr>
            <w:tcW w:w="555"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973D8" w:rsidRDefault="000973D8" w:rsidP="000973D8">
            <w:pPr>
              <w:jc w:val="center"/>
              <w:rPr>
                <w:rFonts w:ascii="Arial" w:eastAsia="Arial Unicode MS" w:hAnsi="Arial" w:cs="Arial"/>
                <w:b/>
                <w:bCs/>
                <w:sz w:val="24"/>
                <w:szCs w:val="24"/>
              </w:rPr>
            </w:pPr>
            <w:r>
              <w:rPr>
                <w:rFonts w:ascii="Arial" w:hAnsi="Arial" w:cs="Arial"/>
              </w:rPr>
              <w:t>Cap. III, seção I art. 4 parag. 1.</w:t>
            </w:r>
          </w:p>
          <w:p w:rsidR="000973D8" w:rsidRDefault="000973D8" w:rsidP="000973D8">
            <w:pPr>
              <w:jc w:val="center"/>
              <w:rPr>
                <w:rFonts w:ascii="Arial" w:eastAsia="Arial Unicode MS" w:hAnsi="Arial" w:cs="Arial"/>
                <w:b/>
                <w:bCs/>
                <w:sz w:val="24"/>
                <w:szCs w:val="24"/>
              </w:rPr>
            </w:pPr>
          </w:p>
        </w:tc>
        <w:tc>
          <w:tcPr>
            <w:tcW w:w="859"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973D8" w:rsidRDefault="000973D8" w:rsidP="000973D8">
            <w:pPr>
              <w:jc w:val="center"/>
              <w:rPr>
                <w:rFonts w:ascii="Arial" w:eastAsia="Arial Unicode MS" w:hAnsi="Arial" w:cs="Arial"/>
                <w:sz w:val="24"/>
                <w:szCs w:val="24"/>
              </w:rPr>
            </w:pPr>
            <w:r>
              <w:rPr>
                <w:rFonts w:ascii="Arial" w:hAnsi="Arial" w:cs="Arial"/>
              </w:rPr>
              <w:t>Criar denominação específica para  o diesel fóssil contendo reprocessamento de óleo vegetal tipo HBIO da Petrobrás</w:t>
            </w:r>
          </w:p>
        </w:tc>
        <w:tc>
          <w:tcPr>
            <w:tcW w:w="1011"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973D8" w:rsidRDefault="000973D8" w:rsidP="000973D8">
            <w:pPr>
              <w:jc w:val="center"/>
              <w:rPr>
                <w:rFonts w:ascii="Arial" w:eastAsia="Arial Unicode MS" w:hAnsi="Arial" w:cs="Arial"/>
                <w:sz w:val="24"/>
                <w:szCs w:val="24"/>
              </w:rPr>
            </w:pPr>
            <w:r>
              <w:rPr>
                <w:rFonts w:ascii="Arial" w:hAnsi="Arial" w:cs="Arial"/>
              </w:rPr>
              <w:t>O combustível na verdade será uma mistura de fóssil e HEFA, não é um produto fóssil.</w:t>
            </w:r>
          </w:p>
        </w:tc>
        <w:tc>
          <w:tcPr>
            <w:tcW w:w="1815" w:type="pct"/>
            <w:tcBorders>
              <w:top w:val="single" w:sz="4" w:space="0" w:color="auto"/>
              <w:left w:val="single" w:sz="4" w:space="0" w:color="auto"/>
              <w:bottom w:val="single" w:sz="4" w:space="0" w:color="auto"/>
              <w:right w:val="single" w:sz="4" w:space="0" w:color="auto"/>
            </w:tcBorders>
            <w:shd w:val="clear" w:color="auto" w:fill="FFFFFF"/>
            <w:vAlign w:val="center"/>
          </w:tcPr>
          <w:p w:rsidR="00E01445" w:rsidRPr="003B7272" w:rsidRDefault="00E01445" w:rsidP="00E01445">
            <w:pPr>
              <w:jc w:val="center"/>
              <w:rPr>
                <w:rFonts w:ascii="Arial" w:hAnsi="Arial" w:cs="Arial"/>
              </w:rPr>
            </w:pPr>
            <w:r w:rsidRPr="003B7272">
              <w:rPr>
                <w:rFonts w:ascii="Arial" w:hAnsi="Arial" w:cs="Arial"/>
              </w:rPr>
              <w:t>Não incorporado.</w:t>
            </w:r>
          </w:p>
          <w:p w:rsidR="00E01445" w:rsidRDefault="00E01445" w:rsidP="00E01445">
            <w:pPr>
              <w:jc w:val="center"/>
              <w:rPr>
                <w:rFonts w:ascii="Arial" w:hAnsi="Arial" w:cs="Arial"/>
              </w:rPr>
            </w:pPr>
          </w:p>
          <w:p w:rsidR="000973D8" w:rsidRPr="00E01445" w:rsidRDefault="00E01445" w:rsidP="000973D8">
            <w:pPr>
              <w:jc w:val="center"/>
              <w:rPr>
                <w:rFonts w:ascii="Arial" w:hAnsi="Arial" w:cs="Arial"/>
                <w:color w:val="000000" w:themeColor="text1"/>
              </w:rPr>
            </w:pPr>
            <w:r>
              <w:rPr>
                <w:rFonts w:ascii="Arial" w:hAnsi="Arial" w:cs="Arial"/>
              </w:rPr>
              <w:t>Um dos motivos da ASTM considerar como fóssil o produto final do coprocessamento de matéria-prima fóssil com 5% de óleos (como o vegetal) é devido ao baixo teor da origem renovável. Por este motivo, o coprocessamento é parte da ASTM D1655 (especificação do QAV-1) e não da D7566 (especificação do QAV alternativo e QAV-B). Tal explicação foi fornecida pela ASTM, após a ANP consultar o motivo do coprocessamento fazer parte da ASTM D1655 e não da D7566.</w:t>
            </w:r>
          </w:p>
        </w:tc>
      </w:tr>
      <w:tr w:rsidR="000973D8" w:rsidRPr="00B02F2B" w:rsidTr="000973D8">
        <w:trPr>
          <w:trHeight w:val="607"/>
        </w:trPr>
        <w:tc>
          <w:tcPr>
            <w:tcW w:w="318" w:type="pct"/>
            <w:tcBorders>
              <w:top w:val="single" w:sz="4" w:space="0" w:color="auto"/>
              <w:left w:val="single" w:sz="4" w:space="0" w:color="auto"/>
              <w:bottom w:val="single" w:sz="4" w:space="0" w:color="auto"/>
              <w:right w:val="single" w:sz="4" w:space="0" w:color="auto"/>
            </w:tcBorders>
            <w:shd w:val="clear" w:color="auto" w:fill="FFFFFF"/>
            <w:vAlign w:val="center"/>
          </w:tcPr>
          <w:p w:rsidR="000973D8" w:rsidRPr="00B02F2B" w:rsidRDefault="000973D8" w:rsidP="000973D8">
            <w:pPr>
              <w:jc w:val="center"/>
              <w:rPr>
                <w:rFonts w:ascii="Arial" w:hAnsi="Arial" w:cs="Arial"/>
              </w:rPr>
            </w:pPr>
            <w:r>
              <w:rPr>
                <w:rFonts w:ascii="Arial" w:hAnsi="Arial" w:cs="Arial"/>
              </w:rPr>
              <w:t>58</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tcPr>
          <w:p w:rsidR="000973D8" w:rsidRDefault="000973D8" w:rsidP="000973D8">
            <w:pPr>
              <w:jc w:val="center"/>
            </w:pPr>
            <w:r w:rsidRPr="005119D0">
              <w:rPr>
                <w:rFonts w:ascii="Arial" w:hAnsi="Arial" w:cs="Arial"/>
              </w:rPr>
              <w:t>PLURAL</w:t>
            </w:r>
          </w:p>
        </w:tc>
        <w:tc>
          <w:tcPr>
            <w:tcW w:w="555"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973D8" w:rsidRPr="00925C57" w:rsidRDefault="000973D8" w:rsidP="000973D8">
            <w:pPr>
              <w:jc w:val="center"/>
              <w:rPr>
                <w:rFonts w:ascii="Arial" w:eastAsia="Arial Unicode MS" w:hAnsi="Arial" w:cs="Arial"/>
                <w:b/>
                <w:bCs/>
              </w:rPr>
            </w:pPr>
            <w:r w:rsidRPr="00925C57">
              <w:rPr>
                <w:rFonts w:ascii="Arial" w:hAnsi="Arial" w:cs="Arial"/>
                <w:b/>
                <w:bCs/>
                <w:color w:val="000000"/>
              </w:rPr>
              <w:t>Art. 1º, §4º</w:t>
            </w:r>
          </w:p>
        </w:tc>
        <w:tc>
          <w:tcPr>
            <w:tcW w:w="859"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973D8" w:rsidRPr="00925C57" w:rsidRDefault="000973D8" w:rsidP="000973D8">
            <w:pPr>
              <w:spacing w:before="100" w:beforeAutospacing="1" w:after="120"/>
              <w:jc w:val="center"/>
              <w:rPr>
                <w:rFonts w:ascii="Arial" w:hAnsi="Arial" w:cs="Arial"/>
                <w:b/>
              </w:rPr>
            </w:pPr>
            <w:r w:rsidRPr="00925C57">
              <w:rPr>
                <w:rFonts w:ascii="Arial" w:hAnsi="Arial" w:cs="Arial"/>
                <w:b/>
              </w:rPr>
              <w:t>Redação atual:</w:t>
            </w:r>
          </w:p>
          <w:p w:rsidR="000973D8" w:rsidRPr="00925C57" w:rsidRDefault="000973D8" w:rsidP="000973D8">
            <w:pPr>
              <w:spacing w:before="100" w:beforeAutospacing="1" w:after="120"/>
              <w:jc w:val="center"/>
              <w:rPr>
                <w:rFonts w:ascii="Arial" w:hAnsi="Arial" w:cs="Arial"/>
              </w:rPr>
            </w:pPr>
            <w:r w:rsidRPr="00925C57">
              <w:rPr>
                <w:rFonts w:ascii="Arial" w:hAnsi="Arial" w:cs="Arial"/>
                <w:i/>
                <w:iCs/>
              </w:rPr>
              <w:t>§ 4º  Fica proibida a adição de mais de um tipo de QAV alternativo ao QAV-1, bem como a mistura de diferentes tipos de QAV-B.</w:t>
            </w:r>
          </w:p>
          <w:p w:rsidR="000973D8" w:rsidRPr="00925C57" w:rsidRDefault="000973D8" w:rsidP="000973D8">
            <w:pPr>
              <w:jc w:val="center"/>
              <w:rPr>
                <w:rFonts w:ascii="Arial" w:eastAsia="Arial Unicode MS" w:hAnsi="Arial" w:cs="Arial"/>
                <w:b/>
              </w:rPr>
            </w:pPr>
            <w:r w:rsidRPr="00925C57">
              <w:rPr>
                <w:rFonts w:ascii="Arial" w:eastAsia="Arial Unicode MS" w:hAnsi="Arial" w:cs="Arial"/>
                <w:b/>
              </w:rPr>
              <w:t>Alterar para:</w:t>
            </w:r>
          </w:p>
          <w:p w:rsidR="000973D8" w:rsidRPr="00925C57" w:rsidRDefault="000973D8" w:rsidP="000973D8">
            <w:pPr>
              <w:jc w:val="center"/>
              <w:rPr>
                <w:rFonts w:ascii="Arial" w:eastAsia="Arial Unicode MS" w:hAnsi="Arial" w:cs="Arial"/>
              </w:rPr>
            </w:pPr>
          </w:p>
          <w:p w:rsidR="000973D8" w:rsidRPr="00925C57" w:rsidRDefault="000973D8" w:rsidP="000973D8">
            <w:pPr>
              <w:jc w:val="center"/>
              <w:rPr>
                <w:rFonts w:ascii="Arial" w:hAnsi="Arial" w:cs="Arial"/>
              </w:rPr>
            </w:pPr>
            <w:r w:rsidRPr="00925C57">
              <w:rPr>
                <w:rFonts w:ascii="Arial" w:hAnsi="Arial" w:cs="Arial"/>
                <w:i/>
                <w:iCs/>
              </w:rPr>
              <w:t>§ 4º  </w:t>
            </w:r>
            <w:r w:rsidRPr="00925C57">
              <w:rPr>
                <w:rFonts w:ascii="Arial" w:hAnsi="Arial" w:cs="Arial"/>
              </w:rPr>
              <w:t>Fica proibida a adição de mais de um tipo de QAV alternativo ao QAV-1 e ao QAV-B.</w:t>
            </w:r>
          </w:p>
          <w:p w:rsidR="000973D8" w:rsidRPr="00925C57" w:rsidRDefault="000973D8" w:rsidP="000973D8">
            <w:pPr>
              <w:jc w:val="center"/>
              <w:rPr>
                <w:rFonts w:ascii="Arial" w:eastAsia="Arial Unicode MS" w:hAnsi="Arial" w:cs="Arial"/>
              </w:rPr>
            </w:pPr>
          </w:p>
        </w:tc>
        <w:tc>
          <w:tcPr>
            <w:tcW w:w="1011"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973D8" w:rsidRDefault="000973D8" w:rsidP="000973D8">
            <w:pPr>
              <w:jc w:val="center"/>
              <w:rPr>
                <w:rFonts w:ascii="Arial" w:hAnsi="Arial" w:cs="Arial"/>
              </w:rPr>
            </w:pPr>
            <w:r w:rsidRPr="00925C57">
              <w:rPr>
                <w:rFonts w:ascii="Arial" w:hAnsi="Arial" w:cs="Arial"/>
              </w:rPr>
              <w:t xml:space="preserve">Depois de misturado QAV alternativo ao QAV-1, </w:t>
            </w:r>
            <w:r>
              <w:rPr>
                <w:rFonts w:ascii="Arial" w:hAnsi="Arial" w:cs="Arial"/>
              </w:rPr>
              <w:t>realizados</w:t>
            </w:r>
            <w:r w:rsidRPr="00925C57">
              <w:rPr>
                <w:rFonts w:ascii="Arial" w:hAnsi="Arial" w:cs="Arial"/>
              </w:rPr>
              <w:t xml:space="preserve"> todos os ensaios de conformidade previstos na resolução, fica o QAV-B especificado e livre para mistura ao QAV-1. Quando este for adicionado aos tanques dos aeroportos, caminhões tanque e tanques das aeronaves, não </w:t>
            </w:r>
            <w:r>
              <w:rPr>
                <w:rFonts w:ascii="Arial" w:hAnsi="Arial" w:cs="Arial"/>
              </w:rPr>
              <w:t xml:space="preserve">há </w:t>
            </w:r>
            <w:r w:rsidRPr="00925C57">
              <w:rPr>
                <w:rFonts w:ascii="Arial" w:hAnsi="Arial" w:cs="Arial"/>
              </w:rPr>
              <w:t>mais como controlar que QAV-B de diferentes origens sejam misturados.</w:t>
            </w:r>
          </w:p>
          <w:p w:rsidR="000973D8" w:rsidRDefault="000973D8" w:rsidP="000973D8">
            <w:pPr>
              <w:jc w:val="center"/>
              <w:rPr>
                <w:rFonts w:ascii="Arial" w:hAnsi="Arial" w:cs="Arial"/>
              </w:rPr>
            </w:pPr>
          </w:p>
          <w:p w:rsidR="000973D8" w:rsidRDefault="000973D8" w:rsidP="000973D8">
            <w:pPr>
              <w:jc w:val="center"/>
              <w:rPr>
                <w:rFonts w:ascii="Arial" w:hAnsi="Arial" w:cs="Arial"/>
              </w:rPr>
            </w:pPr>
            <w:r w:rsidRPr="003B5E5F">
              <w:rPr>
                <w:rFonts w:ascii="Arial" w:hAnsi="Arial" w:cs="Arial"/>
              </w:rPr>
              <w:t xml:space="preserve">A obrigação de segregação como descrita no texto, criaria uma reserva de mercado para um tipo de Querosene alternativo por aeroporto podendo criar um </w:t>
            </w:r>
            <w:proofErr w:type="spellStart"/>
            <w:r w:rsidRPr="003B5E5F">
              <w:rPr>
                <w:rFonts w:ascii="Arial" w:hAnsi="Arial" w:cs="Arial"/>
              </w:rPr>
              <w:t>desbalanço</w:t>
            </w:r>
            <w:proofErr w:type="spellEnd"/>
            <w:r w:rsidRPr="003B5E5F">
              <w:rPr>
                <w:rFonts w:ascii="Arial" w:hAnsi="Arial" w:cs="Arial"/>
              </w:rPr>
              <w:t xml:space="preserve"> econômico e um risco de abastecimento na cadeia de suprimentos.</w:t>
            </w:r>
          </w:p>
          <w:p w:rsidR="000973D8" w:rsidRDefault="000973D8" w:rsidP="000973D8">
            <w:pPr>
              <w:jc w:val="center"/>
              <w:rPr>
                <w:rFonts w:ascii="Arial" w:hAnsi="Arial" w:cs="Arial"/>
              </w:rPr>
            </w:pPr>
          </w:p>
          <w:p w:rsidR="000973D8" w:rsidRPr="00925C57" w:rsidRDefault="000973D8" w:rsidP="000973D8">
            <w:pPr>
              <w:jc w:val="center"/>
              <w:rPr>
                <w:rFonts w:ascii="Arial" w:hAnsi="Arial" w:cs="Arial"/>
              </w:rPr>
            </w:pPr>
            <w:r>
              <w:rPr>
                <w:rFonts w:ascii="Arial" w:hAnsi="Arial" w:cs="Arial"/>
              </w:rPr>
              <w:t>Desta forma, e</w:t>
            </w:r>
            <w:r w:rsidRPr="00925C57">
              <w:rPr>
                <w:rFonts w:ascii="Arial" w:hAnsi="Arial" w:cs="Arial"/>
              </w:rPr>
              <w:t xml:space="preserve">ntendemos importantíssimo que o QAV Alternativo não seja </w:t>
            </w:r>
            <w:r w:rsidRPr="00925C57">
              <w:rPr>
                <w:rFonts w:ascii="Arial" w:hAnsi="Arial" w:cs="Arial"/>
              </w:rPr>
              <w:lastRenderedPageBreak/>
              <w:t>adicionado</w:t>
            </w:r>
            <w:r>
              <w:rPr>
                <w:rFonts w:ascii="Arial" w:hAnsi="Arial" w:cs="Arial"/>
              </w:rPr>
              <w:t>,</w:t>
            </w:r>
            <w:r w:rsidRPr="00925C57">
              <w:rPr>
                <w:rFonts w:ascii="Arial" w:hAnsi="Arial" w:cs="Arial"/>
              </w:rPr>
              <w:t xml:space="preserve"> porém, depois de misturado e certificado como QAV-B, fica este apto a ser tratado como produto QAV</w:t>
            </w:r>
            <w:r>
              <w:rPr>
                <w:rFonts w:ascii="Arial" w:hAnsi="Arial" w:cs="Arial"/>
              </w:rPr>
              <w:t>,</w:t>
            </w:r>
            <w:r w:rsidRPr="00925C57">
              <w:rPr>
                <w:rFonts w:ascii="Arial" w:hAnsi="Arial" w:cs="Arial"/>
              </w:rPr>
              <w:t xml:space="preserve"> com as devidas distinções tribut</w:t>
            </w:r>
            <w:r>
              <w:rPr>
                <w:rFonts w:ascii="Arial" w:hAnsi="Arial" w:cs="Arial"/>
              </w:rPr>
              <w:t>á</w:t>
            </w:r>
            <w:r w:rsidRPr="00925C57">
              <w:rPr>
                <w:rFonts w:ascii="Arial" w:hAnsi="Arial" w:cs="Arial"/>
              </w:rPr>
              <w:t>rias apenas.</w:t>
            </w:r>
          </w:p>
          <w:p w:rsidR="000973D8" w:rsidRPr="00925C57" w:rsidRDefault="000973D8" w:rsidP="000973D8">
            <w:pPr>
              <w:jc w:val="center"/>
              <w:rPr>
                <w:rFonts w:ascii="Arial" w:eastAsia="Arial Unicode MS" w:hAnsi="Arial" w:cs="Arial"/>
              </w:rPr>
            </w:pPr>
          </w:p>
        </w:tc>
        <w:tc>
          <w:tcPr>
            <w:tcW w:w="1815" w:type="pct"/>
            <w:tcBorders>
              <w:top w:val="single" w:sz="4" w:space="0" w:color="auto"/>
              <w:left w:val="single" w:sz="4" w:space="0" w:color="auto"/>
              <w:bottom w:val="single" w:sz="4" w:space="0" w:color="auto"/>
              <w:right w:val="single" w:sz="4" w:space="0" w:color="auto"/>
            </w:tcBorders>
            <w:shd w:val="clear" w:color="auto" w:fill="FFFFFF"/>
            <w:vAlign w:val="center"/>
          </w:tcPr>
          <w:p w:rsidR="00F273EF" w:rsidRPr="00D05EFC" w:rsidRDefault="00F273EF" w:rsidP="00F273EF">
            <w:pPr>
              <w:jc w:val="center"/>
              <w:rPr>
                <w:rFonts w:ascii="Arial" w:hAnsi="Arial" w:cs="Arial"/>
              </w:rPr>
            </w:pPr>
            <w:r>
              <w:rPr>
                <w:rFonts w:ascii="Arial" w:hAnsi="Arial" w:cs="Arial"/>
              </w:rPr>
              <w:lastRenderedPageBreak/>
              <w:t>Não incorporado</w:t>
            </w:r>
            <w:r w:rsidRPr="00D05EFC">
              <w:rPr>
                <w:rFonts w:ascii="Arial" w:hAnsi="Arial" w:cs="Arial"/>
              </w:rPr>
              <w:t>.</w:t>
            </w:r>
          </w:p>
          <w:p w:rsidR="00F273EF" w:rsidRPr="00D05EFC" w:rsidRDefault="00F273EF" w:rsidP="00F273EF">
            <w:pPr>
              <w:jc w:val="center"/>
              <w:rPr>
                <w:rFonts w:ascii="Arial" w:hAnsi="Arial" w:cs="Arial"/>
              </w:rPr>
            </w:pPr>
          </w:p>
          <w:p w:rsidR="00F273EF" w:rsidRDefault="00F273EF" w:rsidP="00F273EF">
            <w:pPr>
              <w:jc w:val="center"/>
              <w:rPr>
                <w:rFonts w:ascii="Arial" w:hAnsi="Arial" w:cs="Arial"/>
              </w:rPr>
            </w:pPr>
            <w:r w:rsidRPr="00D05EFC">
              <w:rPr>
                <w:rFonts w:ascii="Arial" w:hAnsi="Arial" w:cs="Arial"/>
              </w:rPr>
              <w:t xml:space="preserve">A ANP consultou a ASTM a respeito da possibilidade de remisturar QAV-B. Em resposta, Mark </w:t>
            </w:r>
            <w:proofErr w:type="spellStart"/>
            <w:r w:rsidRPr="00D05EFC">
              <w:rPr>
                <w:rFonts w:ascii="Arial" w:hAnsi="Arial" w:cs="Arial"/>
              </w:rPr>
              <w:t>Rumizen</w:t>
            </w:r>
            <w:proofErr w:type="spellEnd"/>
            <w:r w:rsidRPr="00D05EFC">
              <w:rPr>
                <w:rFonts w:ascii="Arial" w:hAnsi="Arial" w:cs="Arial"/>
              </w:rPr>
              <w:t xml:space="preserve">, especialista da Administração Federal de Aviação (FAA) dos EUA, que está a frente da especificação prevista pela ASTM D7566 e D1655, informou que </w:t>
            </w:r>
            <w:r>
              <w:rPr>
                <w:rFonts w:ascii="Arial" w:hAnsi="Arial" w:cs="Arial"/>
              </w:rPr>
              <w:t xml:space="preserve">é possível que dois tipos de QAV-B previamente certificados forneça uma mistura que não atenda a especificação prevista para o QAV-1. </w:t>
            </w:r>
            <w:proofErr w:type="spellStart"/>
            <w:r>
              <w:rPr>
                <w:rFonts w:ascii="Arial" w:hAnsi="Arial" w:cs="Arial"/>
              </w:rPr>
              <w:t>Rumizen</w:t>
            </w:r>
            <w:proofErr w:type="spellEnd"/>
            <w:r>
              <w:rPr>
                <w:rFonts w:ascii="Arial" w:hAnsi="Arial" w:cs="Arial"/>
              </w:rPr>
              <w:t xml:space="preserve"> acrescentou ainda que </w:t>
            </w:r>
            <w:r w:rsidRPr="00D05EFC">
              <w:rPr>
                <w:rFonts w:ascii="Arial" w:hAnsi="Arial" w:cs="Arial"/>
              </w:rPr>
              <w:t>a ASTM não permite nem proíbe de forma expressa, por exemplo, a mistura de um QAV-B (formulado a partir de 50% de HEFA) com uma carga de FT. No entanto, ele afirma que, na recertificação, dificilmente esta nova mistura atenderia a especificação prevista na Tabela 1 da ASTM D7566 (especificação do QAV-1).</w:t>
            </w:r>
            <w:r>
              <w:rPr>
                <w:rFonts w:ascii="Arial" w:hAnsi="Arial" w:cs="Arial"/>
              </w:rPr>
              <w:t xml:space="preserve"> </w:t>
            </w:r>
          </w:p>
          <w:p w:rsidR="00F273EF" w:rsidRPr="00D05EFC" w:rsidRDefault="00F273EF" w:rsidP="00F273EF">
            <w:pPr>
              <w:jc w:val="center"/>
              <w:rPr>
                <w:rFonts w:ascii="Arial" w:hAnsi="Arial" w:cs="Arial"/>
              </w:rPr>
            </w:pPr>
          </w:p>
          <w:p w:rsidR="00F273EF" w:rsidRDefault="00F273EF" w:rsidP="00F273EF">
            <w:pPr>
              <w:jc w:val="center"/>
              <w:rPr>
                <w:rFonts w:ascii="Arial" w:hAnsi="Arial" w:cs="Arial"/>
              </w:rPr>
            </w:pPr>
            <w:r>
              <w:rPr>
                <w:rFonts w:ascii="Arial" w:hAnsi="Arial" w:cs="Arial"/>
              </w:rPr>
              <w:t>Este</w:t>
            </w:r>
            <w:r w:rsidRPr="00D05EFC">
              <w:rPr>
                <w:rFonts w:ascii="Arial" w:hAnsi="Arial" w:cs="Arial"/>
              </w:rPr>
              <w:t xml:space="preserve"> </w:t>
            </w:r>
            <w:r>
              <w:rPr>
                <w:rFonts w:ascii="Arial" w:hAnsi="Arial" w:cs="Arial"/>
              </w:rPr>
              <w:t xml:space="preserve">último </w:t>
            </w:r>
            <w:r w:rsidRPr="00D05EFC">
              <w:rPr>
                <w:rFonts w:ascii="Arial" w:hAnsi="Arial" w:cs="Arial"/>
              </w:rPr>
              <w:t xml:space="preserve">caso de </w:t>
            </w:r>
            <w:r>
              <w:rPr>
                <w:rFonts w:ascii="Arial" w:hAnsi="Arial" w:cs="Arial"/>
              </w:rPr>
              <w:t>re</w:t>
            </w:r>
            <w:r w:rsidRPr="00D05EFC">
              <w:rPr>
                <w:rFonts w:ascii="Arial" w:hAnsi="Arial" w:cs="Arial"/>
              </w:rPr>
              <w:t xml:space="preserve">mistura apontado por </w:t>
            </w:r>
            <w:proofErr w:type="spellStart"/>
            <w:r w:rsidRPr="00D05EFC">
              <w:rPr>
                <w:rFonts w:ascii="Arial" w:hAnsi="Arial" w:cs="Arial"/>
              </w:rPr>
              <w:t>Rumizen</w:t>
            </w:r>
            <w:proofErr w:type="spellEnd"/>
            <w:r w:rsidRPr="00D05EFC">
              <w:rPr>
                <w:rFonts w:ascii="Arial" w:hAnsi="Arial" w:cs="Arial"/>
              </w:rPr>
              <w:t xml:space="preserve"> é  crítico, uma vez que o QAV-B, ao ser redesignado como QAV-1, poderia ser utilizado para formulação de novo lote de QAV-B, cuja mistura final ficaria com mais de 50% de querosene alternativo. </w:t>
            </w:r>
          </w:p>
          <w:p w:rsidR="00F273EF" w:rsidRPr="00D05EFC" w:rsidRDefault="00F273EF" w:rsidP="00F273EF">
            <w:pPr>
              <w:jc w:val="center"/>
              <w:rPr>
                <w:rFonts w:ascii="Arial" w:hAnsi="Arial" w:cs="Arial"/>
              </w:rPr>
            </w:pPr>
          </w:p>
          <w:p w:rsidR="00F273EF" w:rsidRDefault="00F273EF" w:rsidP="00F273EF">
            <w:pPr>
              <w:jc w:val="center"/>
              <w:rPr>
                <w:rFonts w:ascii="Arial" w:hAnsi="Arial" w:cs="Arial"/>
              </w:rPr>
            </w:pPr>
            <w:r w:rsidRPr="00D05EFC">
              <w:rPr>
                <w:rFonts w:ascii="Arial" w:hAnsi="Arial" w:cs="Arial"/>
              </w:rPr>
              <w:t>Assim, a ANP entende que a redesignação de QAV-B como QAV-1, abre precedente para ocorrer o caso mais crítico, exposto pelo especialista da ASTM. Além disso, considerando que a ASTM ainda não publicou instruções ou critérios de remisturas (</w:t>
            </w:r>
            <w:proofErr w:type="spellStart"/>
            <w:r w:rsidRPr="00D05EFC">
              <w:rPr>
                <w:rFonts w:ascii="Arial" w:hAnsi="Arial" w:cs="Arial"/>
              </w:rPr>
              <w:t>Rumizen</w:t>
            </w:r>
            <w:proofErr w:type="spellEnd"/>
            <w:r w:rsidRPr="00D05EFC">
              <w:rPr>
                <w:rFonts w:ascii="Arial" w:hAnsi="Arial" w:cs="Arial"/>
              </w:rPr>
              <w:t xml:space="preserve"> em sua resposta </w:t>
            </w:r>
            <w:r w:rsidRPr="00D05EFC">
              <w:rPr>
                <w:rFonts w:ascii="Arial" w:hAnsi="Arial" w:cs="Arial"/>
              </w:rPr>
              <w:lastRenderedPageBreak/>
              <w:t xml:space="preserve">afirma que no futuro essas instruções serão acrescentadas à norma),  a ANP considera mais seguro manter, a princípio, a </w:t>
            </w:r>
            <w:r>
              <w:rPr>
                <w:rFonts w:ascii="Arial" w:hAnsi="Arial" w:cs="Arial"/>
              </w:rPr>
              <w:t>não redesignação de QAV-B como QAV-1, a</w:t>
            </w:r>
          </w:p>
          <w:p w:rsidR="000973D8" w:rsidRPr="005E707F" w:rsidRDefault="00F273EF" w:rsidP="00F273EF">
            <w:pPr>
              <w:jc w:val="center"/>
              <w:rPr>
                <w:rFonts w:ascii="Arial" w:hAnsi="Arial" w:cs="Arial"/>
              </w:rPr>
            </w:pPr>
            <w:r>
              <w:rPr>
                <w:rFonts w:ascii="Arial" w:hAnsi="Arial" w:cs="Arial"/>
              </w:rPr>
              <w:t xml:space="preserve">proibição de mistura de mais de um tipo de QAV alternativo ao QAV-B, bem como a </w:t>
            </w:r>
            <w:r w:rsidR="00596E1B">
              <w:rPr>
                <w:rFonts w:ascii="Arial" w:hAnsi="Arial" w:cs="Arial"/>
              </w:rPr>
              <w:t>remistura de diferentes tipos de QAV-B</w:t>
            </w:r>
            <w:r>
              <w:rPr>
                <w:rFonts w:ascii="Arial" w:hAnsi="Arial" w:cs="Arial"/>
              </w:rPr>
              <w:t>.</w:t>
            </w:r>
          </w:p>
        </w:tc>
      </w:tr>
      <w:tr w:rsidR="000973D8" w:rsidRPr="00B02F2B" w:rsidTr="000973D8">
        <w:trPr>
          <w:trHeight w:val="607"/>
        </w:trPr>
        <w:tc>
          <w:tcPr>
            <w:tcW w:w="318" w:type="pct"/>
            <w:tcBorders>
              <w:top w:val="single" w:sz="4" w:space="0" w:color="auto"/>
              <w:left w:val="single" w:sz="4" w:space="0" w:color="auto"/>
              <w:bottom w:val="single" w:sz="4" w:space="0" w:color="auto"/>
              <w:right w:val="single" w:sz="4" w:space="0" w:color="auto"/>
            </w:tcBorders>
            <w:shd w:val="clear" w:color="auto" w:fill="FFFFFF"/>
            <w:vAlign w:val="center"/>
          </w:tcPr>
          <w:p w:rsidR="000973D8" w:rsidRPr="00B02F2B" w:rsidRDefault="000973D8" w:rsidP="000973D8">
            <w:pPr>
              <w:jc w:val="center"/>
              <w:rPr>
                <w:rFonts w:ascii="Arial" w:hAnsi="Arial" w:cs="Arial"/>
              </w:rPr>
            </w:pPr>
            <w:r>
              <w:rPr>
                <w:rFonts w:ascii="Arial" w:hAnsi="Arial" w:cs="Arial"/>
              </w:rPr>
              <w:lastRenderedPageBreak/>
              <w:t>59</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tcPr>
          <w:p w:rsidR="000973D8" w:rsidRDefault="000973D8" w:rsidP="000973D8">
            <w:pPr>
              <w:jc w:val="center"/>
            </w:pPr>
            <w:r w:rsidRPr="005119D0">
              <w:rPr>
                <w:rFonts w:ascii="Arial" w:hAnsi="Arial" w:cs="Arial"/>
              </w:rPr>
              <w:t>PLURAL</w:t>
            </w:r>
          </w:p>
        </w:tc>
        <w:tc>
          <w:tcPr>
            <w:tcW w:w="555"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973D8" w:rsidRPr="00925C57" w:rsidRDefault="000973D8" w:rsidP="000973D8">
            <w:pPr>
              <w:jc w:val="center"/>
              <w:rPr>
                <w:rFonts w:ascii="Arial" w:eastAsia="Arial Unicode MS" w:hAnsi="Arial" w:cs="Arial"/>
                <w:b/>
                <w:bCs/>
              </w:rPr>
            </w:pPr>
            <w:r w:rsidRPr="00925C57">
              <w:rPr>
                <w:rFonts w:ascii="Arial" w:hAnsi="Arial" w:cs="Arial"/>
                <w:b/>
              </w:rPr>
              <w:t>Art. 7º, § 1º, IV</w:t>
            </w:r>
          </w:p>
        </w:tc>
        <w:tc>
          <w:tcPr>
            <w:tcW w:w="859"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973D8" w:rsidRPr="00925C57" w:rsidRDefault="000973D8" w:rsidP="000973D8">
            <w:pPr>
              <w:jc w:val="center"/>
              <w:rPr>
                <w:rFonts w:ascii="Arial" w:hAnsi="Arial" w:cs="Arial"/>
                <w:b/>
              </w:rPr>
            </w:pPr>
            <w:r w:rsidRPr="00925C57">
              <w:rPr>
                <w:rFonts w:ascii="Arial" w:hAnsi="Arial" w:cs="Arial"/>
                <w:b/>
              </w:rPr>
              <w:t>Excluir o item:</w:t>
            </w:r>
          </w:p>
          <w:p w:rsidR="000973D8" w:rsidRPr="00925C57" w:rsidRDefault="000973D8" w:rsidP="000973D8">
            <w:pPr>
              <w:spacing w:before="100" w:beforeAutospacing="1" w:after="120"/>
              <w:jc w:val="center"/>
              <w:rPr>
                <w:rFonts w:ascii="Arial" w:hAnsi="Arial" w:cs="Arial"/>
              </w:rPr>
            </w:pPr>
            <w:r w:rsidRPr="00925C57">
              <w:rPr>
                <w:rFonts w:ascii="Arial" w:hAnsi="Arial" w:cs="Arial"/>
                <w:i/>
                <w:iCs/>
              </w:rPr>
              <w:t>IV - a assinatura do profissional de química responsável pela emissão do registro da análise da qualidade, com indicação legível de seu nome e número de inscrição no Conselho Regional de Química;</w:t>
            </w:r>
          </w:p>
          <w:p w:rsidR="000973D8" w:rsidRPr="00925C57" w:rsidRDefault="000973D8" w:rsidP="000973D8">
            <w:pPr>
              <w:jc w:val="center"/>
              <w:rPr>
                <w:rFonts w:ascii="Arial" w:eastAsia="Arial Unicode MS" w:hAnsi="Arial" w:cs="Arial"/>
              </w:rPr>
            </w:pPr>
          </w:p>
        </w:tc>
        <w:tc>
          <w:tcPr>
            <w:tcW w:w="1011"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973D8" w:rsidRDefault="000973D8" w:rsidP="000973D8">
            <w:pPr>
              <w:jc w:val="center"/>
              <w:rPr>
                <w:rFonts w:ascii="Arial" w:hAnsi="Arial" w:cs="Arial"/>
              </w:rPr>
            </w:pPr>
            <w:r w:rsidRPr="00925C57">
              <w:rPr>
                <w:rFonts w:ascii="Arial" w:hAnsi="Arial" w:cs="Arial"/>
              </w:rPr>
              <w:t xml:space="preserve">O revendedor </w:t>
            </w:r>
            <w:r>
              <w:rPr>
                <w:rFonts w:ascii="Arial" w:hAnsi="Arial" w:cs="Arial"/>
              </w:rPr>
              <w:t xml:space="preserve">de aviação </w:t>
            </w:r>
            <w:r w:rsidRPr="00925C57">
              <w:rPr>
                <w:rFonts w:ascii="Arial" w:hAnsi="Arial" w:cs="Arial"/>
              </w:rPr>
              <w:t>recebe o produto em caminhões fechados e em transporte especializado, com </w:t>
            </w:r>
            <w:r>
              <w:rPr>
                <w:rFonts w:ascii="Arial" w:hAnsi="Arial" w:cs="Arial"/>
              </w:rPr>
              <w:t xml:space="preserve">o respectivo </w:t>
            </w:r>
            <w:r w:rsidRPr="00925C57">
              <w:rPr>
                <w:rFonts w:ascii="Arial" w:hAnsi="Arial" w:cs="Arial"/>
              </w:rPr>
              <w:t>document</w:t>
            </w:r>
            <w:r>
              <w:rPr>
                <w:rFonts w:ascii="Arial" w:hAnsi="Arial" w:cs="Arial"/>
              </w:rPr>
              <w:t>o</w:t>
            </w:r>
            <w:r w:rsidRPr="00925C57">
              <w:rPr>
                <w:rFonts w:ascii="Arial" w:hAnsi="Arial" w:cs="Arial"/>
              </w:rPr>
              <w:t xml:space="preserve"> de qualidade: </w:t>
            </w:r>
            <w:r w:rsidRPr="003B5E5F">
              <w:rPr>
                <w:rFonts w:ascii="Arial" w:hAnsi="Arial" w:cs="Arial"/>
              </w:rPr>
              <w:t>Boletim de conformidade</w:t>
            </w:r>
            <w:r>
              <w:rPr>
                <w:rFonts w:ascii="Arial" w:hAnsi="Arial" w:cs="Arial"/>
              </w:rPr>
              <w:t>.</w:t>
            </w:r>
          </w:p>
          <w:p w:rsidR="000973D8" w:rsidRDefault="000973D8" w:rsidP="000973D8">
            <w:pPr>
              <w:jc w:val="center"/>
              <w:rPr>
                <w:rFonts w:ascii="Arial" w:hAnsi="Arial" w:cs="Arial"/>
              </w:rPr>
            </w:pPr>
          </w:p>
          <w:p w:rsidR="000973D8" w:rsidRDefault="000973D8" w:rsidP="000973D8">
            <w:pPr>
              <w:jc w:val="center"/>
              <w:rPr>
                <w:rFonts w:ascii="Arial" w:hAnsi="Arial" w:cs="Arial"/>
              </w:rPr>
            </w:pPr>
            <w:r w:rsidRPr="0017083D">
              <w:rPr>
                <w:rFonts w:ascii="Arial" w:hAnsi="Arial" w:cs="Arial"/>
              </w:rPr>
              <w:t>O registro da análise da qualidade é uma comparação simples que pode ser feita por funcionário treinado, similar ao procedimento adotado no recebimento em Postos de Combustíveis, sem a necessidade de especialização em química. A exigência de assinatura por profissional de química é operacionalmente complexa, principalmente nos pequenos aeroportos, e não confere mais segurança ao processo de qualidade do produto ou à operação. Além disso, existe risco de aumento no tempo da liberação do QAV impactando na disponibilidade de produto</w:t>
            </w:r>
            <w:r>
              <w:rPr>
                <w:rFonts w:ascii="Arial" w:hAnsi="Arial" w:cs="Arial"/>
              </w:rPr>
              <w:t>,</w:t>
            </w:r>
            <w:r w:rsidRPr="0017083D">
              <w:rPr>
                <w:rFonts w:ascii="Arial" w:hAnsi="Arial" w:cs="Arial"/>
              </w:rPr>
              <w:t xml:space="preserve"> principalmente nesses aeroportos  menores.</w:t>
            </w:r>
          </w:p>
          <w:p w:rsidR="000973D8" w:rsidRDefault="000973D8" w:rsidP="000973D8">
            <w:pPr>
              <w:jc w:val="center"/>
              <w:rPr>
                <w:rFonts w:ascii="Arial" w:hAnsi="Arial" w:cs="Arial"/>
              </w:rPr>
            </w:pPr>
          </w:p>
          <w:p w:rsidR="000973D8" w:rsidRPr="00925C57" w:rsidRDefault="000973D8" w:rsidP="000973D8">
            <w:pPr>
              <w:jc w:val="center"/>
              <w:rPr>
                <w:rFonts w:ascii="Arial" w:hAnsi="Arial" w:cs="Arial"/>
              </w:rPr>
            </w:pPr>
            <w:r w:rsidRPr="00925C57">
              <w:rPr>
                <w:rFonts w:ascii="Arial" w:hAnsi="Arial" w:cs="Arial"/>
              </w:rPr>
              <w:t>A NBR 15216 indica que o registro d</w:t>
            </w:r>
            <w:r>
              <w:rPr>
                <w:rFonts w:ascii="Arial" w:hAnsi="Arial" w:cs="Arial"/>
              </w:rPr>
              <w:t>a</w:t>
            </w:r>
            <w:r w:rsidRPr="00925C57">
              <w:rPr>
                <w:rFonts w:ascii="Arial" w:hAnsi="Arial" w:cs="Arial"/>
              </w:rPr>
              <w:t xml:space="preserve"> análise da qualidade é assinado pelo responsável pelo combustível, </w:t>
            </w:r>
            <w:r w:rsidRPr="00925C57">
              <w:rPr>
                <w:rFonts w:ascii="Arial" w:hAnsi="Arial" w:cs="Arial"/>
              </w:rPr>
              <w:lastRenderedPageBreak/>
              <w:t>isto é, equipe de operação responsável pelas análises de campo no combustível.</w:t>
            </w:r>
          </w:p>
          <w:p w:rsidR="000973D8" w:rsidRPr="00925C57" w:rsidRDefault="000973D8" w:rsidP="000973D8">
            <w:pPr>
              <w:jc w:val="center"/>
              <w:rPr>
                <w:rFonts w:ascii="Arial" w:eastAsia="Arial Unicode MS" w:hAnsi="Arial" w:cs="Arial"/>
              </w:rPr>
            </w:pPr>
          </w:p>
        </w:tc>
        <w:tc>
          <w:tcPr>
            <w:tcW w:w="1815" w:type="pct"/>
            <w:tcBorders>
              <w:top w:val="single" w:sz="4" w:space="0" w:color="auto"/>
              <w:left w:val="single" w:sz="4" w:space="0" w:color="auto"/>
              <w:bottom w:val="single" w:sz="4" w:space="0" w:color="auto"/>
              <w:right w:val="single" w:sz="4" w:space="0" w:color="auto"/>
            </w:tcBorders>
            <w:shd w:val="clear" w:color="auto" w:fill="FFFFFF"/>
            <w:vAlign w:val="center"/>
          </w:tcPr>
          <w:p w:rsidR="000973D8" w:rsidRPr="005E707F" w:rsidRDefault="000973D8" w:rsidP="000973D8">
            <w:pPr>
              <w:jc w:val="center"/>
              <w:rPr>
                <w:rFonts w:ascii="Arial" w:hAnsi="Arial" w:cs="Arial"/>
                <w:color w:val="000000" w:themeColor="text1"/>
              </w:rPr>
            </w:pPr>
            <w:r w:rsidRPr="005E707F">
              <w:rPr>
                <w:rFonts w:ascii="Arial" w:hAnsi="Arial" w:cs="Arial"/>
                <w:color w:val="000000" w:themeColor="text1"/>
              </w:rPr>
              <w:lastRenderedPageBreak/>
              <w:t>Não in</w:t>
            </w:r>
            <w:r>
              <w:rPr>
                <w:rFonts w:ascii="Arial" w:hAnsi="Arial" w:cs="Arial"/>
                <w:color w:val="000000" w:themeColor="text1"/>
              </w:rPr>
              <w:t>corporado</w:t>
            </w:r>
            <w:r w:rsidRPr="005E707F">
              <w:rPr>
                <w:rFonts w:ascii="Arial" w:hAnsi="Arial" w:cs="Arial"/>
                <w:color w:val="000000" w:themeColor="text1"/>
              </w:rPr>
              <w:t xml:space="preserve">. </w:t>
            </w:r>
          </w:p>
          <w:p w:rsidR="000973D8" w:rsidRPr="005E707F" w:rsidRDefault="000973D8" w:rsidP="000973D8">
            <w:pPr>
              <w:jc w:val="center"/>
              <w:rPr>
                <w:rFonts w:ascii="Arial" w:hAnsi="Arial" w:cs="Arial"/>
                <w:color w:val="000000" w:themeColor="text1"/>
              </w:rPr>
            </w:pPr>
          </w:p>
          <w:p w:rsidR="000973D8" w:rsidRPr="005E707F" w:rsidRDefault="000973D8" w:rsidP="000973D8">
            <w:pPr>
              <w:jc w:val="center"/>
              <w:rPr>
                <w:rFonts w:ascii="Arial" w:hAnsi="Arial" w:cs="Arial"/>
                <w:color w:val="000000" w:themeColor="text1"/>
              </w:rPr>
            </w:pPr>
            <w:r w:rsidRPr="005E707F">
              <w:rPr>
                <w:rFonts w:ascii="Arial" w:hAnsi="Arial" w:cs="Arial"/>
                <w:color w:val="000000" w:themeColor="text1"/>
              </w:rPr>
              <w:t xml:space="preserve">Independente da facilidade do método, os documentos da qualidade envolvem ensaios físico-químicos e devem ser emitidos por profissionais com competência para realização e interpretação dos resultados. </w:t>
            </w:r>
          </w:p>
          <w:p w:rsidR="000973D8" w:rsidRPr="00B02F2B" w:rsidRDefault="000973D8" w:rsidP="000973D8">
            <w:pPr>
              <w:jc w:val="center"/>
              <w:rPr>
                <w:rFonts w:ascii="Arial" w:hAnsi="Arial" w:cs="Arial"/>
              </w:rPr>
            </w:pPr>
          </w:p>
        </w:tc>
      </w:tr>
      <w:tr w:rsidR="000973D8" w:rsidRPr="00B02F2B" w:rsidTr="00AF66F2">
        <w:trPr>
          <w:trHeight w:val="607"/>
        </w:trPr>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0973D8" w:rsidRPr="0096717C" w:rsidRDefault="000973D8" w:rsidP="000973D8">
            <w:pPr>
              <w:jc w:val="center"/>
              <w:rPr>
                <w:rFonts w:ascii="Arial" w:hAnsi="Arial" w:cs="Arial"/>
                <w:color w:val="000000" w:themeColor="text1"/>
              </w:rPr>
            </w:pPr>
            <w:r w:rsidRPr="0096717C">
              <w:rPr>
                <w:rFonts w:ascii="Arial" w:hAnsi="Arial" w:cs="Arial"/>
                <w:color w:val="000000" w:themeColor="text1"/>
              </w:rPr>
              <w:lastRenderedPageBreak/>
              <w:t>60</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rsidR="000973D8" w:rsidRPr="0096717C" w:rsidRDefault="000973D8" w:rsidP="000973D8">
            <w:pPr>
              <w:jc w:val="center"/>
              <w:rPr>
                <w:color w:val="000000" w:themeColor="text1"/>
              </w:rPr>
            </w:pPr>
            <w:r w:rsidRPr="0096717C">
              <w:rPr>
                <w:rFonts w:ascii="Arial" w:hAnsi="Arial" w:cs="Arial"/>
                <w:color w:val="000000" w:themeColor="text1"/>
              </w:rPr>
              <w:t>PLURAL</w:t>
            </w:r>
          </w:p>
        </w:tc>
        <w:tc>
          <w:tcPr>
            <w:tcW w:w="555" w:type="pct"/>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vAlign w:val="center"/>
          </w:tcPr>
          <w:p w:rsidR="000973D8" w:rsidRPr="0096717C" w:rsidRDefault="000973D8" w:rsidP="000973D8">
            <w:pPr>
              <w:jc w:val="center"/>
              <w:rPr>
                <w:rFonts w:ascii="Arial" w:eastAsia="Arial Unicode MS" w:hAnsi="Arial" w:cs="Arial"/>
                <w:b/>
                <w:bCs/>
                <w:color w:val="000000" w:themeColor="text1"/>
              </w:rPr>
            </w:pPr>
            <w:r w:rsidRPr="0096717C">
              <w:rPr>
                <w:rFonts w:ascii="Arial" w:hAnsi="Arial" w:cs="Arial"/>
                <w:b/>
                <w:bCs/>
                <w:color w:val="000000" w:themeColor="text1"/>
              </w:rPr>
              <w:t>Art. 10</w:t>
            </w:r>
          </w:p>
        </w:tc>
        <w:tc>
          <w:tcPr>
            <w:tcW w:w="859" w:type="pct"/>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vAlign w:val="center"/>
          </w:tcPr>
          <w:p w:rsidR="000973D8" w:rsidRPr="0096717C" w:rsidRDefault="000973D8" w:rsidP="000973D8">
            <w:pPr>
              <w:spacing w:after="120"/>
              <w:jc w:val="center"/>
              <w:rPr>
                <w:rFonts w:ascii="Arial" w:hAnsi="Arial" w:cs="Arial"/>
                <w:b/>
                <w:color w:val="000000" w:themeColor="text1"/>
              </w:rPr>
            </w:pPr>
            <w:r w:rsidRPr="0096717C">
              <w:rPr>
                <w:rFonts w:ascii="Arial" w:hAnsi="Arial" w:cs="Arial"/>
                <w:b/>
                <w:color w:val="000000" w:themeColor="text1"/>
              </w:rPr>
              <w:t>Alterar o texto, para manter a amostra no volume de 1 (um) litro:</w:t>
            </w:r>
          </w:p>
          <w:p w:rsidR="000973D8" w:rsidRPr="0096717C" w:rsidRDefault="000973D8" w:rsidP="000973D8">
            <w:pPr>
              <w:spacing w:after="120"/>
              <w:jc w:val="center"/>
              <w:rPr>
                <w:rFonts w:ascii="Arial" w:hAnsi="Arial" w:cs="Arial"/>
                <w:b/>
                <w:color w:val="000000" w:themeColor="text1"/>
              </w:rPr>
            </w:pPr>
          </w:p>
          <w:p w:rsidR="000973D8" w:rsidRPr="0096717C" w:rsidRDefault="000973D8" w:rsidP="000973D8">
            <w:pPr>
              <w:spacing w:after="120"/>
              <w:jc w:val="center"/>
              <w:rPr>
                <w:rFonts w:ascii="Arial" w:hAnsi="Arial" w:cs="Arial"/>
                <w:i/>
                <w:color w:val="000000" w:themeColor="text1"/>
              </w:rPr>
            </w:pPr>
            <w:r w:rsidRPr="0096717C">
              <w:rPr>
                <w:rFonts w:ascii="Arial" w:hAnsi="Arial" w:cs="Arial"/>
                <w:i/>
                <w:color w:val="000000" w:themeColor="text1"/>
              </w:rPr>
              <w:t xml:space="preserve">Art. 10.  O volume mínimo das amostras-testemunha deve ser de </w:t>
            </w:r>
            <w:r w:rsidRPr="0096717C">
              <w:rPr>
                <w:rFonts w:ascii="Arial" w:hAnsi="Arial" w:cs="Arial"/>
                <w:i/>
                <w:strike/>
                <w:color w:val="000000" w:themeColor="text1"/>
              </w:rPr>
              <w:t>dois litros</w:t>
            </w:r>
            <w:r w:rsidRPr="0096717C">
              <w:rPr>
                <w:rFonts w:ascii="Arial" w:hAnsi="Arial" w:cs="Arial"/>
                <w:i/>
                <w:color w:val="000000" w:themeColor="text1"/>
              </w:rPr>
              <w:t xml:space="preserve"> um litro, devendo ser armazenadas em embalagens </w:t>
            </w:r>
            <w:r w:rsidRPr="0096717C">
              <w:rPr>
                <w:rFonts w:ascii="Arial" w:hAnsi="Arial" w:cs="Arial"/>
                <w:i/>
                <w:strike/>
                <w:color w:val="000000" w:themeColor="text1"/>
              </w:rPr>
              <w:t xml:space="preserve">de igual volume, </w:t>
            </w:r>
            <w:r w:rsidRPr="0096717C">
              <w:rPr>
                <w:rFonts w:ascii="Arial" w:hAnsi="Arial" w:cs="Arial"/>
                <w:i/>
                <w:color w:val="000000" w:themeColor="text1"/>
              </w:rPr>
              <w:t>fechadas e com lacre que deixe evidências em caso de violação, mantidas em local protegido de luminosidade.</w:t>
            </w:r>
          </w:p>
          <w:p w:rsidR="000973D8" w:rsidRPr="0096717C" w:rsidRDefault="000973D8" w:rsidP="000973D8">
            <w:pPr>
              <w:jc w:val="center"/>
              <w:rPr>
                <w:rFonts w:ascii="Arial" w:eastAsia="Arial Unicode MS" w:hAnsi="Arial" w:cs="Arial"/>
                <w:color w:val="000000" w:themeColor="text1"/>
              </w:rPr>
            </w:pPr>
          </w:p>
        </w:tc>
        <w:tc>
          <w:tcPr>
            <w:tcW w:w="1011" w:type="pct"/>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vAlign w:val="center"/>
          </w:tcPr>
          <w:p w:rsidR="000973D8" w:rsidRPr="0096717C" w:rsidRDefault="000973D8" w:rsidP="000973D8">
            <w:pPr>
              <w:jc w:val="center"/>
              <w:rPr>
                <w:rFonts w:ascii="Arial" w:hAnsi="Arial" w:cs="Arial"/>
                <w:color w:val="000000" w:themeColor="text1"/>
              </w:rPr>
            </w:pPr>
            <w:r w:rsidRPr="0096717C">
              <w:rPr>
                <w:rFonts w:ascii="Arial" w:hAnsi="Arial" w:cs="Arial"/>
                <w:color w:val="000000" w:themeColor="text1"/>
              </w:rPr>
              <w:t>O volume atualmente exigido atende plenamente a necessidade de análise de qualidade para reavaliação do boletim de análise. O aumento para 2 litros trará dificuldades de armazenamento nos aeroportos menores e não conferirá mais segurança ao processo de qualidade do produto ou à operação.</w:t>
            </w:r>
          </w:p>
          <w:p w:rsidR="000973D8" w:rsidRPr="0096717C" w:rsidRDefault="000973D8" w:rsidP="000973D8">
            <w:pPr>
              <w:jc w:val="center"/>
              <w:rPr>
                <w:rFonts w:ascii="Arial" w:eastAsia="Arial Unicode MS" w:hAnsi="Arial" w:cs="Arial"/>
                <w:color w:val="000000" w:themeColor="text1"/>
              </w:rPr>
            </w:pPr>
          </w:p>
        </w:tc>
        <w:tc>
          <w:tcPr>
            <w:tcW w:w="1815" w:type="pct"/>
            <w:tcBorders>
              <w:top w:val="single" w:sz="4" w:space="0" w:color="auto"/>
              <w:left w:val="single" w:sz="4" w:space="0" w:color="auto"/>
              <w:bottom w:val="single" w:sz="4" w:space="0" w:color="auto"/>
              <w:right w:val="single" w:sz="4" w:space="0" w:color="auto"/>
            </w:tcBorders>
            <w:shd w:val="clear" w:color="auto" w:fill="auto"/>
            <w:vAlign w:val="center"/>
          </w:tcPr>
          <w:p w:rsidR="000973D8" w:rsidRPr="0096717C" w:rsidRDefault="000973D8" w:rsidP="000973D8">
            <w:pPr>
              <w:jc w:val="center"/>
              <w:rPr>
                <w:rFonts w:ascii="Arial" w:hAnsi="Arial" w:cs="Arial"/>
                <w:color w:val="000000" w:themeColor="text1"/>
              </w:rPr>
            </w:pPr>
            <w:r w:rsidRPr="0096717C">
              <w:rPr>
                <w:rFonts w:ascii="Arial" w:hAnsi="Arial" w:cs="Arial"/>
                <w:color w:val="000000" w:themeColor="text1"/>
              </w:rPr>
              <w:t>Incorporado.</w:t>
            </w:r>
          </w:p>
          <w:p w:rsidR="000973D8" w:rsidRPr="0096717C" w:rsidRDefault="000973D8" w:rsidP="000973D8">
            <w:pPr>
              <w:jc w:val="center"/>
              <w:rPr>
                <w:rFonts w:ascii="Arial" w:hAnsi="Arial" w:cs="Arial"/>
                <w:color w:val="000000" w:themeColor="text1"/>
              </w:rPr>
            </w:pPr>
          </w:p>
          <w:p w:rsidR="000973D8" w:rsidRPr="0096717C" w:rsidRDefault="000973D8" w:rsidP="000973D8">
            <w:pPr>
              <w:jc w:val="center"/>
              <w:rPr>
                <w:rFonts w:ascii="Arial" w:hAnsi="Arial" w:cs="Arial"/>
                <w:color w:val="000000" w:themeColor="text1"/>
              </w:rPr>
            </w:pPr>
            <w:r w:rsidRPr="0096717C">
              <w:rPr>
                <w:rFonts w:ascii="Arial" w:hAnsi="Arial" w:cs="Arial"/>
                <w:color w:val="000000" w:themeColor="text1"/>
              </w:rPr>
              <w:t>O volume da amostra testemunha foi alterado para 1 L no caso da distribuição e revenda</w:t>
            </w:r>
            <w:r w:rsidR="00596E1B">
              <w:rPr>
                <w:rFonts w:ascii="Arial" w:hAnsi="Arial" w:cs="Arial"/>
                <w:color w:val="000000" w:themeColor="text1"/>
              </w:rPr>
              <w:t>,</w:t>
            </w:r>
            <w:r w:rsidRPr="0096717C">
              <w:rPr>
                <w:rFonts w:ascii="Arial" w:hAnsi="Arial" w:cs="Arial"/>
                <w:color w:val="000000" w:themeColor="text1"/>
              </w:rPr>
              <w:t xml:space="preserve"> já que nestes casos, o Boletim e Registro de Análise contempla um número inferior de parâmetros quando comparado ao Certificado da Qualidade emitido na produção.</w:t>
            </w:r>
          </w:p>
        </w:tc>
      </w:tr>
      <w:tr w:rsidR="000973D8" w:rsidRPr="00B02F2B" w:rsidTr="000973D8">
        <w:trPr>
          <w:trHeight w:val="607"/>
        </w:trPr>
        <w:tc>
          <w:tcPr>
            <w:tcW w:w="318" w:type="pct"/>
            <w:tcBorders>
              <w:top w:val="single" w:sz="4" w:space="0" w:color="auto"/>
              <w:left w:val="single" w:sz="4" w:space="0" w:color="auto"/>
              <w:bottom w:val="single" w:sz="4" w:space="0" w:color="auto"/>
              <w:right w:val="single" w:sz="4" w:space="0" w:color="auto"/>
            </w:tcBorders>
            <w:shd w:val="clear" w:color="auto" w:fill="FFFFFF"/>
            <w:vAlign w:val="center"/>
          </w:tcPr>
          <w:p w:rsidR="000973D8" w:rsidRPr="00B02F2B" w:rsidRDefault="000973D8" w:rsidP="000973D8">
            <w:pPr>
              <w:jc w:val="center"/>
              <w:rPr>
                <w:rFonts w:ascii="Arial" w:hAnsi="Arial" w:cs="Arial"/>
              </w:rPr>
            </w:pPr>
            <w:r>
              <w:rPr>
                <w:rFonts w:ascii="Arial" w:hAnsi="Arial" w:cs="Arial"/>
              </w:rPr>
              <w:t>61</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tcPr>
          <w:p w:rsidR="000973D8" w:rsidRDefault="000973D8" w:rsidP="000973D8">
            <w:pPr>
              <w:jc w:val="center"/>
            </w:pPr>
            <w:r w:rsidRPr="005119D0">
              <w:rPr>
                <w:rFonts w:ascii="Arial" w:hAnsi="Arial" w:cs="Arial"/>
              </w:rPr>
              <w:t>PLURAL</w:t>
            </w:r>
          </w:p>
        </w:tc>
        <w:tc>
          <w:tcPr>
            <w:tcW w:w="555"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973D8" w:rsidRPr="00925C57" w:rsidRDefault="000973D8" w:rsidP="000973D8">
            <w:pPr>
              <w:jc w:val="center"/>
              <w:rPr>
                <w:rFonts w:ascii="Arial" w:eastAsia="Arial Unicode MS" w:hAnsi="Arial" w:cs="Arial"/>
                <w:b/>
                <w:bCs/>
                <w:color w:val="000000"/>
              </w:rPr>
            </w:pPr>
            <w:r w:rsidRPr="00925C57">
              <w:rPr>
                <w:rFonts w:ascii="Arial" w:hAnsi="Arial" w:cs="Arial"/>
                <w:b/>
                <w:bCs/>
              </w:rPr>
              <w:t>Art. 12</w:t>
            </w:r>
          </w:p>
        </w:tc>
        <w:tc>
          <w:tcPr>
            <w:tcW w:w="859"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973D8" w:rsidRPr="00925C57" w:rsidRDefault="000973D8" w:rsidP="000973D8">
            <w:pPr>
              <w:jc w:val="center"/>
              <w:rPr>
                <w:rFonts w:ascii="Arial" w:hAnsi="Arial" w:cs="Arial"/>
                <w:b/>
                <w:color w:val="000000"/>
              </w:rPr>
            </w:pPr>
            <w:r w:rsidRPr="00925C57">
              <w:rPr>
                <w:rFonts w:ascii="Arial" w:hAnsi="Arial" w:cs="Arial"/>
                <w:b/>
                <w:color w:val="000000"/>
              </w:rPr>
              <w:t>Excluir o artigo 12:</w:t>
            </w:r>
          </w:p>
          <w:p w:rsidR="000973D8" w:rsidRPr="00925C57" w:rsidRDefault="000973D8" w:rsidP="000973D8">
            <w:pPr>
              <w:jc w:val="center"/>
              <w:rPr>
                <w:rFonts w:ascii="Arial" w:eastAsia="Arial Unicode MS" w:hAnsi="Arial" w:cs="Arial"/>
                <w:color w:val="000000"/>
              </w:rPr>
            </w:pPr>
          </w:p>
          <w:p w:rsidR="000973D8" w:rsidRPr="00925C57" w:rsidRDefault="000973D8" w:rsidP="000973D8">
            <w:pPr>
              <w:spacing w:after="120"/>
              <w:jc w:val="center"/>
              <w:rPr>
                <w:rFonts w:ascii="Arial" w:hAnsi="Arial" w:cs="Arial"/>
              </w:rPr>
            </w:pPr>
            <w:r w:rsidRPr="00925C57">
              <w:rPr>
                <w:rFonts w:ascii="Arial" w:hAnsi="Arial" w:cs="Arial"/>
              </w:rPr>
              <w:t>Art. 12.  O Documento Auxiliar da Nota Fiscal Eletrônica (DANFE) ou a documentação fiscal referente às operações de comercialização realizadas deve indicar o código e descrição do produto, estabelecidos pela ANP, conforme legislação vigente, além do número do documento da qualidade, conforme o produto comercializado.</w:t>
            </w:r>
          </w:p>
          <w:p w:rsidR="000973D8" w:rsidRPr="00925C57" w:rsidRDefault="000973D8" w:rsidP="000973D8">
            <w:pPr>
              <w:spacing w:after="120"/>
              <w:jc w:val="center"/>
              <w:rPr>
                <w:rFonts w:ascii="Arial" w:hAnsi="Arial" w:cs="Arial"/>
              </w:rPr>
            </w:pPr>
            <w:r w:rsidRPr="00925C57">
              <w:rPr>
                <w:rFonts w:ascii="Arial" w:hAnsi="Arial" w:cs="Arial"/>
              </w:rPr>
              <w:t xml:space="preserve">Parágrafo único. A documentação fiscal a que se refere o caput </w:t>
            </w:r>
            <w:r w:rsidRPr="00925C57">
              <w:rPr>
                <w:rFonts w:ascii="Arial" w:hAnsi="Arial" w:cs="Arial"/>
              </w:rPr>
              <w:lastRenderedPageBreak/>
              <w:t>deve ser acompanhada de cópia legível do documento da qualidade.</w:t>
            </w:r>
          </w:p>
          <w:p w:rsidR="000973D8" w:rsidRPr="00925C57" w:rsidRDefault="000973D8" w:rsidP="000973D8">
            <w:pPr>
              <w:jc w:val="center"/>
              <w:rPr>
                <w:rFonts w:ascii="Arial" w:eastAsia="Arial Unicode MS" w:hAnsi="Arial" w:cs="Arial"/>
                <w:color w:val="000000"/>
              </w:rPr>
            </w:pPr>
          </w:p>
        </w:tc>
        <w:tc>
          <w:tcPr>
            <w:tcW w:w="1011"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0973D8" w:rsidRPr="00B93C9F" w:rsidRDefault="000973D8" w:rsidP="000973D8">
            <w:pPr>
              <w:jc w:val="center"/>
              <w:rPr>
                <w:rFonts w:ascii="Arial" w:hAnsi="Arial" w:cs="Arial"/>
              </w:rPr>
            </w:pPr>
            <w:r w:rsidRPr="00B93C9F">
              <w:rPr>
                <w:rFonts w:ascii="Arial" w:hAnsi="Arial" w:cs="Arial"/>
              </w:rPr>
              <w:lastRenderedPageBreak/>
              <w:t>O Parque de Abastecimento de Aeronaves (PAA) é uma instalação análoga ao posto revendedor de combustível automotivo e não tem condições operacionais de fornecer documentos de qualidade para cada abastecimento.</w:t>
            </w:r>
          </w:p>
          <w:p w:rsidR="000973D8" w:rsidRPr="00B93C9F" w:rsidRDefault="000973D8" w:rsidP="000973D8">
            <w:pPr>
              <w:jc w:val="center"/>
              <w:rPr>
                <w:rFonts w:ascii="Arial" w:hAnsi="Arial" w:cs="Arial"/>
              </w:rPr>
            </w:pPr>
          </w:p>
          <w:p w:rsidR="000973D8" w:rsidRPr="00B93C9F" w:rsidRDefault="000973D8" w:rsidP="000973D8">
            <w:pPr>
              <w:jc w:val="center"/>
              <w:rPr>
                <w:rFonts w:ascii="Arial" w:hAnsi="Arial" w:cs="Arial"/>
                <w:i/>
              </w:rPr>
            </w:pPr>
            <w:r w:rsidRPr="00B93C9F">
              <w:rPr>
                <w:rFonts w:ascii="Arial" w:hAnsi="Arial" w:cs="Arial"/>
              </w:rPr>
              <w:t xml:space="preserve">Além disso, o abastecimento é realizado na pista do aeroporto e não é possível emitir uma nota fiscal (e DANFE) no momento deste, devido a restrições tecnológicas. As empresas emitem, desta forma, um documento com as informações de volume e dados do voo para, no final no </w:t>
            </w:r>
            <w:r w:rsidRPr="00B93C9F">
              <w:rPr>
                <w:rFonts w:ascii="Arial" w:hAnsi="Arial" w:cs="Arial"/>
              </w:rPr>
              <w:lastRenderedPageBreak/>
              <w:t xml:space="preserve">dia, emitir os respectivos documentos fiscais. </w:t>
            </w:r>
            <w:r w:rsidRPr="00B93C9F">
              <w:rPr>
                <w:rFonts w:ascii="Arial" w:hAnsi="Arial" w:cs="Arial"/>
                <w:i/>
              </w:rPr>
              <w:t>NOTA: este procedimento está coberto por regime especial ou legislação estadual específica</w:t>
            </w:r>
          </w:p>
          <w:p w:rsidR="000973D8" w:rsidRPr="00B93C9F" w:rsidRDefault="000973D8" w:rsidP="000973D8">
            <w:pPr>
              <w:jc w:val="center"/>
              <w:rPr>
                <w:rFonts w:ascii="Arial" w:hAnsi="Arial" w:cs="Arial"/>
              </w:rPr>
            </w:pPr>
          </w:p>
          <w:p w:rsidR="000973D8" w:rsidRPr="00B93C9F" w:rsidRDefault="000973D8" w:rsidP="000973D8">
            <w:pPr>
              <w:jc w:val="center"/>
              <w:rPr>
                <w:rFonts w:ascii="Arial" w:hAnsi="Arial" w:cs="Arial"/>
              </w:rPr>
            </w:pPr>
            <w:r w:rsidRPr="00B93C9F">
              <w:rPr>
                <w:rFonts w:ascii="Arial" w:hAnsi="Arial" w:cs="Arial"/>
              </w:rPr>
              <w:t>Ressaltamos também que os clientes não fazem tais exigências e estas também não são uma prática internacional, visto que, além das dificuldades técnicas de emissão destes dados, online, no momento do abastecimento, há restrições operacionais, pois as aeronaves, em especial as de voos domésticos, têm pouco tempo de solo (tempo que ficam paradas no aeroporto até a decolagem ao próximo destino).</w:t>
            </w:r>
          </w:p>
          <w:p w:rsidR="000973D8" w:rsidRPr="00B93C9F" w:rsidRDefault="000973D8" w:rsidP="000973D8">
            <w:pPr>
              <w:jc w:val="center"/>
              <w:rPr>
                <w:rFonts w:ascii="Arial" w:hAnsi="Arial" w:cs="Arial"/>
              </w:rPr>
            </w:pPr>
          </w:p>
          <w:p w:rsidR="000973D8" w:rsidRPr="00B93C9F" w:rsidRDefault="000973D8" w:rsidP="000973D8">
            <w:pPr>
              <w:jc w:val="center"/>
              <w:rPr>
                <w:rFonts w:ascii="Arial" w:hAnsi="Arial" w:cs="Arial"/>
              </w:rPr>
            </w:pPr>
            <w:r w:rsidRPr="00B93C9F">
              <w:rPr>
                <w:rFonts w:ascii="Arial" w:hAnsi="Arial" w:cs="Arial"/>
              </w:rPr>
              <w:t>A rastreabilidade do produto é garantida pelo conjunto de registros operacionais. Desde o recebimento do combustível no tanque do aeroporto, toda movimentação é registrada para que seja possível determinar a origem do produto abastecido em cada aeronave. Este processo é auditado pelos próprios clientes.</w:t>
            </w:r>
          </w:p>
          <w:p w:rsidR="000973D8" w:rsidRPr="00B93C9F" w:rsidRDefault="000973D8" w:rsidP="000973D8">
            <w:pPr>
              <w:jc w:val="center"/>
              <w:rPr>
                <w:rFonts w:ascii="Arial" w:eastAsia="Arial Unicode MS" w:hAnsi="Arial" w:cs="Arial"/>
              </w:rPr>
            </w:pPr>
          </w:p>
        </w:tc>
        <w:tc>
          <w:tcPr>
            <w:tcW w:w="1815" w:type="pct"/>
            <w:tcBorders>
              <w:top w:val="single" w:sz="4" w:space="0" w:color="auto"/>
              <w:left w:val="single" w:sz="4" w:space="0" w:color="auto"/>
              <w:bottom w:val="single" w:sz="4" w:space="0" w:color="auto"/>
              <w:right w:val="single" w:sz="4" w:space="0" w:color="auto"/>
            </w:tcBorders>
            <w:shd w:val="clear" w:color="auto" w:fill="FFFFFF"/>
            <w:vAlign w:val="center"/>
          </w:tcPr>
          <w:p w:rsidR="000973D8" w:rsidRPr="005E707F" w:rsidRDefault="000973D8" w:rsidP="000973D8">
            <w:pPr>
              <w:spacing w:after="120"/>
              <w:jc w:val="center"/>
              <w:rPr>
                <w:rFonts w:ascii="Arial" w:hAnsi="Arial" w:cs="Arial"/>
                <w:color w:val="000000" w:themeColor="text1"/>
              </w:rPr>
            </w:pPr>
            <w:r w:rsidRPr="005E707F">
              <w:rPr>
                <w:rFonts w:ascii="Arial" w:hAnsi="Arial" w:cs="Arial"/>
                <w:color w:val="000000" w:themeColor="text1"/>
              </w:rPr>
              <w:lastRenderedPageBreak/>
              <w:t>Incorporado parcialmente.</w:t>
            </w:r>
          </w:p>
          <w:p w:rsidR="000973D8" w:rsidRDefault="000973D8" w:rsidP="000973D8">
            <w:pPr>
              <w:spacing w:after="120"/>
              <w:jc w:val="center"/>
              <w:rPr>
                <w:rFonts w:ascii="Arial" w:hAnsi="Arial" w:cs="Arial"/>
              </w:rPr>
            </w:pPr>
          </w:p>
          <w:p w:rsidR="000973D8" w:rsidRDefault="000973D8" w:rsidP="000973D8">
            <w:pPr>
              <w:spacing w:after="120"/>
              <w:jc w:val="center"/>
              <w:rPr>
                <w:rFonts w:ascii="Arial" w:hAnsi="Arial" w:cs="Arial"/>
              </w:rPr>
            </w:pPr>
            <w:r>
              <w:rPr>
                <w:rFonts w:ascii="Arial" w:hAnsi="Arial" w:cs="Arial"/>
              </w:rPr>
              <w:t>A ideia do Art. 12 é que o</w:t>
            </w:r>
            <w:r w:rsidRPr="00925C57">
              <w:rPr>
                <w:rFonts w:ascii="Arial" w:hAnsi="Arial" w:cs="Arial"/>
              </w:rPr>
              <w:t xml:space="preserve"> Documento Auxiliar da Nota Fiscal Eletrônica (DANFE) ou a documentação fiscal</w:t>
            </w:r>
            <w:r>
              <w:rPr>
                <w:rFonts w:ascii="Arial" w:hAnsi="Arial" w:cs="Arial"/>
              </w:rPr>
              <w:t xml:space="preserve"> contenham o número do documento da qualidade apenas </w:t>
            </w:r>
            <w:r w:rsidRPr="00B93C9F">
              <w:rPr>
                <w:rFonts w:ascii="Arial" w:hAnsi="Arial" w:cs="Arial"/>
              </w:rPr>
              <w:t>no caso de comercialização entre produtor e distribuidor ou entre distribuidor e revendedor.</w:t>
            </w:r>
          </w:p>
          <w:p w:rsidR="000973D8" w:rsidRDefault="000973D8" w:rsidP="000973D8">
            <w:pPr>
              <w:spacing w:after="120"/>
              <w:jc w:val="center"/>
              <w:rPr>
                <w:rFonts w:ascii="Arial" w:hAnsi="Arial" w:cs="Arial"/>
              </w:rPr>
            </w:pPr>
            <w:r>
              <w:rPr>
                <w:rFonts w:ascii="Arial" w:hAnsi="Arial" w:cs="Arial"/>
              </w:rPr>
              <w:t>Assim, o texto foi alterado de forma a deixar tal entendimento mais claro.</w:t>
            </w:r>
          </w:p>
          <w:p w:rsidR="000973D8" w:rsidRDefault="000973D8" w:rsidP="000973D8">
            <w:pPr>
              <w:spacing w:after="120"/>
              <w:jc w:val="center"/>
              <w:rPr>
                <w:rFonts w:ascii="Arial" w:hAnsi="Arial" w:cs="Arial"/>
              </w:rPr>
            </w:pPr>
          </w:p>
          <w:p w:rsidR="000973D8" w:rsidRDefault="000973D8" w:rsidP="000973D8">
            <w:pPr>
              <w:spacing w:after="120"/>
              <w:jc w:val="center"/>
              <w:rPr>
                <w:rFonts w:ascii="Arial" w:hAnsi="Arial" w:cs="Arial"/>
              </w:rPr>
            </w:pPr>
          </w:p>
          <w:p w:rsidR="000973D8" w:rsidRPr="00B93C9F" w:rsidRDefault="000973D8" w:rsidP="000973D8">
            <w:pPr>
              <w:spacing w:after="120"/>
              <w:jc w:val="center"/>
              <w:rPr>
                <w:rFonts w:ascii="Arial" w:hAnsi="Arial" w:cs="Arial"/>
              </w:rPr>
            </w:pPr>
            <w:r w:rsidRPr="00B93C9F">
              <w:rPr>
                <w:rFonts w:ascii="Arial" w:hAnsi="Arial" w:cs="Arial"/>
              </w:rPr>
              <w:t xml:space="preserve">Art. 12.  O Documento Auxiliar da Nota Fiscal Eletrônica (DANFE) ou a documentação fiscal referente às operações de comercialização realizadas deve indicar o código e descrição do produto, estabelecidos pela ANP, conforme legislação vigente, além do número do documento da qualidade, conforme o produto </w:t>
            </w:r>
            <w:r w:rsidRPr="00B93C9F">
              <w:rPr>
                <w:rFonts w:ascii="Arial" w:hAnsi="Arial" w:cs="Arial"/>
              </w:rPr>
              <w:lastRenderedPageBreak/>
              <w:t>comercializado</w:t>
            </w:r>
            <w:r>
              <w:rPr>
                <w:rFonts w:ascii="Arial" w:hAnsi="Arial" w:cs="Arial"/>
              </w:rPr>
              <w:t xml:space="preserve">, </w:t>
            </w:r>
            <w:r w:rsidRPr="0001715F">
              <w:rPr>
                <w:rFonts w:ascii="Arial" w:hAnsi="Arial" w:cs="Arial"/>
                <w:b/>
                <w:color w:val="000000" w:themeColor="text1"/>
              </w:rPr>
              <w:t>no caso de comercialização entre produtor e distribuidor</w:t>
            </w:r>
            <w:r w:rsidR="009D6E1D">
              <w:rPr>
                <w:rFonts w:ascii="Arial" w:hAnsi="Arial" w:cs="Arial"/>
                <w:b/>
                <w:color w:val="000000" w:themeColor="text1"/>
              </w:rPr>
              <w:t>, importador e distribuidor</w:t>
            </w:r>
            <w:r w:rsidRPr="0001715F">
              <w:rPr>
                <w:rFonts w:ascii="Arial" w:hAnsi="Arial" w:cs="Arial"/>
                <w:b/>
                <w:color w:val="000000" w:themeColor="text1"/>
              </w:rPr>
              <w:t xml:space="preserve"> ou entre distribuidor e revendedor</w:t>
            </w:r>
            <w:r w:rsidRPr="0001715F">
              <w:rPr>
                <w:rFonts w:ascii="Arial" w:hAnsi="Arial" w:cs="Arial"/>
                <w:color w:val="000000" w:themeColor="text1"/>
              </w:rPr>
              <w:t>.</w:t>
            </w:r>
          </w:p>
          <w:p w:rsidR="000973D8" w:rsidRPr="00B93C9F" w:rsidRDefault="000973D8" w:rsidP="000973D8">
            <w:pPr>
              <w:jc w:val="center"/>
              <w:rPr>
                <w:rFonts w:ascii="Arial" w:hAnsi="Arial" w:cs="Arial"/>
              </w:rPr>
            </w:pPr>
          </w:p>
        </w:tc>
      </w:tr>
    </w:tbl>
    <w:p w:rsidR="0061776C" w:rsidRPr="00B02F2B" w:rsidRDefault="0061776C">
      <w:pPr>
        <w:rPr>
          <w:rFonts w:ascii="Arial" w:hAnsi="Arial" w:cs="Arial"/>
          <w:i/>
          <w:color w:val="000000"/>
        </w:rPr>
      </w:pPr>
      <w:bookmarkStart w:id="1" w:name="_Toc470016619"/>
    </w:p>
    <w:p w:rsidR="008125F0" w:rsidRDefault="00D1470E" w:rsidP="00D1470E">
      <w:pPr>
        <w:spacing w:before="300" w:after="120"/>
        <w:jc w:val="both"/>
        <w:rPr>
          <w:rFonts w:ascii="Arial" w:hAnsi="Arial" w:cs="Arial"/>
          <w:b/>
          <w:color w:val="000000"/>
        </w:rPr>
      </w:pPr>
      <w:r w:rsidRPr="00B02F2B">
        <w:rPr>
          <w:rFonts w:ascii="Arial" w:hAnsi="Arial" w:cs="Arial"/>
          <w:b/>
          <w:color w:val="000000"/>
        </w:rPr>
        <w:t>Tabela II – Comentários e sugestões recebidos na Audiência Pública.</w:t>
      </w:r>
      <w:bookmarkEnd w:id="1"/>
    </w:p>
    <w:tbl>
      <w:tblPr>
        <w:tblW w:w="5005" w:type="pct"/>
        <w:tblLayout w:type="fixed"/>
        <w:tblCellMar>
          <w:left w:w="0" w:type="dxa"/>
          <w:right w:w="0" w:type="dxa"/>
        </w:tblCellMar>
        <w:tblLook w:val="0000"/>
      </w:tblPr>
      <w:tblGrid>
        <w:gridCol w:w="893"/>
        <w:gridCol w:w="1240"/>
        <w:gridCol w:w="1557"/>
        <w:gridCol w:w="2410"/>
        <w:gridCol w:w="2836"/>
        <w:gridCol w:w="5092"/>
      </w:tblGrid>
      <w:tr w:rsidR="006E422D" w:rsidRPr="00B02F2B" w:rsidTr="006E422D">
        <w:trPr>
          <w:trHeight w:val="1102"/>
        </w:trPr>
        <w:tc>
          <w:tcPr>
            <w:tcW w:w="5000" w:type="pct"/>
            <w:gridSpan w:val="6"/>
            <w:tcBorders>
              <w:top w:val="single" w:sz="4" w:space="0" w:color="auto"/>
              <w:left w:val="single" w:sz="4" w:space="0" w:color="auto"/>
              <w:bottom w:val="single" w:sz="4" w:space="0" w:color="auto"/>
              <w:right w:val="single" w:sz="4" w:space="0" w:color="auto"/>
            </w:tcBorders>
            <w:shd w:val="clear" w:color="auto" w:fill="70B56B"/>
            <w:vAlign w:val="center"/>
          </w:tcPr>
          <w:p w:rsidR="006E422D" w:rsidRPr="00B02F2B" w:rsidRDefault="006E422D" w:rsidP="006E422D">
            <w:pPr>
              <w:autoSpaceDE w:val="0"/>
              <w:autoSpaceDN w:val="0"/>
              <w:adjustRightInd w:val="0"/>
              <w:spacing w:line="300" w:lineRule="exact"/>
              <w:jc w:val="center"/>
              <w:rPr>
                <w:rFonts w:ascii="Arial" w:hAnsi="Arial" w:cs="Arial"/>
                <w:b/>
                <w:bCs/>
              </w:rPr>
            </w:pPr>
            <w:r w:rsidRPr="00B02F2B">
              <w:rPr>
                <w:rFonts w:ascii="Arial" w:hAnsi="Arial" w:cs="Arial"/>
                <w:b/>
                <w:bCs/>
              </w:rPr>
              <w:lastRenderedPageBreak/>
              <w:t xml:space="preserve">Consulta Pública sobre a </w:t>
            </w:r>
            <w:r w:rsidRPr="00B02F2B">
              <w:rPr>
                <w:rFonts w:ascii="Arial" w:hAnsi="Arial" w:cs="Arial"/>
                <w:b/>
              </w:rPr>
              <w:t>revisão das Resoluções ANP nº 37/2009 e 63/2014, que tratam das especificações e regras de controle da qualidade do querosene de aviação fóssil, alternativo e suas misturas; e a alteração das Resoluções ANP nº 17/2006 e 18/2006, que tratam das atividades de distribuição e revenda de combustíveis de aviação</w:t>
            </w:r>
          </w:p>
        </w:tc>
      </w:tr>
      <w:tr w:rsidR="006E422D" w:rsidRPr="00B02F2B" w:rsidTr="006E422D">
        <w:trPr>
          <w:trHeight w:val="330"/>
        </w:trPr>
        <w:tc>
          <w:tcPr>
            <w:tcW w:w="318" w:type="pct"/>
            <w:tcBorders>
              <w:top w:val="single" w:sz="4" w:space="0" w:color="auto"/>
              <w:left w:val="single" w:sz="4" w:space="0" w:color="auto"/>
              <w:bottom w:val="single" w:sz="4" w:space="0" w:color="auto"/>
              <w:right w:val="single" w:sz="4" w:space="0" w:color="auto"/>
            </w:tcBorders>
            <w:shd w:val="clear" w:color="auto" w:fill="C2D69B"/>
            <w:vAlign w:val="center"/>
          </w:tcPr>
          <w:p w:rsidR="006E422D" w:rsidRPr="00B02F2B" w:rsidRDefault="006E422D" w:rsidP="006E422D">
            <w:pPr>
              <w:jc w:val="center"/>
              <w:rPr>
                <w:rFonts w:ascii="Arial" w:hAnsi="Arial" w:cs="Arial"/>
                <w:bCs/>
              </w:rPr>
            </w:pPr>
            <w:r w:rsidRPr="00B02F2B">
              <w:rPr>
                <w:rFonts w:ascii="Arial" w:hAnsi="Arial" w:cs="Arial"/>
                <w:bCs/>
              </w:rPr>
              <w:t>Nº da sugestão</w:t>
            </w:r>
          </w:p>
        </w:tc>
        <w:tc>
          <w:tcPr>
            <w:tcW w:w="442" w:type="pct"/>
            <w:tcBorders>
              <w:top w:val="single" w:sz="4" w:space="0" w:color="auto"/>
              <w:left w:val="single" w:sz="4" w:space="0" w:color="auto"/>
              <w:bottom w:val="single" w:sz="4" w:space="0" w:color="auto"/>
              <w:right w:val="single" w:sz="4" w:space="0" w:color="auto"/>
            </w:tcBorders>
            <w:shd w:val="clear" w:color="auto" w:fill="C2D69B"/>
            <w:vAlign w:val="center"/>
          </w:tcPr>
          <w:p w:rsidR="006E422D" w:rsidRPr="00B02F2B" w:rsidRDefault="006E422D" w:rsidP="006E422D">
            <w:pPr>
              <w:jc w:val="center"/>
              <w:rPr>
                <w:rFonts w:ascii="Arial" w:hAnsi="Arial" w:cs="Arial"/>
                <w:bCs/>
              </w:rPr>
            </w:pPr>
            <w:r w:rsidRPr="00B02F2B">
              <w:rPr>
                <w:rFonts w:ascii="Arial" w:hAnsi="Arial" w:cs="Arial"/>
                <w:bCs/>
              </w:rPr>
              <w:t>Participante</w:t>
            </w:r>
          </w:p>
        </w:tc>
        <w:tc>
          <w:tcPr>
            <w:tcW w:w="555" w:type="pct"/>
            <w:tcBorders>
              <w:top w:val="single" w:sz="4" w:space="0" w:color="auto"/>
              <w:left w:val="single" w:sz="4" w:space="0" w:color="auto"/>
              <w:bottom w:val="single" w:sz="4" w:space="0" w:color="auto"/>
              <w:right w:val="single" w:sz="4" w:space="0" w:color="auto"/>
            </w:tcBorders>
            <w:shd w:val="clear" w:color="auto" w:fill="C2D69B"/>
            <w:tcMar>
              <w:top w:w="20" w:type="dxa"/>
              <w:left w:w="20" w:type="dxa"/>
              <w:bottom w:w="0" w:type="dxa"/>
              <w:right w:w="20" w:type="dxa"/>
            </w:tcMar>
            <w:vAlign w:val="center"/>
          </w:tcPr>
          <w:p w:rsidR="006E422D" w:rsidRPr="00B02F2B" w:rsidRDefault="006E422D" w:rsidP="006E422D">
            <w:pPr>
              <w:jc w:val="center"/>
              <w:rPr>
                <w:rFonts w:ascii="Arial" w:eastAsia="Arial Unicode MS" w:hAnsi="Arial" w:cs="Arial"/>
                <w:bCs/>
              </w:rPr>
            </w:pPr>
            <w:r w:rsidRPr="00B02F2B">
              <w:rPr>
                <w:rFonts w:ascii="Arial" w:hAnsi="Arial" w:cs="Arial"/>
                <w:bCs/>
              </w:rPr>
              <w:t>Artigo da minuta</w:t>
            </w:r>
          </w:p>
        </w:tc>
        <w:tc>
          <w:tcPr>
            <w:tcW w:w="859" w:type="pct"/>
            <w:tcBorders>
              <w:top w:val="single" w:sz="4" w:space="0" w:color="auto"/>
              <w:left w:val="nil"/>
              <w:bottom w:val="single" w:sz="4" w:space="0" w:color="auto"/>
              <w:right w:val="single" w:sz="4" w:space="0" w:color="auto"/>
            </w:tcBorders>
            <w:shd w:val="clear" w:color="auto" w:fill="C2D69B"/>
            <w:tcMar>
              <w:top w:w="20" w:type="dxa"/>
              <w:left w:w="20" w:type="dxa"/>
              <w:bottom w:w="0" w:type="dxa"/>
              <w:right w:w="20" w:type="dxa"/>
            </w:tcMar>
            <w:vAlign w:val="center"/>
          </w:tcPr>
          <w:p w:rsidR="006E422D" w:rsidRPr="00B02F2B" w:rsidRDefault="006E422D" w:rsidP="006E422D">
            <w:pPr>
              <w:jc w:val="center"/>
              <w:rPr>
                <w:rFonts w:ascii="Arial" w:eastAsia="Arial Unicode MS" w:hAnsi="Arial" w:cs="Arial"/>
                <w:bCs/>
              </w:rPr>
            </w:pPr>
            <w:r>
              <w:rPr>
                <w:rFonts w:ascii="Arial" w:hAnsi="Arial" w:cs="Arial"/>
                <w:bCs/>
              </w:rPr>
              <w:t>Comentário</w:t>
            </w:r>
          </w:p>
        </w:tc>
        <w:tc>
          <w:tcPr>
            <w:tcW w:w="1011" w:type="pct"/>
            <w:tcBorders>
              <w:top w:val="single" w:sz="4" w:space="0" w:color="auto"/>
              <w:left w:val="nil"/>
              <w:bottom w:val="single" w:sz="4" w:space="0" w:color="auto"/>
              <w:right w:val="single" w:sz="4" w:space="0" w:color="auto"/>
            </w:tcBorders>
            <w:shd w:val="clear" w:color="auto" w:fill="C2D69B"/>
            <w:tcMar>
              <w:top w:w="20" w:type="dxa"/>
              <w:left w:w="20" w:type="dxa"/>
              <w:bottom w:w="0" w:type="dxa"/>
              <w:right w:w="20" w:type="dxa"/>
            </w:tcMar>
            <w:vAlign w:val="center"/>
          </w:tcPr>
          <w:p w:rsidR="006E422D" w:rsidRPr="00B02F2B" w:rsidRDefault="006E422D" w:rsidP="006E422D">
            <w:pPr>
              <w:jc w:val="center"/>
              <w:rPr>
                <w:rFonts w:ascii="Arial" w:eastAsia="Arial Unicode MS" w:hAnsi="Arial" w:cs="Arial"/>
                <w:bCs/>
              </w:rPr>
            </w:pPr>
            <w:r w:rsidRPr="00B02F2B">
              <w:rPr>
                <w:rFonts w:ascii="Arial" w:hAnsi="Arial" w:cs="Arial"/>
                <w:bCs/>
              </w:rPr>
              <w:t>Justificativa</w:t>
            </w:r>
          </w:p>
        </w:tc>
        <w:tc>
          <w:tcPr>
            <w:tcW w:w="1815" w:type="pct"/>
            <w:tcBorders>
              <w:top w:val="single" w:sz="4" w:space="0" w:color="auto"/>
              <w:left w:val="nil"/>
              <w:bottom w:val="single" w:sz="4" w:space="0" w:color="auto"/>
              <w:right w:val="single" w:sz="4" w:space="0" w:color="auto"/>
            </w:tcBorders>
            <w:shd w:val="clear" w:color="auto" w:fill="C2D69B"/>
            <w:vAlign w:val="center"/>
          </w:tcPr>
          <w:p w:rsidR="006E422D" w:rsidRPr="00B02F2B" w:rsidRDefault="006E422D" w:rsidP="006E422D">
            <w:pPr>
              <w:jc w:val="center"/>
              <w:rPr>
                <w:rFonts w:ascii="Arial" w:hAnsi="Arial" w:cs="Arial"/>
                <w:bCs/>
              </w:rPr>
            </w:pPr>
            <w:r w:rsidRPr="00B02F2B">
              <w:rPr>
                <w:rFonts w:ascii="Arial" w:hAnsi="Arial" w:cs="Arial"/>
                <w:bCs/>
              </w:rPr>
              <w:t>Posicionamento</w:t>
            </w:r>
            <w:r>
              <w:rPr>
                <w:rFonts w:ascii="Arial" w:hAnsi="Arial" w:cs="Arial"/>
                <w:bCs/>
              </w:rPr>
              <w:t>/</w:t>
            </w:r>
            <w:r w:rsidR="008763DA">
              <w:rPr>
                <w:rFonts w:ascii="Arial" w:hAnsi="Arial" w:cs="Arial"/>
                <w:bCs/>
              </w:rPr>
              <w:t>Comentário</w:t>
            </w:r>
            <w:r w:rsidRPr="00B02F2B">
              <w:rPr>
                <w:rFonts w:ascii="Arial" w:hAnsi="Arial" w:cs="Arial"/>
                <w:bCs/>
              </w:rPr>
              <w:t xml:space="preserve"> ANP</w:t>
            </w:r>
          </w:p>
        </w:tc>
      </w:tr>
      <w:tr w:rsidR="006E422D" w:rsidRPr="00B02F2B" w:rsidTr="006E422D">
        <w:trPr>
          <w:trHeight w:val="568"/>
        </w:trPr>
        <w:tc>
          <w:tcPr>
            <w:tcW w:w="318" w:type="pct"/>
            <w:tcBorders>
              <w:top w:val="single" w:sz="4" w:space="0" w:color="auto"/>
              <w:left w:val="single" w:sz="4" w:space="0" w:color="auto"/>
              <w:bottom w:val="single" w:sz="4" w:space="0" w:color="auto"/>
              <w:right w:val="single" w:sz="4" w:space="0" w:color="auto"/>
            </w:tcBorders>
            <w:shd w:val="clear" w:color="auto" w:fill="FFFFFF"/>
            <w:vAlign w:val="center"/>
          </w:tcPr>
          <w:p w:rsidR="006E422D" w:rsidRPr="00B234A0" w:rsidRDefault="006E422D" w:rsidP="006E422D">
            <w:pPr>
              <w:jc w:val="center"/>
              <w:rPr>
                <w:rFonts w:ascii="Arial" w:hAnsi="Arial" w:cs="Arial"/>
                <w:bCs/>
                <w:color w:val="000000"/>
              </w:rPr>
            </w:pPr>
            <w:r>
              <w:rPr>
                <w:rFonts w:ascii="Arial" w:hAnsi="Arial" w:cs="Arial"/>
                <w:bCs/>
                <w:color w:val="000000"/>
              </w:rPr>
              <w:t>1</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tcPr>
          <w:p w:rsidR="006E422D" w:rsidRPr="00B234A0" w:rsidRDefault="006E422D" w:rsidP="006E422D">
            <w:pPr>
              <w:jc w:val="center"/>
              <w:rPr>
                <w:rFonts w:ascii="Arial" w:hAnsi="Arial" w:cs="Arial"/>
                <w:bCs/>
                <w:color w:val="000000"/>
              </w:rPr>
            </w:pPr>
            <w:proofErr w:type="spellStart"/>
            <w:r>
              <w:rPr>
                <w:rFonts w:ascii="Arial" w:hAnsi="Arial" w:cs="Arial"/>
                <w:bCs/>
                <w:color w:val="000000"/>
              </w:rPr>
              <w:t>Aprobio</w:t>
            </w:r>
            <w:proofErr w:type="spellEnd"/>
          </w:p>
        </w:tc>
        <w:tc>
          <w:tcPr>
            <w:tcW w:w="555"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6E422D" w:rsidRPr="000D5290" w:rsidRDefault="006E422D" w:rsidP="006E422D">
            <w:pPr>
              <w:jc w:val="both"/>
              <w:rPr>
                <w:rFonts w:ascii="Arial" w:eastAsia="Arial Unicode MS" w:hAnsi="Arial" w:cs="Arial"/>
                <w:bCs/>
              </w:rPr>
            </w:pPr>
            <w:r>
              <w:rPr>
                <w:rFonts w:ascii="Arial" w:hAnsi="Arial" w:cs="Arial"/>
                <w:bCs/>
                <w:color w:val="000000"/>
              </w:rPr>
              <w:t xml:space="preserve">2º; §3º - I </w:t>
            </w:r>
            <w:r w:rsidRPr="000D5290">
              <w:rPr>
                <w:rFonts w:ascii="Arial" w:hAnsi="Arial" w:cs="Arial"/>
                <w:bCs/>
                <w:color w:val="000000"/>
              </w:rPr>
              <w:t> </w:t>
            </w:r>
          </w:p>
        </w:tc>
        <w:tc>
          <w:tcPr>
            <w:tcW w:w="859" w:type="pct"/>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6E422D" w:rsidRPr="000D5290" w:rsidRDefault="006E422D" w:rsidP="006E422D">
            <w:pPr>
              <w:jc w:val="both"/>
              <w:rPr>
                <w:rFonts w:ascii="Arial" w:eastAsia="Arial Unicode MS" w:hAnsi="Arial" w:cs="Arial"/>
              </w:rPr>
            </w:pPr>
            <w:r w:rsidRPr="000D5290">
              <w:rPr>
                <w:rFonts w:ascii="Arial" w:hAnsi="Arial" w:cs="Arial"/>
              </w:rPr>
              <w:t xml:space="preserve">I - até o limite máximo de </w:t>
            </w:r>
            <w:r w:rsidRPr="000D5290">
              <w:rPr>
                <w:rFonts w:ascii="Arial" w:hAnsi="Arial" w:cs="Arial"/>
                <w:u w:val="single"/>
              </w:rPr>
              <w:t>cinquenta por cento</w:t>
            </w:r>
            <w:r w:rsidRPr="000D5290">
              <w:rPr>
                <w:rFonts w:ascii="Arial" w:hAnsi="Arial" w:cs="Arial"/>
              </w:rPr>
              <w:t xml:space="preserve"> em volume no caso do SPK-FT, SPK-HEFA, SPK/A e </w:t>
            </w:r>
            <w:r w:rsidRPr="000D5290">
              <w:rPr>
                <w:rFonts w:ascii="Arial" w:hAnsi="Arial" w:cs="Arial"/>
                <w:b/>
                <w:u w:val="single"/>
              </w:rPr>
              <w:t xml:space="preserve">SPK-ATJ </w:t>
            </w:r>
            <w:r w:rsidRPr="000D5290">
              <w:rPr>
                <w:rFonts w:ascii="Arial" w:hAnsi="Arial" w:cs="Arial"/>
              </w:rPr>
              <w:t>; </w:t>
            </w:r>
          </w:p>
        </w:tc>
        <w:tc>
          <w:tcPr>
            <w:tcW w:w="1011" w:type="pct"/>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6E422D" w:rsidRPr="000D5290" w:rsidRDefault="006E422D" w:rsidP="006E422D">
            <w:pPr>
              <w:jc w:val="both"/>
              <w:rPr>
                <w:rFonts w:ascii="Arial" w:eastAsia="Arial Unicode MS" w:hAnsi="Arial" w:cs="Arial"/>
              </w:rPr>
            </w:pPr>
            <w:r>
              <w:rPr>
                <w:rFonts w:ascii="Arial" w:hAnsi="Arial" w:cs="Arial"/>
              </w:rPr>
              <w:t xml:space="preserve">Sugere-se confirmar o volume máximo de adição do QAV alternativo SPK-ATJ, pois a nota técnica indica, em seu item 3.1, que o limite máximo para esta rota é de 30% </w:t>
            </w:r>
            <w:r w:rsidRPr="000D5290">
              <w:rPr>
                <w:rFonts w:ascii="Arial" w:hAnsi="Arial" w:cs="Arial"/>
              </w:rPr>
              <w:t> </w:t>
            </w:r>
          </w:p>
        </w:tc>
        <w:tc>
          <w:tcPr>
            <w:tcW w:w="1815" w:type="pct"/>
            <w:tcBorders>
              <w:top w:val="single" w:sz="4" w:space="0" w:color="auto"/>
              <w:left w:val="nil"/>
              <w:bottom w:val="single" w:sz="4" w:space="0" w:color="auto"/>
              <w:right w:val="single" w:sz="4" w:space="0" w:color="auto"/>
            </w:tcBorders>
            <w:shd w:val="clear" w:color="auto" w:fill="FFFFFF"/>
            <w:vAlign w:val="center"/>
          </w:tcPr>
          <w:p w:rsidR="006E422D" w:rsidRPr="00B02F2B" w:rsidRDefault="006E422D" w:rsidP="006E422D">
            <w:pPr>
              <w:jc w:val="center"/>
              <w:rPr>
                <w:rFonts w:ascii="Arial" w:hAnsi="Arial" w:cs="Arial"/>
              </w:rPr>
            </w:pPr>
            <w:r>
              <w:rPr>
                <w:rFonts w:ascii="Arial" w:hAnsi="Arial" w:cs="Arial"/>
              </w:rPr>
              <w:t>A norma ASTM D7566-18 foi revisada após a emissão da Nota Técnica (nº 32/2018), alterando o volume máximo permitido de SPK-ATJ no QAV-1 de 30% para 50%.</w:t>
            </w:r>
          </w:p>
        </w:tc>
      </w:tr>
      <w:tr w:rsidR="006E422D" w:rsidRPr="00B02F2B" w:rsidTr="006E422D">
        <w:trPr>
          <w:trHeight w:val="568"/>
        </w:trPr>
        <w:tc>
          <w:tcPr>
            <w:tcW w:w="318" w:type="pct"/>
            <w:tcBorders>
              <w:top w:val="single" w:sz="4" w:space="0" w:color="auto"/>
              <w:left w:val="single" w:sz="4" w:space="0" w:color="auto"/>
              <w:bottom w:val="single" w:sz="4" w:space="0" w:color="auto"/>
              <w:right w:val="single" w:sz="4" w:space="0" w:color="auto"/>
            </w:tcBorders>
            <w:shd w:val="clear" w:color="auto" w:fill="FFFFFF"/>
            <w:vAlign w:val="center"/>
          </w:tcPr>
          <w:p w:rsidR="006E422D" w:rsidRPr="00B234A0" w:rsidRDefault="006E422D" w:rsidP="006E422D">
            <w:pPr>
              <w:jc w:val="center"/>
              <w:rPr>
                <w:rFonts w:ascii="Arial" w:hAnsi="Arial" w:cs="Arial"/>
                <w:bCs/>
                <w:color w:val="000000"/>
              </w:rPr>
            </w:pPr>
            <w:r>
              <w:rPr>
                <w:rFonts w:ascii="Arial" w:hAnsi="Arial" w:cs="Arial"/>
                <w:bCs/>
                <w:color w:val="000000"/>
              </w:rPr>
              <w:t>2</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tcPr>
          <w:p w:rsidR="006E422D" w:rsidRPr="00B234A0" w:rsidRDefault="006E422D" w:rsidP="006E422D">
            <w:pPr>
              <w:jc w:val="center"/>
              <w:rPr>
                <w:rFonts w:ascii="Arial" w:hAnsi="Arial" w:cs="Arial"/>
                <w:bCs/>
                <w:color w:val="000000"/>
              </w:rPr>
            </w:pPr>
            <w:proofErr w:type="spellStart"/>
            <w:r>
              <w:rPr>
                <w:rFonts w:ascii="Arial" w:hAnsi="Arial" w:cs="Arial"/>
                <w:bCs/>
                <w:color w:val="000000"/>
              </w:rPr>
              <w:t>Aprobio</w:t>
            </w:r>
            <w:proofErr w:type="spellEnd"/>
          </w:p>
        </w:tc>
        <w:tc>
          <w:tcPr>
            <w:tcW w:w="555"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6E422D" w:rsidRPr="000D5290" w:rsidRDefault="006E422D" w:rsidP="006E422D">
            <w:pPr>
              <w:jc w:val="both"/>
              <w:rPr>
                <w:rFonts w:ascii="Arial" w:eastAsia="Arial Unicode MS" w:hAnsi="Arial" w:cs="Arial"/>
                <w:bCs/>
              </w:rPr>
            </w:pPr>
            <w:r>
              <w:rPr>
                <w:rFonts w:ascii="Arial" w:hAnsi="Arial" w:cs="Arial"/>
              </w:rPr>
              <w:t>RT – tabela 1</w:t>
            </w:r>
          </w:p>
        </w:tc>
        <w:tc>
          <w:tcPr>
            <w:tcW w:w="859" w:type="pct"/>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6E422D" w:rsidRPr="000D5290" w:rsidRDefault="006E422D" w:rsidP="006E422D">
            <w:pPr>
              <w:jc w:val="both"/>
              <w:rPr>
                <w:rFonts w:ascii="Arial" w:eastAsia="Arial Unicode MS" w:hAnsi="Arial" w:cs="Arial"/>
              </w:rPr>
            </w:pPr>
            <w:r w:rsidRPr="000D5290">
              <w:rPr>
                <w:rFonts w:ascii="Arial" w:hAnsi="Arial" w:cs="Arial"/>
              </w:rPr>
              <w:t>Tabela I - Especificação do QAV-1 e QAV-B (1)</w:t>
            </w:r>
          </w:p>
        </w:tc>
        <w:tc>
          <w:tcPr>
            <w:tcW w:w="1011" w:type="pct"/>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6E422D" w:rsidRDefault="006E422D" w:rsidP="006E422D">
            <w:pPr>
              <w:jc w:val="both"/>
              <w:rPr>
                <w:rFonts w:ascii="Arial" w:hAnsi="Arial" w:cs="Arial"/>
              </w:rPr>
            </w:pPr>
            <w:r>
              <w:rPr>
                <w:rFonts w:ascii="Arial" w:hAnsi="Arial" w:cs="Arial"/>
              </w:rPr>
              <w:t>As rotas alternativas possuem especificação de teor de metais, o que não ocorre na especificação do QAV-1 (fóssil).</w:t>
            </w:r>
          </w:p>
          <w:p w:rsidR="006E422D" w:rsidRPr="000D5290" w:rsidRDefault="006E422D" w:rsidP="006E422D">
            <w:pPr>
              <w:jc w:val="both"/>
              <w:rPr>
                <w:rFonts w:ascii="Arial" w:eastAsia="Arial Unicode MS" w:hAnsi="Arial" w:cs="Arial"/>
              </w:rPr>
            </w:pPr>
            <w:r>
              <w:rPr>
                <w:rFonts w:ascii="Arial" w:hAnsi="Arial" w:cs="Arial"/>
              </w:rPr>
              <w:t>A nota técnica não especificou os motivos da inclusão/ manutenção desta característica apenas nas rotas alternativas, ou da não inclusão deste ensaio também para o QAV-1.</w:t>
            </w:r>
            <w:r w:rsidRPr="000D5290">
              <w:rPr>
                <w:rFonts w:ascii="Arial" w:hAnsi="Arial" w:cs="Arial"/>
              </w:rPr>
              <w:t> </w:t>
            </w:r>
          </w:p>
        </w:tc>
        <w:tc>
          <w:tcPr>
            <w:tcW w:w="1815" w:type="pct"/>
            <w:tcBorders>
              <w:top w:val="single" w:sz="4" w:space="0" w:color="auto"/>
              <w:left w:val="nil"/>
              <w:bottom w:val="single" w:sz="4" w:space="0" w:color="auto"/>
              <w:right w:val="single" w:sz="4" w:space="0" w:color="auto"/>
            </w:tcBorders>
            <w:shd w:val="clear" w:color="auto" w:fill="FFFFFF"/>
            <w:vAlign w:val="center"/>
          </w:tcPr>
          <w:p w:rsidR="006E422D" w:rsidRPr="00B02F2B" w:rsidRDefault="006E422D" w:rsidP="00474A71">
            <w:pPr>
              <w:jc w:val="center"/>
              <w:rPr>
                <w:rFonts w:ascii="Arial" w:hAnsi="Arial" w:cs="Arial"/>
              </w:rPr>
            </w:pPr>
            <w:r>
              <w:rPr>
                <w:rFonts w:ascii="Arial" w:hAnsi="Arial" w:cs="Arial"/>
              </w:rPr>
              <w:t xml:space="preserve">A norma ASTM D1655 e </w:t>
            </w:r>
            <w:proofErr w:type="spellStart"/>
            <w:r>
              <w:rPr>
                <w:rFonts w:ascii="Arial" w:hAnsi="Arial" w:cs="Arial"/>
              </w:rPr>
              <w:t>Defence</w:t>
            </w:r>
            <w:proofErr w:type="spellEnd"/>
            <w:r>
              <w:rPr>
                <w:rFonts w:ascii="Arial" w:hAnsi="Arial" w:cs="Arial"/>
              </w:rPr>
              <w:t xml:space="preserve"> Standard 91-91</w:t>
            </w:r>
            <w:r w:rsidR="000D094D">
              <w:rPr>
                <w:rFonts w:ascii="Arial" w:hAnsi="Arial" w:cs="Arial"/>
              </w:rPr>
              <w:t xml:space="preserve"> </w:t>
            </w:r>
            <w:r w:rsidR="008E0EE0">
              <w:rPr>
                <w:rFonts w:ascii="Arial" w:hAnsi="Arial" w:cs="Arial"/>
              </w:rPr>
              <w:t>são seguidas internacionalmente</w:t>
            </w:r>
            <w:r w:rsidR="004B6B39">
              <w:rPr>
                <w:rFonts w:ascii="Arial" w:hAnsi="Arial" w:cs="Arial"/>
              </w:rPr>
              <w:t xml:space="preserve"> e</w:t>
            </w:r>
            <w:r>
              <w:rPr>
                <w:rFonts w:ascii="Arial" w:hAnsi="Arial" w:cs="Arial"/>
              </w:rPr>
              <w:t xml:space="preserve"> não preveem o ensaio de metais para </w:t>
            </w:r>
            <w:r w:rsidR="004B6B39">
              <w:rPr>
                <w:rFonts w:ascii="Arial" w:hAnsi="Arial" w:cs="Arial"/>
              </w:rPr>
              <w:t>o querosene de aviação fóssil</w:t>
            </w:r>
            <w:r>
              <w:rPr>
                <w:rFonts w:ascii="Arial" w:hAnsi="Arial" w:cs="Arial"/>
              </w:rPr>
              <w:t>.</w:t>
            </w:r>
            <w:r w:rsidR="008E0EE0">
              <w:rPr>
                <w:rFonts w:ascii="Arial" w:hAnsi="Arial" w:cs="Arial"/>
              </w:rPr>
              <w:t xml:space="preserve"> </w:t>
            </w:r>
            <w:r w:rsidR="004B6B39">
              <w:rPr>
                <w:rFonts w:ascii="Arial" w:hAnsi="Arial" w:cs="Arial"/>
              </w:rPr>
              <w:t xml:space="preserve">Provavelmente tais normas internacionais consideram o ensaio de metais apenas para os querosenes alternativos </w:t>
            </w:r>
            <w:r w:rsidR="00474A71">
              <w:rPr>
                <w:rFonts w:ascii="Arial" w:hAnsi="Arial" w:cs="Arial"/>
              </w:rPr>
              <w:t xml:space="preserve">porque as rotas de produção desses combustíveis, que fazem uso de diferentes catalisadores, diferem-se do processo de refino do petróleo. </w:t>
            </w:r>
          </w:p>
        </w:tc>
      </w:tr>
      <w:tr w:rsidR="006E422D" w:rsidRPr="00B02F2B" w:rsidTr="006E422D">
        <w:trPr>
          <w:trHeight w:val="568"/>
        </w:trPr>
        <w:tc>
          <w:tcPr>
            <w:tcW w:w="318" w:type="pct"/>
            <w:tcBorders>
              <w:top w:val="single" w:sz="4" w:space="0" w:color="auto"/>
              <w:left w:val="single" w:sz="4" w:space="0" w:color="auto"/>
              <w:bottom w:val="single" w:sz="4" w:space="0" w:color="auto"/>
              <w:right w:val="single" w:sz="4" w:space="0" w:color="auto"/>
            </w:tcBorders>
            <w:shd w:val="clear" w:color="auto" w:fill="FFFFFF"/>
            <w:vAlign w:val="center"/>
          </w:tcPr>
          <w:p w:rsidR="006E422D" w:rsidRPr="00B234A0" w:rsidRDefault="006E422D" w:rsidP="006E422D">
            <w:pPr>
              <w:jc w:val="center"/>
              <w:rPr>
                <w:rFonts w:ascii="Arial" w:hAnsi="Arial" w:cs="Arial"/>
                <w:bCs/>
                <w:color w:val="000000"/>
              </w:rPr>
            </w:pPr>
            <w:r>
              <w:rPr>
                <w:rFonts w:ascii="Arial" w:hAnsi="Arial" w:cs="Arial"/>
                <w:bCs/>
                <w:color w:val="000000"/>
              </w:rPr>
              <w:t>3</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tcPr>
          <w:p w:rsidR="006E422D" w:rsidRPr="00B234A0" w:rsidRDefault="006E422D" w:rsidP="006E422D">
            <w:pPr>
              <w:jc w:val="center"/>
              <w:rPr>
                <w:rFonts w:ascii="Arial" w:hAnsi="Arial" w:cs="Arial"/>
                <w:bCs/>
                <w:color w:val="000000"/>
              </w:rPr>
            </w:pPr>
            <w:proofErr w:type="spellStart"/>
            <w:r>
              <w:rPr>
                <w:rFonts w:ascii="Arial" w:hAnsi="Arial" w:cs="Arial"/>
                <w:bCs/>
                <w:color w:val="000000"/>
              </w:rPr>
              <w:t>Aprobio</w:t>
            </w:r>
            <w:proofErr w:type="spellEnd"/>
          </w:p>
        </w:tc>
        <w:tc>
          <w:tcPr>
            <w:tcW w:w="555" w:type="pct"/>
            <w:tcBorders>
              <w:top w:val="single" w:sz="4" w:space="0" w:color="auto"/>
              <w:left w:val="single" w:sz="4" w:space="0" w:color="auto"/>
              <w:bottom w:val="single" w:sz="4" w:space="0" w:color="auto"/>
              <w:right w:val="single" w:sz="4" w:space="0" w:color="auto"/>
            </w:tcBorders>
            <w:shd w:val="clear" w:color="auto" w:fill="FFFFFF"/>
            <w:tcMar>
              <w:top w:w="20" w:type="dxa"/>
              <w:left w:w="20" w:type="dxa"/>
              <w:bottom w:w="0" w:type="dxa"/>
              <w:right w:w="20" w:type="dxa"/>
            </w:tcMar>
            <w:vAlign w:val="center"/>
          </w:tcPr>
          <w:p w:rsidR="006E422D" w:rsidRPr="000D5290" w:rsidRDefault="006E422D" w:rsidP="006E422D">
            <w:pPr>
              <w:jc w:val="both"/>
              <w:rPr>
                <w:rFonts w:ascii="Arial" w:eastAsia="Arial Unicode MS" w:hAnsi="Arial" w:cs="Arial"/>
                <w:bCs/>
              </w:rPr>
            </w:pPr>
            <w:r>
              <w:rPr>
                <w:rFonts w:ascii="Arial" w:hAnsi="Arial" w:cs="Arial"/>
                <w:bCs/>
              </w:rPr>
              <w:t>RT - tabelas</w:t>
            </w:r>
          </w:p>
        </w:tc>
        <w:tc>
          <w:tcPr>
            <w:tcW w:w="859" w:type="pct"/>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6E422D" w:rsidRDefault="006E422D" w:rsidP="006E422D">
            <w:pPr>
              <w:jc w:val="both"/>
              <w:rPr>
                <w:rFonts w:ascii="Arial" w:hAnsi="Arial" w:cs="Arial"/>
              </w:rPr>
            </w:pPr>
            <w:r>
              <w:rPr>
                <w:rFonts w:ascii="Arial" w:hAnsi="Arial" w:cs="Arial"/>
              </w:rPr>
              <w:t>Estabilidade térmica:</w:t>
            </w:r>
          </w:p>
          <w:p w:rsidR="006E422D" w:rsidRDefault="006E422D" w:rsidP="006E422D">
            <w:pPr>
              <w:jc w:val="both"/>
              <w:rPr>
                <w:rFonts w:ascii="Arial" w:hAnsi="Arial" w:cs="Arial"/>
              </w:rPr>
            </w:pPr>
            <w:r>
              <w:rPr>
                <w:rFonts w:ascii="Arial" w:hAnsi="Arial" w:cs="Arial"/>
              </w:rPr>
              <w:t>QAV-1: 2,5h @ 260ºC.</w:t>
            </w:r>
          </w:p>
          <w:p w:rsidR="006E422D" w:rsidRDefault="006E422D" w:rsidP="006E422D">
            <w:pPr>
              <w:jc w:val="both"/>
              <w:rPr>
                <w:rFonts w:ascii="Arial" w:hAnsi="Arial" w:cs="Arial"/>
              </w:rPr>
            </w:pPr>
            <w:r>
              <w:rPr>
                <w:rFonts w:ascii="Arial" w:eastAsia="Arial Unicode MS" w:hAnsi="Arial" w:cs="Arial"/>
              </w:rPr>
              <w:t xml:space="preserve">QAV-1 com coprocessamento: </w:t>
            </w:r>
            <w:r>
              <w:rPr>
                <w:rFonts w:ascii="Arial" w:hAnsi="Arial" w:cs="Arial"/>
              </w:rPr>
              <w:t>2,5h @ 280ºC</w:t>
            </w:r>
          </w:p>
          <w:p w:rsidR="006E422D" w:rsidRDefault="006E422D" w:rsidP="006E422D">
            <w:pPr>
              <w:jc w:val="both"/>
              <w:rPr>
                <w:rFonts w:ascii="Arial" w:hAnsi="Arial" w:cs="Arial"/>
              </w:rPr>
            </w:pPr>
            <w:r>
              <w:rPr>
                <w:rFonts w:ascii="Arial" w:eastAsia="Arial Unicode MS" w:hAnsi="Arial" w:cs="Arial"/>
              </w:rPr>
              <w:t xml:space="preserve">SPK-FT e SPK-HEFA: </w:t>
            </w:r>
            <w:r>
              <w:rPr>
                <w:rFonts w:ascii="Arial" w:hAnsi="Arial" w:cs="Arial"/>
              </w:rPr>
              <w:t>2,5h @ 325ºC</w:t>
            </w:r>
          </w:p>
          <w:p w:rsidR="006E422D" w:rsidRDefault="006E422D" w:rsidP="006E422D">
            <w:pPr>
              <w:jc w:val="both"/>
              <w:rPr>
                <w:rFonts w:ascii="Arial" w:hAnsi="Arial" w:cs="Arial"/>
              </w:rPr>
            </w:pPr>
            <w:r>
              <w:rPr>
                <w:rFonts w:ascii="Arial" w:eastAsia="Arial Unicode MS" w:hAnsi="Arial" w:cs="Arial"/>
              </w:rPr>
              <w:t xml:space="preserve">SIP: </w:t>
            </w:r>
            <w:r>
              <w:rPr>
                <w:rFonts w:ascii="Arial" w:hAnsi="Arial" w:cs="Arial"/>
              </w:rPr>
              <w:t>2,5h @ 355ºC</w:t>
            </w:r>
          </w:p>
          <w:p w:rsidR="006E422D" w:rsidRPr="000D5290" w:rsidRDefault="006E422D" w:rsidP="006E422D">
            <w:pPr>
              <w:jc w:val="both"/>
              <w:rPr>
                <w:rFonts w:ascii="Arial" w:eastAsia="Arial Unicode MS" w:hAnsi="Arial" w:cs="Arial"/>
              </w:rPr>
            </w:pPr>
            <w:r>
              <w:rPr>
                <w:rFonts w:ascii="Arial" w:eastAsia="Arial Unicode MS" w:hAnsi="Arial" w:cs="Arial"/>
              </w:rPr>
              <w:t xml:space="preserve">SPK-A: </w:t>
            </w:r>
            <w:r>
              <w:rPr>
                <w:rFonts w:ascii="Arial" w:hAnsi="Arial" w:cs="Arial"/>
              </w:rPr>
              <w:t>2,5h @ 325ºC</w:t>
            </w:r>
          </w:p>
        </w:tc>
        <w:tc>
          <w:tcPr>
            <w:tcW w:w="1011" w:type="pct"/>
            <w:tcBorders>
              <w:top w:val="single" w:sz="4" w:space="0" w:color="auto"/>
              <w:left w:val="nil"/>
              <w:bottom w:val="single" w:sz="4" w:space="0" w:color="auto"/>
              <w:right w:val="single" w:sz="4" w:space="0" w:color="auto"/>
            </w:tcBorders>
            <w:shd w:val="clear" w:color="auto" w:fill="FFFFFF"/>
            <w:tcMar>
              <w:top w:w="20" w:type="dxa"/>
              <w:left w:w="20" w:type="dxa"/>
              <w:bottom w:w="0" w:type="dxa"/>
              <w:right w:w="20" w:type="dxa"/>
            </w:tcMar>
            <w:vAlign w:val="center"/>
          </w:tcPr>
          <w:p w:rsidR="006E422D" w:rsidRPr="000D5290" w:rsidRDefault="006E422D" w:rsidP="006E422D">
            <w:pPr>
              <w:jc w:val="both"/>
              <w:rPr>
                <w:rFonts w:ascii="Arial" w:eastAsia="Arial Unicode MS" w:hAnsi="Arial" w:cs="Arial"/>
              </w:rPr>
            </w:pPr>
            <w:r>
              <w:rPr>
                <w:rFonts w:ascii="Arial" w:hAnsi="Arial" w:cs="Arial"/>
              </w:rPr>
              <w:t>Pergunta: a diferença de temperatura para cada QAV é uma recomendação da norma de ensaio ASTM D3241</w:t>
            </w:r>
            <w:r w:rsidRPr="003A7880">
              <w:rPr>
                <w:rFonts w:ascii="Arial" w:hAnsi="Arial" w:cs="Arial"/>
              </w:rPr>
              <w:t>?</w:t>
            </w:r>
            <w:r w:rsidRPr="000D5290">
              <w:rPr>
                <w:rFonts w:ascii="Arial" w:hAnsi="Arial" w:cs="Arial"/>
              </w:rPr>
              <w:t> </w:t>
            </w:r>
          </w:p>
        </w:tc>
        <w:tc>
          <w:tcPr>
            <w:tcW w:w="1815" w:type="pct"/>
            <w:tcBorders>
              <w:top w:val="single" w:sz="4" w:space="0" w:color="auto"/>
              <w:left w:val="nil"/>
              <w:bottom w:val="single" w:sz="4" w:space="0" w:color="auto"/>
              <w:right w:val="single" w:sz="4" w:space="0" w:color="auto"/>
            </w:tcBorders>
            <w:shd w:val="clear" w:color="auto" w:fill="FFFFFF"/>
            <w:vAlign w:val="center"/>
          </w:tcPr>
          <w:p w:rsidR="006E422D" w:rsidRPr="00B02F2B" w:rsidRDefault="005313A2" w:rsidP="005313A2">
            <w:pPr>
              <w:jc w:val="center"/>
              <w:rPr>
                <w:rFonts w:ascii="Arial" w:hAnsi="Arial" w:cs="Arial"/>
              </w:rPr>
            </w:pPr>
            <w:r>
              <w:rPr>
                <w:rFonts w:ascii="Arial" w:hAnsi="Arial" w:cs="Arial"/>
              </w:rPr>
              <w:t xml:space="preserve">Sim. </w:t>
            </w:r>
            <w:r w:rsidR="008763DA">
              <w:rPr>
                <w:rFonts w:ascii="Arial" w:hAnsi="Arial" w:cs="Arial"/>
              </w:rPr>
              <w:t xml:space="preserve">A ASTM </w:t>
            </w:r>
            <w:r>
              <w:rPr>
                <w:rFonts w:ascii="Arial" w:hAnsi="Arial" w:cs="Arial"/>
              </w:rPr>
              <w:t xml:space="preserve">D3241 </w:t>
            </w:r>
            <w:r w:rsidR="008763DA">
              <w:rPr>
                <w:rFonts w:ascii="Arial" w:hAnsi="Arial" w:cs="Arial"/>
              </w:rPr>
              <w:t>indica diferentes temperaturas para o ensaio de estabilidade térmica para cada um dos combustíveis de aviação.</w:t>
            </w:r>
          </w:p>
        </w:tc>
      </w:tr>
    </w:tbl>
    <w:p w:rsidR="006E422D" w:rsidRDefault="006E422D" w:rsidP="00D1470E">
      <w:pPr>
        <w:spacing w:before="300" w:after="120"/>
        <w:jc w:val="both"/>
        <w:rPr>
          <w:rFonts w:ascii="Arial" w:hAnsi="Arial" w:cs="Arial"/>
          <w:b/>
          <w:color w:val="000000"/>
        </w:rPr>
      </w:pPr>
    </w:p>
    <w:p w:rsidR="006E422D" w:rsidRDefault="006E422D" w:rsidP="00D1470E">
      <w:pPr>
        <w:spacing w:before="300" w:after="120"/>
        <w:jc w:val="both"/>
        <w:rPr>
          <w:rFonts w:ascii="Arial" w:hAnsi="Arial" w:cs="Arial"/>
          <w:b/>
          <w:color w:val="000000"/>
        </w:rPr>
      </w:pPr>
      <w:bookmarkStart w:id="2" w:name="_GoBack"/>
    </w:p>
    <w:p w:rsidR="006E422D" w:rsidRPr="00B02F2B" w:rsidRDefault="006E422D" w:rsidP="00D1470E">
      <w:pPr>
        <w:spacing w:before="300" w:after="120"/>
        <w:jc w:val="both"/>
        <w:rPr>
          <w:rFonts w:ascii="Arial" w:hAnsi="Arial" w:cs="Arial"/>
          <w:b/>
          <w:color w:val="000000"/>
        </w:rPr>
      </w:pPr>
    </w:p>
    <w:bookmarkEnd w:id="2"/>
    <w:p w:rsidR="00285BA2" w:rsidRPr="00B02F2B" w:rsidRDefault="00285BA2" w:rsidP="006A7DBA">
      <w:pPr>
        <w:pStyle w:val="PargrafodaLista"/>
        <w:numPr>
          <w:ilvl w:val="0"/>
          <w:numId w:val="9"/>
        </w:numPr>
        <w:tabs>
          <w:tab w:val="left" w:pos="284"/>
        </w:tabs>
        <w:spacing w:after="240"/>
        <w:ind w:left="0" w:firstLine="0"/>
        <w:contextualSpacing w:val="0"/>
        <w:rPr>
          <w:rFonts w:ascii="Arial" w:hAnsi="Arial" w:cs="Arial"/>
          <w:b/>
          <w:color w:val="000000"/>
        </w:rPr>
        <w:sectPr w:rsidR="00285BA2" w:rsidRPr="00B02F2B" w:rsidSect="00285BA2">
          <w:pgSz w:w="16840" w:h="11907" w:orient="landscape" w:code="9"/>
          <w:pgMar w:top="1418" w:right="1418" w:bottom="567" w:left="1418" w:header="720" w:footer="720" w:gutter="0"/>
          <w:cols w:space="720"/>
          <w:docGrid w:linePitch="272"/>
        </w:sectPr>
      </w:pPr>
    </w:p>
    <w:p w:rsidR="00495A49" w:rsidRPr="00B02F2B" w:rsidRDefault="00495A49" w:rsidP="006A7DBA">
      <w:pPr>
        <w:pStyle w:val="PargrafodaLista"/>
        <w:numPr>
          <w:ilvl w:val="0"/>
          <w:numId w:val="9"/>
        </w:numPr>
        <w:tabs>
          <w:tab w:val="left" w:pos="284"/>
        </w:tabs>
        <w:spacing w:after="240"/>
        <w:ind w:left="0" w:firstLine="0"/>
        <w:contextualSpacing w:val="0"/>
        <w:rPr>
          <w:rFonts w:ascii="Arial" w:hAnsi="Arial" w:cs="Arial"/>
          <w:b/>
        </w:rPr>
      </w:pPr>
      <w:r w:rsidRPr="00B02F2B">
        <w:rPr>
          <w:rFonts w:ascii="Arial" w:hAnsi="Arial" w:cs="Arial"/>
          <w:b/>
        </w:rPr>
        <w:lastRenderedPageBreak/>
        <w:t>CONCLUSÃO</w:t>
      </w:r>
    </w:p>
    <w:p w:rsidR="003D5116" w:rsidRPr="003D5116" w:rsidRDefault="003D5116" w:rsidP="003D5116">
      <w:pPr>
        <w:pStyle w:val="textojustificado"/>
        <w:rPr>
          <w:rFonts w:ascii="Arial" w:hAnsi="Arial" w:cs="Arial"/>
          <w:bCs/>
          <w:color w:val="000000" w:themeColor="text1"/>
          <w:sz w:val="20"/>
          <w:szCs w:val="20"/>
        </w:rPr>
      </w:pPr>
      <w:r w:rsidRPr="003D5116">
        <w:rPr>
          <w:rFonts w:ascii="Arial" w:hAnsi="Arial" w:cs="Arial"/>
          <w:bCs/>
          <w:color w:val="000000" w:themeColor="text1"/>
          <w:sz w:val="20"/>
          <w:szCs w:val="20"/>
        </w:rPr>
        <w:t>As sugestões recebidas durante a Consulta e Audiência Públicas contribuíram para o processo de revisão das resoluções em foco.</w:t>
      </w:r>
    </w:p>
    <w:p w:rsidR="003D5116" w:rsidRPr="003D5116" w:rsidRDefault="003D5116" w:rsidP="003D5116">
      <w:pPr>
        <w:pStyle w:val="textojustificado"/>
        <w:rPr>
          <w:rFonts w:ascii="Arial" w:hAnsi="Arial" w:cs="Arial"/>
          <w:bCs/>
          <w:color w:val="000000" w:themeColor="text1"/>
          <w:sz w:val="20"/>
          <w:szCs w:val="20"/>
        </w:rPr>
      </w:pPr>
      <w:r w:rsidRPr="003D5116">
        <w:rPr>
          <w:rFonts w:ascii="Arial" w:hAnsi="Arial" w:cs="Arial"/>
          <w:bCs/>
          <w:color w:val="000000" w:themeColor="text1"/>
          <w:sz w:val="20"/>
          <w:szCs w:val="20"/>
        </w:rPr>
        <w:t>Apenas duas alterações foram realizadas na minuta de revisão das Resoluções ANP nº 17/2006 e nº 18/2006: inclusão das matérias-primas gases residuais e resíduos sólidos na definição de querosene de aviação alternativo; e alteração da nomenclatura da mistura do QAV alternativo com o QAV-1, que passou de QAV-B para QAV-C.</w:t>
      </w:r>
    </w:p>
    <w:p w:rsidR="003D5116" w:rsidRPr="003D5116" w:rsidRDefault="003D5116" w:rsidP="003D5116">
      <w:pPr>
        <w:pStyle w:val="textojustificado"/>
        <w:rPr>
          <w:rFonts w:ascii="Arial" w:hAnsi="Arial" w:cs="Arial"/>
          <w:bCs/>
          <w:color w:val="000000" w:themeColor="text1"/>
          <w:sz w:val="20"/>
          <w:szCs w:val="20"/>
        </w:rPr>
      </w:pPr>
      <w:r w:rsidRPr="003D5116">
        <w:rPr>
          <w:rFonts w:ascii="Arial" w:hAnsi="Arial" w:cs="Arial"/>
          <w:bCs/>
          <w:color w:val="000000" w:themeColor="text1"/>
          <w:sz w:val="20"/>
          <w:szCs w:val="20"/>
        </w:rPr>
        <w:t>A minuta que revisa as Resoluções ANP nº 37/2009 e nº 63/2014 e a minuta que altera as Resoluções ANP nº 17/2006 e nº 18/2006 foram alteradas de acordo com as sugestões acatadas e encontram-se anexas ao processo SEI nº 48610.003050/2013-10.</w:t>
      </w:r>
    </w:p>
    <w:p w:rsidR="003D5116" w:rsidRPr="00B02F2B" w:rsidRDefault="003D5116" w:rsidP="003178C2">
      <w:pPr>
        <w:pStyle w:val="Texto"/>
        <w:rPr>
          <w:rFonts w:ascii="Arial" w:hAnsi="Arial" w:cs="Arial"/>
          <w:sz w:val="20"/>
          <w:szCs w:val="20"/>
        </w:rPr>
      </w:pPr>
    </w:p>
    <w:sectPr w:rsidR="003D5116" w:rsidRPr="00B02F2B" w:rsidSect="00495A49">
      <w:pgSz w:w="11907" w:h="16840" w:code="9"/>
      <w:pgMar w:top="1418" w:right="1418" w:bottom="1418" w:left="567" w:header="720" w:footer="720" w:gutter="0"/>
      <w:cols w:space="720"/>
      <w:docGrid w:linePitch="27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B3F1F8A" w15:done="0"/>
  <w15:commentEx w15:paraId="3297BBBE" w15:done="0"/>
  <w15:commentEx w15:paraId="2A95DF26" w15:done="0"/>
  <w15:commentEx w15:paraId="3787D7E3" w15:done="0"/>
  <w15:commentEx w15:paraId="48591343" w15:done="0"/>
  <w15:commentEx w15:paraId="639A5109" w15:done="0"/>
  <w15:commentEx w15:paraId="012CC2B5" w15:done="0"/>
  <w15:commentEx w15:paraId="2AB433A1" w15:done="0"/>
  <w15:commentEx w15:paraId="1925E129" w15:done="0"/>
  <w15:commentEx w15:paraId="6A8E6FF5" w15:done="0"/>
</w15:commentsEx>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8D42D9"/>
    <w:multiLevelType w:val="multilevel"/>
    <w:tmpl w:val="0416001F"/>
    <w:lvl w:ilvl="0">
      <w:start w:val="1"/>
      <w:numFmt w:val="decimal"/>
      <w:lvlText w:val="%1."/>
      <w:lvlJc w:val="left"/>
      <w:pPr>
        <w:ind w:left="3762"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D7A3F91"/>
    <w:multiLevelType w:val="hybridMultilevel"/>
    <w:tmpl w:val="80DE3BF0"/>
    <w:lvl w:ilvl="0" w:tplc="16367F8C">
      <w:start w:val="1"/>
      <w:numFmt w:val="upperRoman"/>
      <w:lvlText w:val="%1-"/>
      <w:lvlJc w:val="left"/>
      <w:pPr>
        <w:ind w:left="777" w:hanging="720"/>
      </w:pPr>
      <w:rPr>
        <w:rFonts w:hint="default"/>
      </w:rPr>
    </w:lvl>
    <w:lvl w:ilvl="1" w:tplc="04160019" w:tentative="1">
      <w:start w:val="1"/>
      <w:numFmt w:val="lowerLetter"/>
      <w:lvlText w:val="%2."/>
      <w:lvlJc w:val="left"/>
      <w:pPr>
        <w:ind w:left="1137" w:hanging="360"/>
      </w:pPr>
    </w:lvl>
    <w:lvl w:ilvl="2" w:tplc="0416001B" w:tentative="1">
      <w:start w:val="1"/>
      <w:numFmt w:val="lowerRoman"/>
      <w:lvlText w:val="%3."/>
      <w:lvlJc w:val="right"/>
      <w:pPr>
        <w:ind w:left="1857" w:hanging="180"/>
      </w:pPr>
    </w:lvl>
    <w:lvl w:ilvl="3" w:tplc="0416000F" w:tentative="1">
      <w:start w:val="1"/>
      <w:numFmt w:val="decimal"/>
      <w:lvlText w:val="%4."/>
      <w:lvlJc w:val="left"/>
      <w:pPr>
        <w:ind w:left="2577" w:hanging="360"/>
      </w:pPr>
    </w:lvl>
    <w:lvl w:ilvl="4" w:tplc="04160019" w:tentative="1">
      <w:start w:val="1"/>
      <w:numFmt w:val="lowerLetter"/>
      <w:lvlText w:val="%5."/>
      <w:lvlJc w:val="left"/>
      <w:pPr>
        <w:ind w:left="3297" w:hanging="360"/>
      </w:pPr>
    </w:lvl>
    <w:lvl w:ilvl="5" w:tplc="0416001B" w:tentative="1">
      <w:start w:val="1"/>
      <w:numFmt w:val="lowerRoman"/>
      <w:lvlText w:val="%6."/>
      <w:lvlJc w:val="right"/>
      <w:pPr>
        <w:ind w:left="4017" w:hanging="180"/>
      </w:pPr>
    </w:lvl>
    <w:lvl w:ilvl="6" w:tplc="0416000F" w:tentative="1">
      <w:start w:val="1"/>
      <w:numFmt w:val="decimal"/>
      <w:lvlText w:val="%7."/>
      <w:lvlJc w:val="left"/>
      <w:pPr>
        <w:ind w:left="4737" w:hanging="360"/>
      </w:pPr>
    </w:lvl>
    <w:lvl w:ilvl="7" w:tplc="04160019" w:tentative="1">
      <w:start w:val="1"/>
      <w:numFmt w:val="lowerLetter"/>
      <w:lvlText w:val="%8."/>
      <w:lvlJc w:val="left"/>
      <w:pPr>
        <w:ind w:left="5457" w:hanging="360"/>
      </w:pPr>
    </w:lvl>
    <w:lvl w:ilvl="8" w:tplc="0416001B" w:tentative="1">
      <w:start w:val="1"/>
      <w:numFmt w:val="lowerRoman"/>
      <w:lvlText w:val="%9."/>
      <w:lvlJc w:val="right"/>
      <w:pPr>
        <w:ind w:left="6177" w:hanging="180"/>
      </w:pPr>
    </w:lvl>
  </w:abstractNum>
  <w:abstractNum w:abstractNumId="2">
    <w:nsid w:val="43171446"/>
    <w:multiLevelType w:val="multilevel"/>
    <w:tmpl w:val="7B2833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7930EFC"/>
    <w:multiLevelType w:val="multilevel"/>
    <w:tmpl w:val="053E540E"/>
    <w:lvl w:ilvl="0">
      <w:start w:val="1"/>
      <w:numFmt w:val="decimal"/>
      <w:lvlText w:val="%1."/>
      <w:lvlJc w:val="left"/>
      <w:pPr>
        <w:tabs>
          <w:tab w:val="num" w:pos="1418"/>
        </w:tabs>
        <w:ind w:left="1418" w:hanging="1418"/>
      </w:pPr>
      <w:rPr>
        <w:i w:val="0"/>
        <w:spacing w:val="46"/>
        <w:sz w:val="24"/>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nsid w:val="4E74098C"/>
    <w:multiLevelType w:val="hybridMultilevel"/>
    <w:tmpl w:val="005C2232"/>
    <w:lvl w:ilvl="0" w:tplc="3F82EED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580D2B04"/>
    <w:multiLevelType w:val="hybridMultilevel"/>
    <w:tmpl w:val="0FEC20A2"/>
    <w:lvl w:ilvl="0" w:tplc="C0B6AC00">
      <w:start w:val="1"/>
      <w:numFmt w:val="upperRoman"/>
      <w:lvlText w:val="%1-"/>
      <w:lvlJc w:val="left"/>
      <w:pPr>
        <w:ind w:left="777" w:hanging="720"/>
      </w:pPr>
      <w:rPr>
        <w:rFonts w:hint="default"/>
      </w:rPr>
    </w:lvl>
    <w:lvl w:ilvl="1" w:tplc="04160019" w:tentative="1">
      <w:start w:val="1"/>
      <w:numFmt w:val="lowerLetter"/>
      <w:lvlText w:val="%2."/>
      <w:lvlJc w:val="left"/>
      <w:pPr>
        <w:ind w:left="1137" w:hanging="360"/>
      </w:pPr>
    </w:lvl>
    <w:lvl w:ilvl="2" w:tplc="0416001B" w:tentative="1">
      <w:start w:val="1"/>
      <w:numFmt w:val="lowerRoman"/>
      <w:lvlText w:val="%3."/>
      <w:lvlJc w:val="right"/>
      <w:pPr>
        <w:ind w:left="1857" w:hanging="180"/>
      </w:pPr>
    </w:lvl>
    <w:lvl w:ilvl="3" w:tplc="0416000F" w:tentative="1">
      <w:start w:val="1"/>
      <w:numFmt w:val="decimal"/>
      <w:lvlText w:val="%4."/>
      <w:lvlJc w:val="left"/>
      <w:pPr>
        <w:ind w:left="2577" w:hanging="360"/>
      </w:pPr>
    </w:lvl>
    <w:lvl w:ilvl="4" w:tplc="04160019" w:tentative="1">
      <w:start w:val="1"/>
      <w:numFmt w:val="lowerLetter"/>
      <w:lvlText w:val="%5."/>
      <w:lvlJc w:val="left"/>
      <w:pPr>
        <w:ind w:left="3297" w:hanging="360"/>
      </w:pPr>
    </w:lvl>
    <w:lvl w:ilvl="5" w:tplc="0416001B" w:tentative="1">
      <w:start w:val="1"/>
      <w:numFmt w:val="lowerRoman"/>
      <w:lvlText w:val="%6."/>
      <w:lvlJc w:val="right"/>
      <w:pPr>
        <w:ind w:left="4017" w:hanging="180"/>
      </w:pPr>
    </w:lvl>
    <w:lvl w:ilvl="6" w:tplc="0416000F" w:tentative="1">
      <w:start w:val="1"/>
      <w:numFmt w:val="decimal"/>
      <w:lvlText w:val="%7."/>
      <w:lvlJc w:val="left"/>
      <w:pPr>
        <w:ind w:left="4737" w:hanging="360"/>
      </w:pPr>
    </w:lvl>
    <w:lvl w:ilvl="7" w:tplc="04160019" w:tentative="1">
      <w:start w:val="1"/>
      <w:numFmt w:val="lowerLetter"/>
      <w:lvlText w:val="%8."/>
      <w:lvlJc w:val="left"/>
      <w:pPr>
        <w:ind w:left="5457" w:hanging="360"/>
      </w:pPr>
    </w:lvl>
    <w:lvl w:ilvl="8" w:tplc="0416001B" w:tentative="1">
      <w:start w:val="1"/>
      <w:numFmt w:val="lowerRoman"/>
      <w:lvlText w:val="%9."/>
      <w:lvlJc w:val="right"/>
      <w:pPr>
        <w:ind w:left="6177" w:hanging="180"/>
      </w:pPr>
    </w:lvl>
  </w:abstractNum>
  <w:abstractNum w:abstractNumId="6">
    <w:nsid w:val="69035872"/>
    <w:multiLevelType w:val="hybridMultilevel"/>
    <w:tmpl w:val="2012CB16"/>
    <w:lvl w:ilvl="0" w:tplc="2722C1AA">
      <w:start w:val="1"/>
      <w:numFmt w:val="upperRoman"/>
      <w:lvlText w:val="%1-"/>
      <w:lvlJc w:val="left"/>
      <w:pPr>
        <w:ind w:left="777" w:hanging="720"/>
      </w:pPr>
      <w:rPr>
        <w:rFonts w:hint="default"/>
      </w:rPr>
    </w:lvl>
    <w:lvl w:ilvl="1" w:tplc="04160019" w:tentative="1">
      <w:start w:val="1"/>
      <w:numFmt w:val="lowerLetter"/>
      <w:lvlText w:val="%2."/>
      <w:lvlJc w:val="left"/>
      <w:pPr>
        <w:ind w:left="1137" w:hanging="360"/>
      </w:pPr>
    </w:lvl>
    <w:lvl w:ilvl="2" w:tplc="0416001B" w:tentative="1">
      <w:start w:val="1"/>
      <w:numFmt w:val="lowerRoman"/>
      <w:lvlText w:val="%3."/>
      <w:lvlJc w:val="right"/>
      <w:pPr>
        <w:ind w:left="1857" w:hanging="180"/>
      </w:pPr>
    </w:lvl>
    <w:lvl w:ilvl="3" w:tplc="0416000F" w:tentative="1">
      <w:start w:val="1"/>
      <w:numFmt w:val="decimal"/>
      <w:lvlText w:val="%4."/>
      <w:lvlJc w:val="left"/>
      <w:pPr>
        <w:ind w:left="2577" w:hanging="360"/>
      </w:pPr>
    </w:lvl>
    <w:lvl w:ilvl="4" w:tplc="04160019" w:tentative="1">
      <w:start w:val="1"/>
      <w:numFmt w:val="lowerLetter"/>
      <w:lvlText w:val="%5."/>
      <w:lvlJc w:val="left"/>
      <w:pPr>
        <w:ind w:left="3297" w:hanging="360"/>
      </w:pPr>
    </w:lvl>
    <w:lvl w:ilvl="5" w:tplc="0416001B" w:tentative="1">
      <w:start w:val="1"/>
      <w:numFmt w:val="lowerRoman"/>
      <w:lvlText w:val="%6."/>
      <w:lvlJc w:val="right"/>
      <w:pPr>
        <w:ind w:left="4017" w:hanging="180"/>
      </w:pPr>
    </w:lvl>
    <w:lvl w:ilvl="6" w:tplc="0416000F" w:tentative="1">
      <w:start w:val="1"/>
      <w:numFmt w:val="decimal"/>
      <w:lvlText w:val="%7."/>
      <w:lvlJc w:val="left"/>
      <w:pPr>
        <w:ind w:left="4737" w:hanging="360"/>
      </w:pPr>
    </w:lvl>
    <w:lvl w:ilvl="7" w:tplc="04160019" w:tentative="1">
      <w:start w:val="1"/>
      <w:numFmt w:val="lowerLetter"/>
      <w:lvlText w:val="%8."/>
      <w:lvlJc w:val="left"/>
      <w:pPr>
        <w:ind w:left="5457" w:hanging="360"/>
      </w:pPr>
    </w:lvl>
    <w:lvl w:ilvl="8" w:tplc="0416001B" w:tentative="1">
      <w:start w:val="1"/>
      <w:numFmt w:val="lowerRoman"/>
      <w:lvlText w:val="%9."/>
      <w:lvlJc w:val="right"/>
      <w:pPr>
        <w:ind w:left="6177" w:hanging="180"/>
      </w:pPr>
    </w:lvl>
  </w:abstractNum>
  <w:abstractNum w:abstractNumId="7">
    <w:nsid w:val="70F65B9F"/>
    <w:multiLevelType w:val="hybridMultilevel"/>
    <w:tmpl w:val="D2221E94"/>
    <w:lvl w:ilvl="0" w:tplc="55C8338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741813C9"/>
    <w:multiLevelType w:val="multilevel"/>
    <w:tmpl w:val="DF6E21D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8"/>
  </w:num>
  <w:num w:numId="3">
    <w:abstractNumId w:val="5"/>
  </w:num>
  <w:num w:numId="4">
    <w:abstractNumId w:val="7"/>
  </w:num>
  <w:num w:numId="5">
    <w:abstractNumId w:val="4"/>
  </w:num>
  <w:num w:numId="6">
    <w:abstractNumId w:val="1"/>
  </w:num>
  <w:num w:numId="7">
    <w:abstractNumId w:val="6"/>
  </w:num>
  <w:num w:numId="8">
    <w:abstractNumId w:val="3"/>
  </w:num>
  <w:num w:numId="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CKSON DA SILVA ALBUQUERQUE">
    <w15:presenceInfo w15:providerId="AD" w15:userId="S-1-5-21-436374069-220523388-725345543-1090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drawingGridHorizontalSpacing w:val="100"/>
  <w:displayHorizontalDrawingGridEvery w:val="0"/>
  <w:displayVerticalDrawingGridEvery w:val="0"/>
  <w:noPunctuationKerning/>
  <w:characterSpacingControl w:val="doNotCompress"/>
  <w:compat/>
  <w:rsids>
    <w:rsidRoot w:val="000C742C"/>
    <w:rsid w:val="0002264F"/>
    <w:rsid w:val="00022B4D"/>
    <w:rsid w:val="00022B6A"/>
    <w:rsid w:val="000230CE"/>
    <w:rsid w:val="000303C4"/>
    <w:rsid w:val="00032ACD"/>
    <w:rsid w:val="00046D25"/>
    <w:rsid w:val="00050F3F"/>
    <w:rsid w:val="00064463"/>
    <w:rsid w:val="000700E4"/>
    <w:rsid w:val="0007340F"/>
    <w:rsid w:val="000873C6"/>
    <w:rsid w:val="000900C2"/>
    <w:rsid w:val="00091381"/>
    <w:rsid w:val="000973D8"/>
    <w:rsid w:val="000A5FAD"/>
    <w:rsid w:val="000C1844"/>
    <w:rsid w:val="000C3DE2"/>
    <w:rsid w:val="000C4B4B"/>
    <w:rsid w:val="000C72BB"/>
    <w:rsid w:val="000C742C"/>
    <w:rsid w:val="000D094D"/>
    <w:rsid w:val="000D6CA7"/>
    <w:rsid w:val="000D7C19"/>
    <w:rsid w:val="000E1295"/>
    <w:rsid w:val="000F43D7"/>
    <w:rsid w:val="000F769D"/>
    <w:rsid w:val="00100689"/>
    <w:rsid w:val="0010699D"/>
    <w:rsid w:val="00106D18"/>
    <w:rsid w:val="00107807"/>
    <w:rsid w:val="0013252B"/>
    <w:rsid w:val="00135247"/>
    <w:rsid w:val="00140A48"/>
    <w:rsid w:val="00143BB3"/>
    <w:rsid w:val="0014422F"/>
    <w:rsid w:val="00144C82"/>
    <w:rsid w:val="00152DA3"/>
    <w:rsid w:val="00154F0B"/>
    <w:rsid w:val="0016683B"/>
    <w:rsid w:val="00175ED1"/>
    <w:rsid w:val="001772BF"/>
    <w:rsid w:val="001862CB"/>
    <w:rsid w:val="001B35D1"/>
    <w:rsid w:val="001B38EE"/>
    <w:rsid w:val="001B769C"/>
    <w:rsid w:val="001C5D32"/>
    <w:rsid w:val="001E0F70"/>
    <w:rsid w:val="001F74A0"/>
    <w:rsid w:val="00204497"/>
    <w:rsid w:val="002052F5"/>
    <w:rsid w:val="002109D6"/>
    <w:rsid w:val="00217571"/>
    <w:rsid w:val="00256C3F"/>
    <w:rsid w:val="002607CE"/>
    <w:rsid w:val="0026582D"/>
    <w:rsid w:val="00265FE4"/>
    <w:rsid w:val="00275D64"/>
    <w:rsid w:val="002808DC"/>
    <w:rsid w:val="0028392C"/>
    <w:rsid w:val="00285BA2"/>
    <w:rsid w:val="00287B41"/>
    <w:rsid w:val="00290903"/>
    <w:rsid w:val="002A7958"/>
    <w:rsid w:val="002B2E22"/>
    <w:rsid w:val="002C54CE"/>
    <w:rsid w:val="002D4663"/>
    <w:rsid w:val="002D5953"/>
    <w:rsid w:val="002E409C"/>
    <w:rsid w:val="002E665B"/>
    <w:rsid w:val="002F68C6"/>
    <w:rsid w:val="00302136"/>
    <w:rsid w:val="003074E2"/>
    <w:rsid w:val="003178C2"/>
    <w:rsid w:val="0033080E"/>
    <w:rsid w:val="003309D4"/>
    <w:rsid w:val="00331BFF"/>
    <w:rsid w:val="00335A11"/>
    <w:rsid w:val="00352C6C"/>
    <w:rsid w:val="00354CF3"/>
    <w:rsid w:val="00367DBD"/>
    <w:rsid w:val="00367F24"/>
    <w:rsid w:val="00382B83"/>
    <w:rsid w:val="00386C20"/>
    <w:rsid w:val="00392E33"/>
    <w:rsid w:val="0039302F"/>
    <w:rsid w:val="0039580D"/>
    <w:rsid w:val="00396C03"/>
    <w:rsid w:val="003A77B5"/>
    <w:rsid w:val="003B2702"/>
    <w:rsid w:val="003C640B"/>
    <w:rsid w:val="003D151D"/>
    <w:rsid w:val="003D4F40"/>
    <w:rsid w:val="003D5116"/>
    <w:rsid w:val="003D6783"/>
    <w:rsid w:val="003E1717"/>
    <w:rsid w:val="003E2744"/>
    <w:rsid w:val="003F0A7C"/>
    <w:rsid w:val="004017EF"/>
    <w:rsid w:val="004239D1"/>
    <w:rsid w:val="00431DB9"/>
    <w:rsid w:val="00437989"/>
    <w:rsid w:val="00443865"/>
    <w:rsid w:val="0045131F"/>
    <w:rsid w:val="00452D91"/>
    <w:rsid w:val="004553C5"/>
    <w:rsid w:val="004602FD"/>
    <w:rsid w:val="00460530"/>
    <w:rsid w:val="004633E6"/>
    <w:rsid w:val="00466F0F"/>
    <w:rsid w:val="00474A71"/>
    <w:rsid w:val="00482F43"/>
    <w:rsid w:val="00492D7B"/>
    <w:rsid w:val="00494A88"/>
    <w:rsid w:val="00495A49"/>
    <w:rsid w:val="004A2AF2"/>
    <w:rsid w:val="004B6B39"/>
    <w:rsid w:val="004C0660"/>
    <w:rsid w:val="004C5AA8"/>
    <w:rsid w:val="004E6BA1"/>
    <w:rsid w:val="00505186"/>
    <w:rsid w:val="00523718"/>
    <w:rsid w:val="005313A2"/>
    <w:rsid w:val="00532BF1"/>
    <w:rsid w:val="00543A96"/>
    <w:rsid w:val="00553CF1"/>
    <w:rsid w:val="00557776"/>
    <w:rsid w:val="0056117E"/>
    <w:rsid w:val="00563121"/>
    <w:rsid w:val="00566F87"/>
    <w:rsid w:val="00567FD1"/>
    <w:rsid w:val="00570C4C"/>
    <w:rsid w:val="0057717F"/>
    <w:rsid w:val="005814C3"/>
    <w:rsid w:val="00585F75"/>
    <w:rsid w:val="00586CC6"/>
    <w:rsid w:val="00586DD3"/>
    <w:rsid w:val="005924D5"/>
    <w:rsid w:val="00596E1B"/>
    <w:rsid w:val="005D73AB"/>
    <w:rsid w:val="005E2BE6"/>
    <w:rsid w:val="005F201D"/>
    <w:rsid w:val="005F7B8B"/>
    <w:rsid w:val="00611497"/>
    <w:rsid w:val="0061776C"/>
    <w:rsid w:val="00626D2F"/>
    <w:rsid w:val="00630321"/>
    <w:rsid w:val="0063117B"/>
    <w:rsid w:val="0063625B"/>
    <w:rsid w:val="006528F2"/>
    <w:rsid w:val="00657DCB"/>
    <w:rsid w:val="006610ED"/>
    <w:rsid w:val="00662AD6"/>
    <w:rsid w:val="00666039"/>
    <w:rsid w:val="00677506"/>
    <w:rsid w:val="0069178D"/>
    <w:rsid w:val="00691A77"/>
    <w:rsid w:val="00694364"/>
    <w:rsid w:val="006A7AB1"/>
    <w:rsid w:val="006A7DBA"/>
    <w:rsid w:val="006B1395"/>
    <w:rsid w:val="006B3E17"/>
    <w:rsid w:val="006B68AE"/>
    <w:rsid w:val="006C27A9"/>
    <w:rsid w:val="006C7878"/>
    <w:rsid w:val="006D329D"/>
    <w:rsid w:val="006D6D3D"/>
    <w:rsid w:val="006E0EFD"/>
    <w:rsid w:val="006E2388"/>
    <w:rsid w:val="006E422D"/>
    <w:rsid w:val="006E69BF"/>
    <w:rsid w:val="006E6AE5"/>
    <w:rsid w:val="006F13A8"/>
    <w:rsid w:val="006F5CBC"/>
    <w:rsid w:val="00713C84"/>
    <w:rsid w:val="00714C90"/>
    <w:rsid w:val="007220DF"/>
    <w:rsid w:val="007244E0"/>
    <w:rsid w:val="00735912"/>
    <w:rsid w:val="0075040E"/>
    <w:rsid w:val="007528BF"/>
    <w:rsid w:val="00754009"/>
    <w:rsid w:val="00762754"/>
    <w:rsid w:val="00762E10"/>
    <w:rsid w:val="00764D00"/>
    <w:rsid w:val="007845F5"/>
    <w:rsid w:val="0078488E"/>
    <w:rsid w:val="00786B19"/>
    <w:rsid w:val="007B728E"/>
    <w:rsid w:val="007B7C07"/>
    <w:rsid w:val="007C0A4F"/>
    <w:rsid w:val="007C3079"/>
    <w:rsid w:val="007E6AB1"/>
    <w:rsid w:val="007F1054"/>
    <w:rsid w:val="007F1976"/>
    <w:rsid w:val="0080274F"/>
    <w:rsid w:val="008125F0"/>
    <w:rsid w:val="00813171"/>
    <w:rsid w:val="00821F7B"/>
    <w:rsid w:val="008222D1"/>
    <w:rsid w:val="008308A2"/>
    <w:rsid w:val="008326BA"/>
    <w:rsid w:val="00834A5C"/>
    <w:rsid w:val="00841CCF"/>
    <w:rsid w:val="0085243A"/>
    <w:rsid w:val="008525D6"/>
    <w:rsid w:val="008526CB"/>
    <w:rsid w:val="00852D24"/>
    <w:rsid w:val="00855018"/>
    <w:rsid w:val="00860EF3"/>
    <w:rsid w:val="00867BC2"/>
    <w:rsid w:val="00872CC2"/>
    <w:rsid w:val="00873B27"/>
    <w:rsid w:val="008763DA"/>
    <w:rsid w:val="00892317"/>
    <w:rsid w:val="008A3E53"/>
    <w:rsid w:val="008A7031"/>
    <w:rsid w:val="008B098D"/>
    <w:rsid w:val="008B58A9"/>
    <w:rsid w:val="008C0A6C"/>
    <w:rsid w:val="008E05B4"/>
    <w:rsid w:val="008E0EE0"/>
    <w:rsid w:val="008E1B9A"/>
    <w:rsid w:val="008E1D4F"/>
    <w:rsid w:val="008E38FE"/>
    <w:rsid w:val="008F4842"/>
    <w:rsid w:val="00905333"/>
    <w:rsid w:val="009151DF"/>
    <w:rsid w:val="00917613"/>
    <w:rsid w:val="00923E82"/>
    <w:rsid w:val="00930A17"/>
    <w:rsid w:val="00936E54"/>
    <w:rsid w:val="0094142E"/>
    <w:rsid w:val="0094533E"/>
    <w:rsid w:val="00953B67"/>
    <w:rsid w:val="00955C84"/>
    <w:rsid w:val="00974452"/>
    <w:rsid w:val="00980521"/>
    <w:rsid w:val="009813DB"/>
    <w:rsid w:val="00982A00"/>
    <w:rsid w:val="00987EE2"/>
    <w:rsid w:val="0099485E"/>
    <w:rsid w:val="009A7203"/>
    <w:rsid w:val="009B4815"/>
    <w:rsid w:val="009C1794"/>
    <w:rsid w:val="009C3D07"/>
    <w:rsid w:val="009D4FC6"/>
    <w:rsid w:val="009D51DF"/>
    <w:rsid w:val="009D541A"/>
    <w:rsid w:val="009D6E1D"/>
    <w:rsid w:val="009E5AD5"/>
    <w:rsid w:val="009E5F28"/>
    <w:rsid w:val="009E7238"/>
    <w:rsid w:val="009F4F0E"/>
    <w:rsid w:val="009F5D3C"/>
    <w:rsid w:val="009F6E0B"/>
    <w:rsid w:val="00A02F11"/>
    <w:rsid w:val="00A225FB"/>
    <w:rsid w:val="00A308C3"/>
    <w:rsid w:val="00A4517F"/>
    <w:rsid w:val="00A47012"/>
    <w:rsid w:val="00A51197"/>
    <w:rsid w:val="00A575E3"/>
    <w:rsid w:val="00A65003"/>
    <w:rsid w:val="00A6562E"/>
    <w:rsid w:val="00A671DC"/>
    <w:rsid w:val="00A8005F"/>
    <w:rsid w:val="00A94E85"/>
    <w:rsid w:val="00AA4A0D"/>
    <w:rsid w:val="00AA5313"/>
    <w:rsid w:val="00AB546A"/>
    <w:rsid w:val="00AC169F"/>
    <w:rsid w:val="00AC5BC1"/>
    <w:rsid w:val="00AE5FD6"/>
    <w:rsid w:val="00AE66B2"/>
    <w:rsid w:val="00AF2899"/>
    <w:rsid w:val="00AF66F2"/>
    <w:rsid w:val="00B02F2B"/>
    <w:rsid w:val="00B250CF"/>
    <w:rsid w:val="00B2550C"/>
    <w:rsid w:val="00B36A33"/>
    <w:rsid w:val="00B4490B"/>
    <w:rsid w:val="00B51E7C"/>
    <w:rsid w:val="00B62513"/>
    <w:rsid w:val="00B714B9"/>
    <w:rsid w:val="00B74C89"/>
    <w:rsid w:val="00B83AE3"/>
    <w:rsid w:val="00B86AED"/>
    <w:rsid w:val="00B92807"/>
    <w:rsid w:val="00BA64CE"/>
    <w:rsid w:val="00BB004F"/>
    <w:rsid w:val="00BC59FB"/>
    <w:rsid w:val="00BC59FF"/>
    <w:rsid w:val="00BD479F"/>
    <w:rsid w:val="00BD5118"/>
    <w:rsid w:val="00BD5493"/>
    <w:rsid w:val="00BD5993"/>
    <w:rsid w:val="00BD67A1"/>
    <w:rsid w:val="00BE70B5"/>
    <w:rsid w:val="00BF304E"/>
    <w:rsid w:val="00BF4293"/>
    <w:rsid w:val="00C102DB"/>
    <w:rsid w:val="00C13A89"/>
    <w:rsid w:val="00C24AF2"/>
    <w:rsid w:val="00C25C98"/>
    <w:rsid w:val="00C56391"/>
    <w:rsid w:val="00C660AB"/>
    <w:rsid w:val="00C745DD"/>
    <w:rsid w:val="00C74BAD"/>
    <w:rsid w:val="00C81865"/>
    <w:rsid w:val="00C93AC9"/>
    <w:rsid w:val="00C95C45"/>
    <w:rsid w:val="00CA3C9C"/>
    <w:rsid w:val="00CA55E6"/>
    <w:rsid w:val="00CB5786"/>
    <w:rsid w:val="00CB7FC4"/>
    <w:rsid w:val="00CC3B28"/>
    <w:rsid w:val="00CD0925"/>
    <w:rsid w:val="00CD1DE8"/>
    <w:rsid w:val="00CD4CD4"/>
    <w:rsid w:val="00CD7D9E"/>
    <w:rsid w:val="00CF2605"/>
    <w:rsid w:val="00CF478C"/>
    <w:rsid w:val="00CF534B"/>
    <w:rsid w:val="00CF7873"/>
    <w:rsid w:val="00D003E1"/>
    <w:rsid w:val="00D060D3"/>
    <w:rsid w:val="00D11D93"/>
    <w:rsid w:val="00D1470E"/>
    <w:rsid w:val="00D206DA"/>
    <w:rsid w:val="00D218F1"/>
    <w:rsid w:val="00D324E0"/>
    <w:rsid w:val="00D34450"/>
    <w:rsid w:val="00D440F6"/>
    <w:rsid w:val="00D47AC4"/>
    <w:rsid w:val="00D510AF"/>
    <w:rsid w:val="00D62AFF"/>
    <w:rsid w:val="00D71D82"/>
    <w:rsid w:val="00D74EB3"/>
    <w:rsid w:val="00DB6F51"/>
    <w:rsid w:val="00DC0FFA"/>
    <w:rsid w:val="00DC1F49"/>
    <w:rsid w:val="00DC7059"/>
    <w:rsid w:val="00DC7546"/>
    <w:rsid w:val="00DD27D9"/>
    <w:rsid w:val="00DD37AC"/>
    <w:rsid w:val="00DE64B2"/>
    <w:rsid w:val="00E01445"/>
    <w:rsid w:val="00E01BB2"/>
    <w:rsid w:val="00E046F3"/>
    <w:rsid w:val="00E06319"/>
    <w:rsid w:val="00E129E9"/>
    <w:rsid w:val="00E12F6C"/>
    <w:rsid w:val="00E20C6A"/>
    <w:rsid w:val="00E41A52"/>
    <w:rsid w:val="00E433D1"/>
    <w:rsid w:val="00E43C45"/>
    <w:rsid w:val="00E47678"/>
    <w:rsid w:val="00E51418"/>
    <w:rsid w:val="00E561B6"/>
    <w:rsid w:val="00E664C5"/>
    <w:rsid w:val="00E7093F"/>
    <w:rsid w:val="00E75324"/>
    <w:rsid w:val="00E85B1A"/>
    <w:rsid w:val="00E87D21"/>
    <w:rsid w:val="00E96D1E"/>
    <w:rsid w:val="00EA6619"/>
    <w:rsid w:val="00EA7C80"/>
    <w:rsid w:val="00EA7D2D"/>
    <w:rsid w:val="00EB3495"/>
    <w:rsid w:val="00EB7113"/>
    <w:rsid w:val="00ED3E2C"/>
    <w:rsid w:val="00ED57E7"/>
    <w:rsid w:val="00ED7714"/>
    <w:rsid w:val="00ED7C2A"/>
    <w:rsid w:val="00EE60A5"/>
    <w:rsid w:val="00EF61CF"/>
    <w:rsid w:val="00F0420A"/>
    <w:rsid w:val="00F0730C"/>
    <w:rsid w:val="00F10A7F"/>
    <w:rsid w:val="00F10E00"/>
    <w:rsid w:val="00F17761"/>
    <w:rsid w:val="00F229D8"/>
    <w:rsid w:val="00F26EAF"/>
    <w:rsid w:val="00F273EF"/>
    <w:rsid w:val="00F51A98"/>
    <w:rsid w:val="00F52586"/>
    <w:rsid w:val="00F54396"/>
    <w:rsid w:val="00F60DA0"/>
    <w:rsid w:val="00F61BD1"/>
    <w:rsid w:val="00F639D5"/>
    <w:rsid w:val="00F83E88"/>
    <w:rsid w:val="00F91824"/>
    <w:rsid w:val="00FB0E77"/>
    <w:rsid w:val="00FB40BB"/>
    <w:rsid w:val="00FD2C11"/>
    <w:rsid w:val="00FD3A8A"/>
    <w:rsid w:val="00FE358D"/>
    <w:rsid w:val="00FF08D3"/>
    <w:rsid w:val="00FF495F"/>
    <w:rsid w:val="00FF564B"/>
    <w:rsid w:val="00FF5B4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BE6"/>
  </w:style>
  <w:style w:type="paragraph" w:styleId="Ttulo1">
    <w:name w:val="heading 1"/>
    <w:basedOn w:val="Normal"/>
    <w:next w:val="Normal"/>
    <w:link w:val="Ttulo1Char"/>
    <w:uiPriority w:val="9"/>
    <w:qFormat/>
    <w:rsid w:val="00495A49"/>
    <w:pPr>
      <w:keepNext/>
      <w:jc w:val="both"/>
      <w:outlineLvl w:val="0"/>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semiHidden/>
    <w:rsid w:val="00CF2605"/>
    <w:pPr>
      <w:autoSpaceDE w:val="0"/>
      <w:autoSpaceDN w:val="0"/>
      <w:adjustRightInd w:val="0"/>
      <w:jc w:val="both"/>
    </w:pPr>
    <w:rPr>
      <w:color w:val="000000"/>
      <w:sz w:val="24"/>
      <w:szCs w:val="24"/>
    </w:rPr>
  </w:style>
  <w:style w:type="character" w:customStyle="1" w:styleId="CorpodetextoChar">
    <w:name w:val="Corpo de texto Char"/>
    <w:basedOn w:val="Fontepargpadro"/>
    <w:link w:val="Corpodetexto"/>
    <w:semiHidden/>
    <w:rsid w:val="00CF2605"/>
    <w:rPr>
      <w:color w:val="000000"/>
      <w:sz w:val="24"/>
      <w:szCs w:val="24"/>
    </w:rPr>
  </w:style>
  <w:style w:type="paragraph" w:styleId="Legenda">
    <w:name w:val="caption"/>
    <w:basedOn w:val="Normal"/>
    <w:next w:val="Normal"/>
    <w:qFormat/>
    <w:rsid w:val="00BD5993"/>
    <w:rPr>
      <w:rFonts w:ascii="Arial" w:hAnsi="Arial"/>
      <w:sz w:val="24"/>
    </w:rPr>
  </w:style>
  <w:style w:type="character" w:styleId="Hyperlink">
    <w:name w:val="Hyperlink"/>
    <w:basedOn w:val="Fontepargpadro"/>
    <w:uiPriority w:val="99"/>
    <w:unhideWhenUsed/>
    <w:rsid w:val="00100689"/>
    <w:rPr>
      <w:color w:val="0000FF"/>
      <w:u w:val="single"/>
    </w:rPr>
  </w:style>
  <w:style w:type="paragraph" w:styleId="Textoembloco">
    <w:name w:val="Block Text"/>
    <w:basedOn w:val="Normal"/>
    <w:uiPriority w:val="99"/>
    <w:semiHidden/>
    <w:unhideWhenUsed/>
    <w:rsid w:val="00275D64"/>
    <w:pPr>
      <w:ind w:left="99" w:right="83" w:firstLine="2340"/>
      <w:jc w:val="both"/>
    </w:pPr>
    <w:rPr>
      <w:rFonts w:eastAsiaTheme="minorHAnsi"/>
      <w:sz w:val="24"/>
      <w:szCs w:val="24"/>
    </w:rPr>
  </w:style>
  <w:style w:type="character" w:styleId="Refdecomentrio">
    <w:name w:val="annotation reference"/>
    <w:basedOn w:val="Fontepargpadro"/>
    <w:uiPriority w:val="99"/>
    <w:semiHidden/>
    <w:unhideWhenUsed/>
    <w:rsid w:val="00275D64"/>
    <w:rPr>
      <w:sz w:val="16"/>
      <w:szCs w:val="16"/>
    </w:rPr>
  </w:style>
  <w:style w:type="paragraph" w:styleId="Textodecomentrio">
    <w:name w:val="annotation text"/>
    <w:basedOn w:val="Normal"/>
    <w:link w:val="TextodecomentrioChar"/>
    <w:uiPriority w:val="99"/>
    <w:unhideWhenUsed/>
    <w:rsid w:val="00275D64"/>
  </w:style>
  <w:style w:type="character" w:customStyle="1" w:styleId="TextodecomentrioChar">
    <w:name w:val="Texto de comentário Char"/>
    <w:basedOn w:val="Fontepargpadro"/>
    <w:link w:val="Textodecomentrio"/>
    <w:uiPriority w:val="99"/>
    <w:rsid w:val="00275D64"/>
  </w:style>
  <w:style w:type="paragraph" w:styleId="Assuntodocomentrio">
    <w:name w:val="annotation subject"/>
    <w:basedOn w:val="Textodecomentrio"/>
    <w:next w:val="Textodecomentrio"/>
    <w:link w:val="AssuntodocomentrioChar"/>
    <w:uiPriority w:val="99"/>
    <w:semiHidden/>
    <w:unhideWhenUsed/>
    <w:rsid w:val="00275D64"/>
    <w:rPr>
      <w:b/>
      <w:bCs/>
    </w:rPr>
  </w:style>
  <w:style w:type="character" w:customStyle="1" w:styleId="AssuntodocomentrioChar">
    <w:name w:val="Assunto do comentário Char"/>
    <w:basedOn w:val="TextodecomentrioChar"/>
    <w:link w:val="Assuntodocomentrio"/>
    <w:uiPriority w:val="99"/>
    <w:semiHidden/>
    <w:rsid w:val="00275D64"/>
    <w:rPr>
      <w:b/>
      <w:bCs/>
    </w:rPr>
  </w:style>
  <w:style w:type="paragraph" w:styleId="Textodebalo">
    <w:name w:val="Balloon Text"/>
    <w:basedOn w:val="Normal"/>
    <w:link w:val="TextodebaloChar"/>
    <w:uiPriority w:val="99"/>
    <w:semiHidden/>
    <w:unhideWhenUsed/>
    <w:rsid w:val="00275D64"/>
    <w:rPr>
      <w:rFonts w:ascii="Tahoma" w:hAnsi="Tahoma" w:cs="Tahoma"/>
      <w:sz w:val="16"/>
      <w:szCs w:val="16"/>
    </w:rPr>
  </w:style>
  <w:style w:type="character" w:customStyle="1" w:styleId="TextodebaloChar">
    <w:name w:val="Texto de balão Char"/>
    <w:basedOn w:val="Fontepargpadro"/>
    <w:link w:val="Textodebalo"/>
    <w:uiPriority w:val="99"/>
    <w:semiHidden/>
    <w:rsid w:val="00275D64"/>
    <w:rPr>
      <w:rFonts w:ascii="Tahoma" w:hAnsi="Tahoma" w:cs="Tahoma"/>
      <w:sz w:val="16"/>
      <w:szCs w:val="16"/>
    </w:rPr>
  </w:style>
  <w:style w:type="paragraph" w:customStyle="1" w:styleId="Texto">
    <w:name w:val="Texto"/>
    <w:basedOn w:val="Normal"/>
    <w:autoRedefine/>
    <w:rsid w:val="0063625B"/>
    <w:pPr>
      <w:tabs>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240" w:after="240"/>
      <w:jc w:val="both"/>
    </w:pPr>
    <w:rPr>
      <w:bCs/>
      <w:color w:val="000000" w:themeColor="text1"/>
      <w:sz w:val="24"/>
      <w:szCs w:val="24"/>
    </w:rPr>
  </w:style>
  <w:style w:type="paragraph" w:styleId="PargrafodaLista">
    <w:name w:val="List Paragraph"/>
    <w:basedOn w:val="Normal"/>
    <w:uiPriority w:val="34"/>
    <w:qFormat/>
    <w:rsid w:val="001E0F70"/>
    <w:pPr>
      <w:ind w:left="720"/>
      <w:contextualSpacing/>
    </w:pPr>
  </w:style>
  <w:style w:type="paragraph" w:customStyle="1" w:styleId="texto0">
    <w:name w:val="texto"/>
    <w:basedOn w:val="Normal"/>
    <w:rsid w:val="00AE5FD6"/>
    <w:pPr>
      <w:spacing w:before="100" w:beforeAutospacing="1" w:after="100" w:afterAutospacing="1"/>
    </w:pPr>
    <w:rPr>
      <w:sz w:val="24"/>
      <w:szCs w:val="24"/>
      <w:lang w:val="en-US" w:eastAsia="en-US"/>
    </w:rPr>
  </w:style>
  <w:style w:type="character" w:customStyle="1" w:styleId="Ttulo1Char">
    <w:name w:val="Título 1 Char"/>
    <w:basedOn w:val="Fontepargpadro"/>
    <w:link w:val="Ttulo1"/>
    <w:uiPriority w:val="9"/>
    <w:rsid w:val="00495A49"/>
    <w:rPr>
      <w:rFonts w:ascii="Arial" w:hAnsi="Arial"/>
      <w:b/>
      <w:sz w:val="24"/>
    </w:rPr>
  </w:style>
  <w:style w:type="paragraph" w:styleId="Cabealho">
    <w:name w:val="header"/>
    <w:basedOn w:val="Normal"/>
    <w:link w:val="CabealhoChar"/>
    <w:uiPriority w:val="99"/>
    <w:unhideWhenUsed/>
    <w:rsid w:val="00495A49"/>
    <w:pPr>
      <w:tabs>
        <w:tab w:val="center" w:pos="4252"/>
        <w:tab w:val="right" w:pos="8504"/>
      </w:tabs>
    </w:pPr>
  </w:style>
  <w:style w:type="character" w:customStyle="1" w:styleId="CabealhoChar">
    <w:name w:val="Cabeçalho Char"/>
    <w:basedOn w:val="Fontepargpadro"/>
    <w:link w:val="Cabealho"/>
    <w:uiPriority w:val="99"/>
    <w:rsid w:val="00495A49"/>
  </w:style>
  <w:style w:type="character" w:customStyle="1" w:styleId="apple-converted-space">
    <w:name w:val="apple-converted-space"/>
    <w:basedOn w:val="Fontepargpadro"/>
    <w:rsid w:val="00FF08D3"/>
  </w:style>
  <w:style w:type="paragraph" w:styleId="NormalWeb">
    <w:name w:val="Normal (Web)"/>
    <w:basedOn w:val="Normal"/>
    <w:uiPriority w:val="99"/>
    <w:semiHidden/>
    <w:unhideWhenUsed/>
    <w:rsid w:val="000973D8"/>
    <w:pPr>
      <w:spacing w:before="100" w:beforeAutospacing="1" w:after="100" w:afterAutospacing="1"/>
    </w:pPr>
    <w:rPr>
      <w:sz w:val="24"/>
      <w:szCs w:val="24"/>
    </w:rPr>
  </w:style>
  <w:style w:type="paragraph" w:styleId="Reviso">
    <w:name w:val="Revision"/>
    <w:hidden/>
    <w:uiPriority w:val="99"/>
    <w:semiHidden/>
    <w:rsid w:val="008E0EE0"/>
  </w:style>
  <w:style w:type="paragraph" w:customStyle="1" w:styleId="textojustificado">
    <w:name w:val="texto_justificado"/>
    <w:basedOn w:val="Normal"/>
    <w:rsid w:val="003D5116"/>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56642352">
      <w:bodyDiv w:val="1"/>
      <w:marLeft w:val="0"/>
      <w:marRight w:val="0"/>
      <w:marTop w:val="0"/>
      <w:marBottom w:val="0"/>
      <w:divBdr>
        <w:top w:val="none" w:sz="0" w:space="0" w:color="auto"/>
        <w:left w:val="none" w:sz="0" w:space="0" w:color="auto"/>
        <w:bottom w:val="none" w:sz="0" w:space="0" w:color="auto"/>
        <w:right w:val="none" w:sz="0" w:space="0" w:color="auto"/>
      </w:divBdr>
    </w:div>
    <w:div w:id="576093778">
      <w:bodyDiv w:val="1"/>
      <w:marLeft w:val="0"/>
      <w:marRight w:val="0"/>
      <w:marTop w:val="0"/>
      <w:marBottom w:val="0"/>
      <w:divBdr>
        <w:top w:val="none" w:sz="0" w:space="0" w:color="auto"/>
        <w:left w:val="none" w:sz="0" w:space="0" w:color="auto"/>
        <w:bottom w:val="none" w:sz="0" w:space="0" w:color="auto"/>
        <w:right w:val="none" w:sz="0" w:space="0" w:color="auto"/>
      </w:divBdr>
    </w:div>
    <w:div w:id="890307425">
      <w:bodyDiv w:val="1"/>
      <w:marLeft w:val="0"/>
      <w:marRight w:val="0"/>
      <w:marTop w:val="0"/>
      <w:marBottom w:val="0"/>
      <w:divBdr>
        <w:top w:val="none" w:sz="0" w:space="0" w:color="auto"/>
        <w:left w:val="none" w:sz="0" w:space="0" w:color="auto"/>
        <w:bottom w:val="none" w:sz="0" w:space="0" w:color="auto"/>
        <w:right w:val="none" w:sz="0" w:space="0" w:color="auto"/>
      </w:divBdr>
      <w:divsChild>
        <w:div w:id="994798990">
          <w:marLeft w:val="0"/>
          <w:marRight w:val="0"/>
          <w:marTop w:val="0"/>
          <w:marBottom w:val="0"/>
          <w:divBdr>
            <w:top w:val="none" w:sz="0" w:space="0" w:color="auto"/>
            <w:left w:val="none" w:sz="0" w:space="0" w:color="auto"/>
            <w:bottom w:val="none" w:sz="0" w:space="0" w:color="auto"/>
            <w:right w:val="none" w:sz="0" w:space="0" w:color="auto"/>
          </w:divBdr>
          <w:divsChild>
            <w:div w:id="1989820972">
              <w:marLeft w:val="0"/>
              <w:marRight w:val="0"/>
              <w:marTop w:val="0"/>
              <w:marBottom w:val="0"/>
              <w:divBdr>
                <w:top w:val="none" w:sz="0" w:space="0" w:color="auto"/>
                <w:left w:val="none" w:sz="0" w:space="0" w:color="auto"/>
                <w:bottom w:val="none" w:sz="0" w:space="0" w:color="auto"/>
                <w:right w:val="none" w:sz="0" w:space="0" w:color="auto"/>
              </w:divBdr>
              <w:divsChild>
                <w:div w:id="768089453">
                  <w:marLeft w:val="0"/>
                  <w:marRight w:val="0"/>
                  <w:marTop w:val="0"/>
                  <w:marBottom w:val="0"/>
                  <w:divBdr>
                    <w:top w:val="none" w:sz="0" w:space="0" w:color="auto"/>
                    <w:left w:val="none" w:sz="0" w:space="0" w:color="auto"/>
                    <w:bottom w:val="none" w:sz="0" w:space="0" w:color="auto"/>
                    <w:right w:val="none" w:sz="0" w:space="0" w:color="auto"/>
                  </w:divBdr>
                  <w:divsChild>
                    <w:div w:id="452940960">
                      <w:marLeft w:val="0"/>
                      <w:marRight w:val="0"/>
                      <w:marTop w:val="0"/>
                      <w:marBottom w:val="0"/>
                      <w:divBdr>
                        <w:top w:val="none" w:sz="0" w:space="0" w:color="auto"/>
                        <w:left w:val="none" w:sz="0" w:space="0" w:color="auto"/>
                        <w:bottom w:val="none" w:sz="0" w:space="0" w:color="auto"/>
                        <w:right w:val="none" w:sz="0" w:space="0" w:color="auto"/>
                      </w:divBdr>
                      <w:divsChild>
                        <w:div w:id="1026640769">
                          <w:marLeft w:val="0"/>
                          <w:marRight w:val="0"/>
                          <w:marTop w:val="0"/>
                          <w:marBottom w:val="0"/>
                          <w:divBdr>
                            <w:top w:val="none" w:sz="0" w:space="0" w:color="auto"/>
                            <w:left w:val="none" w:sz="0" w:space="0" w:color="auto"/>
                            <w:bottom w:val="none" w:sz="0" w:space="0" w:color="auto"/>
                            <w:right w:val="none" w:sz="0" w:space="0" w:color="auto"/>
                          </w:divBdr>
                          <w:divsChild>
                            <w:div w:id="1013068441">
                              <w:marLeft w:val="0"/>
                              <w:marRight w:val="0"/>
                              <w:marTop w:val="0"/>
                              <w:marBottom w:val="0"/>
                              <w:divBdr>
                                <w:top w:val="none" w:sz="0" w:space="0" w:color="auto"/>
                                <w:left w:val="none" w:sz="0" w:space="0" w:color="auto"/>
                                <w:bottom w:val="none" w:sz="0" w:space="0" w:color="auto"/>
                                <w:right w:val="none" w:sz="0" w:space="0" w:color="auto"/>
                              </w:divBdr>
                              <w:divsChild>
                                <w:div w:id="916524595">
                                  <w:marLeft w:val="0"/>
                                  <w:marRight w:val="0"/>
                                  <w:marTop w:val="0"/>
                                  <w:marBottom w:val="0"/>
                                  <w:divBdr>
                                    <w:top w:val="none" w:sz="0" w:space="0" w:color="auto"/>
                                    <w:left w:val="none" w:sz="0" w:space="0" w:color="auto"/>
                                    <w:bottom w:val="none" w:sz="0" w:space="0" w:color="auto"/>
                                    <w:right w:val="none" w:sz="0" w:space="0" w:color="auto"/>
                                  </w:divBdr>
                                  <w:divsChild>
                                    <w:div w:id="57751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258893">
                          <w:marLeft w:val="0"/>
                          <w:marRight w:val="0"/>
                          <w:marTop w:val="0"/>
                          <w:marBottom w:val="0"/>
                          <w:divBdr>
                            <w:top w:val="none" w:sz="0" w:space="0" w:color="auto"/>
                            <w:left w:val="none" w:sz="0" w:space="0" w:color="auto"/>
                            <w:bottom w:val="none" w:sz="0" w:space="0" w:color="auto"/>
                            <w:right w:val="none" w:sz="0" w:space="0" w:color="auto"/>
                          </w:divBdr>
                          <w:divsChild>
                            <w:div w:id="168521145">
                              <w:marLeft w:val="0"/>
                              <w:marRight w:val="250"/>
                              <w:marTop w:val="150"/>
                              <w:marBottom w:val="0"/>
                              <w:divBdr>
                                <w:top w:val="none" w:sz="0" w:space="0" w:color="auto"/>
                                <w:left w:val="none" w:sz="0" w:space="0" w:color="auto"/>
                                <w:bottom w:val="none" w:sz="0" w:space="0" w:color="auto"/>
                                <w:right w:val="none" w:sz="0" w:space="0" w:color="auto"/>
                              </w:divBdr>
                              <w:divsChild>
                                <w:div w:id="85376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294098">
          <w:marLeft w:val="0"/>
          <w:marRight w:val="0"/>
          <w:marTop w:val="0"/>
          <w:marBottom w:val="0"/>
          <w:divBdr>
            <w:top w:val="none" w:sz="0" w:space="0" w:color="auto"/>
            <w:left w:val="none" w:sz="0" w:space="0" w:color="auto"/>
            <w:bottom w:val="none" w:sz="0" w:space="0" w:color="auto"/>
            <w:right w:val="none" w:sz="0" w:space="0" w:color="auto"/>
          </w:divBdr>
          <w:divsChild>
            <w:div w:id="351301931">
              <w:marLeft w:val="0"/>
              <w:marRight w:val="0"/>
              <w:marTop w:val="0"/>
              <w:marBottom w:val="0"/>
              <w:divBdr>
                <w:top w:val="none" w:sz="0" w:space="0" w:color="auto"/>
                <w:left w:val="none" w:sz="0" w:space="0" w:color="auto"/>
                <w:bottom w:val="none" w:sz="0" w:space="0" w:color="auto"/>
                <w:right w:val="none" w:sz="0" w:space="0" w:color="auto"/>
              </w:divBdr>
              <w:divsChild>
                <w:div w:id="1433235307">
                  <w:marLeft w:val="0"/>
                  <w:marRight w:val="0"/>
                  <w:marTop w:val="0"/>
                  <w:marBottom w:val="0"/>
                  <w:divBdr>
                    <w:top w:val="none" w:sz="0" w:space="0" w:color="auto"/>
                    <w:left w:val="none" w:sz="0" w:space="0" w:color="auto"/>
                    <w:bottom w:val="none" w:sz="0" w:space="0" w:color="auto"/>
                    <w:right w:val="none" w:sz="0" w:space="0" w:color="auto"/>
                  </w:divBdr>
                  <w:divsChild>
                    <w:div w:id="78646038">
                      <w:marLeft w:val="0"/>
                      <w:marRight w:val="0"/>
                      <w:marTop w:val="0"/>
                      <w:marBottom w:val="0"/>
                      <w:divBdr>
                        <w:top w:val="none" w:sz="0" w:space="0" w:color="auto"/>
                        <w:left w:val="none" w:sz="0" w:space="0" w:color="auto"/>
                        <w:bottom w:val="none" w:sz="0" w:space="0" w:color="auto"/>
                        <w:right w:val="none" w:sz="0" w:space="0" w:color="auto"/>
                      </w:divBdr>
                      <w:divsChild>
                        <w:div w:id="25416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2914756">
      <w:bodyDiv w:val="1"/>
      <w:marLeft w:val="0"/>
      <w:marRight w:val="0"/>
      <w:marTop w:val="0"/>
      <w:marBottom w:val="0"/>
      <w:divBdr>
        <w:top w:val="none" w:sz="0" w:space="0" w:color="auto"/>
        <w:left w:val="none" w:sz="0" w:space="0" w:color="auto"/>
        <w:bottom w:val="none" w:sz="0" w:space="0" w:color="auto"/>
        <w:right w:val="none" w:sz="0" w:space="0" w:color="auto"/>
      </w:divBdr>
      <w:divsChild>
        <w:div w:id="358287548">
          <w:marLeft w:val="0"/>
          <w:marRight w:val="0"/>
          <w:marTop w:val="0"/>
          <w:marBottom w:val="0"/>
          <w:divBdr>
            <w:top w:val="none" w:sz="0" w:space="0" w:color="auto"/>
            <w:left w:val="none" w:sz="0" w:space="0" w:color="auto"/>
            <w:bottom w:val="none" w:sz="0" w:space="0" w:color="auto"/>
            <w:right w:val="none" w:sz="0" w:space="0" w:color="auto"/>
          </w:divBdr>
          <w:divsChild>
            <w:div w:id="1638222994">
              <w:marLeft w:val="0"/>
              <w:marRight w:val="0"/>
              <w:marTop w:val="0"/>
              <w:marBottom w:val="0"/>
              <w:divBdr>
                <w:top w:val="none" w:sz="0" w:space="0" w:color="auto"/>
                <w:left w:val="none" w:sz="0" w:space="0" w:color="auto"/>
                <w:bottom w:val="none" w:sz="0" w:space="0" w:color="auto"/>
                <w:right w:val="none" w:sz="0" w:space="0" w:color="auto"/>
              </w:divBdr>
              <w:divsChild>
                <w:div w:id="406610947">
                  <w:marLeft w:val="0"/>
                  <w:marRight w:val="0"/>
                  <w:marTop w:val="0"/>
                  <w:marBottom w:val="0"/>
                  <w:divBdr>
                    <w:top w:val="none" w:sz="0" w:space="0" w:color="auto"/>
                    <w:left w:val="none" w:sz="0" w:space="0" w:color="auto"/>
                    <w:bottom w:val="none" w:sz="0" w:space="0" w:color="auto"/>
                    <w:right w:val="none" w:sz="0" w:space="0" w:color="auto"/>
                  </w:divBdr>
                  <w:divsChild>
                    <w:div w:id="788815195">
                      <w:marLeft w:val="0"/>
                      <w:marRight w:val="0"/>
                      <w:marTop w:val="0"/>
                      <w:marBottom w:val="0"/>
                      <w:divBdr>
                        <w:top w:val="none" w:sz="0" w:space="0" w:color="auto"/>
                        <w:left w:val="none" w:sz="0" w:space="0" w:color="auto"/>
                        <w:bottom w:val="none" w:sz="0" w:space="0" w:color="auto"/>
                        <w:right w:val="none" w:sz="0" w:space="0" w:color="auto"/>
                      </w:divBdr>
                      <w:divsChild>
                        <w:div w:id="993683089">
                          <w:marLeft w:val="0"/>
                          <w:marRight w:val="0"/>
                          <w:marTop w:val="0"/>
                          <w:marBottom w:val="0"/>
                          <w:divBdr>
                            <w:top w:val="none" w:sz="0" w:space="0" w:color="auto"/>
                            <w:left w:val="none" w:sz="0" w:space="0" w:color="auto"/>
                            <w:bottom w:val="none" w:sz="0" w:space="0" w:color="auto"/>
                            <w:right w:val="none" w:sz="0" w:space="0" w:color="auto"/>
                          </w:divBdr>
                          <w:divsChild>
                            <w:div w:id="1177042513">
                              <w:marLeft w:val="0"/>
                              <w:marRight w:val="0"/>
                              <w:marTop w:val="0"/>
                              <w:marBottom w:val="0"/>
                              <w:divBdr>
                                <w:top w:val="none" w:sz="0" w:space="0" w:color="auto"/>
                                <w:left w:val="none" w:sz="0" w:space="0" w:color="auto"/>
                                <w:bottom w:val="none" w:sz="0" w:space="0" w:color="auto"/>
                                <w:right w:val="none" w:sz="0" w:space="0" w:color="auto"/>
                              </w:divBdr>
                              <w:divsChild>
                                <w:div w:id="1081174475">
                                  <w:marLeft w:val="0"/>
                                  <w:marRight w:val="0"/>
                                  <w:marTop w:val="0"/>
                                  <w:marBottom w:val="0"/>
                                  <w:divBdr>
                                    <w:top w:val="none" w:sz="0" w:space="0" w:color="auto"/>
                                    <w:left w:val="none" w:sz="0" w:space="0" w:color="auto"/>
                                    <w:bottom w:val="none" w:sz="0" w:space="0" w:color="auto"/>
                                    <w:right w:val="none" w:sz="0" w:space="0" w:color="auto"/>
                                  </w:divBdr>
                                  <w:divsChild>
                                    <w:div w:id="114592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207661">
                          <w:marLeft w:val="0"/>
                          <w:marRight w:val="0"/>
                          <w:marTop w:val="0"/>
                          <w:marBottom w:val="0"/>
                          <w:divBdr>
                            <w:top w:val="none" w:sz="0" w:space="0" w:color="auto"/>
                            <w:left w:val="none" w:sz="0" w:space="0" w:color="auto"/>
                            <w:bottom w:val="none" w:sz="0" w:space="0" w:color="auto"/>
                            <w:right w:val="none" w:sz="0" w:space="0" w:color="auto"/>
                          </w:divBdr>
                          <w:divsChild>
                            <w:div w:id="1438520383">
                              <w:marLeft w:val="0"/>
                              <w:marRight w:val="230"/>
                              <w:marTop w:val="138"/>
                              <w:marBottom w:val="0"/>
                              <w:divBdr>
                                <w:top w:val="none" w:sz="0" w:space="0" w:color="auto"/>
                                <w:left w:val="none" w:sz="0" w:space="0" w:color="auto"/>
                                <w:bottom w:val="none" w:sz="0" w:space="0" w:color="auto"/>
                                <w:right w:val="none" w:sz="0" w:space="0" w:color="auto"/>
                              </w:divBdr>
                              <w:divsChild>
                                <w:div w:id="179544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5308698">
          <w:marLeft w:val="0"/>
          <w:marRight w:val="0"/>
          <w:marTop w:val="0"/>
          <w:marBottom w:val="0"/>
          <w:divBdr>
            <w:top w:val="none" w:sz="0" w:space="0" w:color="auto"/>
            <w:left w:val="none" w:sz="0" w:space="0" w:color="auto"/>
            <w:bottom w:val="none" w:sz="0" w:space="0" w:color="auto"/>
            <w:right w:val="none" w:sz="0" w:space="0" w:color="auto"/>
          </w:divBdr>
          <w:divsChild>
            <w:div w:id="1482695438">
              <w:marLeft w:val="0"/>
              <w:marRight w:val="0"/>
              <w:marTop w:val="0"/>
              <w:marBottom w:val="0"/>
              <w:divBdr>
                <w:top w:val="none" w:sz="0" w:space="0" w:color="auto"/>
                <w:left w:val="none" w:sz="0" w:space="0" w:color="auto"/>
                <w:bottom w:val="none" w:sz="0" w:space="0" w:color="auto"/>
                <w:right w:val="none" w:sz="0" w:space="0" w:color="auto"/>
              </w:divBdr>
              <w:divsChild>
                <w:div w:id="668364079">
                  <w:marLeft w:val="0"/>
                  <w:marRight w:val="0"/>
                  <w:marTop w:val="0"/>
                  <w:marBottom w:val="0"/>
                  <w:divBdr>
                    <w:top w:val="none" w:sz="0" w:space="0" w:color="auto"/>
                    <w:left w:val="none" w:sz="0" w:space="0" w:color="auto"/>
                    <w:bottom w:val="none" w:sz="0" w:space="0" w:color="auto"/>
                    <w:right w:val="none" w:sz="0" w:space="0" w:color="auto"/>
                  </w:divBdr>
                  <w:divsChild>
                    <w:div w:id="1037661443">
                      <w:marLeft w:val="0"/>
                      <w:marRight w:val="0"/>
                      <w:marTop w:val="0"/>
                      <w:marBottom w:val="0"/>
                      <w:divBdr>
                        <w:top w:val="none" w:sz="0" w:space="0" w:color="auto"/>
                        <w:left w:val="none" w:sz="0" w:space="0" w:color="auto"/>
                        <w:bottom w:val="none" w:sz="0" w:space="0" w:color="auto"/>
                        <w:right w:val="none" w:sz="0" w:space="0" w:color="auto"/>
                      </w:divBdr>
                      <w:divsChild>
                        <w:div w:id="43197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07ACC4-6490-478D-9E8D-82BD87DCE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23</Pages>
  <Words>7497</Words>
  <Characters>40404</Characters>
  <Application>Microsoft Office Word</Application>
  <DocSecurity>0</DocSecurity>
  <Lines>336</Lines>
  <Paragraphs>95</Paragraphs>
  <ScaleCrop>false</ScaleCrop>
  <HeadingPairs>
    <vt:vector size="2" baseType="variant">
      <vt:variant>
        <vt:lpstr>Título</vt:lpstr>
      </vt:variant>
      <vt:variant>
        <vt:i4>1</vt:i4>
      </vt:variant>
    </vt:vector>
  </HeadingPairs>
  <TitlesOfParts>
    <vt:vector size="1" baseType="lpstr">
      <vt:lpstr>CONSULTA PÚBLICA PARA REVISÃO DA PORTARIA ANP 248/99</vt:lpstr>
    </vt:vector>
  </TitlesOfParts>
  <Company>Anp</Company>
  <LinksUpToDate>false</LinksUpToDate>
  <CharactersWithSpaces>47806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 PÚBLICA PARA REVISÃO DA PORTARIA ANP 248/99</dc:title>
  <dc:creator>Anp</dc:creator>
  <cp:lastModifiedBy>LMS</cp:lastModifiedBy>
  <cp:revision>9</cp:revision>
  <cp:lastPrinted>2018-12-05T18:52:00Z</cp:lastPrinted>
  <dcterms:created xsi:type="dcterms:W3CDTF">2019-01-16T14:43:00Z</dcterms:created>
  <dcterms:modified xsi:type="dcterms:W3CDTF">2019-02-25T20:01:00Z</dcterms:modified>
</cp:coreProperties>
</file>