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30439C" w:rsidRPr="00CD4241" w:rsidRDefault="0030439C" w:rsidP="0030439C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CD4241">
        <w:rPr>
          <w:sz w:val="24"/>
          <w:szCs w:val="24"/>
        </w:rPr>
        <w:t>AVISO DE AUDIÊNCIA PÚBLICA E CONSULTA PÚBLICA Nº 23/2018</w:t>
      </w:r>
    </w:p>
    <w:p w:rsidR="0030439C" w:rsidRPr="00CD4241" w:rsidRDefault="0030439C" w:rsidP="0030439C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30439C" w:rsidRPr="00CD4241" w:rsidRDefault="0030439C" w:rsidP="003043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4241">
        <w:rPr>
          <w:sz w:val="24"/>
          <w:szCs w:val="24"/>
        </w:rPr>
        <w:t>O DIRETOR-GERAL</w:t>
      </w:r>
      <w:r>
        <w:rPr>
          <w:sz w:val="24"/>
          <w:szCs w:val="24"/>
        </w:rPr>
        <w:t xml:space="preserve"> SUBSTITUTO</w:t>
      </w:r>
      <w:r w:rsidRPr="00CD4241">
        <w:rPr>
          <w:sz w:val="24"/>
          <w:szCs w:val="24"/>
        </w:rPr>
        <w:t xml:space="preserve"> DA AGÊNCIA NACIONAL DO PETRÓLEO, GÁS NATURAL E BIOCOMBUSTÍVEIS - ANP, no uso das atribuições que lhe foram conferidas pela</w:t>
      </w:r>
      <w:r>
        <w:rPr>
          <w:sz w:val="24"/>
          <w:szCs w:val="24"/>
        </w:rPr>
        <w:t xml:space="preserve"> Portaria ANP nº 195 de 17 de maio de 2018, </w:t>
      </w:r>
      <w:r w:rsidRPr="00CD4241">
        <w:rPr>
          <w:sz w:val="24"/>
          <w:szCs w:val="24"/>
        </w:rPr>
        <w:t>com base na Resolução de Diretoria nº 543, de 13 de setembro de 2018, e no que consta no Processo Administrativo ANP nº 48610.005283/2018-61.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9A2E52" w:rsidRPr="00DA579E" w:rsidRDefault="009A2E52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Aos agentes econômicos </w:t>
      </w:r>
      <w:r w:rsidR="009A2E52">
        <w:rPr>
          <w:sz w:val="24"/>
          <w:szCs w:val="24"/>
        </w:rPr>
        <w:t xml:space="preserve">integrantes da </w:t>
      </w:r>
      <w:r w:rsidR="00EC3A84" w:rsidRPr="00EC3A84">
        <w:rPr>
          <w:sz w:val="24"/>
          <w:szCs w:val="24"/>
        </w:rPr>
        <w:t xml:space="preserve">atividade de </w:t>
      </w:r>
      <w:r w:rsidR="00987A36">
        <w:rPr>
          <w:sz w:val="24"/>
          <w:szCs w:val="24"/>
        </w:rPr>
        <w:t>revenda varejista de combustíveis automotivos</w:t>
      </w:r>
      <w:r w:rsidR="00361348">
        <w:rPr>
          <w:sz w:val="24"/>
          <w:szCs w:val="24"/>
        </w:rPr>
        <w:t xml:space="preserve">, bem como </w:t>
      </w:r>
      <w:r w:rsidRPr="00DA579E">
        <w:rPr>
          <w:sz w:val="24"/>
          <w:szCs w:val="24"/>
        </w:rPr>
        <w:t>aos demais interessados</w:t>
      </w:r>
      <w:r w:rsidR="00744F6B">
        <w:rPr>
          <w:sz w:val="24"/>
          <w:szCs w:val="24"/>
        </w:rPr>
        <w:t>,</w:t>
      </w:r>
      <w:r w:rsidRPr="00DA579E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820BE" w:rsidRDefault="00DA579E" w:rsidP="00235EAB">
      <w:pPr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1.1 Divulgar </w:t>
      </w:r>
      <w:r w:rsidR="00A47BB1">
        <w:rPr>
          <w:sz w:val="24"/>
          <w:szCs w:val="24"/>
        </w:rPr>
        <w:t xml:space="preserve">a </w:t>
      </w:r>
      <w:r w:rsidR="00EC3A84">
        <w:rPr>
          <w:sz w:val="24"/>
          <w:szCs w:val="24"/>
        </w:rPr>
        <w:t xml:space="preserve">minuta </w:t>
      </w:r>
      <w:r w:rsidR="00AF2EBC">
        <w:rPr>
          <w:sz w:val="24"/>
          <w:szCs w:val="24"/>
        </w:rPr>
        <w:t xml:space="preserve">de alteração à </w:t>
      </w:r>
      <w:r w:rsidR="00332BD6" w:rsidRPr="00332BD6">
        <w:rPr>
          <w:sz w:val="24"/>
          <w:szCs w:val="24"/>
        </w:rPr>
        <w:t xml:space="preserve">Resolução </w:t>
      </w:r>
      <w:r w:rsidR="00AF2EBC">
        <w:rPr>
          <w:sz w:val="24"/>
          <w:szCs w:val="24"/>
        </w:rPr>
        <w:t xml:space="preserve">ANP nº 41/2013, que </w:t>
      </w:r>
      <w:r w:rsidR="00EC3A84" w:rsidRPr="00EC3A84">
        <w:rPr>
          <w:sz w:val="24"/>
          <w:szCs w:val="24"/>
        </w:rPr>
        <w:t xml:space="preserve">disciplina o exercício da atividade de </w:t>
      </w:r>
      <w:r w:rsidR="00987A36">
        <w:rPr>
          <w:sz w:val="24"/>
          <w:szCs w:val="24"/>
        </w:rPr>
        <w:t>revenda varejista de combustíveis automotivos</w:t>
      </w:r>
      <w:r w:rsidR="009A2E52">
        <w:rPr>
          <w:sz w:val="24"/>
          <w:szCs w:val="24"/>
        </w:rPr>
        <w:t>,</w:t>
      </w:r>
      <w:r w:rsidR="00235EAB">
        <w:rPr>
          <w:sz w:val="24"/>
          <w:szCs w:val="24"/>
        </w:rPr>
        <w:t xml:space="preserve"> a fim de tornar mais simples o cumprimento de seus dispos</w:t>
      </w:r>
      <w:r w:rsidR="00CE0298">
        <w:rPr>
          <w:sz w:val="24"/>
          <w:szCs w:val="24"/>
        </w:rPr>
        <w:t>itivos pelos agentes regulados.</w:t>
      </w:r>
    </w:p>
    <w:p w:rsidR="00332BD6" w:rsidRPr="00332BD6" w:rsidRDefault="00332BD6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="00CF5412">
        <w:rPr>
          <w:sz w:val="24"/>
          <w:szCs w:val="24"/>
        </w:rPr>
        <w:t>ública para</w:t>
      </w:r>
      <w:r w:rsidR="00CE0298">
        <w:rPr>
          <w:sz w:val="24"/>
          <w:szCs w:val="24"/>
        </w:rPr>
        <w:t xml:space="preserve"> obter subsídios para as alterações que propõe. 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</w:t>
      </w:r>
      <w:r w:rsidR="00CE0298">
        <w:rPr>
          <w:sz w:val="24"/>
          <w:szCs w:val="24"/>
        </w:rPr>
        <w:t xml:space="preserve"> e t</w:t>
      </w:r>
      <w:r w:rsidRPr="00DA579E">
        <w:rPr>
          <w:sz w:val="24"/>
          <w:szCs w:val="24"/>
        </w:rPr>
        <w:t>ransparência</w:t>
      </w:r>
      <w:r w:rsidR="00CF5412">
        <w:rPr>
          <w:sz w:val="24"/>
          <w:szCs w:val="24"/>
        </w:rPr>
        <w:t xml:space="preserve"> às ações</w:t>
      </w:r>
      <w:r w:rsidR="00CE0298">
        <w:rPr>
          <w:sz w:val="24"/>
          <w:szCs w:val="24"/>
        </w:rPr>
        <w:t xml:space="preserve"> e conferir </w:t>
      </w:r>
      <w:r w:rsidRPr="00DA579E">
        <w:rPr>
          <w:sz w:val="24"/>
          <w:szCs w:val="24"/>
        </w:rPr>
        <w:t xml:space="preserve">legitimidade </w:t>
      </w:r>
      <w:r w:rsidR="00CE0298">
        <w:rPr>
          <w:sz w:val="24"/>
          <w:szCs w:val="24"/>
        </w:rPr>
        <w:t>aos atos normativos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I</w:t>
      </w:r>
      <w:r w:rsidR="003D49E6" w:rsidRPr="004731D7">
        <w:rPr>
          <w:sz w:val="24"/>
          <w:szCs w:val="24"/>
          <w:lang w:val="de-DE"/>
        </w:rPr>
        <w:t>nternet</w:t>
      </w:r>
      <w:r w:rsidR="003B07C7" w:rsidRPr="004731D7">
        <w:rPr>
          <w:sz w:val="24"/>
          <w:szCs w:val="24"/>
          <w:lang w:val="de-DE"/>
        </w:rPr>
        <w:t>: &lt;</w:t>
      </w:r>
      <w:r w:rsidR="006F7CF1" w:rsidRPr="004731D7">
        <w:rPr>
          <w:i/>
          <w:sz w:val="24"/>
          <w:szCs w:val="24"/>
          <w:lang w:val="de-DE"/>
        </w:rPr>
        <w:t>http://www.anp.gov.br/wwwanp/consultas-e-audiencias-publicas</w:t>
      </w:r>
      <w:r w:rsidR="003B07C7" w:rsidRPr="004731D7">
        <w:rPr>
          <w:sz w:val="24"/>
          <w:szCs w:val="24"/>
          <w:lang w:val="de-DE"/>
        </w:rPr>
        <w:t>&gt;</w:t>
      </w:r>
    </w:p>
    <w:p w:rsidR="00474303" w:rsidRPr="004731D7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</w:p>
    <w:p w:rsidR="00474303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Protocolo</w:t>
      </w:r>
      <w:r w:rsidR="00C41322" w:rsidRPr="004731D7">
        <w:rPr>
          <w:sz w:val="24"/>
          <w:szCs w:val="24"/>
          <w:lang w:val="de-DE"/>
        </w:rPr>
        <w:t xml:space="preserve"> da ANP</w:t>
      </w:r>
      <w:r w:rsidR="00474303" w:rsidRPr="004731D7">
        <w:rPr>
          <w:sz w:val="24"/>
          <w:szCs w:val="24"/>
          <w:lang w:val="de-DE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lastRenderedPageBreak/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9324EE">
        <w:rPr>
          <w:sz w:val="24"/>
          <w:szCs w:val="24"/>
        </w:rPr>
        <w:t>2</w:t>
      </w:r>
      <w:r w:rsidR="00583B7F">
        <w:rPr>
          <w:sz w:val="24"/>
          <w:szCs w:val="24"/>
        </w:rPr>
        <w:t xml:space="preserve">0 </w:t>
      </w:r>
      <w:r w:rsidR="00235EAB">
        <w:rPr>
          <w:sz w:val="24"/>
          <w:szCs w:val="24"/>
        </w:rPr>
        <w:t>(</w:t>
      </w:r>
      <w:r w:rsidR="009324EE">
        <w:rPr>
          <w:sz w:val="24"/>
          <w:szCs w:val="24"/>
        </w:rPr>
        <w:t>vinte</w:t>
      </w:r>
      <w:r w:rsidR="00235EAB">
        <w:rPr>
          <w:sz w:val="24"/>
          <w:szCs w:val="24"/>
        </w:rPr>
        <w:t>)</w:t>
      </w:r>
      <w:r w:rsidRPr="00C534C8">
        <w:rPr>
          <w:sz w:val="24"/>
          <w:szCs w:val="24"/>
        </w:rPr>
        <w:t xml:space="preserve"> dias,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F86183">
        <w:rPr>
          <w:i/>
          <w:snapToGrid w:val="0"/>
          <w:color w:val="000000"/>
          <w:sz w:val="24"/>
          <w:szCs w:val="24"/>
        </w:rPr>
        <w:t>regulaca</w:t>
      </w:r>
      <w:r w:rsidR="00E7521C">
        <w:rPr>
          <w:i/>
          <w:snapToGrid w:val="0"/>
          <w:color w:val="000000"/>
          <w:sz w:val="24"/>
          <w:szCs w:val="24"/>
        </w:rPr>
        <w:t>o_sab</w:t>
      </w:r>
      <w:r w:rsidR="00DA579E" w:rsidRPr="002B41DF">
        <w:rPr>
          <w:i/>
          <w:snapToGrid w:val="0"/>
          <w:color w:val="000000"/>
          <w:sz w:val="24"/>
          <w:szCs w:val="24"/>
        </w:rPr>
        <w:t>@anp.gov.br</w:t>
      </w:r>
      <w:r w:rsidR="00235EAB">
        <w:rPr>
          <w:i/>
          <w:snapToGrid w:val="0"/>
          <w:color w:val="000000"/>
          <w:sz w:val="24"/>
          <w:szCs w:val="24"/>
        </w:rPr>
        <w:t xml:space="preserve"> </w:t>
      </w:r>
      <w:r w:rsidRPr="001D57EC">
        <w:rPr>
          <w:snapToGrid w:val="0"/>
          <w:color w:val="000000"/>
          <w:sz w:val="24"/>
          <w:szCs w:val="24"/>
        </w:rPr>
        <w:t xml:space="preserve">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ocorrerá </w:t>
      </w:r>
      <w:r w:rsidR="006E092A" w:rsidRPr="00D91747">
        <w:rPr>
          <w:sz w:val="24"/>
          <w:szCs w:val="24"/>
        </w:rPr>
        <w:t xml:space="preserve">das </w:t>
      </w:r>
      <w:r w:rsidR="00706727">
        <w:rPr>
          <w:b/>
          <w:sz w:val="24"/>
          <w:szCs w:val="24"/>
        </w:rPr>
        <w:t>9h30min às 12h</w:t>
      </w:r>
      <w:r w:rsidR="006E092A" w:rsidRPr="001C7D45">
        <w:rPr>
          <w:b/>
          <w:sz w:val="24"/>
          <w:szCs w:val="24"/>
        </w:rPr>
        <w:t>,</w:t>
      </w:r>
      <w:r w:rsidR="00C03364" w:rsidRPr="001C7D45">
        <w:rPr>
          <w:b/>
          <w:sz w:val="24"/>
          <w:szCs w:val="24"/>
        </w:rPr>
        <w:t xml:space="preserve"> do dia </w:t>
      </w:r>
      <w:r w:rsidR="00706727">
        <w:rPr>
          <w:b/>
          <w:sz w:val="24"/>
          <w:szCs w:val="24"/>
        </w:rPr>
        <w:t>16</w:t>
      </w:r>
      <w:r w:rsidR="00B15B4D" w:rsidRPr="001C7D45">
        <w:rPr>
          <w:b/>
          <w:sz w:val="24"/>
          <w:szCs w:val="24"/>
        </w:rPr>
        <w:t xml:space="preserve"> </w:t>
      </w:r>
      <w:r w:rsidR="009319CB" w:rsidRPr="001C7D45">
        <w:rPr>
          <w:b/>
          <w:sz w:val="24"/>
          <w:szCs w:val="24"/>
        </w:rPr>
        <w:t xml:space="preserve">de </w:t>
      </w:r>
      <w:r w:rsidR="004B7B1C">
        <w:rPr>
          <w:b/>
          <w:sz w:val="24"/>
          <w:szCs w:val="24"/>
        </w:rPr>
        <w:t>outubro</w:t>
      </w:r>
      <w:r w:rsidR="009319CB" w:rsidRPr="001C7D45">
        <w:rPr>
          <w:b/>
          <w:sz w:val="24"/>
          <w:szCs w:val="24"/>
        </w:rPr>
        <w:t xml:space="preserve"> de</w:t>
      </w:r>
      <w:r w:rsidR="009324EE">
        <w:rPr>
          <w:b/>
          <w:sz w:val="24"/>
          <w:szCs w:val="24"/>
        </w:rPr>
        <w:t xml:space="preserve"> 2018</w:t>
      </w:r>
      <w:r w:rsidR="00235EAB">
        <w:rPr>
          <w:b/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no Escritório Central da ANP, na Avenida Rio Branco, 65, 13º andar, Centro, Rio de Janeiro/RJ.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A47BB1" w:rsidRPr="009E174A">
        <w:rPr>
          <w:sz w:val="24"/>
          <w:szCs w:val="24"/>
        </w:rPr>
        <w:t xml:space="preserve">lizadas até </w:t>
      </w:r>
      <w:r w:rsidR="00706727">
        <w:rPr>
          <w:sz w:val="24"/>
          <w:szCs w:val="24"/>
        </w:rPr>
        <w:t xml:space="preserve">às </w:t>
      </w:r>
      <w:r w:rsidR="00706727" w:rsidRPr="00706727">
        <w:rPr>
          <w:b/>
          <w:sz w:val="24"/>
          <w:szCs w:val="24"/>
        </w:rPr>
        <w:t>17h</w:t>
      </w:r>
      <w:r w:rsidR="00A47BB1" w:rsidRPr="009E174A">
        <w:rPr>
          <w:sz w:val="24"/>
          <w:szCs w:val="24"/>
        </w:rPr>
        <w:t xml:space="preserve"> </w:t>
      </w:r>
      <w:r w:rsidR="00A47BB1" w:rsidRPr="001C7D45">
        <w:rPr>
          <w:sz w:val="24"/>
          <w:szCs w:val="24"/>
        </w:rPr>
        <w:t xml:space="preserve">do dia </w:t>
      </w:r>
      <w:r w:rsidR="00706727">
        <w:rPr>
          <w:b/>
          <w:sz w:val="24"/>
          <w:szCs w:val="24"/>
        </w:rPr>
        <w:t>11</w:t>
      </w:r>
      <w:r w:rsidR="00DA579E" w:rsidRPr="001C7D45">
        <w:rPr>
          <w:sz w:val="24"/>
          <w:szCs w:val="24"/>
        </w:rPr>
        <w:t xml:space="preserve"> de</w:t>
      </w:r>
      <w:r w:rsidR="00EC72BF" w:rsidRPr="001C7D45">
        <w:rPr>
          <w:sz w:val="24"/>
          <w:szCs w:val="24"/>
        </w:rPr>
        <w:t xml:space="preserve"> </w:t>
      </w:r>
      <w:r w:rsidR="004B7B1C">
        <w:rPr>
          <w:b/>
          <w:sz w:val="24"/>
          <w:szCs w:val="24"/>
        </w:rPr>
        <w:t>outubro</w:t>
      </w:r>
      <w:r w:rsidR="0083346D" w:rsidRPr="001C7D45">
        <w:rPr>
          <w:sz w:val="24"/>
          <w:szCs w:val="24"/>
        </w:rPr>
        <w:t xml:space="preserve"> de </w:t>
      </w:r>
      <w:r w:rsidR="009324EE">
        <w:rPr>
          <w:b/>
          <w:sz w:val="24"/>
          <w:szCs w:val="24"/>
        </w:rPr>
        <w:t>2018</w:t>
      </w:r>
      <w:r w:rsidR="00DA579E" w:rsidRPr="009E174A">
        <w:rPr>
          <w:sz w:val="24"/>
          <w:szCs w:val="24"/>
        </w:rPr>
        <w:t>, por meio de formulário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F86183">
        <w:rPr>
          <w:i/>
          <w:snapToGrid w:val="0"/>
          <w:color w:val="000000"/>
          <w:sz w:val="24"/>
          <w:szCs w:val="24"/>
        </w:rPr>
        <w:t>regulacao_sab</w:t>
      </w:r>
      <w:r w:rsidR="00F86183" w:rsidRPr="002B41DF">
        <w:rPr>
          <w:i/>
          <w:snapToGrid w:val="0"/>
          <w:color w:val="000000"/>
          <w:sz w:val="24"/>
          <w:szCs w:val="24"/>
        </w:rPr>
        <w:t>@anp.gov.br</w:t>
      </w:r>
      <w:r w:rsidR="00DA579E" w:rsidRPr="00DA579E">
        <w:rPr>
          <w:sz w:val="24"/>
          <w:szCs w:val="24"/>
        </w:rPr>
        <w:t>, fax (21) 2112-8669,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1C7D45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</w:t>
      </w:r>
      <w:r w:rsidR="00DA579E" w:rsidRPr="001C7D45">
        <w:rPr>
          <w:rFonts w:eastAsia="PMingLiU"/>
          <w:sz w:val="24"/>
          <w:szCs w:val="24"/>
        </w:rPr>
        <w:t xml:space="preserve">apresentação à ANP até </w:t>
      </w:r>
      <w:r w:rsidR="00706727">
        <w:rPr>
          <w:rFonts w:eastAsia="PMingLiU"/>
          <w:sz w:val="24"/>
          <w:szCs w:val="24"/>
        </w:rPr>
        <w:t xml:space="preserve">às </w:t>
      </w:r>
      <w:r w:rsidR="00706727" w:rsidRPr="00706727">
        <w:rPr>
          <w:rFonts w:eastAsia="PMingLiU"/>
          <w:b/>
          <w:sz w:val="24"/>
          <w:szCs w:val="24"/>
        </w:rPr>
        <w:t>1</w:t>
      </w:r>
      <w:r w:rsidR="00706727">
        <w:rPr>
          <w:rFonts w:eastAsia="PMingLiU"/>
          <w:b/>
          <w:sz w:val="24"/>
          <w:szCs w:val="24"/>
        </w:rPr>
        <w:t>7</w:t>
      </w:r>
      <w:r w:rsidR="00706727" w:rsidRPr="00706727">
        <w:rPr>
          <w:rFonts w:eastAsia="PMingLiU"/>
          <w:b/>
          <w:sz w:val="24"/>
          <w:szCs w:val="24"/>
        </w:rPr>
        <w:t>h</w:t>
      </w:r>
      <w:r w:rsidR="00EC72BF" w:rsidRPr="001C7D45">
        <w:rPr>
          <w:sz w:val="24"/>
          <w:szCs w:val="24"/>
        </w:rPr>
        <w:t xml:space="preserve"> do dia</w:t>
      </w:r>
      <w:r w:rsidR="00235EAB">
        <w:rPr>
          <w:sz w:val="24"/>
          <w:szCs w:val="24"/>
        </w:rPr>
        <w:t xml:space="preserve"> </w:t>
      </w:r>
      <w:r w:rsidR="00706727">
        <w:rPr>
          <w:b/>
          <w:sz w:val="24"/>
          <w:szCs w:val="24"/>
        </w:rPr>
        <w:t xml:space="preserve">16 </w:t>
      </w:r>
      <w:r w:rsidR="00EC72BF" w:rsidRPr="001C7D45">
        <w:rPr>
          <w:sz w:val="24"/>
          <w:szCs w:val="24"/>
        </w:rPr>
        <w:t xml:space="preserve">de </w:t>
      </w:r>
      <w:r w:rsidR="004B7B1C">
        <w:rPr>
          <w:b/>
          <w:sz w:val="24"/>
          <w:szCs w:val="24"/>
        </w:rPr>
        <w:t>outubro</w:t>
      </w:r>
      <w:r w:rsidR="0083346D" w:rsidRPr="001C7D45">
        <w:rPr>
          <w:sz w:val="24"/>
          <w:szCs w:val="24"/>
        </w:rPr>
        <w:t xml:space="preserve"> de </w:t>
      </w:r>
      <w:r w:rsidR="009324EE">
        <w:rPr>
          <w:b/>
          <w:sz w:val="24"/>
          <w:szCs w:val="24"/>
        </w:rPr>
        <w:t>2018</w:t>
      </w:r>
      <w:r w:rsidR="0083346D" w:rsidRPr="001C7D45">
        <w:rPr>
          <w:sz w:val="24"/>
          <w:szCs w:val="24"/>
        </w:rPr>
        <w:t>.</w:t>
      </w:r>
    </w:p>
    <w:p w:rsidR="004E514F" w:rsidRPr="001C7D45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442973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.5 Inicialmente</w:t>
      </w:r>
      <w:proofErr w:type="gramEnd"/>
      <w:r w:rsidR="00C03364" w:rsidRPr="006E092A">
        <w:rPr>
          <w:sz w:val="24"/>
          <w:szCs w:val="24"/>
        </w:rPr>
        <w:t xml:space="preserve">, será permitida a manifestação de pessoas físicas e de 1 (um) representante de cada entidade. Na hipótese de haver defensores e opositores da matéria sob apreciação, inscritos ou não como expositores, </w:t>
      </w:r>
      <w:r w:rsidR="00442973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definido para tanto. Os membros da mesa poderão interpelar o depoente sobre assuntos diretamente ligados à exposição </w:t>
      </w:r>
      <w:r w:rsidR="00235EAB">
        <w:rPr>
          <w:sz w:val="24"/>
          <w:szCs w:val="24"/>
        </w:rPr>
        <w:t>feita, sendo permitido o debate</w:t>
      </w:r>
      <w:r w:rsidR="00C03364" w:rsidRPr="006E092A">
        <w:rPr>
          <w:sz w:val="24"/>
          <w:szCs w:val="24"/>
        </w:rPr>
        <w:t>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987A36">
        <w:rPr>
          <w:sz w:val="24"/>
          <w:szCs w:val="24"/>
        </w:rPr>
        <w:t>o Sr</w:t>
      </w:r>
      <w:r w:rsidR="00235EAB">
        <w:rPr>
          <w:sz w:val="24"/>
          <w:szCs w:val="24"/>
        </w:rPr>
        <w:t xml:space="preserve">. </w:t>
      </w:r>
      <w:r w:rsidR="00987A36">
        <w:rPr>
          <w:sz w:val="24"/>
          <w:szCs w:val="24"/>
        </w:rPr>
        <w:t xml:space="preserve">Cezar Caram </w:t>
      </w:r>
      <w:proofErr w:type="spellStart"/>
      <w:r w:rsidR="00987A36">
        <w:rPr>
          <w:sz w:val="24"/>
          <w:szCs w:val="24"/>
        </w:rPr>
        <w:t>Issa</w:t>
      </w:r>
      <w:proofErr w:type="spellEnd"/>
      <w:r w:rsidR="00FE1061">
        <w:rPr>
          <w:sz w:val="24"/>
          <w:szCs w:val="24"/>
        </w:rPr>
        <w:t xml:space="preserve"> </w:t>
      </w:r>
      <w:r w:rsidR="00A47BB1">
        <w:rPr>
          <w:sz w:val="24"/>
          <w:szCs w:val="24"/>
        </w:rPr>
        <w:t>e como Secretári</w:t>
      </w:r>
      <w:r w:rsidR="004B7B1C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</w:t>
      </w:r>
      <w:r w:rsidR="004B7B1C">
        <w:rPr>
          <w:sz w:val="24"/>
          <w:szCs w:val="24"/>
        </w:rPr>
        <w:t>a</w:t>
      </w:r>
      <w:r w:rsidR="00235EAB">
        <w:rPr>
          <w:sz w:val="24"/>
          <w:szCs w:val="24"/>
        </w:rPr>
        <w:t xml:space="preserve"> Sr</w:t>
      </w:r>
      <w:r w:rsidR="004B7B1C">
        <w:rPr>
          <w:sz w:val="24"/>
          <w:szCs w:val="24"/>
        </w:rPr>
        <w:t>a</w:t>
      </w:r>
      <w:r w:rsidR="00235EAB">
        <w:rPr>
          <w:sz w:val="24"/>
          <w:szCs w:val="24"/>
        </w:rPr>
        <w:t xml:space="preserve">. </w:t>
      </w:r>
      <w:proofErr w:type="spellStart"/>
      <w:r w:rsidR="004B7B1C">
        <w:rPr>
          <w:sz w:val="24"/>
          <w:szCs w:val="24"/>
        </w:rPr>
        <w:t>Patricia</w:t>
      </w:r>
      <w:proofErr w:type="spellEnd"/>
      <w:r w:rsidR="004B7B1C">
        <w:rPr>
          <w:sz w:val="24"/>
          <w:szCs w:val="24"/>
        </w:rPr>
        <w:t xml:space="preserve"> </w:t>
      </w:r>
      <w:proofErr w:type="spellStart"/>
      <w:r w:rsidR="004B7B1C">
        <w:rPr>
          <w:sz w:val="24"/>
          <w:szCs w:val="24"/>
        </w:rPr>
        <w:t>Huguenin</w:t>
      </w:r>
      <w:proofErr w:type="spellEnd"/>
      <w:r w:rsidR="004B7B1C">
        <w:rPr>
          <w:sz w:val="24"/>
          <w:szCs w:val="24"/>
        </w:rPr>
        <w:t xml:space="preserve"> Baran</w:t>
      </w:r>
      <w:r w:rsidRPr="00B43D89">
        <w:rPr>
          <w:sz w:val="24"/>
          <w:szCs w:val="24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1070"/>
        <w:gridCol w:w="7680"/>
      </w:tblGrid>
      <w:tr w:rsidR="006E20DC" w:rsidRPr="00A402BD" w:rsidTr="00B16579">
        <w:tc>
          <w:tcPr>
            <w:tcW w:w="526" w:type="pct"/>
          </w:tcPr>
          <w:p w:rsidR="006E20DC" w:rsidRPr="00185369" w:rsidRDefault="009324EE" w:rsidP="00185369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 w:rsidRPr="00185369">
              <w:rPr>
                <w:sz w:val="24"/>
                <w:szCs w:val="24"/>
              </w:rPr>
              <w:t>0</w:t>
            </w:r>
            <w:r w:rsidR="00B16579" w:rsidRPr="00185369">
              <w:rPr>
                <w:sz w:val="24"/>
                <w:szCs w:val="24"/>
              </w:rPr>
              <w:t>8</w:t>
            </w:r>
            <w:r w:rsidR="005105AF" w:rsidRPr="00185369">
              <w:rPr>
                <w:sz w:val="24"/>
                <w:szCs w:val="24"/>
              </w:rPr>
              <w:t>h</w:t>
            </w:r>
            <w:r w:rsidR="00185369">
              <w:rPr>
                <w:sz w:val="24"/>
                <w:szCs w:val="24"/>
              </w:rPr>
              <w:t>3</w:t>
            </w:r>
            <w:r w:rsidR="00BB2DDF" w:rsidRPr="00185369">
              <w:rPr>
                <w:sz w:val="24"/>
                <w:szCs w:val="24"/>
              </w:rPr>
              <w:t>0</w:t>
            </w:r>
            <w:r w:rsidR="005105AF" w:rsidRPr="001853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6E20DC" w:rsidRPr="00185369" w:rsidRDefault="00185369" w:rsidP="00B16579">
            <w:pPr>
              <w:spacing w:line="30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105AF" w:rsidRPr="00185369">
              <w:rPr>
                <w:sz w:val="24"/>
                <w:szCs w:val="24"/>
              </w:rPr>
              <w:t>h</w:t>
            </w:r>
            <w:r w:rsidR="00235EAB" w:rsidRPr="00185369">
              <w:rPr>
                <w:sz w:val="24"/>
                <w:szCs w:val="24"/>
              </w:rPr>
              <w:t>30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B16579">
        <w:tc>
          <w:tcPr>
            <w:tcW w:w="526" w:type="pct"/>
          </w:tcPr>
          <w:p w:rsidR="006E20DC" w:rsidRPr="00185369" w:rsidRDefault="009324EE" w:rsidP="00185369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8536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FE1061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B16579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235EAB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47" w:type="pct"/>
          </w:tcPr>
          <w:p w:rsidR="006E20DC" w:rsidRPr="00185369" w:rsidRDefault="009324EE" w:rsidP="00185369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8536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FE1061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185369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27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B16579">
        <w:tc>
          <w:tcPr>
            <w:tcW w:w="526" w:type="pct"/>
          </w:tcPr>
          <w:p w:rsidR="006E20DC" w:rsidRPr="00185369" w:rsidRDefault="009324EE" w:rsidP="00185369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8536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FE1061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1C7D45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47" w:type="pct"/>
          </w:tcPr>
          <w:p w:rsidR="006E20DC" w:rsidRPr="00185369" w:rsidRDefault="00185369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5105AF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C7D45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27" w:type="pct"/>
          </w:tcPr>
          <w:p w:rsidR="006E20DC" w:rsidRPr="00A402BD" w:rsidRDefault="006E20DC" w:rsidP="0066691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442973">
              <w:rPr>
                <w:sz w:val="24"/>
                <w:szCs w:val="24"/>
              </w:rPr>
              <w:t>a</w:t>
            </w:r>
            <w:r w:rsidRPr="00A402BD">
              <w:rPr>
                <w:sz w:val="24"/>
                <w:szCs w:val="24"/>
              </w:rPr>
              <w:t xml:space="preserve"> Superintendência de </w:t>
            </w:r>
            <w:r w:rsidR="0066691D">
              <w:rPr>
                <w:sz w:val="24"/>
                <w:szCs w:val="24"/>
              </w:rPr>
              <w:t>Abastecimento</w:t>
            </w:r>
          </w:p>
        </w:tc>
      </w:tr>
      <w:tr w:rsidR="006E20DC" w:rsidRPr="00B43D89" w:rsidTr="00B16579">
        <w:tc>
          <w:tcPr>
            <w:tcW w:w="526" w:type="pct"/>
          </w:tcPr>
          <w:p w:rsidR="006E20DC" w:rsidRPr="00185369" w:rsidRDefault="00185369" w:rsidP="00235EA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5105AF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47" w:type="pct"/>
          </w:tcPr>
          <w:p w:rsidR="006E20DC" w:rsidRPr="00185369" w:rsidRDefault="00B16579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36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5105AF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B16579">
        <w:tc>
          <w:tcPr>
            <w:tcW w:w="526" w:type="pct"/>
          </w:tcPr>
          <w:p w:rsidR="006E20DC" w:rsidRPr="00185369" w:rsidRDefault="00185369" w:rsidP="00B16579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5105AF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47" w:type="pct"/>
          </w:tcPr>
          <w:p w:rsidR="006E20DC" w:rsidRPr="00185369" w:rsidRDefault="00185369" w:rsidP="00B16579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A47BB1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BB2DDF" w:rsidRPr="00185369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0439C" w:rsidRPr="00CD4241" w:rsidRDefault="0030439C" w:rsidP="0030439C">
      <w:pPr>
        <w:jc w:val="center"/>
        <w:rPr>
          <w:sz w:val="24"/>
          <w:szCs w:val="24"/>
        </w:rPr>
      </w:pPr>
      <w:r>
        <w:rPr>
          <w:sz w:val="24"/>
          <w:szCs w:val="24"/>
        </w:rPr>
        <w:t>DIRCEU CARDOSO AMORELLI JUNIOR</w:t>
      </w:r>
    </w:p>
    <w:p w:rsidR="0030439C" w:rsidRPr="00CD4241" w:rsidRDefault="0030439C" w:rsidP="0030439C">
      <w:pPr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bookmarkStart w:id="0" w:name="_GoBack"/>
      <w:bookmarkEnd w:id="0"/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B16579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JOSE GUTMAN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30439C"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EE" w:rsidRDefault="009324EE" w:rsidP="006E092A">
      <w:r>
        <w:separator/>
      </w:r>
    </w:p>
  </w:endnote>
  <w:endnote w:type="continuationSeparator" w:id="0">
    <w:p w:rsidR="009324EE" w:rsidRDefault="009324EE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EE" w:rsidRDefault="009324EE" w:rsidP="006E092A">
      <w:r>
        <w:separator/>
      </w:r>
    </w:p>
  </w:footnote>
  <w:footnote w:type="continuationSeparator" w:id="0">
    <w:p w:rsidR="009324EE" w:rsidRDefault="009324EE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079D"/>
    <w:rsid w:val="00005A53"/>
    <w:rsid w:val="00005F26"/>
    <w:rsid w:val="000125C0"/>
    <w:rsid w:val="00020666"/>
    <w:rsid w:val="00020C88"/>
    <w:rsid w:val="0002463F"/>
    <w:rsid w:val="00041933"/>
    <w:rsid w:val="000475CD"/>
    <w:rsid w:val="000554A1"/>
    <w:rsid w:val="00057286"/>
    <w:rsid w:val="000766B8"/>
    <w:rsid w:val="00091E43"/>
    <w:rsid w:val="000A16BC"/>
    <w:rsid w:val="000A5BB5"/>
    <w:rsid w:val="000C64F8"/>
    <w:rsid w:val="000D066F"/>
    <w:rsid w:val="000D1543"/>
    <w:rsid w:val="000E5734"/>
    <w:rsid w:val="000E739D"/>
    <w:rsid w:val="00100517"/>
    <w:rsid w:val="001351F7"/>
    <w:rsid w:val="00147852"/>
    <w:rsid w:val="0017302C"/>
    <w:rsid w:val="00181E66"/>
    <w:rsid w:val="00185369"/>
    <w:rsid w:val="001A0DB4"/>
    <w:rsid w:val="001B220A"/>
    <w:rsid w:val="001B5A54"/>
    <w:rsid w:val="001C3919"/>
    <w:rsid w:val="001C6AC5"/>
    <w:rsid w:val="001C7D45"/>
    <w:rsid w:val="001D57EC"/>
    <w:rsid w:val="001E198B"/>
    <w:rsid w:val="001E6E46"/>
    <w:rsid w:val="00217FD7"/>
    <w:rsid w:val="002259E2"/>
    <w:rsid w:val="00231B65"/>
    <w:rsid w:val="00235EAB"/>
    <w:rsid w:val="00236134"/>
    <w:rsid w:val="002632CD"/>
    <w:rsid w:val="00275425"/>
    <w:rsid w:val="00281524"/>
    <w:rsid w:val="00291174"/>
    <w:rsid w:val="002A2AC7"/>
    <w:rsid w:val="002A501A"/>
    <w:rsid w:val="002B41DF"/>
    <w:rsid w:val="002C7430"/>
    <w:rsid w:val="002D2A51"/>
    <w:rsid w:val="002D387C"/>
    <w:rsid w:val="002F68C8"/>
    <w:rsid w:val="00301E7C"/>
    <w:rsid w:val="0030439C"/>
    <w:rsid w:val="00323E0B"/>
    <w:rsid w:val="00323EA9"/>
    <w:rsid w:val="00330112"/>
    <w:rsid w:val="0033164E"/>
    <w:rsid w:val="00332BD6"/>
    <w:rsid w:val="0036004C"/>
    <w:rsid w:val="00361348"/>
    <w:rsid w:val="00366DAE"/>
    <w:rsid w:val="0037360F"/>
    <w:rsid w:val="00377FFE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42973"/>
    <w:rsid w:val="004731D7"/>
    <w:rsid w:val="00474303"/>
    <w:rsid w:val="00475F35"/>
    <w:rsid w:val="004872B3"/>
    <w:rsid w:val="004958CC"/>
    <w:rsid w:val="004A0159"/>
    <w:rsid w:val="004A1949"/>
    <w:rsid w:val="004A44DF"/>
    <w:rsid w:val="004A5220"/>
    <w:rsid w:val="004A7FF7"/>
    <w:rsid w:val="004B7B1C"/>
    <w:rsid w:val="004C7202"/>
    <w:rsid w:val="004E0A41"/>
    <w:rsid w:val="004E514F"/>
    <w:rsid w:val="004F5218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83B7F"/>
    <w:rsid w:val="005B5B89"/>
    <w:rsid w:val="005C0336"/>
    <w:rsid w:val="005C114D"/>
    <w:rsid w:val="005D7197"/>
    <w:rsid w:val="005F1358"/>
    <w:rsid w:val="005F64D2"/>
    <w:rsid w:val="006043DC"/>
    <w:rsid w:val="00636938"/>
    <w:rsid w:val="00641BDB"/>
    <w:rsid w:val="00664E4A"/>
    <w:rsid w:val="0066691D"/>
    <w:rsid w:val="00687607"/>
    <w:rsid w:val="00687F8A"/>
    <w:rsid w:val="00695E7A"/>
    <w:rsid w:val="006A4E00"/>
    <w:rsid w:val="006B0793"/>
    <w:rsid w:val="006B18FE"/>
    <w:rsid w:val="006E092A"/>
    <w:rsid w:val="006E20DC"/>
    <w:rsid w:val="006E7E81"/>
    <w:rsid w:val="006F7CF1"/>
    <w:rsid w:val="006F7DBF"/>
    <w:rsid w:val="0070429E"/>
    <w:rsid w:val="00706727"/>
    <w:rsid w:val="007341B7"/>
    <w:rsid w:val="00744F6B"/>
    <w:rsid w:val="007530C0"/>
    <w:rsid w:val="00756D86"/>
    <w:rsid w:val="00764368"/>
    <w:rsid w:val="007820BE"/>
    <w:rsid w:val="0079139E"/>
    <w:rsid w:val="0079582D"/>
    <w:rsid w:val="007A2477"/>
    <w:rsid w:val="007D1685"/>
    <w:rsid w:val="007D5E72"/>
    <w:rsid w:val="007E4570"/>
    <w:rsid w:val="0083346D"/>
    <w:rsid w:val="00851ABA"/>
    <w:rsid w:val="00852823"/>
    <w:rsid w:val="0087588E"/>
    <w:rsid w:val="008B4381"/>
    <w:rsid w:val="008B4B90"/>
    <w:rsid w:val="008B5297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324EE"/>
    <w:rsid w:val="00950255"/>
    <w:rsid w:val="00954EE6"/>
    <w:rsid w:val="00967E26"/>
    <w:rsid w:val="009737E9"/>
    <w:rsid w:val="00987A36"/>
    <w:rsid w:val="0099076D"/>
    <w:rsid w:val="0099730C"/>
    <w:rsid w:val="009A2E52"/>
    <w:rsid w:val="009B775B"/>
    <w:rsid w:val="009E174A"/>
    <w:rsid w:val="009E5076"/>
    <w:rsid w:val="009F6829"/>
    <w:rsid w:val="00A00724"/>
    <w:rsid w:val="00A1155C"/>
    <w:rsid w:val="00A26ACF"/>
    <w:rsid w:val="00A402BD"/>
    <w:rsid w:val="00A47BB1"/>
    <w:rsid w:val="00A52589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2EBC"/>
    <w:rsid w:val="00AF41FC"/>
    <w:rsid w:val="00AF7177"/>
    <w:rsid w:val="00B15B4D"/>
    <w:rsid w:val="00B16579"/>
    <w:rsid w:val="00B2269E"/>
    <w:rsid w:val="00B34ABF"/>
    <w:rsid w:val="00B43731"/>
    <w:rsid w:val="00B7358E"/>
    <w:rsid w:val="00B9295D"/>
    <w:rsid w:val="00B97925"/>
    <w:rsid w:val="00BA616D"/>
    <w:rsid w:val="00BB25D6"/>
    <w:rsid w:val="00BB2DDF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3B2D"/>
    <w:rsid w:val="00CB6DD0"/>
    <w:rsid w:val="00CE0298"/>
    <w:rsid w:val="00CE721B"/>
    <w:rsid w:val="00CF5412"/>
    <w:rsid w:val="00D06981"/>
    <w:rsid w:val="00D25993"/>
    <w:rsid w:val="00D42944"/>
    <w:rsid w:val="00D5666D"/>
    <w:rsid w:val="00D77900"/>
    <w:rsid w:val="00D91747"/>
    <w:rsid w:val="00D92F0E"/>
    <w:rsid w:val="00DA3BD3"/>
    <w:rsid w:val="00DA3C1B"/>
    <w:rsid w:val="00DA579E"/>
    <w:rsid w:val="00DB4829"/>
    <w:rsid w:val="00DC0786"/>
    <w:rsid w:val="00DC13F5"/>
    <w:rsid w:val="00DD3C7A"/>
    <w:rsid w:val="00DF2F8F"/>
    <w:rsid w:val="00E00897"/>
    <w:rsid w:val="00E172EA"/>
    <w:rsid w:val="00E21938"/>
    <w:rsid w:val="00E3206D"/>
    <w:rsid w:val="00E35D15"/>
    <w:rsid w:val="00E45592"/>
    <w:rsid w:val="00E45E6E"/>
    <w:rsid w:val="00E465CB"/>
    <w:rsid w:val="00E60A59"/>
    <w:rsid w:val="00E7521C"/>
    <w:rsid w:val="00E85F12"/>
    <w:rsid w:val="00E860C0"/>
    <w:rsid w:val="00EA010E"/>
    <w:rsid w:val="00EB0770"/>
    <w:rsid w:val="00EB4479"/>
    <w:rsid w:val="00EB6C43"/>
    <w:rsid w:val="00EB6DCD"/>
    <w:rsid w:val="00EC3A84"/>
    <w:rsid w:val="00EC72BF"/>
    <w:rsid w:val="00ED0DB5"/>
    <w:rsid w:val="00ED2565"/>
    <w:rsid w:val="00ED7A9B"/>
    <w:rsid w:val="00F020B7"/>
    <w:rsid w:val="00F04C70"/>
    <w:rsid w:val="00F07ACB"/>
    <w:rsid w:val="00F1609D"/>
    <w:rsid w:val="00F31703"/>
    <w:rsid w:val="00F42878"/>
    <w:rsid w:val="00F44632"/>
    <w:rsid w:val="00F52C8A"/>
    <w:rsid w:val="00F6191D"/>
    <w:rsid w:val="00F65020"/>
    <w:rsid w:val="00F66E9A"/>
    <w:rsid w:val="00F86183"/>
    <w:rsid w:val="00F8671E"/>
    <w:rsid w:val="00F87764"/>
    <w:rsid w:val="00FA52EF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40566-8C1A-49B4-ABAF-8C933902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92A"/>
  </w:style>
  <w:style w:type="paragraph" w:styleId="Rodap">
    <w:name w:val="footer"/>
    <w:basedOn w:val="Normal"/>
    <w:link w:val="RodapChar"/>
    <w:uiPriority w:val="99"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A1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16B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16B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16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1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7</cp:revision>
  <cp:lastPrinted>2017-06-05T14:02:00Z</cp:lastPrinted>
  <dcterms:created xsi:type="dcterms:W3CDTF">2018-09-14T12:55:00Z</dcterms:created>
  <dcterms:modified xsi:type="dcterms:W3CDTF">2018-09-19T15:15:00Z</dcterms:modified>
</cp:coreProperties>
</file>