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4A0" w:rsidRPr="00396C03" w:rsidRDefault="00806693" w:rsidP="00482F43">
      <w:pPr>
        <w:jc w:val="center"/>
        <w:rPr>
          <w:b/>
          <w:sz w:val="32"/>
          <w:szCs w:val="32"/>
        </w:rPr>
      </w:pPr>
      <w:r w:rsidRPr="00806693">
        <w:rPr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49.7pt;width:77.3pt;height:107.6pt;z-index:251657728;mso-position-vertical-relative:page" o:allowincell="f">
            <v:imagedata r:id="rId6" o:title=""/>
            <w10:wrap type="square" anchory="page"/>
          </v:shape>
          <o:OLEObject Type="Embed" ProgID="MSPhotoEd.3" ShapeID="_x0000_s1026" DrawAspect="Content" ObjectID="_1598708368" r:id="rId7"/>
        </w:pict>
      </w:r>
      <w:r w:rsidR="00482F43" w:rsidRPr="00396C03">
        <w:rPr>
          <w:b/>
          <w:sz w:val="32"/>
          <w:szCs w:val="32"/>
        </w:rPr>
        <w:t>FORMULÁRIO DE COMENTÁRIOS E SUGESTÕES</w:t>
      </w:r>
    </w:p>
    <w:p w:rsidR="00C13A89" w:rsidRPr="00396C03" w:rsidRDefault="002808DC" w:rsidP="00BB004F">
      <w:pPr>
        <w:jc w:val="center"/>
        <w:rPr>
          <w:b/>
          <w:color w:val="FF0000"/>
          <w:sz w:val="26"/>
          <w:szCs w:val="26"/>
        </w:rPr>
      </w:pPr>
      <w:r w:rsidRPr="00396C03">
        <w:rPr>
          <w:b/>
          <w:sz w:val="26"/>
          <w:szCs w:val="26"/>
        </w:rPr>
        <w:t>CONSULTA PÚ</w:t>
      </w:r>
      <w:r w:rsidR="00482F43" w:rsidRPr="00396C03">
        <w:rPr>
          <w:b/>
          <w:sz w:val="26"/>
          <w:szCs w:val="26"/>
        </w:rPr>
        <w:t>BLICA N°</w:t>
      </w:r>
      <w:r w:rsidR="00C13A89" w:rsidRPr="00396C03">
        <w:rPr>
          <w:b/>
          <w:sz w:val="26"/>
          <w:szCs w:val="26"/>
        </w:rPr>
        <w:t xml:space="preserve"> </w:t>
      </w:r>
      <w:r w:rsidR="0023358F">
        <w:rPr>
          <w:b/>
          <w:color w:val="000000" w:themeColor="text1"/>
          <w:sz w:val="26"/>
          <w:szCs w:val="26"/>
        </w:rPr>
        <w:t>21</w:t>
      </w:r>
      <w:r w:rsidR="00482F43" w:rsidRPr="00396C03">
        <w:rPr>
          <w:b/>
          <w:color w:val="000000" w:themeColor="text1"/>
          <w:sz w:val="26"/>
          <w:szCs w:val="26"/>
        </w:rPr>
        <w:t>/</w:t>
      </w:r>
      <w:r w:rsidR="00F229D8" w:rsidRPr="00396C03">
        <w:rPr>
          <w:b/>
          <w:color w:val="000000" w:themeColor="text1"/>
          <w:sz w:val="26"/>
          <w:szCs w:val="26"/>
        </w:rPr>
        <w:t>201</w:t>
      </w:r>
      <w:r w:rsidR="00B80194">
        <w:rPr>
          <w:b/>
          <w:color w:val="000000" w:themeColor="text1"/>
          <w:sz w:val="26"/>
          <w:szCs w:val="26"/>
        </w:rPr>
        <w:t>8</w:t>
      </w:r>
      <w:r w:rsidR="00482F43" w:rsidRPr="00396C03">
        <w:rPr>
          <w:b/>
          <w:color w:val="000000" w:themeColor="text1"/>
          <w:sz w:val="26"/>
          <w:szCs w:val="26"/>
        </w:rPr>
        <w:t xml:space="preserve"> </w:t>
      </w:r>
      <w:r w:rsidR="00392E33" w:rsidRPr="00396C03">
        <w:rPr>
          <w:b/>
          <w:color w:val="000000" w:themeColor="text1"/>
          <w:sz w:val="26"/>
          <w:szCs w:val="26"/>
        </w:rPr>
        <w:t>(</w:t>
      </w:r>
      <w:r w:rsidR="009D4FC6" w:rsidRPr="0023358F">
        <w:rPr>
          <w:b/>
          <w:color w:val="000000" w:themeColor="text1"/>
          <w:sz w:val="26"/>
          <w:szCs w:val="26"/>
        </w:rPr>
        <w:t>de</w:t>
      </w:r>
      <w:r w:rsidR="00482F43" w:rsidRPr="0023358F">
        <w:rPr>
          <w:b/>
          <w:color w:val="000000" w:themeColor="text1"/>
          <w:sz w:val="26"/>
          <w:szCs w:val="26"/>
        </w:rPr>
        <w:t xml:space="preserve"> </w:t>
      </w:r>
      <w:r w:rsidR="0023358F" w:rsidRPr="0023358F">
        <w:rPr>
          <w:b/>
          <w:color w:val="000000" w:themeColor="text1"/>
          <w:sz w:val="26"/>
          <w:szCs w:val="26"/>
        </w:rPr>
        <w:t>16</w:t>
      </w:r>
      <w:r w:rsidR="00AE1711" w:rsidRPr="0023358F">
        <w:rPr>
          <w:b/>
          <w:color w:val="000000" w:themeColor="text1"/>
          <w:sz w:val="26"/>
          <w:szCs w:val="26"/>
        </w:rPr>
        <w:t>/</w:t>
      </w:r>
      <w:r w:rsidR="0023358F" w:rsidRPr="0023358F">
        <w:rPr>
          <w:b/>
          <w:color w:val="000000" w:themeColor="text1"/>
          <w:sz w:val="26"/>
          <w:szCs w:val="26"/>
        </w:rPr>
        <w:t>08</w:t>
      </w:r>
      <w:r w:rsidR="00BB004F" w:rsidRPr="0023358F">
        <w:rPr>
          <w:b/>
          <w:color w:val="000000" w:themeColor="text1"/>
          <w:sz w:val="26"/>
          <w:szCs w:val="26"/>
        </w:rPr>
        <w:t>/</w:t>
      </w:r>
      <w:r w:rsidR="00F229D8" w:rsidRPr="0023358F">
        <w:rPr>
          <w:b/>
          <w:color w:val="000000" w:themeColor="text1"/>
          <w:sz w:val="26"/>
          <w:szCs w:val="26"/>
        </w:rPr>
        <w:t>201</w:t>
      </w:r>
      <w:r w:rsidR="00B80194" w:rsidRPr="0023358F">
        <w:rPr>
          <w:b/>
          <w:color w:val="000000" w:themeColor="text1"/>
          <w:sz w:val="26"/>
          <w:szCs w:val="26"/>
        </w:rPr>
        <w:t>8</w:t>
      </w:r>
      <w:r w:rsidR="00BB004F" w:rsidRPr="0023358F">
        <w:rPr>
          <w:b/>
          <w:color w:val="000000" w:themeColor="text1"/>
          <w:sz w:val="26"/>
          <w:szCs w:val="26"/>
        </w:rPr>
        <w:t xml:space="preserve"> </w:t>
      </w:r>
      <w:r w:rsidR="00C13A89" w:rsidRPr="0023358F">
        <w:rPr>
          <w:b/>
          <w:color w:val="000000" w:themeColor="text1"/>
          <w:sz w:val="26"/>
          <w:szCs w:val="26"/>
        </w:rPr>
        <w:t>a</w:t>
      </w:r>
      <w:r w:rsidR="00BB004F" w:rsidRPr="0023358F">
        <w:rPr>
          <w:b/>
          <w:color w:val="000000" w:themeColor="text1"/>
          <w:sz w:val="26"/>
          <w:szCs w:val="26"/>
        </w:rPr>
        <w:t xml:space="preserve"> </w:t>
      </w:r>
      <w:r w:rsidR="0023358F" w:rsidRPr="0023358F">
        <w:rPr>
          <w:b/>
          <w:color w:val="000000" w:themeColor="text1"/>
          <w:sz w:val="26"/>
          <w:szCs w:val="26"/>
        </w:rPr>
        <w:t>17</w:t>
      </w:r>
      <w:r w:rsidR="00AE1711" w:rsidRPr="0023358F">
        <w:rPr>
          <w:b/>
          <w:color w:val="000000" w:themeColor="text1"/>
          <w:sz w:val="26"/>
          <w:szCs w:val="26"/>
        </w:rPr>
        <w:t>/</w:t>
      </w:r>
      <w:r w:rsidR="0023358F" w:rsidRPr="0023358F">
        <w:rPr>
          <w:b/>
          <w:color w:val="000000" w:themeColor="text1"/>
          <w:sz w:val="26"/>
          <w:szCs w:val="26"/>
        </w:rPr>
        <w:t>09</w:t>
      </w:r>
      <w:bookmarkStart w:id="0" w:name="_GoBack"/>
      <w:bookmarkEnd w:id="0"/>
      <w:r w:rsidR="00BB004F" w:rsidRPr="00396C03">
        <w:rPr>
          <w:b/>
          <w:color w:val="000000" w:themeColor="text1"/>
          <w:sz w:val="26"/>
          <w:szCs w:val="26"/>
        </w:rPr>
        <w:t>/</w:t>
      </w:r>
      <w:r w:rsidR="00F229D8" w:rsidRPr="00396C03">
        <w:rPr>
          <w:b/>
          <w:color w:val="000000" w:themeColor="text1"/>
          <w:sz w:val="26"/>
          <w:szCs w:val="26"/>
        </w:rPr>
        <w:t>201</w:t>
      </w:r>
      <w:r w:rsidR="00B80194">
        <w:rPr>
          <w:b/>
          <w:color w:val="000000" w:themeColor="text1"/>
          <w:sz w:val="26"/>
          <w:szCs w:val="26"/>
        </w:rPr>
        <w:t>8</w:t>
      </w:r>
      <w:r w:rsidR="00392E33" w:rsidRPr="00396C03">
        <w:rPr>
          <w:b/>
          <w:color w:val="000000" w:themeColor="text1"/>
          <w:sz w:val="26"/>
          <w:szCs w:val="26"/>
        </w:rPr>
        <w:t>)</w:t>
      </w:r>
    </w:p>
    <w:p w:rsidR="00E06319" w:rsidRPr="00BB004F" w:rsidRDefault="00E06319" w:rsidP="00BB004F">
      <w:pPr>
        <w:jc w:val="center"/>
        <w:rPr>
          <w:sz w:val="26"/>
          <w:szCs w:val="26"/>
        </w:rPr>
      </w:pPr>
    </w:p>
    <w:p w:rsidR="001F74A0" w:rsidRDefault="00BD5993" w:rsidP="007B1D13">
      <w:pPr>
        <w:ind w:left="4111"/>
        <w:rPr>
          <w:sz w:val="26"/>
          <w:szCs w:val="26"/>
        </w:rPr>
      </w:pPr>
      <w:r>
        <w:rPr>
          <w:sz w:val="26"/>
          <w:szCs w:val="26"/>
        </w:rPr>
        <w:t>NOME</w:t>
      </w:r>
      <w:r w:rsidR="00C13A89">
        <w:rPr>
          <w:sz w:val="26"/>
          <w:szCs w:val="26"/>
        </w:rPr>
        <w:t>:</w:t>
      </w:r>
      <w:r w:rsidR="00480E55">
        <w:rPr>
          <w:sz w:val="26"/>
          <w:szCs w:val="26"/>
        </w:rPr>
        <w:t xml:space="preserve"> </w:t>
      </w:r>
      <w:r w:rsidR="007B1D13">
        <w:rPr>
          <w:sz w:val="26"/>
          <w:szCs w:val="26"/>
        </w:rPr>
        <w:t>DECIO MAGIOLI MAIA</w:t>
      </w:r>
      <w:r w:rsidR="00C13A89">
        <w:rPr>
          <w:sz w:val="26"/>
          <w:szCs w:val="26"/>
        </w:rPr>
        <w:t>__________________________________________________</w:t>
      </w:r>
    </w:p>
    <w:p w:rsidR="00100689" w:rsidRDefault="00100689" w:rsidP="00CF534B">
      <w:pPr>
        <w:ind w:left="4111"/>
        <w:jc w:val="center"/>
        <w:rPr>
          <w:sz w:val="26"/>
          <w:szCs w:val="26"/>
        </w:rPr>
      </w:pPr>
    </w:p>
    <w:tbl>
      <w:tblPr>
        <w:tblW w:w="14317" w:type="dxa"/>
        <w:tblInd w:w="-122" w:type="dxa"/>
        <w:tblCellMar>
          <w:left w:w="0" w:type="dxa"/>
          <w:right w:w="0" w:type="dxa"/>
        </w:tblCellMar>
        <w:tblLook w:val="0000"/>
      </w:tblPr>
      <w:tblGrid>
        <w:gridCol w:w="1379"/>
        <w:gridCol w:w="3450"/>
        <w:gridCol w:w="858"/>
        <w:gridCol w:w="8630"/>
      </w:tblGrid>
      <w:tr w:rsidR="00BD5993" w:rsidTr="006C23B2">
        <w:trPr>
          <w:trHeight w:val="1002"/>
        </w:trPr>
        <w:tc>
          <w:tcPr>
            <w:tcW w:w="715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D5993" w:rsidRPr="00BD5993" w:rsidRDefault="00BD5993" w:rsidP="00BD5993">
            <w:pPr>
              <w:pStyle w:val="Legenda"/>
              <w:jc w:val="both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 xml:space="preserve">  </w:t>
            </w:r>
            <w:proofErr w:type="gramStart"/>
            <w:r w:rsidRPr="00BD5993">
              <w:rPr>
                <w:rFonts w:cs="Arial"/>
                <w:color w:val="000000"/>
                <w:szCs w:val="24"/>
              </w:rPr>
              <w:t xml:space="preserve">(  </w:t>
            </w:r>
            <w:proofErr w:type="gramEnd"/>
            <w:r w:rsidRPr="00BD5993">
              <w:rPr>
                <w:rFonts w:cs="Arial"/>
                <w:color w:val="000000"/>
                <w:szCs w:val="24"/>
              </w:rPr>
              <w:t xml:space="preserve">) agente econômico </w:t>
            </w:r>
            <w:r w:rsidR="00BA64CE">
              <w:rPr>
                <w:rFonts w:cs="Arial"/>
                <w:color w:val="000000"/>
                <w:szCs w:val="24"/>
              </w:rPr>
              <w:t xml:space="preserve"> </w:t>
            </w:r>
          </w:p>
          <w:p w:rsidR="00BD5993" w:rsidRPr="00BD5993" w:rsidRDefault="00BD5993" w:rsidP="00CF534B">
            <w:pPr>
              <w:rPr>
                <w:rFonts w:cs="Calibri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Start"/>
            <w:r w:rsidRPr="00BD5993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D37EAC">
              <w:rPr>
                <w:rFonts w:ascii="Arial" w:hAnsi="Arial" w:cs="Arial"/>
                <w:color w:val="000000"/>
                <w:sz w:val="24"/>
                <w:szCs w:val="24"/>
              </w:rPr>
              <w:t>X</w:t>
            </w:r>
            <w:r w:rsidRPr="00BD5993">
              <w:rPr>
                <w:rFonts w:ascii="Arial" w:hAnsi="Arial" w:cs="Arial"/>
                <w:color w:val="000000"/>
                <w:sz w:val="24"/>
                <w:szCs w:val="24"/>
              </w:rPr>
              <w:t xml:space="preserve"> ) consumidor ou usuário</w:t>
            </w:r>
          </w:p>
        </w:tc>
        <w:tc>
          <w:tcPr>
            <w:tcW w:w="715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993" w:rsidRPr="00BD5993" w:rsidRDefault="00BD5993" w:rsidP="00BA64CE">
            <w:pPr>
              <w:pStyle w:val="Legenda"/>
              <w:tabs>
                <w:tab w:val="left" w:pos="214"/>
              </w:tabs>
              <w:ind w:left="23"/>
              <w:jc w:val="both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 xml:space="preserve">  </w:t>
            </w:r>
            <w:r w:rsidR="00BA64CE">
              <w:rPr>
                <w:rFonts w:cs="Arial"/>
                <w:color w:val="000000"/>
                <w:szCs w:val="24"/>
              </w:rPr>
              <w:tab/>
            </w:r>
            <w:proofErr w:type="gramStart"/>
            <w:r w:rsidRPr="00BD5993">
              <w:rPr>
                <w:rFonts w:cs="Arial"/>
                <w:color w:val="000000"/>
                <w:szCs w:val="24"/>
              </w:rPr>
              <w:t xml:space="preserve">(  </w:t>
            </w:r>
            <w:proofErr w:type="gramEnd"/>
            <w:r w:rsidRPr="00BD5993">
              <w:rPr>
                <w:rFonts w:cs="Arial"/>
                <w:color w:val="000000"/>
                <w:szCs w:val="24"/>
              </w:rPr>
              <w:t>) representante órgão de classe ou associação</w:t>
            </w:r>
          </w:p>
          <w:p w:rsidR="00BD5993" w:rsidRPr="00BD5993" w:rsidRDefault="00BD5993" w:rsidP="00BA64CE">
            <w:pPr>
              <w:pStyle w:val="Legenda"/>
              <w:tabs>
                <w:tab w:val="left" w:pos="214"/>
              </w:tabs>
              <w:ind w:left="23"/>
              <w:jc w:val="both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 xml:space="preserve"> </w:t>
            </w:r>
            <w:r w:rsidR="00BA64CE">
              <w:rPr>
                <w:rFonts w:cs="Arial"/>
                <w:color w:val="000000"/>
                <w:szCs w:val="24"/>
              </w:rPr>
              <w:tab/>
            </w:r>
            <w:proofErr w:type="gramStart"/>
            <w:r w:rsidRPr="00BD5993">
              <w:rPr>
                <w:rFonts w:cs="Arial"/>
                <w:color w:val="000000"/>
                <w:szCs w:val="24"/>
              </w:rPr>
              <w:t xml:space="preserve">(  </w:t>
            </w:r>
            <w:proofErr w:type="gramEnd"/>
            <w:r w:rsidRPr="00BD5993">
              <w:rPr>
                <w:rFonts w:cs="Arial"/>
                <w:color w:val="000000"/>
                <w:szCs w:val="24"/>
              </w:rPr>
              <w:t>) representante de instituição governamental</w:t>
            </w:r>
          </w:p>
          <w:p w:rsidR="00BD5993" w:rsidRPr="00BD5993" w:rsidRDefault="00BD5993" w:rsidP="00BA64CE">
            <w:pPr>
              <w:tabs>
                <w:tab w:val="left" w:pos="214"/>
              </w:tabs>
              <w:rPr>
                <w:rFonts w:cs="Calibri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="00BA64CE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proofErr w:type="gramStart"/>
            <w:r w:rsidRPr="00BD5993">
              <w:rPr>
                <w:rFonts w:ascii="Arial" w:hAnsi="Arial" w:cs="Arial"/>
                <w:color w:val="000000"/>
                <w:sz w:val="24"/>
                <w:szCs w:val="24"/>
              </w:rPr>
              <w:t xml:space="preserve">(  </w:t>
            </w:r>
            <w:proofErr w:type="gramEnd"/>
            <w:r w:rsidRPr="00BD5993">
              <w:rPr>
                <w:rFonts w:ascii="Arial" w:hAnsi="Arial" w:cs="Arial"/>
                <w:color w:val="000000"/>
                <w:sz w:val="24"/>
                <w:szCs w:val="24"/>
              </w:rPr>
              <w:t>) representante de órgãos de defesa do consumido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r</w:t>
            </w:r>
          </w:p>
        </w:tc>
      </w:tr>
      <w:tr w:rsidR="004602FD" w:rsidTr="00140A48">
        <w:trPr>
          <w:trHeight w:val="1102"/>
        </w:trPr>
        <w:tc>
          <w:tcPr>
            <w:tcW w:w="14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B56B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B004F" w:rsidRPr="00BD5993" w:rsidRDefault="004602FD" w:rsidP="00AE1711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B004F">
              <w:rPr>
                <w:rFonts w:ascii="Arial" w:hAnsi="Arial" w:cs="Arial"/>
                <w:bCs/>
                <w:sz w:val="28"/>
                <w:szCs w:val="28"/>
              </w:rPr>
              <w:t>C</w:t>
            </w:r>
            <w:r w:rsidR="000C742C" w:rsidRPr="00BB004F">
              <w:rPr>
                <w:rFonts w:ascii="Arial" w:hAnsi="Arial" w:cs="Arial"/>
                <w:bCs/>
                <w:sz w:val="28"/>
                <w:szCs w:val="28"/>
              </w:rPr>
              <w:t xml:space="preserve">onsulta Pública </w:t>
            </w:r>
            <w:r w:rsidR="00E06319">
              <w:rPr>
                <w:rFonts w:ascii="Arial" w:hAnsi="Arial" w:cs="Arial"/>
                <w:bCs/>
                <w:sz w:val="28"/>
                <w:szCs w:val="28"/>
              </w:rPr>
              <w:t xml:space="preserve">sobre a </w:t>
            </w:r>
            <w:r w:rsidR="00AE1711">
              <w:rPr>
                <w:rFonts w:ascii="Arial" w:hAnsi="Arial" w:cs="Arial"/>
                <w:bCs/>
                <w:sz w:val="28"/>
                <w:szCs w:val="28"/>
              </w:rPr>
              <w:t xml:space="preserve">proposta de </w:t>
            </w:r>
            <w:r w:rsidR="00B80194" w:rsidRPr="00B80194">
              <w:rPr>
                <w:rFonts w:ascii="Arial" w:hAnsi="Arial" w:cs="Arial"/>
                <w:bCs/>
                <w:sz w:val="28"/>
                <w:szCs w:val="28"/>
              </w:rPr>
              <w:t>suspensão da obrigatoriedade de aditivação da gasolina prevista na Resolução ANP</w:t>
            </w:r>
            <w:r w:rsidR="00AE1711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B80194" w:rsidRPr="00B80194">
              <w:rPr>
                <w:rFonts w:ascii="Arial" w:hAnsi="Arial" w:cs="Arial"/>
                <w:bCs/>
                <w:sz w:val="28"/>
                <w:szCs w:val="28"/>
              </w:rPr>
              <w:t>nº 40, de 25 de outubro de 2013</w:t>
            </w:r>
            <w:r w:rsidR="004017EF">
              <w:rPr>
                <w:sz w:val="24"/>
                <w:szCs w:val="24"/>
              </w:rPr>
              <w:t xml:space="preserve">. </w:t>
            </w:r>
          </w:p>
        </w:tc>
      </w:tr>
      <w:tr w:rsidR="00C13A89" w:rsidTr="006C23B2">
        <w:trPr>
          <w:trHeight w:val="33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13A89" w:rsidRPr="00BB004F" w:rsidRDefault="00C13A89" w:rsidP="00ED7714">
            <w:pPr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B004F">
              <w:rPr>
                <w:rFonts w:ascii="Arial" w:hAnsi="Arial" w:cs="Arial"/>
                <w:bCs/>
              </w:rPr>
              <w:t>ARTIGO DA MINUTA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13A89" w:rsidRPr="00BB004F" w:rsidRDefault="00C13A89" w:rsidP="00ED7714">
            <w:pPr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B004F">
              <w:rPr>
                <w:rFonts w:ascii="Arial" w:hAnsi="Arial" w:cs="Arial"/>
                <w:bCs/>
              </w:rPr>
              <w:t>PROPOSTA DE ALTERAÇÃO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C13A89" w:rsidRPr="00BB004F" w:rsidRDefault="00C13A89" w:rsidP="00ED7714">
            <w:pPr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B004F">
              <w:rPr>
                <w:rFonts w:ascii="Arial" w:hAnsi="Arial" w:cs="Arial"/>
                <w:bCs/>
              </w:rPr>
              <w:t>JUSTIFICATIVA</w:t>
            </w:r>
          </w:p>
        </w:tc>
      </w:tr>
      <w:tr w:rsidR="006C23B2" w:rsidTr="006C23B2">
        <w:trPr>
          <w:trHeight w:val="153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C23B2" w:rsidRDefault="006C23B2" w:rsidP="00A02F11">
            <w:pPr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 </w:t>
            </w:r>
            <w:proofErr w:type="spellStart"/>
            <w:proofErr w:type="gramStart"/>
            <w:r>
              <w:t>arts</w:t>
            </w:r>
            <w:proofErr w:type="spellEnd"/>
            <w:proofErr w:type="gramEnd"/>
            <w:r>
              <w:t>. 7º, 8º, 9º, 10, 11 e 12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C23B2" w:rsidRDefault="006C23B2" w:rsidP="000303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7º: MANTER</w:t>
            </w:r>
          </w:p>
          <w:p w:rsidR="006C23B2" w:rsidRDefault="006C23B2" w:rsidP="000303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:rsidR="006C23B2" w:rsidRDefault="006C23B2" w:rsidP="000303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9°: MANTER</w:t>
            </w:r>
          </w:p>
          <w:p w:rsidR="006C23B2" w:rsidRDefault="006C23B2" w:rsidP="000303C4">
            <w:pPr>
              <w:rPr>
                <w:rFonts w:ascii="Arial" w:hAnsi="Arial" w:cs="Arial"/>
              </w:rPr>
            </w:pPr>
          </w:p>
          <w:p w:rsidR="006C23B2" w:rsidRDefault="006C23B2" w:rsidP="00A05A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11º: MANTER</w:t>
            </w:r>
          </w:p>
          <w:p w:rsidR="006C23B2" w:rsidRDefault="006C23B2" w:rsidP="00FE275E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C23B2" w:rsidRDefault="006C23B2" w:rsidP="00D652A4">
            <w:pPr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 </w:t>
            </w:r>
            <w:r w:rsidRPr="006C23B2">
              <w:rPr>
                <w:rFonts w:ascii="Arial" w:hAnsi="Arial" w:cs="Arial"/>
              </w:rPr>
              <w:drawing>
                <wp:inline distT="0" distB="0" distL="0" distR="0">
                  <wp:extent cx="5400040" cy="507700"/>
                  <wp:effectExtent l="19050" t="0" r="0" b="0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50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3B2" w:rsidRPr="006C23B2" w:rsidRDefault="006C23B2" w:rsidP="006C23B2">
            <w:pPr>
              <w:rPr>
                <w:rFonts w:ascii="Arial" w:eastAsia="Arial Unicode MS" w:hAnsi="Arial" w:cs="Arial"/>
              </w:rPr>
            </w:pPr>
            <w:r w:rsidRPr="006C23B2">
              <w:rPr>
                <w:rFonts w:ascii="Arial" w:eastAsia="Arial Unicode MS" w:hAnsi="Arial" w:cs="Arial"/>
              </w:rPr>
              <w:t xml:space="preserve">     </w:t>
            </w:r>
            <w:proofErr w:type="gramStart"/>
            <w:r w:rsidRPr="006C23B2">
              <w:rPr>
                <w:rFonts w:ascii="Arial" w:eastAsia="Arial Unicode MS" w:hAnsi="Arial" w:cs="Arial"/>
              </w:rPr>
              <w:t>produtos</w:t>
            </w:r>
            <w:proofErr w:type="gramEnd"/>
            <w:r w:rsidRPr="006C23B2">
              <w:rPr>
                <w:rFonts w:ascii="Arial" w:eastAsia="Arial Unicode MS" w:hAnsi="Arial" w:cs="Arial"/>
              </w:rPr>
              <w:t>.</w:t>
            </w:r>
          </w:p>
          <w:p w:rsidR="006C23B2" w:rsidRDefault="006C23B2" w:rsidP="006C23B2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              </w:t>
            </w:r>
            <w:r w:rsidRPr="006C23B2">
              <w:rPr>
                <w:rFonts w:ascii="Arial" w:eastAsia="Arial Unicode MS" w:hAnsi="Arial" w:cs="Arial"/>
              </w:rPr>
              <w:t>Não foram consultados os consumidores</w:t>
            </w:r>
            <w:r w:rsidR="000C0525">
              <w:rPr>
                <w:rFonts w:ascii="Arial" w:eastAsia="Arial Unicode MS" w:hAnsi="Arial" w:cs="Arial"/>
              </w:rPr>
              <w:t xml:space="preserve">; respostas da </w:t>
            </w:r>
            <w:proofErr w:type="spellStart"/>
            <w:proofErr w:type="gramStart"/>
            <w:r w:rsidR="000C0525">
              <w:rPr>
                <w:rFonts w:ascii="Arial" w:eastAsia="Arial Unicode MS" w:hAnsi="Arial" w:cs="Arial"/>
              </w:rPr>
              <w:t>Anfavea</w:t>
            </w:r>
            <w:proofErr w:type="spellEnd"/>
            <w:proofErr w:type="gramEnd"/>
            <w:r w:rsidR="000C0525">
              <w:rPr>
                <w:rFonts w:ascii="Arial" w:eastAsia="Arial Unicode MS" w:hAnsi="Arial" w:cs="Arial"/>
              </w:rPr>
              <w:t xml:space="preserve"> e do Meio Ambiente não são suficientes para identificar a necessidade dos consumidores.</w:t>
            </w: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Da Nota </w:t>
            </w:r>
            <w:proofErr w:type="spellStart"/>
            <w:r>
              <w:rPr>
                <w:rFonts w:ascii="Arial" w:eastAsia="Arial Unicode MS" w:hAnsi="Arial" w:cs="Arial"/>
              </w:rPr>
              <w:t>Técnida</w:t>
            </w:r>
            <w:proofErr w:type="spellEnd"/>
            <w:r>
              <w:rPr>
                <w:rFonts w:ascii="Arial" w:eastAsia="Arial Unicode MS" w:hAnsi="Arial" w:cs="Arial"/>
              </w:rPr>
              <w:t xml:space="preserve"> 83/2018:</w:t>
            </w: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  <w:r w:rsidRPr="000C0525">
              <w:rPr>
                <w:rFonts w:ascii="Arial" w:eastAsia="Arial Unicode MS" w:hAnsi="Arial" w:cs="Arial"/>
              </w:rPr>
              <w:drawing>
                <wp:inline distT="0" distB="0" distL="0" distR="0">
                  <wp:extent cx="5400040" cy="1266927"/>
                  <wp:effectExtent l="1905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1266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3B2" w:rsidRDefault="000C0525" w:rsidP="006C23B2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                 Diante disso, as dificuldades operacionais deveriam ser menores do que os objetivos e benefícios a serem alcançados.</w:t>
            </w: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Da Nota Técnica:</w:t>
            </w: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  <w:r w:rsidRPr="000C0525">
              <w:rPr>
                <w:rFonts w:ascii="Arial" w:eastAsia="Arial Unicode MS" w:hAnsi="Arial" w:cs="Arial"/>
              </w:rPr>
              <w:drawing>
                <wp:inline distT="0" distB="0" distL="0" distR="0">
                  <wp:extent cx="5401629" cy="1363672"/>
                  <wp:effectExtent l="19050" t="0" r="8571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032" cy="136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Aparentemente, essa declaração não foi considerada.</w:t>
            </w:r>
          </w:p>
          <w:p w:rsidR="000C0525" w:rsidRDefault="000C0525" w:rsidP="006C23B2">
            <w:pPr>
              <w:rPr>
                <w:rFonts w:ascii="Arial" w:eastAsia="Arial Unicode MS" w:hAnsi="Arial" w:cs="Arial"/>
              </w:rPr>
            </w:pPr>
          </w:p>
          <w:p w:rsidR="000C0525" w:rsidRDefault="00863D7E" w:rsidP="006C23B2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Da Nota Técnica:</w:t>
            </w:r>
          </w:p>
          <w:p w:rsidR="00863D7E" w:rsidRDefault="00863D7E" w:rsidP="006C23B2">
            <w:pPr>
              <w:rPr>
                <w:rFonts w:ascii="Arial" w:eastAsia="Arial Unicode MS" w:hAnsi="Arial" w:cs="Arial"/>
              </w:rPr>
            </w:pPr>
            <w:r w:rsidRPr="00863D7E">
              <w:rPr>
                <w:rFonts w:ascii="Arial" w:eastAsia="Arial Unicode MS" w:hAnsi="Arial" w:cs="Arial"/>
              </w:rPr>
              <w:drawing>
                <wp:inline distT="0" distB="0" distL="0" distR="0">
                  <wp:extent cx="5400040" cy="2947161"/>
                  <wp:effectExtent l="1905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94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D7E" w:rsidRDefault="00863D7E" w:rsidP="006C23B2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Aparentemente os comentários da CETESB também não foram considerados, ou seja, que os veículos </w:t>
            </w:r>
            <w:r w:rsidRPr="00863D7E">
              <w:rPr>
                <w:rFonts w:ascii="Arial" w:eastAsia="Arial Unicode MS" w:hAnsi="Arial" w:cs="Arial"/>
                <w:b/>
              </w:rPr>
              <w:t>novos</w:t>
            </w:r>
            <w:r>
              <w:rPr>
                <w:rFonts w:ascii="Arial" w:eastAsia="Arial Unicode MS" w:hAnsi="Arial" w:cs="Arial"/>
              </w:rPr>
              <w:t xml:space="preserve"> atendem os limites de emissões com a gasolina comum, mas que haveria necessidade de ensaios de acúmulo de rodagem com veículos representativos da nossa frota circulante, e não só os novos.</w:t>
            </w:r>
          </w:p>
          <w:p w:rsidR="00863D7E" w:rsidRDefault="00863D7E" w:rsidP="006C23B2">
            <w:pPr>
              <w:rPr>
                <w:rFonts w:ascii="Arial" w:eastAsia="Arial Unicode MS" w:hAnsi="Arial" w:cs="Arial"/>
              </w:rPr>
            </w:pPr>
          </w:p>
          <w:p w:rsidR="00863D7E" w:rsidRDefault="00863D7E" w:rsidP="006C23B2">
            <w:pPr>
              <w:rPr>
                <w:rFonts w:ascii="Arial" w:eastAsia="Arial Unicode MS" w:hAnsi="Arial" w:cs="Arial"/>
              </w:rPr>
            </w:pPr>
          </w:p>
          <w:p w:rsidR="00863D7E" w:rsidRDefault="00863D7E" w:rsidP="006C23B2">
            <w:pPr>
              <w:rPr>
                <w:rFonts w:ascii="Arial" w:eastAsia="Arial Unicode MS" w:hAnsi="Arial" w:cs="Arial"/>
              </w:rPr>
            </w:pPr>
          </w:p>
          <w:p w:rsidR="00863D7E" w:rsidRDefault="00863D7E" w:rsidP="006C23B2">
            <w:pPr>
              <w:rPr>
                <w:rFonts w:ascii="Arial" w:eastAsia="Arial Unicode MS" w:hAnsi="Arial" w:cs="Arial"/>
              </w:rPr>
            </w:pPr>
          </w:p>
          <w:p w:rsidR="00863D7E" w:rsidRDefault="00863D7E" w:rsidP="006C23B2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Da Nota Técnica:</w:t>
            </w:r>
          </w:p>
          <w:p w:rsidR="00863D7E" w:rsidRDefault="00863D7E" w:rsidP="006C23B2">
            <w:pPr>
              <w:rPr>
                <w:rFonts w:ascii="Arial" w:eastAsia="Arial Unicode MS" w:hAnsi="Arial" w:cs="Arial"/>
              </w:rPr>
            </w:pPr>
            <w:r w:rsidRPr="00863D7E">
              <w:rPr>
                <w:rFonts w:ascii="Arial" w:eastAsia="Arial Unicode MS" w:hAnsi="Arial" w:cs="Arial"/>
              </w:rPr>
              <w:drawing>
                <wp:inline distT="0" distB="0" distL="0" distR="0">
                  <wp:extent cx="5400040" cy="531941"/>
                  <wp:effectExtent l="19050" t="0" r="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531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D7E" w:rsidRDefault="00863D7E" w:rsidP="00863D7E">
            <w:pPr>
              <w:rPr>
                <w:rFonts w:ascii="Arial" w:eastAsia="Arial Unicode MS" w:hAnsi="Arial" w:cs="Arial"/>
              </w:rPr>
            </w:pPr>
          </w:p>
          <w:p w:rsidR="00863D7E" w:rsidRDefault="00863D7E" w:rsidP="00863D7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Novamente uma </w:t>
            </w:r>
            <w:proofErr w:type="spellStart"/>
            <w:r>
              <w:rPr>
                <w:rFonts w:ascii="Arial" w:eastAsia="Arial Unicode MS" w:hAnsi="Arial" w:cs="Arial"/>
              </w:rPr>
              <w:t>inferição</w:t>
            </w:r>
            <w:proofErr w:type="spellEnd"/>
            <w:r>
              <w:rPr>
                <w:rFonts w:ascii="Arial" w:eastAsia="Arial Unicode MS" w:hAnsi="Arial" w:cs="Arial"/>
              </w:rPr>
              <w:t xml:space="preserve"> sobre os veículos novos, esquecendo-se de que a frota circulante é formada por veículos com alta rodagem, que são justamente os maiores beneficiados com </w:t>
            </w:r>
            <w:proofErr w:type="gramStart"/>
            <w:r>
              <w:rPr>
                <w:rFonts w:ascii="Arial" w:eastAsia="Arial Unicode MS" w:hAnsi="Arial" w:cs="Arial"/>
              </w:rPr>
              <w:t>os aditivo detergente</w:t>
            </w:r>
            <w:proofErr w:type="gramEnd"/>
            <w:r>
              <w:rPr>
                <w:rFonts w:ascii="Arial" w:eastAsia="Arial Unicode MS" w:hAnsi="Arial" w:cs="Arial"/>
              </w:rPr>
              <w:t xml:space="preserve"> dispersante.</w:t>
            </w:r>
          </w:p>
          <w:p w:rsidR="00863D7E" w:rsidRDefault="00863D7E" w:rsidP="00863D7E">
            <w:pPr>
              <w:rPr>
                <w:rFonts w:ascii="Arial" w:eastAsia="Arial Unicode MS" w:hAnsi="Arial" w:cs="Arial"/>
              </w:rPr>
            </w:pPr>
          </w:p>
          <w:p w:rsidR="00863D7E" w:rsidRDefault="005B781D" w:rsidP="00863D7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Da Nota Técnica:</w:t>
            </w: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  <w:r w:rsidRPr="005B781D">
              <w:rPr>
                <w:rFonts w:ascii="Arial" w:eastAsia="Arial Unicode MS" w:hAnsi="Arial" w:cs="Arial"/>
              </w:rPr>
              <w:drawing>
                <wp:inline distT="0" distB="0" distL="0" distR="0">
                  <wp:extent cx="5400040" cy="1255947"/>
                  <wp:effectExtent l="19050" t="0" r="0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125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Ora, isso parece um contra senso: afirma-se que é difícil mensurar os benefícios</w:t>
            </w:r>
            <w:proofErr w:type="gramStart"/>
            <w:r>
              <w:rPr>
                <w:rFonts w:ascii="Arial" w:eastAsia="Arial Unicode MS" w:hAnsi="Arial" w:cs="Arial"/>
              </w:rPr>
              <w:t xml:space="preserve"> mas</w:t>
            </w:r>
            <w:proofErr w:type="gramEnd"/>
            <w:r>
              <w:rPr>
                <w:rFonts w:ascii="Arial" w:eastAsia="Arial Unicode MS" w:hAnsi="Arial" w:cs="Arial"/>
              </w:rPr>
              <w:t xml:space="preserve"> propõe-se informar isso aos consumidores???</w:t>
            </w: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Da Nota Técnica:</w:t>
            </w: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  <w:r w:rsidRPr="005B781D">
              <w:rPr>
                <w:rFonts w:ascii="Arial" w:eastAsia="Arial Unicode MS" w:hAnsi="Arial" w:cs="Arial"/>
              </w:rPr>
              <w:drawing>
                <wp:inline distT="0" distB="0" distL="0" distR="0">
                  <wp:extent cx="5400040" cy="1406725"/>
                  <wp:effectExtent l="19050" t="0" r="0" b="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140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Novamente as dificuldades técnicas e </w:t>
            </w:r>
            <w:proofErr w:type="gramStart"/>
            <w:r>
              <w:rPr>
                <w:rFonts w:ascii="Arial" w:eastAsia="Arial Unicode MS" w:hAnsi="Arial" w:cs="Arial"/>
              </w:rPr>
              <w:t xml:space="preserve">operacionais suplantando os objetivos e benefícios que seriam alcançados pela </w:t>
            </w:r>
            <w:proofErr w:type="spellStart"/>
            <w:r>
              <w:rPr>
                <w:rFonts w:ascii="Arial" w:eastAsia="Arial Unicode MS" w:hAnsi="Arial" w:cs="Arial"/>
              </w:rPr>
              <w:t>aditivação</w:t>
            </w:r>
            <w:proofErr w:type="spellEnd"/>
            <w:r>
              <w:rPr>
                <w:rFonts w:ascii="Arial" w:eastAsia="Arial Unicode MS" w:hAnsi="Arial" w:cs="Arial"/>
              </w:rPr>
              <w:t xml:space="preserve"> total compulsória da gasolina</w:t>
            </w:r>
            <w:proofErr w:type="gramEnd"/>
            <w:r>
              <w:rPr>
                <w:rFonts w:ascii="Arial" w:eastAsia="Arial Unicode MS" w:hAnsi="Arial" w:cs="Arial"/>
              </w:rPr>
              <w:t>: absurdo!</w:t>
            </w: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O posicionamento da indústria automobilística não é suficiente para atender aos consumidores, principalmente quando se tem o conhecimento que só há preocupação durante o período de garantia.</w:t>
            </w:r>
          </w:p>
          <w:p w:rsidR="005B781D" w:rsidRDefault="005B781D" w:rsidP="00863D7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Não concordo com a afirmação da área de meio ambiente, pois as respostas da CETESB contrariam isso.</w:t>
            </w:r>
          </w:p>
          <w:p w:rsidR="005B781D" w:rsidRPr="00863D7E" w:rsidRDefault="005B781D" w:rsidP="00863D7E">
            <w:pPr>
              <w:rPr>
                <w:rFonts w:ascii="Arial" w:eastAsia="Arial Unicode MS" w:hAnsi="Arial" w:cs="Arial"/>
              </w:rPr>
            </w:pPr>
          </w:p>
        </w:tc>
      </w:tr>
    </w:tbl>
    <w:p w:rsidR="006C23B2" w:rsidRDefault="006C23B2" w:rsidP="00100689">
      <w:pPr>
        <w:jc w:val="center"/>
        <w:rPr>
          <w:rFonts w:ascii="Arial" w:eastAsia="Arial Unicode MS" w:hAnsi="Arial" w:cs="Arial"/>
          <w:sz w:val="24"/>
          <w:szCs w:val="24"/>
        </w:rPr>
      </w:pPr>
    </w:p>
    <w:p w:rsidR="004602FD" w:rsidRPr="00100689" w:rsidRDefault="00100689" w:rsidP="00100689">
      <w:pPr>
        <w:jc w:val="center"/>
        <w:rPr>
          <w:sz w:val="26"/>
          <w:szCs w:val="26"/>
        </w:rPr>
      </w:pPr>
      <w:r>
        <w:rPr>
          <w:rFonts w:ascii="Arial" w:eastAsia="Arial Unicode MS" w:hAnsi="Arial" w:cs="Arial"/>
          <w:sz w:val="24"/>
          <w:szCs w:val="24"/>
        </w:rPr>
        <w:t xml:space="preserve">Este formulário deverá ser encaminhado à ANP para o endereço eletrônico: </w:t>
      </w:r>
      <w:r w:rsidR="00F229D8" w:rsidRPr="006E69BF">
        <w:rPr>
          <w:rFonts w:ascii="Arial" w:eastAsia="Arial Unicode MS" w:hAnsi="Arial" w:cs="Arial"/>
          <w:i/>
          <w:sz w:val="24"/>
          <w:szCs w:val="24"/>
        </w:rPr>
        <w:t>conspub_qualidade@anp.gov.br</w:t>
      </w:r>
      <w:r>
        <w:rPr>
          <w:rFonts w:ascii="Arial" w:eastAsia="Arial Unicode MS" w:hAnsi="Arial" w:cs="Arial"/>
          <w:sz w:val="24"/>
          <w:szCs w:val="24"/>
        </w:rPr>
        <w:t xml:space="preserve">, fax (21) </w:t>
      </w:r>
      <w:r w:rsidR="009B4815">
        <w:rPr>
          <w:rFonts w:ascii="Arial" w:eastAsia="Arial Unicode MS" w:hAnsi="Arial" w:cs="Arial"/>
          <w:sz w:val="24"/>
          <w:szCs w:val="24"/>
        </w:rPr>
        <w:t>2112-8669</w:t>
      </w:r>
      <w:r>
        <w:rPr>
          <w:rFonts w:ascii="Arial" w:eastAsia="Arial Unicode MS" w:hAnsi="Arial" w:cs="Arial"/>
          <w:sz w:val="24"/>
          <w:szCs w:val="24"/>
        </w:rPr>
        <w:t>, ou diretamente em um dos protocolos da ANP</w:t>
      </w:r>
      <w:r w:rsidR="00570C4C">
        <w:rPr>
          <w:rFonts w:ascii="Arial" w:eastAsia="Arial Unicode MS" w:hAnsi="Arial" w:cs="Arial"/>
          <w:sz w:val="24"/>
          <w:szCs w:val="24"/>
        </w:rPr>
        <w:t xml:space="preserve"> indicado</w:t>
      </w:r>
      <w:r>
        <w:rPr>
          <w:rFonts w:ascii="Arial" w:eastAsia="Arial Unicode MS" w:hAnsi="Arial" w:cs="Arial"/>
          <w:sz w:val="24"/>
          <w:szCs w:val="24"/>
        </w:rPr>
        <w:t xml:space="preserve"> no item 2.1 do Aviso</w:t>
      </w:r>
      <w:r w:rsidR="00570C4C">
        <w:rPr>
          <w:rFonts w:ascii="Arial" w:eastAsia="Arial Unicode MS" w:hAnsi="Arial" w:cs="Arial"/>
          <w:sz w:val="24"/>
          <w:szCs w:val="24"/>
        </w:rPr>
        <w:t xml:space="preserve"> </w:t>
      </w:r>
      <w:r w:rsidR="00D71D82">
        <w:rPr>
          <w:rFonts w:ascii="Arial" w:eastAsia="Arial Unicode MS" w:hAnsi="Arial" w:cs="Arial"/>
          <w:sz w:val="24"/>
          <w:szCs w:val="24"/>
        </w:rPr>
        <w:t>da referida</w:t>
      </w:r>
      <w:r w:rsidR="00570C4C">
        <w:rPr>
          <w:rFonts w:ascii="Arial" w:eastAsia="Arial Unicode MS" w:hAnsi="Arial" w:cs="Arial"/>
          <w:sz w:val="24"/>
          <w:szCs w:val="24"/>
        </w:rPr>
        <w:t xml:space="preserve"> Consulta Pública.</w:t>
      </w:r>
    </w:p>
    <w:sectPr w:rsidR="004602FD" w:rsidRPr="00100689" w:rsidSect="00AE66B2">
      <w:pgSz w:w="16840" w:h="11907" w:orient="landscape" w:code="9"/>
      <w:pgMar w:top="1418" w:right="1418" w:bottom="56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71446"/>
    <w:multiLevelType w:val="multilevel"/>
    <w:tmpl w:val="7B2833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741813C9"/>
    <w:multiLevelType w:val="multilevel"/>
    <w:tmpl w:val="DF6E21D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0C742C"/>
    <w:rsid w:val="000303C4"/>
    <w:rsid w:val="00050F3F"/>
    <w:rsid w:val="000873C6"/>
    <w:rsid w:val="000C0525"/>
    <w:rsid w:val="000C4B4B"/>
    <w:rsid w:val="000C72BB"/>
    <w:rsid w:val="000C742C"/>
    <w:rsid w:val="000F43D7"/>
    <w:rsid w:val="00100689"/>
    <w:rsid w:val="001146B5"/>
    <w:rsid w:val="00140A48"/>
    <w:rsid w:val="001C5D32"/>
    <w:rsid w:val="001F74A0"/>
    <w:rsid w:val="002109D6"/>
    <w:rsid w:val="0023358F"/>
    <w:rsid w:val="0026582D"/>
    <w:rsid w:val="002808DC"/>
    <w:rsid w:val="00287B41"/>
    <w:rsid w:val="00335A11"/>
    <w:rsid w:val="0037774C"/>
    <w:rsid w:val="00392E33"/>
    <w:rsid w:val="00396C03"/>
    <w:rsid w:val="003D6783"/>
    <w:rsid w:val="003E1717"/>
    <w:rsid w:val="004017EF"/>
    <w:rsid w:val="00452D91"/>
    <w:rsid w:val="004602FD"/>
    <w:rsid w:val="00480E55"/>
    <w:rsid w:val="00482F43"/>
    <w:rsid w:val="00494A88"/>
    <w:rsid w:val="004C5AA8"/>
    <w:rsid w:val="004D2D1B"/>
    <w:rsid w:val="004E6BA1"/>
    <w:rsid w:val="00543A96"/>
    <w:rsid w:val="00570C4C"/>
    <w:rsid w:val="00586DD3"/>
    <w:rsid w:val="005B781D"/>
    <w:rsid w:val="005E2BE6"/>
    <w:rsid w:val="00630321"/>
    <w:rsid w:val="0063117B"/>
    <w:rsid w:val="006C23B2"/>
    <w:rsid w:val="006C7878"/>
    <w:rsid w:val="006E69BF"/>
    <w:rsid w:val="006F13A8"/>
    <w:rsid w:val="007220DF"/>
    <w:rsid w:val="007244E0"/>
    <w:rsid w:val="00735912"/>
    <w:rsid w:val="00754009"/>
    <w:rsid w:val="00762754"/>
    <w:rsid w:val="007845F5"/>
    <w:rsid w:val="00786B19"/>
    <w:rsid w:val="007B1D13"/>
    <w:rsid w:val="007E6AB1"/>
    <w:rsid w:val="00806693"/>
    <w:rsid w:val="00834A5C"/>
    <w:rsid w:val="0085243A"/>
    <w:rsid w:val="00852D24"/>
    <w:rsid w:val="00863D7E"/>
    <w:rsid w:val="00892317"/>
    <w:rsid w:val="008C0A6C"/>
    <w:rsid w:val="008E1D4F"/>
    <w:rsid w:val="0099485E"/>
    <w:rsid w:val="009A7203"/>
    <w:rsid w:val="009B4815"/>
    <w:rsid w:val="009D4FC6"/>
    <w:rsid w:val="009D785F"/>
    <w:rsid w:val="009E5AD5"/>
    <w:rsid w:val="009F4F0E"/>
    <w:rsid w:val="00A02F11"/>
    <w:rsid w:val="00A05AA8"/>
    <w:rsid w:val="00A225FB"/>
    <w:rsid w:val="00A6562E"/>
    <w:rsid w:val="00A8005F"/>
    <w:rsid w:val="00A94E85"/>
    <w:rsid w:val="00AC5BC1"/>
    <w:rsid w:val="00AE1711"/>
    <w:rsid w:val="00AE66B2"/>
    <w:rsid w:val="00AF2899"/>
    <w:rsid w:val="00B4490B"/>
    <w:rsid w:val="00B74C89"/>
    <w:rsid w:val="00B80194"/>
    <w:rsid w:val="00BA64CE"/>
    <w:rsid w:val="00BB004F"/>
    <w:rsid w:val="00BC59FF"/>
    <w:rsid w:val="00BD479F"/>
    <w:rsid w:val="00BD5993"/>
    <w:rsid w:val="00C13A89"/>
    <w:rsid w:val="00C74BAD"/>
    <w:rsid w:val="00CD7D9E"/>
    <w:rsid w:val="00CF2605"/>
    <w:rsid w:val="00CF534B"/>
    <w:rsid w:val="00D060D3"/>
    <w:rsid w:val="00D11D93"/>
    <w:rsid w:val="00D37EAC"/>
    <w:rsid w:val="00D652A4"/>
    <w:rsid w:val="00D71D82"/>
    <w:rsid w:val="00DB6F51"/>
    <w:rsid w:val="00DC0FFA"/>
    <w:rsid w:val="00DE64B2"/>
    <w:rsid w:val="00E06319"/>
    <w:rsid w:val="00E51418"/>
    <w:rsid w:val="00ED7714"/>
    <w:rsid w:val="00EE4F1F"/>
    <w:rsid w:val="00EF61CF"/>
    <w:rsid w:val="00F10E00"/>
    <w:rsid w:val="00F229D8"/>
    <w:rsid w:val="00F26EAF"/>
    <w:rsid w:val="00FB0E77"/>
    <w:rsid w:val="00FD2C11"/>
    <w:rsid w:val="00FD3A8A"/>
    <w:rsid w:val="00FE275E"/>
    <w:rsid w:val="00FF4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BE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semiHidden/>
    <w:rsid w:val="00CF2605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CF2605"/>
    <w:rPr>
      <w:color w:val="000000"/>
      <w:sz w:val="24"/>
      <w:szCs w:val="24"/>
    </w:rPr>
  </w:style>
  <w:style w:type="paragraph" w:styleId="Legenda">
    <w:name w:val="caption"/>
    <w:basedOn w:val="Normal"/>
    <w:next w:val="Normal"/>
    <w:qFormat/>
    <w:rsid w:val="00BD5993"/>
    <w:rPr>
      <w:rFonts w:ascii="Arial" w:hAnsi="Arial"/>
      <w:sz w:val="24"/>
    </w:rPr>
  </w:style>
  <w:style w:type="character" w:styleId="Hyperlink">
    <w:name w:val="Hyperlink"/>
    <w:basedOn w:val="Fontepargpadro"/>
    <w:uiPriority w:val="99"/>
    <w:unhideWhenUsed/>
    <w:rsid w:val="0010068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23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2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4543E-CFCD-4364-98B3-2F442422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389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CONSULTA PÚBLICA PARA REVISÃO DA PORTARIA ANP 248/99</vt:lpstr>
    </vt:vector>
  </TitlesOfParts>
  <Company>Anp</Company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 PÚBLICA PARA REVISÃO DA PORTARIA ANP 248/99</dc:title>
  <dc:creator>Anp</dc:creator>
  <cp:lastModifiedBy>decio.maia</cp:lastModifiedBy>
  <cp:revision>45</cp:revision>
  <cp:lastPrinted>2010-12-28T18:08:00Z</cp:lastPrinted>
  <dcterms:created xsi:type="dcterms:W3CDTF">2015-09-28T12:19:00Z</dcterms:created>
  <dcterms:modified xsi:type="dcterms:W3CDTF">2018-09-17T19:52:00Z</dcterms:modified>
</cp:coreProperties>
</file>