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90D33" w14:textId="77777777" w:rsidR="00D12B5A" w:rsidRPr="00E66F25" w:rsidRDefault="00D12B5A" w:rsidP="00D12B5A">
      <w:pPr>
        <w:jc w:val="both"/>
        <w:rPr>
          <w:rFonts w:ascii="Arial" w:hAnsi="Arial"/>
          <w:caps/>
          <w:sz w:val="28"/>
          <w:szCs w:val="28"/>
        </w:rPr>
      </w:pPr>
      <w:bookmarkStart w:id="0" w:name="_GoBack"/>
      <w:bookmarkEnd w:id="0"/>
      <w:r w:rsidRPr="00E66F25">
        <w:rPr>
          <w:rFonts w:ascii="Arial" w:hAnsi="Arial"/>
          <w:caps/>
          <w:noProof/>
          <w:sz w:val="28"/>
          <w:szCs w:val="28"/>
          <w:lang w:eastAsia="pt-BR"/>
        </w:rPr>
        <w:drawing>
          <wp:inline distT="0" distB="0" distL="0" distR="0" wp14:anchorId="72E88199" wp14:editId="5CC0B20E">
            <wp:extent cx="828000" cy="1279486"/>
            <wp:effectExtent l="19050" t="0" r="0" b="0"/>
            <wp:docPr id="1" name="Imagem 0" descr="logoANP_v_fundobranco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P_v_fundobranco_cor.jpg"/>
                    <pic:cNvPicPr/>
                  </pic:nvPicPr>
                  <pic:blipFill>
                    <a:blip r:embed="rId11" cstate="print"/>
                    <a:stretch>
                      <a:fillRect/>
                    </a:stretch>
                  </pic:blipFill>
                  <pic:spPr>
                    <a:xfrm>
                      <a:off x="0" y="0"/>
                      <a:ext cx="828000" cy="1279486"/>
                    </a:xfrm>
                    <a:prstGeom prst="rect">
                      <a:avLst/>
                    </a:prstGeom>
                  </pic:spPr>
                </pic:pic>
              </a:graphicData>
            </a:graphic>
          </wp:inline>
        </w:drawing>
      </w:r>
    </w:p>
    <w:p w14:paraId="33CC3DF6" w14:textId="77777777" w:rsidR="006B73BE" w:rsidRPr="00E66F25" w:rsidRDefault="006B73BE">
      <w:pPr>
        <w:rPr>
          <w:rFonts w:ascii="Arial" w:hAnsi="Arial" w:cs="Arial"/>
          <w:caps/>
        </w:rPr>
      </w:pPr>
    </w:p>
    <w:p w14:paraId="3D71D771" w14:textId="77777777" w:rsidR="00D12B5A" w:rsidRPr="00E66F25" w:rsidRDefault="00D12B5A" w:rsidP="006F7426">
      <w:pPr>
        <w:jc w:val="center"/>
        <w:rPr>
          <w:rFonts w:ascii="Arial" w:hAnsi="Arial" w:cs="Arial"/>
          <w:b/>
          <w:caps/>
        </w:rPr>
      </w:pPr>
    </w:p>
    <w:p w14:paraId="5362D20E" w14:textId="77777777" w:rsidR="006F7426" w:rsidRPr="00E66F25" w:rsidRDefault="00D12B5A" w:rsidP="006F7426">
      <w:pPr>
        <w:jc w:val="center"/>
        <w:rPr>
          <w:rFonts w:ascii="Arial" w:hAnsi="Arial" w:cs="Arial"/>
          <w:b/>
          <w:caps/>
        </w:rPr>
      </w:pPr>
      <w:r w:rsidRPr="00E66F25">
        <w:rPr>
          <w:rFonts w:ascii="Arial" w:hAnsi="Arial" w:cs="Arial"/>
          <w:b/>
          <w:caps/>
        </w:rPr>
        <w:t>PROPOSTA DE RESOLUÇÃO</w:t>
      </w:r>
      <w:r w:rsidR="00346D63" w:rsidRPr="00E66F25">
        <w:rPr>
          <w:rFonts w:ascii="Arial" w:hAnsi="Arial" w:cs="Arial"/>
          <w:b/>
          <w:caps/>
        </w:rPr>
        <w:t xml:space="preserve"> </w:t>
      </w:r>
    </w:p>
    <w:p w14:paraId="11215248" w14:textId="77777777" w:rsidR="00D779D8" w:rsidRPr="00E66F25" w:rsidRDefault="00D779D8" w:rsidP="006F7426">
      <w:pPr>
        <w:jc w:val="center"/>
        <w:rPr>
          <w:rFonts w:ascii="Arial" w:hAnsi="Arial" w:cs="Arial"/>
          <w:b/>
          <w:caps/>
        </w:rPr>
      </w:pPr>
    </w:p>
    <w:p w14:paraId="465E5CE9" w14:textId="77777777" w:rsidR="00D12B5A" w:rsidRPr="00E66F25" w:rsidRDefault="004C084F" w:rsidP="00D12B5A">
      <w:pPr>
        <w:jc w:val="center"/>
        <w:rPr>
          <w:rFonts w:ascii="Arial" w:hAnsi="Arial" w:cs="Arial"/>
          <w:b/>
          <w:caps/>
        </w:rPr>
      </w:pPr>
      <w:r w:rsidRPr="00E66F25">
        <w:rPr>
          <w:rFonts w:ascii="Arial" w:hAnsi="Arial" w:cs="Arial"/>
          <w:b/>
          <w:caps/>
        </w:rPr>
        <w:t>Regulamenta a atividade de transporte a granel de petróleo, seus derivados, gás natural e biocombustíveis por meio aquaviário, compreendendo as navegações de longo curso, de cabotagem, de apoio marítimo, de apoio portuário e interior.</w:t>
      </w:r>
    </w:p>
    <w:p w14:paraId="2D1F3ECC" w14:textId="77777777" w:rsidR="006F7426" w:rsidRPr="00E66F25" w:rsidRDefault="00D77B05" w:rsidP="00D77B05">
      <w:pPr>
        <w:jc w:val="center"/>
        <w:rPr>
          <w:rFonts w:ascii="Arial" w:hAnsi="Arial" w:cs="Arial"/>
          <w:b/>
          <w:caps/>
        </w:rPr>
      </w:pPr>
      <w:r w:rsidRPr="00E66F25">
        <w:rPr>
          <w:rFonts w:ascii="Arial" w:hAnsi="Arial" w:cs="Arial"/>
        </w:rPr>
        <w:t xml:space="preserve">(Revisão </w:t>
      </w:r>
      <w:r w:rsidR="004C084F" w:rsidRPr="00E66F25">
        <w:rPr>
          <w:rFonts w:ascii="Arial" w:hAnsi="Arial" w:cs="Arial"/>
        </w:rPr>
        <w:t xml:space="preserve">da Portaria ANP nº 170/2002) </w:t>
      </w:r>
    </w:p>
    <w:p w14:paraId="22B8DE05" w14:textId="77777777" w:rsidR="006F7426" w:rsidRPr="00E66F25" w:rsidRDefault="006F7426" w:rsidP="006F7426">
      <w:pPr>
        <w:rPr>
          <w:rFonts w:ascii="Arial" w:hAnsi="Arial" w:cs="Arial"/>
          <w:noProof/>
          <w:lang w:eastAsia="pt-BR"/>
        </w:rPr>
      </w:pPr>
    </w:p>
    <w:p w14:paraId="292A2B5A" w14:textId="77777777" w:rsidR="006F7426" w:rsidRPr="00E66F25" w:rsidRDefault="006F7426" w:rsidP="006F7426">
      <w:pPr>
        <w:rPr>
          <w:rFonts w:ascii="Arial" w:hAnsi="Arial" w:cs="Arial"/>
          <w:noProof/>
          <w:lang w:eastAsia="pt-BR"/>
        </w:rPr>
      </w:pPr>
    </w:p>
    <w:p w14:paraId="51CDE4C0" w14:textId="77777777" w:rsidR="006F7426" w:rsidRPr="00E66F25" w:rsidRDefault="006F7426" w:rsidP="006F7426">
      <w:pPr>
        <w:rPr>
          <w:rFonts w:ascii="Arial" w:hAnsi="Arial" w:cs="Arial"/>
          <w:noProof/>
          <w:lang w:eastAsia="pt-BR"/>
        </w:rPr>
      </w:pPr>
    </w:p>
    <w:p w14:paraId="62CD7769" w14:textId="77777777" w:rsidR="006F7426" w:rsidRPr="00E66F25" w:rsidRDefault="006F7426" w:rsidP="006F7426">
      <w:pPr>
        <w:rPr>
          <w:rFonts w:ascii="Arial" w:hAnsi="Arial" w:cs="Arial"/>
          <w:noProof/>
          <w:lang w:eastAsia="pt-BR"/>
        </w:rPr>
      </w:pPr>
    </w:p>
    <w:p w14:paraId="7F6AD2EE" w14:textId="77777777" w:rsidR="006F7426" w:rsidRPr="00E66F25" w:rsidRDefault="006F7426" w:rsidP="006F7426">
      <w:pPr>
        <w:rPr>
          <w:rFonts w:ascii="Arial" w:hAnsi="Arial" w:cs="Arial"/>
          <w:noProof/>
          <w:lang w:eastAsia="pt-BR"/>
        </w:rPr>
      </w:pPr>
    </w:p>
    <w:p w14:paraId="402AE1DB" w14:textId="77777777" w:rsidR="00377AD1" w:rsidRPr="00E66F25" w:rsidRDefault="006F7426" w:rsidP="007B3E13">
      <w:pPr>
        <w:pStyle w:val="Ttulo4"/>
        <w:numPr>
          <w:ilvl w:val="0"/>
          <w:numId w:val="0"/>
        </w:numPr>
        <w:spacing w:before="0" w:line="360" w:lineRule="auto"/>
        <w:jc w:val="center"/>
        <w:rPr>
          <w:rFonts w:ascii="Arial" w:hAnsi="Arial" w:cs="Arial"/>
          <w:b w:val="0"/>
          <w:i w:val="0"/>
          <w:color w:val="auto"/>
        </w:rPr>
      </w:pPr>
      <w:r w:rsidRPr="00E66F25">
        <w:rPr>
          <w:rFonts w:ascii="Arial" w:hAnsi="Arial" w:cs="Arial"/>
          <w:b w:val="0"/>
          <w:i w:val="0"/>
          <w:color w:val="auto"/>
        </w:rPr>
        <w:t>Superintendência de Comercialização e Movimentação de Petróleo,</w:t>
      </w:r>
    </w:p>
    <w:p w14:paraId="48276FE4" w14:textId="77777777" w:rsidR="006F7426" w:rsidRPr="00E66F25" w:rsidRDefault="006F7426" w:rsidP="007B3E13">
      <w:pPr>
        <w:pStyle w:val="Ttulo4"/>
        <w:numPr>
          <w:ilvl w:val="0"/>
          <w:numId w:val="0"/>
        </w:numPr>
        <w:spacing w:before="0" w:line="360" w:lineRule="auto"/>
        <w:jc w:val="center"/>
        <w:rPr>
          <w:rFonts w:ascii="Arial" w:hAnsi="Arial" w:cs="Arial"/>
          <w:b w:val="0"/>
          <w:i w:val="0"/>
          <w:color w:val="auto"/>
        </w:rPr>
      </w:pPr>
      <w:r w:rsidRPr="00E66F25">
        <w:rPr>
          <w:rFonts w:ascii="Arial" w:hAnsi="Arial" w:cs="Arial"/>
          <w:b w:val="0"/>
          <w:i w:val="0"/>
          <w:color w:val="auto"/>
        </w:rPr>
        <w:t xml:space="preserve"> seus Derivados e Gás Natural – SCM</w:t>
      </w:r>
    </w:p>
    <w:p w14:paraId="2BFC55CC" w14:textId="77777777" w:rsidR="006F7426" w:rsidRPr="00E66F25" w:rsidRDefault="006F7426" w:rsidP="006F7426">
      <w:pPr>
        <w:rPr>
          <w:rFonts w:ascii="Arial" w:hAnsi="Arial" w:cs="Arial"/>
          <w:noProof/>
          <w:lang w:eastAsia="pt-BR"/>
        </w:rPr>
      </w:pPr>
    </w:p>
    <w:p w14:paraId="0A743008" w14:textId="77777777" w:rsidR="006F7426" w:rsidRPr="00E66F25" w:rsidRDefault="006F7426" w:rsidP="006F7426">
      <w:pPr>
        <w:rPr>
          <w:noProof/>
          <w:lang w:eastAsia="pt-BR"/>
        </w:rPr>
      </w:pPr>
    </w:p>
    <w:p w14:paraId="266349DF" w14:textId="77777777" w:rsidR="006F7426" w:rsidRPr="00E66F25" w:rsidRDefault="006F7426" w:rsidP="006F7426">
      <w:pPr>
        <w:rPr>
          <w:noProof/>
          <w:lang w:eastAsia="pt-BR"/>
        </w:rPr>
      </w:pPr>
    </w:p>
    <w:p w14:paraId="4A15B4DF" w14:textId="77777777" w:rsidR="006F7426" w:rsidRPr="00E66F25" w:rsidRDefault="006F7426" w:rsidP="006F7426">
      <w:pPr>
        <w:rPr>
          <w:noProof/>
          <w:lang w:eastAsia="pt-BR"/>
        </w:rPr>
      </w:pPr>
    </w:p>
    <w:p w14:paraId="3DC8A614" w14:textId="77777777" w:rsidR="006F7426" w:rsidRPr="00E66F25" w:rsidRDefault="006F7426" w:rsidP="006F7426">
      <w:pPr>
        <w:rPr>
          <w:noProof/>
          <w:lang w:eastAsia="pt-BR"/>
        </w:rPr>
      </w:pPr>
    </w:p>
    <w:p w14:paraId="559829A7" w14:textId="77777777" w:rsidR="006F7426" w:rsidRPr="00E66F25" w:rsidRDefault="006F7426" w:rsidP="006F7426">
      <w:pPr>
        <w:rPr>
          <w:noProof/>
          <w:lang w:eastAsia="pt-BR"/>
        </w:rPr>
      </w:pPr>
    </w:p>
    <w:p w14:paraId="4982C415" w14:textId="09DF464B" w:rsidR="006F7426" w:rsidRPr="00E66F25" w:rsidRDefault="00380D22" w:rsidP="006F7426">
      <w:pPr>
        <w:jc w:val="center"/>
        <w:rPr>
          <w:rFonts w:ascii="Arial" w:hAnsi="Arial" w:cs="Arial"/>
          <w:noProof/>
          <w:lang w:eastAsia="pt-BR"/>
        </w:rPr>
      </w:pPr>
      <w:bookmarkStart w:id="1" w:name="_Toc245291383"/>
      <w:bookmarkStart w:id="2" w:name="_Toc245291485"/>
      <w:r>
        <w:rPr>
          <w:rFonts w:ascii="Arial" w:hAnsi="Arial" w:cs="Arial"/>
          <w:noProof/>
          <w:lang w:eastAsia="pt-BR"/>
        </w:rPr>
        <w:t>Julho</w:t>
      </w:r>
      <w:r w:rsidR="005D055D" w:rsidRPr="00E66F25">
        <w:rPr>
          <w:rFonts w:ascii="Arial" w:hAnsi="Arial" w:cs="Arial"/>
          <w:noProof/>
          <w:lang w:eastAsia="pt-BR"/>
        </w:rPr>
        <w:t xml:space="preserve"> </w:t>
      </w:r>
      <w:r w:rsidR="006F7426" w:rsidRPr="00E66F25">
        <w:rPr>
          <w:rFonts w:ascii="Arial" w:hAnsi="Arial" w:cs="Arial"/>
          <w:noProof/>
          <w:lang w:eastAsia="pt-BR"/>
        </w:rPr>
        <w:t>de 20</w:t>
      </w:r>
      <w:bookmarkEnd w:id="1"/>
      <w:bookmarkEnd w:id="2"/>
      <w:r w:rsidR="006F7426" w:rsidRPr="00E66F25">
        <w:rPr>
          <w:rFonts w:ascii="Arial" w:hAnsi="Arial" w:cs="Arial"/>
          <w:noProof/>
          <w:lang w:eastAsia="pt-BR"/>
        </w:rPr>
        <w:t>1</w:t>
      </w:r>
      <w:r w:rsidR="004C084F" w:rsidRPr="00E66F25">
        <w:rPr>
          <w:rFonts w:ascii="Arial" w:hAnsi="Arial" w:cs="Arial"/>
          <w:noProof/>
          <w:lang w:eastAsia="pt-BR"/>
        </w:rPr>
        <w:t>7</w:t>
      </w:r>
    </w:p>
    <w:p w14:paraId="38A9405B" w14:textId="77777777" w:rsidR="00313543" w:rsidRPr="00E66F25" w:rsidRDefault="00313543" w:rsidP="006F7426">
      <w:pPr>
        <w:jc w:val="center"/>
        <w:rPr>
          <w:rFonts w:ascii="Arial" w:hAnsi="Arial" w:cs="Arial"/>
          <w:noProof/>
          <w:lang w:eastAsia="pt-BR"/>
        </w:rPr>
      </w:pPr>
    </w:p>
    <w:p w14:paraId="5016BE05" w14:textId="77777777" w:rsidR="006F7426" w:rsidRPr="00E66F25" w:rsidRDefault="006F7426" w:rsidP="006F7426">
      <w:pPr>
        <w:rPr>
          <w:rFonts w:ascii="Arial" w:hAnsi="Arial"/>
          <w:b/>
          <w:sz w:val="20"/>
        </w:rPr>
        <w:sectPr w:rsidR="006F7426" w:rsidRPr="00E66F25" w:rsidSect="006E100F">
          <w:footerReference w:type="default" r:id="rId12"/>
          <w:footerReference w:type="first" r:id="rId13"/>
          <w:pgSz w:w="11906" w:h="16838"/>
          <w:pgMar w:top="1701" w:right="1134" w:bottom="1134" w:left="1701" w:header="708" w:footer="708" w:gutter="0"/>
          <w:cols w:space="708"/>
          <w:docGrid w:linePitch="360"/>
        </w:sectPr>
      </w:pPr>
    </w:p>
    <w:p w14:paraId="1384B34A" w14:textId="77777777" w:rsidR="00052A33" w:rsidRPr="00E66F25" w:rsidRDefault="006F7426" w:rsidP="00D12B5A">
      <w:pPr>
        <w:spacing w:after="0" w:line="360" w:lineRule="auto"/>
        <w:rPr>
          <w:rFonts w:ascii="Arial" w:hAnsi="Arial"/>
          <w:b/>
        </w:rPr>
      </w:pPr>
      <w:r w:rsidRPr="00E66F25">
        <w:rPr>
          <w:rFonts w:ascii="Arial" w:hAnsi="Arial"/>
          <w:b/>
        </w:rPr>
        <w:lastRenderedPageBreak/>
        <w:t>Superintendente de Comercialização e Movimentação de Petróleo, seus Derivados</w:t>
      </w:r>
    </w:p>
    <w:p w14:paraId="64DEDFD1" w14:textId="77777777" w:rsidR="006F7426" w:rsidRPr="00E66F25" w:rsidRDefault="006F7426" w:rsidP="00D12B5A">
      <w:pPr>
        <w:spacing w:after="0" w:line="360" w:lineRule="auto"/>
        <w:rPr>
          <w:rFonts w:ascii="Arial" w:hAnsi="Arial"/>
          <w:b/>
        </w:rPr>
      </w:pPr>
      <w:r w:rsidRPr="00E66F25">
        <w:rPr>
          <w:rFonts w:ascii="Arial" w:hAnsi="Arial"/>
          <w:b/>
        </w:rPr>
        <w:t xml:space="preserve"> e Gás Natural</w:t>
      </w:r>
    </w:p>
    <w:p w14:paraId="553D4F22" w14:textId="77777777" w:rsidR="006F7426" w:rsidRPr="00E66F25" w:rsidRDefault="006F7426" w:rsidP="00D12B5A">
      <w:pPr>
        <w:spacing w:after="0" w:line="360" w:lineRule="auto"/>
        <w:ind w:right="-1"/>
        <w:rPr>
          <w:rFonts w:ascii="Arial" w:hAnsi="Arial"/>
        </w:rPr>
      </w:pPr>
      <w:r w:rsidRPr="00E66F25">
        <w:rPr>
          <w:rFonts w:ascii="Arial" w:hAnsi="Arial"/>
        </w:rPr>
        <w:t>José Cesário Cecchi</w:t>
      </w:r>
    </w:p>
    <w:p w14:paraId="2C11AF02" w14:textId="77777777" w:rsidR="00D12B5A" w:rsidRPr="00E66F25" w:rsidRDefault="00D12B5A" w:rsidP="00D12B5A">
      <w:pPr>
        <w:spacing w:after="0" w:line="360" w:lineRule="auto"/>
        <w:ind w:right="-1"/>
        <w:rPr>
          <w:rFonts w:ascii="Arial" w:hAnsi="Arial"/>
        </w:rPr>
      </w:pPr>
    </w:p>
    <w:p w14:paraId="3D73A988" w14:textId="77777777" w:rsidR="006F7426" w:rsidRPr="00E66F25" w:rsidRDefault="006F7426" w:rsidP="00D12B5A">
      <w:pPr>
        <w:spacing w:after="0" w:line="360" w:lineRule="auto"/>
        <w:rPr>
          <w:rFonts w:ascii="Arial" w:hAnsi="Arial"/>
          <w:b/>
        </w:rPr>
      </w:pPr>
      <w:r w:rsidRPr="00E66F25">
        <w:rPr>
          <w:rFonts w:ascii="Arial" w:hAnsi="Arial"/>
          <w:b/>
        </w:rPr>
        <w:t>Superintendente Adjunta</w:t>
      </w:r>
    </w:p>
    <w:p w14:paraId="4F9E8581" w14:textId="77777777" w:rsidR="002C2550" w:rsidRDefault="002C2550" w:rsidP="00D12B5A">
      <w:pPr>
        <w:spacing w:after="0" w:line="360" w:lineRule="auto"/>
      </w:pPr>
      <w:r w:rsidRPr="00E66F25">
        <w:rPr>
          <w:rFonts w:ascii="Arial" w:hAnsi="Arial"/>
        </w:rPr>
        <w:t>Luciana Rocha de Moura Estevão</w:t>
      </w:r>
      <w:r w:rsidRPr="00E66F25" w:rsidDel="002C2550">
        <w:t xml:space="preserve"> </w:t>
      </w:r>
    </w:p>
    <w:p w14:paraId="1F03C81F" w14:textId="77777777" w:rsidR="006F7426" w:rsidRPr="00E66F25" w:rsidRDefault="006F7426" w:rsidP="00D12B5A">
      <w:pPr>
        <w:spacing w:after="0" w:line="360" w:lineRule="auto"/>
        <w:rPr>
          <w:rFonts w:ascii="Arial" w:hAnsi="Arial"/>
          <w:b/>
        </w:rPr>
      </w:pPr>
    </w:p>
    <w:p w14:paraId="6F21180A" w14:textId="77777777" w:rsidR="006F7426" w:rsidRPr="00E66F25" w:rsidRDefault="00D12B5A" w:rsidP="00D12B5A">
      <w:pPr>
        <w:spacing w:after="0" w:line="360" w:lineRule="auto"/>
        <w:rPr>
          <w:rFonts w:ascii="Arial" w:hAnsi="Arial"/>
          <w:b/>
        </w:rPr>
      </w:pPr>
      <w:r w:rsidRPr="00E66F25">
        <w:rPr>
          <w:rFonts w:ascii="Arial" w:hAnsi="Arial"/>
          <w:b/>
        </w:rPr>
        <w:t>Assessor</w:t>
      </w:r>
    </w:p>
    <w:p w14:paraId="63A41C1C" w14:textId="77777777" w:rsidR="006F7426" w:rsidRPr="00E66F25" w:rsidRDefault="006F7426" w:rsidP="00D12B5A">
      <w:pPr>
        <w:spacing w:after="0" w:line="360" w:lineRule="auto"/>
        <w:rPr>
          <w:rFonts w:ascii="Arial" w:hAnsi="Arial"/>
        </w:rPr>
      </w:pPr>
      <w:r w:rsidRPr="00E66F25">
        <w:rPr>
          <w:rFonts w:ascii="Arial" w:hAnsi="Arial"/>
        </w:rPr>
        <w:t>Marcelo Meirinho Caetano</w:t>
      </w:r>
    </w:p>
    <w:p w14:paraId="29D74E57" w14:textId="77777777" w:rsidR="006F7426" w:rsidRPr="00E66F25" w:rsidRDefault="006F7426" w:rsidP="00D12B5A">
      <w:pPr>
        <w:spacing w:after="0" w:line="360" w:lineRule="auto"/>
        <w:rPr>
          <w:rFonts w:ascii="Arial" w:hAnsi="Arial"/>
          <w:b/>
        </w:rPr>
      </w:pPr>
    </w:p>
    <w:p w14:paraId="43E53639" w14:textId="77777777" w:rsidR="006F7426" w:rsidRPr="00E66F25" w:rsidRDefault="006F7426" w:rsidP="00D12B5A">
      <w:pPr>
        <w:spacing w:after="0" w:line="360" w:lineRule="auto"/>
        <w:rPr>
          <w:rFonts w:ascii="Arial" w:hAnsi="Arial"/>
          <w:b/>
        </w:rPr>
      </w:pPr>
      <w:r w:rsidRPr="00E66F25">
        <w:rPr>
          <w:rFonts w:ascii="Arial" w:hAnsi="Arial"/>
          <w:b/>
        </w:rPr>
        <w:t>Equipe Técnica</w:t>
      </w:r>
    </w:p>
    <w:p w14:paraId="4B5E01A6" w14:textId="77777777" w:rsidR="005213E4" w:rsidRPr="00E66F25" w:rsidRDefault="005213E4" w:rsidP="005213E4">
      <w:pPr>
        <w:spacing w:after="0" w:line="240" w:lineRule="auto"/>
        <w:rPr>
          <w:rFonts w:ascii="Arial" w:hAnsi="Arial"/>
        </w:rPr>
      </w:pPr>
      <w:r w:rsidRPr="00E66F25">
        <w:rPr>
          <w:rFonts w:ascii="Arial" w:hAnsi="Arial"/>
        </w:rPr>
        <w:t>Alessandra Silva Moura</w:t>
      </w:r>
    </w:p>
    <w:p w14:paraId="70720815" w14:textId="77777777" w:rsidR="005213E4" w:rsidRPr="00E66F25" w:rsidRDefault="005213E4" w:rsidP="005213E4">
      <w:pPr>
        <w:spacing w:after="0" w:line="240" w:lineRule="auto"/>
        <w:rPr>
          <w:rFonts w:ascii="Arial" w:hAnsi="Arial"/>
        </w:rPr>
      </w:pPr>
      <w:r w:rsidRPr="00E66F25">
        <w:rPr>
          <w:rFonts w:ascii="Arial" w:hAnsi="Arial"/>
        </w:rPr>
        <w:t>Almir Beserra dos Santos</w:t>
      </w:r>
    </w:p>
    <w:p w14:paraId="61ACF21B" w14:textId="77777777" w:rsidR="005213E4" w:rsidRPr="00E66F25" w:rsidRDefault="005213E4" w:rsidP="005213E4">
      <w:pPr>
        <w:spacing w:after="0" w:line="240" w:lineRule="auto"/>
        <w:rPr>
          <w:rFonts w:ascii="Arial" w:hAnsi="Arial"/>
        </w:rPr>
      </w:pPr>
      <w:r w:rsidRPr="00E66F25">
        <w:rPr>
          <w:rFonts w:ascii="Arial" w:hAnsi="Arial"/>
        </w:rPr>
        <w:t>Amanda Wermelinger Pinto Lima</w:t>
      </w:r>
    </w:p>
    <w:p w14:paraId="63137E70" w14:textId="77777777" w:rsidR="005213E4" w:rsidRPr="00E66F25" w:rsidRDefault="005213E4" w:rsidP="005213E4">
      <w:pPr>
        <w:spacing w:after="0" w:line="240" w:lineRule="auto"/>
        <w:rPr>
          <w:rFonts w:ascii="Arial" w:hAnsi="Arial"/>
        </w:rPr>
      </w:pPr>
      <w:r w:rsidRPr="00E66F25">
        <w:rPr>
          <w:rFonts w:ascii="Arial" w:hAnsi="Arial"/>
        </w:rPr>
        <w:t>Felipe da Silva Alves</w:t>
      </w:r>
    </w:p>
    <w:p w14:paraId="7DE667A0" w14:textId="77777777" w:rsidR="005213E4" w:rsidRPr="00E66F25" w:rsidRDefault="005213E4" w:rsidP="005213E4">
      <w:pPr>
        <w:spacing w:after="0" w:line="240" w:lineRule="auto"/>
        <w:rPr>
          <w:rFonts w:ascii="Arial" w:hAnsi="Arial"/>
        </w:rPr>
      </w:pPr>
      <w:r w:rsidRPr="00E66F25">
        <w:rPr>
          <w:rFonts w:ascii="Arial" w:hAnsi="Arial"/>
        </w:rPr>
        <w:t>Guilherme de Biasi Cordeiro</w:t>
      </w:r>
    </w:p>
    <w:p w14:paraId="0B225645" w14:textId="77777777" w:rsidR="00814B97" w:rsidRPr="00E66F25" w:rsidRDefault="005213E4" w:rsidP="005213E4">
      <w:pPr>
        <w:spacing w:after="0" w:line="240" w:lineRule="auto"/>
        <w:rPr>
          <w:rFonts w:ascii="Arial" w:hAnsi="Arial"/>
        </w:rPr>
      </w:pPr>
      <w:r w:rsidRPr="00E66F25">
        <w:rPr>
          <w:rFonts w:ascii="Arial" w:hAnsi="Arial"/>
        </w:rPr>
        <w:t>Helio da Cunha Bisaggio</w:t>
      </w:r>
    </w:p>
    <w:p w14:paraId="3F545355" w14:textId="77777777" w:rsidR="005213E4" w:rsidRPr="00E66F25" w:rsidRDefault="005213E4" w:rsidP="005213E4">
      <w:pPr>
        <w:spacing w:after="0" w:line="240" w:lineRule="auto"/>
        <w:rPr>
          <w:rFonts w:ascii="Arial" w:hAnsi="Arial"/>
        </w:rPr>
      </w:pPr>
      <w:r w:rsidRPr="00E66F25">
        <w:rPr>
          <w:rFonts w:ascii="Arial" w:hAnsi="Arial"/>
        </w:rPr>
        <w:t>Jader Conde Rocha</w:t>
      </w:r>
    </w:p>
    <w:p w14:paraId="26E0B145" w14:textId="77777777" w:rsidR="005213E4" w:rsidRPr="00E66F25" w:rsidRDefault="005213E4" w:rsidP="005213E4">
      <w:pPr>
        <w:spacing w:after="0" w:line="240" w:lineRule="auto"/>
        <w:rPr>
          <w:rFonts w:ascii="Arial" w:hAnsi="Arial"/>
        </w:rPr>
      </w:pPr>
      <w:r w:rsidRPr="00E66F25">
        <w:rPr>
          <w:rFonts w:ascii="Arial" w:hAnsi="Arial"/>
        </w:rPr>
        <w:t>Leandro Mitraud Alves</w:t>
      </w:r>
    </w:p>
    <w:p w14:paraId="56AC9A50" w14:textId="77777777" w:rsidR="005213E4" w:rsidRPr="00E66F25" w:rsidRDefault="005213E4" w:rsidP="005213E4">
      <w:pPr>
        <w:spacing w:after="0" w:line="240" w:lineRule="auto"/>
        <w:rPr>
          <w:rFonts w:ascii="Arial" w:hAnsi="Arial"/>
        </w:rPr>
      </w:pPr>
      <w:r w:rsidRPr="00E66F25">
        <w:rPr>
          <w:rFonts w:ascii="Arial" w:hAnsi="Arial"/>
        </w:rPr>
        <w:t>Luciano de Gusmão Veloso</w:t>
      </w:r>
    </w:p>
    <w:p w14:paraId="36A8D437" w14:textId="77777777" w:rsidR="005213E4" w:rsidRPr="00E66F25" w:rsidRDefault="005213E4" w:rsidP="005213E4">
      <w:pPr>
        <w:spacing w:after="0" w:line="240" w:lineRule="auto"/>
        <w:rPr>
          <w:rFonts w:ascii="Arial" w:hAnsi="Arial"/>
        </w:rPr>
      </w:pPr>
      <w:r w:rsidRPr="00E66F25">
        <w:rPr>
          <w:rFonts w:ascii="Arial" w:hAnsi="Arial"/>
        </w:rPr>
        <w:t>Marcello Gomes Weydt</w:t>
      </w:r>
    </w:p>
    <w:p w14:paraId="05E22411" w14:textId="77777777" w:rsidR="005213E4" w:rsidRPr="00E66F25" w:rsidRDefault="005213E4" w:rsidP="005213E4">
      <w:pPr>
        <w:spacing w:after="0" w:line="240" w:lineRule="auto"/>
        <w:rPr>
          <w:rFonts w:ascii="Arial" w:hAnsi="Arial"/>
        </w:rPr>
      </w:pPr>
      <w:r w:rsidRPr="00E66F25">
        <w:rPr>
          <w:rFonts w:ascii="Arial" w:hAnsi="Arial"/>
        </w:rPr>
        <w:t>Marcelo Meirinho Caetano</w:t>
      </w:r>
    </w:p>
    <w:p w14:paraId="4F8E4ABC" w14:textId="77777777" w:rsidR="005213E4" w:rsidRPr="00E66F25" w:rsidRDefault="005213E4" w:rsidP="005213E4">
      <w:pPr>
        <w:spacing w:after="0" w:line="240" w:lineRule="auto"/>
        <w:rPr>
          <w:rFonts w:ascii="Arial" w:hAnsi="Arial"/>
        </w:rPr>
      </w:pPr>
      <w:r w:rsidRPr="00E66F25">
        <w:rPr>
          <w:rFonts w:ascii="Arial" w:hAnsi="Arial"/>
        </w:rPr>
        <w:t>Marco Antonio Barbosa Fidelis</w:t>
      </w:r>
    </w:p>
    <w:p w14:paraId="20D5EEBB" w14:textId="77777777" w:rsidR="005213E4" w:rsidRPr="00E66F25" w:rsidRDefault="005213E4" w:rsidP="005213E4">
      <w:pPr>
        <w:spacing w:after="0" w:line="240" w:lineRule="auto"/>
        <w:rPr>
          <w:rFonts w:ascii="Arial" w:hAnsi="Arial"/>
        </w:rPr>
      </w:pPr>
      <w:r w:rsidRPr="00E66F25">
        <w:rPr>
          <w:rFonts w:ascii="Arial" w:hAnsi="Arial"/>
        </w:rPr>
        <w:t>Marcus Vinicius Nepomuceno de Carvalho</w:t>
      </w:r>
    </w:p>
    <w:p w14:paraId="4A344D01" w14:textId="77777777" w:rsidR="005213E4" w:rsidRPr="00E66F25" w:rsidRDefault="005213E4" w:rsidP="005213E4">
      <w:pPr>
        <w:spacing w:after="0" w:line="240" w:lineRule="auto"/>
        <w:rPr>
          <w:rFonts w:ascii="Arial" w:hAnsi="Arial"/>
        </w:rPr>
      </w:pPr>
      <w:r w:rsidRPr="00E66F25">
        <w:rPr>
          <w:rFonts w:ascii="Arial" w:hAnsi="Arial"/>
        </w:rPr>
        <w:t>Mário Jorge Figueira Confort</w:t>
      </w:r>
    </w:p>
    <w:p w14:paraId="537B0DBB" w14:textId="77777777" w:rsidR="005213E4" w:rsidRPr="00E66F25" w:rsidRDefault="005213E4" w:rsidP="005213E4">
      <w:pPr>
        <w:spacing w:after="0" w:line="240" w:lineRule="auto"/>
        <w:rPr>
          <w:rFonts w:ascii="Arial" w:hAnsi="Arial"/>
        </w:rPr>
      </w:pPr>
      <w:r w:rsidRPr="00E66F25">
        <w:rPr>
          <w:rFonts w:ascii="Arial" w:hAnsi="Arial"/>
        </w:rPr>
        <w:t>Melissa Cristina Pinto Pires Mathias</w:t>
      </w:r>
    </w:p>
    <w:p w14:paraId="32CAAE21" w14:textId="77777777" w:rsidR="005213E4" w:rsidRPr="00E66F25" w:rsidRDefault="005213E4" w:rsidP="005213E4">
      <w:pPr>
        <w:spacing w:after="0" w:line="240" w:lineRule="auto"/>
        <w:rPr>
          <w:rFonts w:ascii="Arial" w:hAnsi="Arial"/>
        </w:rPr>
      </w:pPr>
      <w:r w:rsidRPr="00E66F25">
        <w:rPr>
          <w:rFonts w:ascii="Arial" w:hAnsi="Arial"/>
        </w:rPr>
        <w:t xml:space="preserve">Mina Saito </w:t>
      </w:r>
    </w:p>
    <w:p w14:paraId="2486F0BF" w14:textId="77777777" w:rsidR="005213E4" w:rsidRPr="00E66F25" w:rsidRDefault="005213E4" w:rsidP="005213E4">
      <w:pPr>
        <w:spacing w:after="0" w:line="240" w:lineRule="auto"/>
        <w:rPr>
          <w:rFonts w:ascii="Arial" w:hAnsi="Arial"/>
        </w:rPr>
      </w:pPr>
      <w:r w:rsidRPr="00E66F25">
        <w:rPr>
          <w:rFonts w:ascii="Arial" w:hAnsi="Arial"/>
        </w:rPr>
        <w:t>Patrícia Mannarino Silva</w:t>
      </w:r>
    </w:p>
    <w:p w14:paraId="67CE912C" w14:textId="77777777" w:rsidR="005213E4" w:rsidRPr="00E66F25" w:rsidRDefault="005213E4" w:rsidP="005213E4">
      <w:pPr>
        <w:spacing w:after="0" w:line="240" w:lineRule="auto"/>
        <w:rPr>
          <w:rFonts w:ascii="Arial" w:hAnsi="Arial"/>
        </w:rPr>
      </w:pPr>
      <w:r w:rsidRPr="00E66F25">
        <w:rPr>
          <w:rFonts w:ascii="Arial" w:hAnsi="Arial"/>
        </w:rPr>
        <w:t>Thiago Armani Miranda</w:t>
      </w:r>
    </w:p>
    <w:p w14:paraId="7AA43141" w14:textId="77777777" w:rsidR="005213E4" w:rsidRPr="00E66F25" w:rsidRDefault="005213E4" w:rsidP="005213E4">
      <w:pPr>
        <w:spacing w:after="0" w:line="240" w:lineRule="auto"/>
        <w:rPr>
          <w:rFonts w:ascii="Arial" w:hAnsi="Arial"/>
        </w:rPr>
      </w:pPr>
      <w:r w:rsidRPr="00E66F25">
        <w:rPr>
          <w:rFonts w:ascii="Arial" w:hAnsi="Arial"/>
        </w:rPr>
        <w:t>Thiago Bandeira de Melo Ferreira Custódio</w:t>
      </w:r>
    </w:p>
    <w:p w14:paraId="08027684" w14:textId="77777777" w:rsidR="00160130" w:rsidRDefault="00160130" w:rsidP="005213E4">
      <w:pPr>
        <w:spacing w:after="0" w:line="240" w:lineRule="auto"/>
        <w:rPr>
          <w:rFonts w:ascii="Arial" w:hAnsi="Arial"/>
        </w:rPr>
      </w:pPr>
      <w:r w:rsidRPr="00E66F25">
        <w:rPr>
          <w:rFonts w:ascii="Arial" w:hAnsi="Arial"/>
        </w:rPr>
        <w:t>Ursula Ignacio Barcellos</w:t>
      </w:r>
    </w:p>
    <w:p w14:paraId="0C4E8438" w14:textId="63FD94B8" w:rsidR="000B2505" w:rsidRPr="00E66F25" w:rsidRDefault="000B2505" w:rsidP="005213E4">
      <w:pPr>
        <w:spacing w:after="0" w:line="240" w:lineRule="auto"/>
        <w:rPr>
          <w:rFonts w:ascii="Arial" w:hAnsi="Arial"/>
        </w:rPr>
      </w:pPr>
      <w:r w:rsidRPr="000B2505">
        <w:rPr>
          <w:rFonts w:ascii="Arial" w:hAnsi="Arial"/>
        </w:rPr>
        <w:t>William dos Santos Fontes</w:t>
      </w:r>
    </w:p>
    <w:p w14:paraId="618948A5" w14:textId="77777777" w:rsidR="006F7426" w:rsidRPr="00E66F25" w:rsidRDefault="006F7426" w:rsidP="00D12B5A">
      <w:pPr>
        <w:spacing w:after="0" w:line="360" w:lineRule="auto"/>
        <w:rPr>
          <w:rFonts w:ascii="Arial" w:hAnsi="Arial"/>
          <w:b/>
        </w:rPr>
      </w:pPr>
    </w:p>
    <w:p w14:paraId="6AB4BF99" w14:textId="77777777" w:rsidR="006F7426" w:rsidRPr="00E66F25" w:rsidRDefault="006F7426" w:rsidP="00D12B5A">
      <w:pPr>
        <w:spacing w:after="0" w:line="360" w:lineRule="auto"/>
        <w:rPr>
          <w:rFonts w:ascii="Arial" w:hAnsi="Arial"/>
          <w:b/>
        </w:rPr>
      </w:pPr>
      <w:r w:rsidRPr="00E66F25">
        <w:rPr>
          <w:rFonts w:ascii="Arial" w:hAnsi="Arial"/>
          <w:b/>
        </w:rPr>
        <w:t>Responsáve</w:t>
      </w:r>
      <w:r w:rsidR="00C8140F" w:rsidRPr="00E66F25">
        <w:rPr>
          <w:rFonts w:ascii="Arial" w:hAnsi="Arial"/>
          <w:b/>
        </w:rPr>
        <w:t>l</w:t>
      </w:r>
      <w:r w:rsidR="007B236D" w:rsidRPr="00E66F25">
        <w:rPr>
          <w:rFonts w:ascii="Arial" w:hAnsi="Arial"/>
          <w:b/>
        </w:rPr>
        <w:t xml:space="preserve"> pela e</w:t>
      </w:r>
      <w:r w:rsidRPr="00E66F25">
        <w:rPr>
          <w:rFonts w:ascii="Arial" w:hAnsi="Arial"/>
          <w:b/>
        </w:rPr>
        <w:t>laboração da Nota Técnica</w:t>
      </w:r>
    </w:p>
    <w:p w14:paraId="332752BC" w14:textId="77777777" w:rsidR="00C8140F" w:rsidRPr="00E66F25" w:rsidRDefault="004C084F" w:rsidP="00C8140F">
      <w:pPr>
        <w:spacing w:after="0" w:line="240" w:lineRule="auto"/>
        <w:jc w:val="both"/>
        <w:rPr>
          <w:rFonts w:ascii="Arial" w:hAnsi="Arial"/>
        </w:rPr>
      </w:pPr>
      <w:r w:rsidRPr="00E66F25">
        <w:rPr>
          <w:rFonts w:ascii="Arial" w:hAnsi="Arial"/>
        </w:rPr>
        <w:t>Helio da Cunha Bisaggio</w:t>
      </w:r>
    </w:p>
    <w:p w14:paraId="069DBD55" w14:textId="77777777" w:rsidR="006F7426" w:rsidRPr="00E66F25" w:rsidRDefault="006F7426" w:rsidP="00D12B5A">
      <w:pPr>
        <w:pStyle w:val="Cabealho"/>
        <w:spacing w:line="360" w:lineRule="auto"/>
        <w:rPr>
          <w:sz w:val="22"/>
          <w:szCs w:val="22"/>
        </w:rPr>
      </w:pPr>
    </w:p>
    <w:p w14:paraId="6C7520D8" w14:textId="0A61FB57" w:rsidR="00C8140F" w:rsidRPr="00E66F25" w:rsidRDefault="00C8140F" w:rsidP="00D12B5A">
      <w:pPr>
        <w:pStyle w:val="Cabealho"/>
        <w:spacing w:line="360" w:lineRule="auto"/>
        <w:rPr>
          <w:b/>
          <w:sz w:val="22"/>
          <w:szCs w:val="22"/>
        </w:rPr>
      </w:pPr>
      <w:r w:rsidRPr="00E66F25">
        <w:rPr>
          <w:b/>
          <w:sz w:val="22"/>
          <w:szCs w:val="22"/>
        </w:rPr>
        <w:t>Colaborador</w:t>
      </w:r>
    </w:p>
    <w:p w14:paraId="6479FCCC" w14:textId="77777777" w:rsidR="00C61E9E" w:rsidRDefault="004C084F" w:rsidP="00C61E9E">
      <w:pPr>
        <w:spacing w:after="0" w:line="240" w:lineRule="auto"/>
        <w:jc w:val="both"/>
        <w:rPr>
          <w:rFonts w:ascii="Arial" w:hAnsi="Arial"/>
        </w:rPr>
      </w:pPr>
      <w:r w:rsidRPr="00E66F25">
        <w:rPr>
          <w:rFonts w:ascii="Arial" w:hAnsi="Arial"/>
        </w:rPr>
        <w:t>Marcello Gomes Weydt</w:t>
      </w:r>
    </w:p>
    <w:p w14:paraId="4F406A5B" w14:textId="753D04AA" w:rsidR="00380D22" w:rsidRPr="00E66F25" w:rsidRDefault="00380D22" w:rsidP="00C61E9E">
      <w:pPr>
        <w:spacing w:after="0" w:line="240" w:lineRule="auto"/>
        <w:jc w:val="both"/>
        <w:rPr>
          <w:rFonts w:ascii="Arial" w:hAnsi="Arial"/>
        </w:rPr>
      </w:pPr>
      <w:r w:rsidRPr="00E66F25">
        <w:rPr>
          <w:rFonts w:ascii="Arial" w:hAnsi="Arial"/>
        </w:rPr>
        <w:t>Amanda Wermelinger Pinto Lima</w:t>
      </w:r>
    </w:p>
    <w:p w14:paraId="36E4018A" w14:textId="77777777" w:rsidR="006F7426" w:rsidRPr="00E66F25" w:rsidRDefault="006F7426" w:rsidP="00D12B5A">
      <w:pPr>
        <w:spacing w:after="0" w:line="360" w:lineRule="auto"/>
        <w:jc w:val="both"/>
        <w:rPr>
          <w:rFonts w:ascii="Arial" w:hAnsi="Arial" w:cs="Arial"/>
          <w:b/>
          <w:smallCaps/>
          <w:noProof/>
          <w:sz w:val="28"/>
          <w:szCs w:val="28"/>
          <w:lang w:eastAsia="pt-BR"/>
        </w:rPr>
      </w:pPr>
      <w:r w:rsidRPr="00E66F25">
        <w:rPr>
          <w:rFonts w:ascii="Arial" w:hAnsi="Arial" w:cs="Arial"/>
          <w:b/>
          <w:smallCaps/>
          <w:noProof/>
          <w:sz w:val="28"/>
          <w:szCs w:val="28"/>
          <w:lang w:eastAsia="pt-BR"/>
        </w:rPr>
        <w:br w:type="page"/>
      </w:r>
    </w:p>
    <w:p w14:paraId="641BE665" w14:textId="77777777" w:rsidR="006F7426" w:rsidRPr="00E66F25" w:rsidRDefault="00D247CC" w:rsidP="00D247CC">
      <w:pPr>
        <w:jc w:val="both"/>
        <w:rPr>
          <w:rFonts w:ascii="Arial" w:hAnsi="Arial" w:cs="Arial"/>
          <w:smallCaps/>
          <w:noProof/>
          <w:szCs w:val="28"/>
          <w:lang w:eastAsia="pt-BR"/>
        </w:rPr>
      </w:pPr>
      <w:r w:rsidRPr="00E66F25">
        <w:rPr>
          <w:rFonts w:ascii="Arial" w:hAnsi="Arial" w:cs="Arial"/>
          <w:smallCaps/>
          <w:noProof/>
          <w:szCs w:val="28"/>
          <w:lang w:eastAsia="pt-BR"/>
        </w:rPr>
        <w:lastRenderedPageBreak/>
        <w:t>ÍNDICE:</w:t>
      </w:r>
    </w:p>
    <w:p w14:paraId="1D6293AD" w14:textId="77777777" w:rsidR="007F1306" w:rsidRPr="00E66F25" w:rsidRDefault="007F1306" w:rsidP="00D247CC">
      <w:pPr>
        <w:jc w:val="both"/>
        <w:rPr>
          <w:noProof/>
          <w:sz w:val="20"/>
          <w:lang w:eastAsia="pt-BR"/>
        </w:rPr>
      </w:pPr>
    </w:p>
    <w:p w14:paraId="07FC0447" w14:textId="77777777" w:rsidR="00FD1056" w:rsidRDefault="00AE41A5">
      <w:pPr>
        <w:pStyle w:val="Sumrio1"/>
        <w:rPr>
          <w:rFonts w:asciiTheme="minorHAnsi" w:eastAsiaTheme="minorEastAsia" w:hAnsiTheme="minorHAnsi" w:cstheme="minorBidi"/>
          <w:smallCaps w:val="0"/>
          <w:sz w:val="22"/>
          <w:szCs w:val="22"/>
        </w:rPr>
      </w:pPr>
      <w:r w:rsidRPr="00E66F25">
        <w:fldChar w:fldCharType="begin"/>
      </w:r>
      <w:r w:rsidR="007F1306" w:rsidRPr="00E66F25">
        <w:instrText xml:space="preserve"> TOC \o "2-2" \h \z \t "Título 1;1" </w:instrText>
      </w:r>
      <w:r w:rsidRPr="00E66F25">
        <w:fldChar w:fldCharType="separate"/>
      </w:r>
      <w:hyperlink w:anchor="_Toc487712710" w:history="1">
        <w:r w:rsidR="00FD1056" w:rsidRPr="00F05BC3">
          <w:rPr>
            <w:rStyle w:val="Hyperlink"/>
            <w:rFonts w:eastAsiaTheme="majorEastAsia"/>
          </w:rPr>
          <w:t>I.</w:t>
        </w:r>
        <w:r w:rsidR="00FD1056">
          <w:rPr>
            <w:rFonts w:asciiTheme="minorHAnsi" w:eastAsiaTheme="minorEastAsia" w:hAnsiTheme="minorHAnsi" w:cstheme="minorBidi"/>
            <w:smallCaps w:val="0"/>
            <w:sz w:val="22"/>
            <w:szCs w:val="22"/>
          </w:rPr>
          <w:tab/>
        </w:r>
        <w:r w:rsidR="00FD1056" w:rsidRPr="00F05BC3">
          <w:rPr>
            <w:rStyle w:val="Hyperlink"/>
            <w:rFonts w:eastAsiaTheme="majorEastAsia"/>
          </w:rPr>
          <w:t>INTRODUÇÃO</w:t>
        </w:r>
        <w:r w:rsidR="00FD1056">
          <w:rPr>
            <w:webHidden/>
          </w:rPr>
          <w:tab/>
        </w:r>
        <w:r w:rsidR="00FD1056">
          <w:rPr>
            <w:webHidden/>
          </w:rPr>
          <w:fldChar w:fldCharType="begin"/>
        </w:r>
        <w:r w:rsidR="00FD1056">
          <w:rPr>
            <w:webHidden/>
          </w:rPr>
          <w:instrText xml:space="preserve"> PAGEREF _Toc487712710 \h </w:instrText>
        </w:r>
        <w:r w:rsidR="00FD1056">
          <w:rPr>
            <w:webHidden/>
          </w:rPr>
        </w:r>
        <w:r w:rsidR="00FD1056">
          <w:rPr>
            <w:webHidden/>
          </w:rPr>
          <w:fldChar w:fldCharType="separate"/>
        </w:r>
        <w:r w:rsidR="00FD1056">
          <w:rPr>
            <w:webHidden/>
          </w:rPr>
          <w:t>3</w:t>
        </w:r>
        <w:r w:rsidR="00FD1056">
          <w:rPr>
            <w:webHidden/>
          </w:rPr>
          <w:fldChar w:fldCharType="end"/>
        </w:r>
      </w:hyperlink>
    </w:p>
    <w:p w14:paraId="6A3CD1A3" w14:textId="77777777" w:rsidR="00FD1056" w:rsidRDefault="00EC100A">
      <w:pPr>
        <w:pStyle w:val="Sumrio1"/>
        <w:rPr>
          <w:rFonts w:asciiTheme="minorHAnsi" w:eastAsiaTheme="minorEastAsia" w:hAnsiTheme="minorHAnsi" w:cstheme="minorBidi"/>
          <w:smallCaps w:val="0"/>
          <w:sz w:val="22"/>
          <w:szCs w:val="22"/>
        </w:rPr>
      </w:pPr>
      <w:hyperlink w:anchor="_Toc487712711" w:history="1">
        <w:r w:rsidR="00FD1056" w:rsidRPr="00F05BC3">
          <w:rPr>
            <w:rStyle w:val="Hyperlink"/>
            <w:rFonts w:eastAsiaTheme="majorEastAsia"/>
          </w:rPr>
          <w:t>II.</w:t>
        </w:r>
        <w:r w:rsidR="00FD1056">
          <w:rPr>
            <w:rFonts w:asciiTheme="minorHAnsi" w:eastAsiaTheme="minorEastAsia" w:hAnsiTheme="minorHAnsi" w:cstheme="minorBidi"/>
            <w:smallCaps w:val="0"/>
            <w:sz w:val="22"/>
            <w:szCs w:val="22"/>
          </w:rPr>
          <w:tab/>
        </w:r>
        <w:r w:rsidR="00FD1056" w:rsidRPr="00F05BC3">
          <w:rPr>
            <w:rStyle w:val="Hyperlink"/>
            <w:rFonts w:eastAsiaTheme="majorEastAsia"/>
          </w:rPr>
          <w:t>FUNDAMENTOS LEGAIS</w:t>
        </w:r>
        <w:r w:rsidR="00FD1056">
          <w:rPr>
            <w:webHidden/>
          </w:rPr>
          <w:tab/>
        </w:r>
        <w:r w:rsidR="00FD1056">
          <w:rPr>
            <w:webHidden/>
          </w:rPr>
          <w:fldChar w:fldCharType="begin"/>
        </w:r>
        <w:r w:rsidR="00FD1056">
          <w:rPr>
            <w:webHidden/>
          </w:rPr>
          <w:instrText xml:space="preserve"> PAGEREF _Toc487712711 \h </w:instrText>
        </w:r>
        <w:r w:rsidR="00FD1056">
          <w:rPr>
            <w:webHidden/>
          </w:rPr>
        </w:r>
        <w:r w:rsidR="00FD1056">
          <w:rPr>
            <w:webHidden/>
          </w:rPr>
          <w:fldChar w:fldCharType="separate"/>
        </w:r>
        <w:r w:rsidR="00FD1056">
          <w:rPr>
            <w:webHidden/>
          </w:rPr>
          <w:t>4</w:t>
        </w:r>
        <w:r w:rsidR="00FD1056">
          <w:rPr>
            <w:webHidden/>
          </w:rPr>
          <w:fldChar w:fldCharType="end"/>
        </w:r>
      </w:hyperlink>
    </w:p>
    <w:p w14:paraId="3A433CBF" w14:textId="77777777" w:rsidR="00FD1056" w:rsidRDefault="00EC100A">
      <w:pPr>
        <w:pStyle w:val="Sumrio1"/>
        <w:rPr>
          <w:rFonts w:asciiTheme="minorHAnsi" w:eastAsiaTheme="minorEastAsia" w:hAnsiTheme="minorHAnsi" w:cstheme="minorBidi"/>
          <w:smallCaps w:val="0"/>
          <w:sz w:val="22"/>
          <w:szCs w:val="22"/>
        </w:rPr>
      </w:pPr>
      <w:hyperlink w:anchor="_Toc487712712" w:history="1">
        <w:r w:rsidR="00FD1056" w:rsidRPr="00F05BC3">
          <w:rPr>
            <w:rStyle w:val="Hyperlink"/>
            <w:rFonts w:eastAsiaTheme="majorEastAsia"/>
          </w:rPr>
          <w:t>III.</w:t>
        </w:r>
        <w:r w:rsidR="00FD1056">
          <w:rPr>
            <w:rFonts w:asciiTheme="minorHAnsi" w:eastAsiaTheme="minorEastAsia" w:hAnsiTheme="minorHAnsi" w:cstheme="minorBidi"/>
            <w:smallCaps w:val="0"/>
            <w:sz w:val="22"/>
            <w:szCs w:val="22"/>
          </w:rPr>
          <w:tab/>
        </w:r>
        <w:r w:rsidR="00FD1056" w:rsidRPr="00F05BC3">
          <w:rPr>
            <w:rStyle w:val="Hyperlink"/>
            <w:rFonts w:eastAsiaTheme="majorEastAsia"/>
          </w:rPr>
          <w:t>CONSIDERAÇÕES</w:t>
        </w:r>
        <w:r w:rsidR="00FD1056">
          <w:rPr>
            <w:webHidden/>
          </w:rPr>
          <w:tab/>
        </w:r>
        <w:r w:rsidR="00FD1056">
          <w:rPr>
            <w:webHidden/>
          </w:rPr>
          <w:fldChar w:fldCharType="begin"/>
        </w:r>
        <w:r w:rsidR="00FD1056">
          <w:rPr>
            <w:webHidden/>
          </w:rPr>
          <w:instrText xml:space="preserve"> PAGEREF _Toc487712712 \h </w:instrText>
        </w:r>
        <w:r w:rsidR="00FD1056">
          <w:rPr>
            <w:webHidden/>
          </w:rPr>
        </w:r>
        <w:r w:rsidR="00FD1056">
          <w:rPr>
            <w:webHidden/>
          </w:rPr>
          <w:fldChar w:fldCharType="separate"/>
        </w:r>
        <w:r w:rsidR="00FD1056">
          <w:rPr>
            <w:webHidden/>
          </w:rPr>
          <w:t>5</w:t>
        </w:r>
        <w:r w:rsidR="00FD1056">
          <w:rPr>
            <w:webHidden/>
          </w:rPr>
          <w:fldChar w:fldCharType="end"/>
        </w:r>
      </w:hyperlink>
    </w:p>
    <w:p w14:paraId="407E3FC2" w14:textId="77777777" w:rsidR="00FD1056" w:rsidRDefault="00EC100A">
      <w:pPr>
        <w:pStyle w:val="Sumrio1"/>
        <w:rPr>
          <w:rFonts w:asciiTheme="minorHAnsi" w:eastAsiaTheme="minorEastAsia" w:hAnsiTheme="minorHAnsi" w:cstheme="minorBidi"/>
          <w:smallCaps w:val="0"/>
          <w:sz w:val="22"/>
          <w:szCs w:val="22"/>
        </w:rPr>
      </w:pPr>
      <w:hyperlink w:anchor="_Toc487712713" w:history="1">
        <w:r w:rsidR="00FD1056" w:rsidRPr="00F05BC3">
          <w:rPr>
            <w:rStyle w:val="Hyperlink"/>
            <w:rFonts w:eastAsiaTheme="majorEastAsia"/>
          </w:rPr>
          <w:t>III. 1.</w:t>
        </w:r>
        <w:r w:rsidR="00FD1056">
          <w:rPr>
            <w:rFonts w:asciiTheme="minorHAnsi" w:eastAsiaTheme="minorEastAsia" w:hAnsiTheme="minorHAnsi" w:cstheme="minorBidi"/>
            <w:smallCaps w:val="0"/>
            <w:sz w:val="22"/>
            <w:szCs w:val="22"/>
          </w:rPr>
          <w:tab/>
        </w:r>
        <w:r w:rsidR="00FD1056" w:rsidRPr="00F05BC3">
          <w:rPr>
            <w:rStyle w:val="Hyperlink"/>
            <w:rFonts w:eastAsiaTheme="majorEastAsia"/>
          </w:rPr>
          <w:t>QUALIFICAÇÃO DAS EMPRESAS</w:t>
        </w:r>
        <w:r w:rsidR="00FD1056">
          <w:rPr>
            <w:webHidden/>
          </w:rPr>
          <w:tab/>
        </w:r>
        <w:r w:rsidR="00FD1056">
          <w:rPr>
            <w:webHidden/>
          </w:rPr>
          <w:fldChar w:fldCharType="begin"/>
        </w:r>
        <w:r w:rsidR="00FD1056">
          <w:rPr>
            <w:webHidden/>
          </w:rPr>
          <w:instrText xml:space="preserve"> PAGEREF _Toc487712713 \h </w:instrText>
        </w:r>
        <w:r w:rsidR="00FD1056">
          <w:rPr>
            <w:webHidden/>
          </w:rPr>
        </w:r>
        <w:r w:rsidR="00FD1056">
          <w:rPr>
            <w:webHidden/>
          </w:rPr>
          <w:fldChar w:fldCharType="separate"/>
        </w:r>
        <w:r w:rsidR="00FD1056">
          <w:rPr>
            <w:webHidden/>
          </w:rPr>
          <w:t>5</w:t>
        </w:r>
        <w:r w:rsidR="00FD1056">
          <w:rPr>
            <w:webHidden/>
          </w:rPr>
          <w:fldChar w:fldCharType="end"/>
        </w:r>
      </w:hyperlink>
    </w:p>
    <w:p w14:paraId="4660BD2F" w14:textId="77777777" w:rsidR="00FD1056" w:rsidRDefault="00EC100A">
      <w:pPr>
        <w:pStyle w:val="Sumrio1"/>
        <w:rPr>
          <w:rFonts w:asciiTheme="minorHAnsi" w:eastAsiaTheme="minorEastAsia" w:hAnsiTheme="minorHAnsi" w:cstheme="minorBidi"/>
          <w:smallCaps w:val="0"/>
          <w:sz w:val="22"/>
          <w:szCs w:val="22"/>
        </w:rPr>
      </w:pPr>
      <w:hyperlink w:anchor="_Toc487712714" w:history="1">
        <w:r w:rsidR="00FD1056" w:rsidRPr="00F05BC3">
          <w:rPr>
            <w:rStyle w:val="Hyperlink"/>
            <w:rFonts w:eastAsiaTheme="majorEastAsia"/>
          </w:rPr>
          <w:t>III. 2.</w:t>
        </w:r>
        <w:r w:rsidR="00FD1056">
          <w:rPr>
            <w:rFonts w:asciiTheme="minorHAnsi" w:eastAsiaTheme="minorEastAsia" w:hAnsiTheme="minorHAnsi" w:cstheme="minorBidi"/>
            <w:smallCaps w:val="0"/>
            <w:sz w:val="22"/>
            <w:szCs w:val="22"/>
          </w:rPr>
          <w:tab/>
        </w:r>
        <w:r w:rsidR="00FD1056" w:rsidRPr="00F05BC3">
          <w:rPr>
            <w:rStyle w:val="Hyperlink"/>
            <w:rFonts w:eastAsiaTheme="majorEastAsia"/>
          </w:rPr>
          <w:t>DEFINIÇÕES</w:t>
        </w:r>
        <w:r w:rsidR="00FD1056">
          <w:rPr>
            <w:webHidden/>
          </w:rPr>
          <w:tab/>
        </w:r>
        <w:r w:rsidR="00FD1056">
          <w:rPr>
            <w:webHidden/>
          </w:rPr>
          <w:fldChar w:fldCharType="begin"/>
        </w:r>
        <w:r w:rsidR="00FD1056">
          <w:rPr>
            <w:webHidden/>
          </w:rPr>
          <w:instrText xml:space="preserve"> PAGEREF _Toc487712714 \h </w:instrText>
        </w:r>
        <w:r w:rsidR="00FD1056">
          <w:rPr>
            <w:webHidden/>
          </w:rPr>
        </w:r>
        <w:r w:rsidR="00FD1056">
          <w:rPr>
            <w:webHidden/>
          </w:rPr>
          <w:fldChar w:fldCharType="separate"/>
        </w:r>
        <w:r w:rsidR="00FD1056">
          <w:rPr>
            <w:webHidden/>
          </w:rPr>
          <w:t>7</w:t>
        </w:r>
        <w:r w:rsidR="00FD1056">
          <w:rPr>
            <w:webHidden/>
          </w:rPr>
          <w:fldChar w:fldCharType="end"/>
        </w:r>
      </w:hyperlink>
    </w:p>
    <w:p w14:paraId="08468766" w14:textId="77777777" w:rsidR="00FD1056" w:rsidRDefault="00EC100A">
      <w:pPr>
        <w:pStyle w:val="Sumrio1"/>
        <w:rPr>
          <w:rFonts w:asciiTheme="minorHAnsi" w:eastAsiaTheme="minorEastAsia" w:hAnsiTheme="minorHAnsi" w:cstheme="minorBidi"/>
          <w:smallCaps w:val="0"/>
          <w:sz w:val="22"/>
          <w:szCs w:val="22"/>
        </w:rPr>
      </w:pPr>
      <w:hyperlink w:anchor="_Toc487712715" w:history="1">
        <w:r w:rsidR="00FD1056" w:rsidRPr="00F05BC3">
          <w:rPr>
            <w:rStyle w:val="Hyperlink"/>
            <w:rFonts w:eastAsiaTheme="majorEastAsia"/>
          </w:rPr>
          <w:t>III. 3.</w:t>
        </w:r>
        <w:r w:rsidR="00FD1056">
          <w:rPr>
            <w:rFonts w:asciiTheme="minorHAnsi" w:eastAsiaTheme="minorEastAsia" w:hAnsiTheme="minorHAnsi" w:cstheme="minorBidi"/>
            <w:smallCaps w:val="0"/>
            <w:sz w:val="22"/>
            <w:szCs w:val="22"/>
          </w:rPr>
          <w:tab/>
        </w:r>
        <w:r w:rsidR="00FD1056" w:rsidRPr="00F05BC3">
          <w:rPr>
            <w:rStyle w:val="Hyperlink"/>
            <w:rFonts w:eastAsiaTheme="majorEastAsia"/>
          </w:rPr>
          <w:t>DOCUMENTOS E INFORMAÇÕES NECESSÁRIOS PARA OUTORGA DE AUTORIZAÇÃO PARA PRESTAÇÃO DE SERVIÇO DE TRANSPORTE</w:t>
        </w:r>
        <w:r w:rsidR="00FD1056">
          <w:rPr>
            <w:webHidden/>
          </w:rPr>
          <w:tab/>
        </w:r>
        <w:r w:rsidR="00FD1056">
          <w:rPr>
            <w:webHidden/>
          </w:rPr>
          <w:fldChar w:fldCharType="begin"/>
        </w:r>
        <w:r w:rsidR="00FD1056">
          <w:rPr>
            <w:webHidden/>
          </w:rPr>
          <w:instrText xml:space="preserve"> PAGEREF _Toc487712715 \h </w:instrText>
        </w:r>
        <w:r w:rsidR="00FD1056">
          <w:rPr>
            <w:webHidden/>
          </w:rPr>
        </w:r>
        <w:r w:rsidR="00FD1056">
          <w:rPr>
            <w:webHidden/>
          </w:rPr>
          <w:fldChar w:fldCharType="separate"/>
        </w:r>
        <w:r w:rsidR="00FD1056">
          <w:rPr>
            <w:webHidden/>
          </w:rPr>
          <w:t>8</w:t>
        </w:r>
        <w:r w:rsidR="00FD1056">
          <w:rPr>
            <w:webHidden/>
          </w:rPr>
          <w:fldChar w:fldCharType="end"/>
        </w:r>
      </w:hyperlink>
    </w:p>
    <w:p w14:paraId="14C506EF" w14:textId="77777777" w:rsidR="00FD1056" w:rsidRDefault="00EC100A">
      <w:pPr>
        <w:pStyle w:val="Sumrio1"/>
        <w:rPr>
          <w:rFonts w:asciiTheme="minorHAnsi" w:eastAsiaTheme="minorEastAsia" w:hAnsiTheme="minorHAnsi" w:cstheme="minorBidi"/>
          <w:smallCaps w:val="0"/>
          <w:sz w:val="22"/>
          <w:szCs w:val="22"/>
        </w:rPr>
      </w:pPr>
      <w:hyperlink w:anchor="_Toc487712716" w:history="1">
        <w:r w:rsidR="00FD1056" w:rsidRPr="00F05BC3">
          <w:rPr>
            <w:rStyle w:val="Hyperlink"/>
            <w:rFonts w:eastAsiaTheme="majorEastAsia"/>
          </w:rPr>
          <w:t>III. 4.</w:t>
        </w:r>
        <w:r w:rsidR="00FD1056">
          <w:rPr>
            <w:rFonts w:asciiTheme="minorHAnsi" w:eastAsiaTheme="minorEastAsia" w:hAnsiTheme="minorHAnsi" w:cstheme="minorBidi"/>
            <w:smallCaps w:val="0"/>
            <w:sz w:val="22"/>
            <w:szCs w:val="22"/>
          </w:rPr>
          <w:tab/>
        </w:r>
        <w:r w:rsidR="00FD1056" w:rsidRPr="00F05BC3">
          <w:rPr>
            <w:rStyle w:val="Hyperlink"/>
            <w:rFonts w:eastAsiaTheme="majorEastAsia"/>
          </w:rPr>
          <w:t>OBRIGAÇÕES DOS AGENTES</w:t>
        </w:r>
        <w:r w:rsidR="00FD1056">
          <w:rPr>
            <w:webHidden/>
          </w:rPr>
          <w:tab/>
        </w:r>
        <w:r w:rsidR="00FD1056">
          <w:rPr>
            <w:webHidden/>
          </w:rPr>
          <w:fldChar w:fldCharType="begin"/>
        </w:r>
        <w:r w:rsidR="00FD1056">
          <w:rPr>
            <w:webHidden/>
          </w:rPr>
          <w:instrText xml:space="preserve"> PAGEREF _Toc487712716 \h </w:instrText>
        </w:r>
        <w:r w:rsidR="00FD1056">
          <w:rPr>
            <w:webHidden/>
          </w:rPr>
        </w:r>
        <w:r w:rsidR="00FD1056">
          <w:rPr>
            <w:webHidden/>
          </w:rPr>
          <w:fldChar w:fldCharType="separate"/>
        </w:r>
        <w:r w:rsidR="00FD1056">
          <w:rPr>
            <w:webHidden/>
          </w:rPr>
          <w:t>11</w:t>
        </w:r>
        <w:r w:rsidR="00FD1056">
          <w:rPr>
            <w:webHidden/>
          </w:rPr>
          <w:fldChar w:fldCharType="end"/>
        </w:r>
      </w:hyperlink>
    </w:p>
    <w:p w14:paraId="65A7BF1C" w14:textId="77777777" w:rsidR="00FD1056" w:rsidRDefault="00EC100A">
      <w:pPr>
        <w:pStyle w:val="Sumrio1"/>
        <w:rPr>
          <w:rFonts w:asciiTheme="minorHAnsi" w:eastAsiaTheme="minorEastAsia" w:hAnsiTheme="minorHAnsi" w:cstheme="minorBidi"/>
          <w:smallCaps w:val="0"/>
          <w:sz w:val="22"/>
          <w:szCs w:val="22"/>
        </w:rPr>
      </w:pPr>
      <w:hyperlink w:anchor="_Toc487712717" w:history="1">
        <w:r w:rsidR="00FD1056" w:rsidRPr="00F05BC3">
          <w:rPr>
            <w:rStyle w:val="Hyperlink"/>
            <w:rFonts w:eastAsiaTheme="majorEastAsia"/>
          </w:rPr>
          <w:t>III. 5.</w:t>
        </w:r>
        <w:r w:rsidR="00FD1056">
          <w:rPr>
            <w:rFonts w:asciiTheme="minorHAnsi" w:eastAsiaTheme="minorEastAsia" w:hAnsiTheme="minorHAnsi" w:cstheme="minorBidi"/>
            <w:smallCaps w:val="0"/>
            <w:sz w:val="22"/>
            <w:szCs w:val="22"/>
          </w:rPr>
          <w:tab/>
        </w:r>
        <w:r w:rsidR="00FD1056" w:rsidRPr="00F05BC3">
          <w:rPr>
            <w:rStyle w:val="Hyperlink"/>
            <w:rFonts w:eastAsiaTheme="majorEastAsia"/>
          </w:rPr>
          <w:t>OPERAÇÕES DE TRANSBORDO SHIP-TO-SHIP (Operações STS)</w:t>
        </w:r>
        <w:r w:rsidR="00FD1056">
          <w:rPr>
            <w:webHidden/>
          </w:rPr>
          <w:tab/>
        </w:r>
        <w:r w:rsidR="00FD1056">
          <w:rPr>
            <w:webHidden/>
          </w:rPr>
          <w:fldChar w:fldCharType="begin"/>
        </w:r>
        <w:r w:rsidR="00FD1056">
          <w:rPr>
            <w:webHidden/>
          </w:rPr>
          <w:instrText xml:space="preserve"> PAGEREF _Toc487712717 \h </w:instrText>
        </w:r>
        <w:r w:rsidR="00FD1056">
          <w:rPr>
            <w:webHidden/>
          </w:rPr>
        </w:r>
        <w:r w:rsidR="00FD1056">
          <w:rPr>
            <w:webHidden/>
          </w:rPr>
          <w:fldChar w:fldCharType="separate"/>
        </w:r>
        <w:r w:rsidR="00FD1056">
          <w:rPr>
            <w:webHidden/>
          </w:rPr>
          <w:t>13</w:t>
        </w:r>
        <w:r w:rsidR="00FD1056">
          <w:rPr>
            <w:webHidden/>
          </w:rPr>
          <w:fldChar w:fldCharType="end"/>
        </w:r>
      </w:hyperlink>
    </w:p>
    <w:p w14:paraId="6F5B8F87" w14:textId="77777777" w:rsidR="00FD1056" w:rsidRDefault="00EC100A">
      <w:pPr>
        <w:pStyle w:val="Sumrio1"/>
        <w:rPr>
          <w:rFonts w:asciiTheme="minorHAnsi" w:eastAsiaTheme="minorEastAsia" w:hAnsiTheme="minorHAnsi" w:cstheme="minorBidi"/>
          <w:smallCaps w:val="0"/>
          <w:sz w:val="22"/>
          <w:szCs w:val="22"/>
        </w:rPr>
      </w:pPr>
      <w:hyperlink w:anchor="_Toc487712718" w:history="1">
        <w:r w:rsidR="00FD1056" w:rsidRPr="00F05BC3">
          <w:rPr>
            <w:rStyle w:val="Hyperlink"/>
            <w:rFonts w:eastAsiaTheme="majorEastAsia"/>
          </w:rPr>
          <w:t>III. 6.</w:t>
        </w:r>
        <w:r w:rsidR="00FD1056">
          <w:rPr>
            <w:rFonts w:asciiTheme="minorHAnsi" w:eastAsiaTheme="minorEastAsia" w:hAnsiTheme="minorHAnsi" w:cstheme="minorBidi"/>
            <w:smallCaps w:val="0"/>
            <w:sz w:val="22"/>
            <w:szCs w:val="22"/>
          </w:rPr>
          <w:tab/>
        </w:r>
        <w:r w:rsidR="00FD1056" w:rsidRPr="00F05BC3">
          <w:rPr>
            <w:rStyle w:val="Hyperlink"/>
            <w:rFonts w:eastAsiaTheme="majorEastAsia"/>
          </w:rPr>
          <w:t>DISPOSIÇÕES TRANSITÓRIAS E FINAIS</w:t>
        </w:r>
        <w:r w:rsidR="00FD1056">
          <w:rPr>
            <w:webHidden/>
          </w:rPr>
          <w:tab/>
        </w:r>
        <w:r w:rsidR="00FD1056">
          <w:rPr>
            <w:webHidden/>
          </w:rPr>
          <w:fldChar w:fldCharType="begin"/>
        </w:r>
        <w:r w:rsidR="00FD1056">
          <w:rPr>
            <w:webHidden/>
          </w:rPr>
          <w:instrText xml:space="preserve"> PAGEREF _Toc487712718 \h </w:instrText>
        </w:r>
        <w:r w:rsidR="00FD1056">
          <w:rPr>
            <w:webHidden/>
          </w:rPr>
        </w:r>
        <w:r w:rsidR="00FD1056">
          <w:rPr>
            <w:webHidden/>
          </w:rPr>
          <w:fldChar w:fldCharType="separate"/>
        </w:r>
        <w:r w:rsidR="00FD1056">
          <w:rPr>
            <w:webHidden/>
          </w:rPr>
          <w:t>14</w:t>
        </w:r>
        <w:r w:rsidR="00FD1056">
          <w:rPr>
            <w:webHidden/>
          </w:rPr>
          <w:fldChar w:fldCharType="end"/>
        </w:r>
      </w:hyperlink>
    </w:p>
    <w:p w14:paraId="269E1FA3" w14:textId="77777777" w:rsidR="00FD1056" w:rsidRDefault="00EC100A">
      <w:pPr>
        <w:pStyle w:val="Sumrio1"/>
        <w:rPr>
          <w:rFonts w:asciiTheme="minorHAnsi" w:eastAsiaTheme="minorEastAsia" w:hAnsiTheme="minorHAnsi" w:cstheme="minorBidi"/>
          <w:smallCaps w:val="0"/>
          <w:sz w:val="22"/>
          <w:szCs w:val="22"/>
        </w:rPr>
      </w:pPr>
      <w:hyperlink w:anchor="_Toc487712719" w:history="1">
        <w:r w:rsidR="00FD1056" w:rsidRPr="00F05BC3">
          <w:rPr>
            <w:rStyle w:val="Hyperlink"/>
            <w:rFonts w:eastAsiaTheme="majorEastAsia"/>
          </w:rPr>
          <w:t>IV.</w:t>
        </w:r>
        <w:r w:rsidR="00FD1056">
          <w:rPr>
            <w:rFonts w:asciiTheme="minorHAnsi" w:eastAsiaTheme="minorEastAsia" w:hAnsiTheme="minorHAnsi" w:cstheme="minorBidi"/>
            <w:smallCaps w:val="0"/>
            <w:sz w:val="22"/>
            <w:szCs w:val="22"/>
          </w:rPr>
          <w:tab/>
        </w:r>
        <w:r w:rsidR="00FD1056" w:rsidRPr="00F05BC3">
          <w:rPr>
            <w:rStyle w:val="Hyperlink"/>
            <w:rFonts w:eastAsiaTheme="majorEastAsia"/>
          </w:rPr>
          <w:t>CONCLUSÃO</w:t>
        </w:r>
        <w:r w:rsidR="00FD1056">
          <w:rPr>
            <w:webHidden/>
          </w:rPr>
          <w:tab/>
        </w:r>
        <w:r w:rsidR="00FD1056">
          <w:rPr>
            <w:webHidden/>
          </w:rPr>
          <w:fldChar w:fldCharType="begin"/>
        </w:r>
        <w:r w:rsidR="00FD1056">
          <w:rPr>
            <w:webHidden/>
          </w:rPr>
          <w:instrText xml:space="preserve"> PAGEREF _Toc487712719 \h </w:instrText>
        </w:r>
        <w:r w:rsidR="00FD1056">
          <w:rPr>
            <w:webHidden/>
          </w:rPr>
        </w:r>
        <w:r w:rsidR="00FD1056">
          <w:rPr>
            <w:webHidden/>
          </w:rPr>
          <w:fldChar w:fldCharType="separate"/>
        </w:r>
        <w:r w:rsidR="00FD1056">
          <w:rPr>
            <w:webHidden/>
          </w:rPr>
          <w:t>14</w:t>
        </w:r>
        <w:r w:rsidR="00FD1056">
          <w:rPr>
            <w:webHidden/>
          </w:rPr>
          <w:fldChar w:fldCharType="end"/>
        </w:r>
      </w:hyperlink>
    </w:p>
    <w:p w14:paraId="1B3071C8" w14:textId="77777777" w:rsidR="00FD1056" w:rsidRDefault="00EC100A">
      <w:pPr>
        <w:pStyle w:val="Sumrio1"/>
        <w:rPr>
          <w:rFonts w:asciiTheme="minorHAnsi" w:eastAsiaTheme="minorEastAsia" w:hAnsiTheme="minorHAnsi" w:cstheme="minorBidi"/>
          <w:smallCaps w:val="0"/>
          <w:sz w:val="22"/>
          <w:szCs w:val="22"/>
        </w:rPr>
      </w:pPr>
      <w:hyperlink w:anchor="_Toc487712720" w:history="1">
        <w:r w:rsidR="00FD1056" w:rsidRPr="00F05BC3">
          <w:rPr>
            <w:rStyle w:val="Hyperlink"/>
            <w:rFonts w:eastAsiaTheme="majorEastAsia"/>
          </w:rPr>
          <w:t>V.</w:t>
        </w:r>
        <w:r w:rsidR="00FD1056">
          <w:rPr>
            <w:rFonts w:asciiTheme="minorHAnsi" w:eastAsiaTheme="minorEastAsia" w:hAnsiTheme="minorHAnsi" w:cstheme="minorBidi"/>
            <w:smallCaps w:val="0"/>
            <w:sz w:val="22"/>
            <w:szCs w:val="22"/>
          </w:rPr>
          <w:tab/>
        </w:r>
        <w:r w:rsidR="00FD1056" w:rsidRPr="00F05BC3">
          <w:rPr>
            <w:rStyle w:val="Hyperlink"/>
            <w:rFonts w:eastAsiaTheme="majorEastAsia"/>
          </w:rPr>
          <w:t>MINUTA DA RESOLUÇÃO</w:t>
        </w:r>
        <w:r w:rsidR="00FD1056">
          <w:rPr>
            <w:webHidden/>
          </w:rPr>
          <w:tab/>
        </w:r>
        <w:r w:rsidR="00FD1056">
          <w:rPr>
            <w:webHidden/>
          </w:rPr>
          <w:fldChar w:fldCharType="begin"/>
        </w:r>
        <w:r w:rsidR="00FD1056">
          <w:rPr>
            <w:webHidden/>
          </w:rPr>
          <w:instrText xml:space="preserve"> PAGEREF _Toc487712720 \h </w:instrText>
        </w:r>
        <w:r w:rsidR="00FD1056">
          <w:rPr>
            <w:webHidden/>
          </w:rPr>
        </w:r>
        <w:r w:rsidR="00FD1056">
          <w:rPr>
            <w:webHidden/>
          </w:rPr>
          <w:fldChar w:fldCharType="separate"/>
        </w:r>
        <w:r w:rsidR="00FD1056">
          <w:rPr>
            <w:webHidden/>
          </w:rPr>
          <w:t>15</w:t>
        </w:r>
        <w:r w:rsidR="00FD1056">
          <w:rPr>
            <w:webHidden/>
          </w:rPr>
          <w:fldChar w:fldCharType="end"/>
        </w:r>
      </w:hyperlink>
    </w:p>
    <w:p w14:paraId="031DD7FD" w14:textId="77777777" w:rsidR="006F7426" w:rsidRPr="00E66F25" w:rsidRDefault="00AE41A5" w:rsidP="00CC62F0">
      <w:pPr>
        <w:tabs>
          <w:tab w:val="left" w:pos="8789"/>
        </w:tabs>
        <w:spacing w:line="360" w:lineRule="auto"/>
        <w:ind w:right="567" w:hanging="568"/>
        <w:rPr>
          <w:noProof/>
          <w:sz w:val="20"/>
          <w:lang w:eastAsia="pt-BR"/>
        </w:rPr>
      </w:pPr>
      <w:r w:rsidRPr="00E66F25">
        <w:rPr>
          <w:rFonts w:ascii="Arial" w:hAnsi="Arial" w:cs="Arial"/>
          <w:noProof/>
          <w:sz w:val="20"/>
          <w:lang w:eastAsia="pt-BR"/>
        </w:rPr>
        <w:fldChar w:fldCharType="end"/>
      </w:r>
    </w:p>
    <w:p w14:paraId="2AF3ADBF" w14:textId="77777777" w:rsidR="006F7426" w:rsidRPr="00E66F25" w:rsidRDefault="006F7426" w:rsidP="006F7426">
      <w:pPr>
        <w:rPr>
          <w:noProof/>
          <w:lang w:eastAsia="pt-BR"/>
        </w:rPr>
      </w:pPr>
      <w:r w:rsidRPr="00E66F25">
        <w:rPr>
          <w:noProof/>
          <w:sz w:val="20"/>
          <w:lang w:eastAsia="pt-BR"/>
        </w:rPr>
        <w:br w:type="page"/>
      </w:r>
    </w:p>
    <w:p w14:paraId="615D5200" w14:textId="77777777" w:rsidR="006F7426" w:rsidRPr="00E66F25" w:rsidRDefault="00B75FB3" w:rsidP="006F7426">
      <w:pPr>
        <w:jc w:val="both"/>
        <w:rPr>
          <w:rFonts w:ascii="Arial" w:hAnsi="Arial"/>
        </w:rPr>
      </w:pPr>
      <w:r w:rsidRPr="00E66F25">
        <w:rPr>
          <w:rFonts w:ascii="Arial" w:hAnsi="Arial"/>
          <w:noProof/>
          <w:lang w:eastAsia="pt-BR"/>
        </w:rPr>
        <w:lastRenderedPageBreak/>
        <w:drawing>
          <wp:inline distT="0" distB="0" distL="0" distR="0" wp14:anchorId="677BBD71" wp14:editId="111F89A5">
            <wp:extent cx="720000" cy="1111997"/>
            <wp:effectExtent l="19050" t="0" r="3900" b="0"/>
            <wp:docPr id="2" name="Imagem 1" descr="logoANP_v_fundobranco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P_v_fundobranco_cor.jpg"/>
                    <pic:cNvPicPr/>
                  </pic:nvPicPr>
                  <pic:blipFill>
                    <a:blip r:embed="rId11" cstate="print"/>
                    <a:stretch>
                      <a:fillRect/>
                    </a:stretch>
                  </pic:blipFill>
                  <pic:spPr>
                    <a:xfrm>
                      <a:off x="0" y="0"/>
                      <a:ext cx="723900" cy="1112520"/>
                    </a:xfrm>
                    <a:prstGeom prst="rect">
                      <a:avLst/>
                    </a:prstGeom>
                  </pic:spPr>
                </pic:pic>
              </a:graphicData>
            </a:graphic>
          </wp:inline>
        </w:drawing>
      </w:r>
    </w:p>
    <w:tbl>
      <w:tblPr>
        <w:tblW w:w="8858" w:type="dxa"/>
        <w:tblLayout w:type="fixed"/>
        <w:tblCellMar>
          <w:left w:w="70" w:type="dxa"/>
          <w:right w:w="70" w:type="dxa"/>
        </w:tblCellMar>
        <w:tblLook w:val="0000" w:firstRow="0" w:lastRow="0" w:firstColumn="0" w:lastColumn="0" w:noHBand="0" w:noVBand="0"/>
      </w:tblPr>
      <w:tblGrid>
        <w:gridCol w:w="4181"/>
        <w:gridCol w:w="4677"/>
      </w:tblGrid>
      <w:tr w:rsidR="006F7426" w:rsidRPr="00191AC0" w14:paraId="5797328F" w14:textId="77777777" w:rsidTr="00191AC0">
        <w:tc>
          <w:tcPr>
            <w:tcW w:w="4181" w:type="dxa"/>
            <w:shd w:val="clear" w:color="auto" w:fill="auto"/>
          </w:tcPr>
          <w:p w14:paraId="541FC422" w14:textId="6A3C2A7D" w:rsidR="006F7426" w:rsidRPr="00191AC0" w:rsidRDefault="006F7426" w:rsidP="00E10FDA">
            <w:pPr>
              <w:ind w:left="-70"/>
              <w:rPr>
                <w:rFonts w:ascii="Arial" w:hAnsi="Arial" w:cs="Arial"/>
                <w:b/>
              </w:rPr>
            </w:pPr>
            <w:bookmarkStart w:id="3" w:name="_Toc245291384"/>
            <w:r w:rsidRPr="00191AC0">
              <w:rPr>
                <w:rFonts w:ascii="Arial" w:hAnsi="Arial" w:cs="Arial"/>
                <w:b/>
              </w:rPr>
              <w:t xml:space="preserve">Nota Técnica nº </w:t>
            </w:r>
            <w:r w:rsidR="004C084F" w:rsidRPr="00191AC0">
              <w:rPr>
                <w:rFonts w:ascii="Arial" w:hAnsi="Arial" w:cs="Arial"/>
                <w:b/>
              </w:rPr>
              <w:t>0</w:t>
            </w:r>
            <w:r w:rsidR="00380D22">
              <w:rPr>
                <w:rFonts w:ascii="Arial" w:hAnsi="Arial" w:cs="Arial"/>
                <w:b/>
              </w:rPr>
              <w:t>0</w:t>
            </w:r>
            <w:r w:rsidR="00E10FDA">
              <w:rPr>
                <w:rFonts w:ascii="Arial" w:hAnsi="Arial" w:cs="Arial"/>
                <w:b/>
              </w:rPr>
              <w:t>3</w:t>
            </w:r>
            <w:r w:rsidR="004C084F" w:rsidRPr="00191AC0">
              <w:rPr>
                <w:rFonts w:ascii="Arial" w:hAnsi="Arial" w:cs="Arial"/>
                <w:b/>
              </w:rPr>
              <w:t>/2017</w:t>
            </w:r>
            <w:r w:rsidRPr="00191AC0">
              <w:rPr>
                <w:rFonts w:ascii="Arial" w:hAnsi="Arial" w:cs="Arial"/>
                <w:b/>
              </w:rPr>
              <w:t>-SCM</w:t>
            </w:r>
            <w:bookmarkEnd w:id="3"/>
          </w:p>
        </w:tc>
        <w:tc>
          <w:tcPr>
            <w:tcW w:w="4677" w:type="dxa"/>
            <w:shd w:val="clear" w:color="auto" w:fill="auto"/>
          </w:tcPr>
          <w:p w14:paraId="61B42909" w14:textId="08F53BD0" w:rsidR="006F7426" w:rsidRPr="00191AC0" w:rsidRDefault="006F7426" w:rsidP="00380D22">
            <w:pPr>
              <w:jc w:val="center"/>
              <w:rPr>
                <w:rFonts w:ascii="Arial" w:hAnsi="Arial" w:cs="Arial"/>
                <w:b/>
              </w:rPr>
            </w:pPr>
            <w:bookmarkStart w:id="4" w:name="_Toc245291385"/>
            <w:r w:rsidRPr="00191AC0">
              <w:rPr>
                <w:rFonts w:ascii="Arial" w:hAnsi="Arial" w:cs="Arial"/>
                <w:b/>
              </w:rPr>
              <w:t xml:space="preserve">Rio de Janeiro, </w:t>
            </w:r>
            <w:r w:rsidR="00380D22">
              <w:rPr>
                <w:rFonts w:ascii="Arial" w:hAnsi="Arial" w:cs="Arial"/>
                <w:b/>
              </w:rPr>
              <w:t>12</w:t>
            </w:r>
            <w:r w:rsidR="00380D22" w:rsidRPr="00191AC0">
              <w:rPr>
                <w:rFonts w:ascii="Arial" w:hAnsi="Arial" w:cs="Arial"/>
                <w:b/>
              </w:rPr>
              <w:t xml:space="preserve"> </w:t>
            </w:r>
            <w:r w:rsidR="0042333E" w:rsidRPr="00191AC0">
              <w:rPr>
                <w:rFonts w:ascii="Arial" w:hAnsi="Arial" w:cs="Arial"/>
                <w:b/>
              </w:rPr>
              <w:t xml:space="preserve">de </w:t>
            </w:r>
            <w:r w:rsidR="00A63308">
              <w:rPr>
                <w:rFonts w:ascii="Arial" w:hAnsi="Arial" w:cs="Arial"/>
                <w:b/>
              </w:rPr>
              <w:t>jul</w:t>
            </w:r>
            <w:r w:rsidR="00380D22">
              <w:rPr>
                <w:rFonts w:ascii="Arial" w:hAnsi="Arial" w:cs="Arial"/>
                <w:b/>
              </w:rPr>
              <w:t>ho</w:t>
            </w:r>
            <w:r w:rsidR="00380D22" w:rsidRPr="00191AC0">
              <w:rPr>
                <w:rFonts w:ascii="Arial" w:hAnsi="Arial" w:cs="Arial"/>
                <w:b/>
              </w:rPr>
              <w:t xml:space="preserve"> </w:t>
            </w:r>
            <w:r w:rsidRPr="00191AC0">
              <w:rPr>
                <w:rFonts w:ascii="Arial" w:hAnsi="Arial" w:cs="Arial"/>
                <w:b/>
              </w:rPr>
              <w:t>de 20</w:t>
            </w:r>
            <w:bookmarkEnd w:id="4"/>
            <w:r w:rsidRPr="00191AC0">
              <w:rPr>
                <w:rFonts w:ascii="Arial" w:hAnsi="Arial" w:cs="Arial"/>
                <w:b/>
              </w:rPr>
              <w:t>1</w:t>
            </w:r>
            <w:r w:rsidR="004C084F" w:rsidRPr="00191AC0">
              <w:rPr>
                <w:rFonts w:ascii="Arial" w:hAnsi="Arial" w:cs="Arial"/>
                <w:b/>
              </w:rPr>
              <w:t>7</w:t>
            </w:r>
          </w:p>
        </w:tc>
      </w:tr>
    </w:tbl>
    <w:p w14:paraId="5E7B6E31" w14:textId="77777777" w:rsidR="00B75FB3" w:rsidRPr="00191AC0" w:rsidRDefault="006F7426" w:rsidP="00B75FB3">
      <w:pPr>
        <w:jc w:val="both"/>
        <w:rPr>
          <w:rFonts w:ascii="Arial" w:hAnsi="Arial" w:cs="Arial"/>
          <w:b/>
          <w:caps/>
        </w:rPr>
      </w:pPr>
      <w:r w:rsidRPr="00191AC0">
        <w:rPr>
          <w:rFonts w:ascii="Arial" w:hAnsi="Arial" w:cs="Arial"/>
          <w:b/>
          <w:caps/>
        </w:rPr>
        <w:t xml:space="preserve">Assunto: </w:t>
      </w:r>
      <w:r w:rsidR="004C084F" w:rsidRPr="00191AC0">
        <w:rPr>
          <w:rFonts w:ascii="Arial" w:hAnsi="Arial" w:cs="Arial"/>
          <w:b/>
          <w:smallCaps/>
        </w:rPr>
        <w:t>REGULAMENTAÇÃO DA ATIVIDADE DE TRANSPORTE A GRANEL DE PETRÓLEO, SEUS DERIVADOS, GÁS NATURAL E BIOCOMBUSTÍVEIS POR MEIO AQUAVIÁRIO, COMPREENDENDO AS NAVEGAÇÕES DE LONGO CURSO, DE CABOTAGEM, DE APOIO MARÍTIMO, DE APOIO PORTUÁRIO E INTERIOR.</w:t>
      </w:r>
    </w:p>
    <w:p w14:paraId="403F2A43" w14:textId="77777777" w:rsidR="006F7426" w:rsidRPr="00191AC0" w:rsidRDefault="00537260" w:rsidP="00BF29CC">
      <w:pPr>
        <w:pStyle w:val="Ttulo1"/>
        <w:numPr>
          <w:ilvl w:val="0"/>
          <w:numId w:val="3"/>
        </w:numPr>
        <w:spacing w:after="240"/>
        <w:rPr>
          <w:rFonts w:cs="Arial"/>
          <w:b w:val="0"/>
          <w:szCs w:val="22"/>
        </w:rPr>
      </w:pPr>
      <w:bookmarkStart w:id="5" w:name="_Toc424739025"/>
      <w:bookmarkStart w:id="6" w:name="_Toc424739113"/>
      <w:bookmarkStart w:id="7" w:name="_Toc432519928"/>
      <w:bookmarkStart w:id="8" w:name="_Toc483901548"/>
      <w:bookmarkStart w:id="9" w:name="_Toc487712710"/>
      <w:r w:rsidRPr="00191AC0">
        <w:rPr>
          <w:rFonts w:cs="Arial"/>
          <w:b w:val="0"/>
          <w:szCs w:val="22"/>
        </w:rPr>
        <w:t>INTRODUÇÃO</w:t>
      </w:r>
      <w:bookmarkEnd w:id="5"/>
      <w:bookmarkEnd w:id="6"/>
      <w:bookmarkEnd w:id="7"/>
      <w:bookmarkEnd w:id="8"/>
      <w:bookmarkEnd w:id="9"/>
    </w:p>
    <w:p w14:paraId="52452BB9" w14:textId="4956DC5C" w:rsidR="00411B08" w:rsidRPr="00191AC0" w:rsidRDefault="00411B08" w:rsidP="008F36C9">
      <w:pPr>
        <w:spacing w:before="120" w:after="120"/>
        <w:jc w:val="both"/>
        <w:rPr>
          <w:rFonts w:ascii="Arial" w:hAnsi="Arial" w:cs="Arial"/>
        </w:rPr>
      </w:pPr>
      <w:r w:rsidRPr="00191AC0">
        <w:rPr>
          <w:rFonts w:ascii="Arial" w:hAnsi="Arial" w:cs="Arial"/>
        </w:rPr>
        <w:t xml:space="preserve">Visando </w:t>
      </w:r>
      <w:r w:rsidR="004C084F" w:rsidRPr="00191AC0">
        <w:rPr>
          <w:rFonts w:ascii="Arial" w:hAnsi="Arial" w:cs="Arial"/>
        </w:rPr>
        <w:t xml:space="preserve">a </w:t>
      </w:r>
      <w:r w:rsidR="00D74032" w:rsidRPr="00191AC0">
        <w:rPr>
          <w:rFonts w:ascii="Arial" w:hAnsi="Arial" w:cs="Arial"/>
        </w:rPr>
        <w:t xml:space="preserve">adequação da </w:t>
      </w:r>
      <w:r w:rsidR="004C084F" w:rsidRPr="00191AC0">
        <w:rPr>
          <w:rFonts w:ascii="Arial" w:hAnsi="Arial" w:cs="Arial"/>
        </w:rPr>
        <w:t>regulamentação da atividade de transporte a granel de petróleo, seus derivados, gás natural e biocombustíveis por meio aquaviário, compreendendo as navegações de longo curso, de cabotagem, de apoio marítimo, de apoio portuário e interior</w:t>
      </w:r>
      <w:r w:rsidR="00D74032" w:rsidRPr="00191AC0">
        <w:rPr>
          <w:rFonts w:ascii="Arial" w:hAnsi="Arial" w:cs="Arial"/>
        </w:rPr>
        <w:t>, em virtude da criação da ANTAQ (Agência Nacional de Transportes Aquaviários)</w:t>
      </w:r>
      <w:r w:rsidR="00F123D5" w:rsidRPr="00191AC0">
        <w:rPr>
          <w:rFonts w:ascii="Arial" w:hAnsi="Arial" w:cs="Arial"/>
        </w:rPr>
        <w:t>,</w:t>
      </w:r>
      <w:r w:rsidR="00D74032" w:rsidRPr="00191AC0">
        <w:rPr>
          <w:rFonts w:ascii="Arial" w:hAnsi="Arial" w:cs="Arial"/>
        </w:rPr>
        <w:t xml:space="preserve"> </w:t>
      </w:r>
      <w:r w:rsidRPr="00191AC0">
        <w:rPr>
          <w:rFonts w:ascii="Arial" w:hAnsi="Arial" w:cs="Arial"/>
        </w:rPr>
        <w:t>a ANP</w:t>
      </w:r>
      <w:r w:rsidR="00BD7261" w:rsidRPr="00191AC0">
        <w:rPr>
          <w:rFonts w:ascii="Arial" w:hAnsi="Arial" w:cs="Arial"/>
        </w:rPr>
        <w:t xml:space="preserve"> </w:t>
      </w:r>
      <w:r w:rsidR="00D74032" w:rsidRPr="00191AC0">
        <w:rPr>
          <w:rFonts w:ascii="Arial" w:hAnsi="Arial" w:cs="Arial"/>
        </w:rPr>
        <w:t>editou a Portaria ANP nº 170/2002</w:t>
      </w:r>
      <w:r w:rsidR="00F123D5" w:rsidRPr="00191AC0">
        <w:rPr>
          <w:rFonts w:ascii="Arial" w:hAnsi="Arial" w:cs="Arial"/>
        </w:rPr>
        <w:t>,</w:t>
      </w:r>
      <w:r w:rsidR="00D74032" w:rsidRPr="00191AC0">
        <w:rPr>
          <w:rFonts w:ascii="Arial" w:hAnsi="Arial" w:cs="Arial"/>
        </w:rPr>
        <w:t xml:space="preserve"> em substituição a Portaria ANP nº 294/2001</w:t>
      </w:r>
      <w:r w:rsidRPr="00191AC0">
        <w:rPr>
          <w:rFonts w:ascii="Arial" w:hAnsi="Arial" w:cs="Arial"/>
        </w:rPr>
        <w:t>.</w:t>
      </w:r>
    </w:p>
    <w:p w14:paraId="42AB3AD0" w14:textId="68E1E790" w:rsidR="00EE67A5" w:rsidRPr="00191AC0" w:rsidRDefault="00F123D5" w:rsidP="008F36C9">
      <w:pPr>
        <w:spacing w:before="120" w:after="120"/>
        <w:jc w:val="both"/>
        <w:rPr>
          <w:rFonts w:ascii="Arial" w:hAnsi="Arial" w:cs="Arial"/>
        </w:rPr>
      </w:pPr>
      <w:r w:rsidRPr="00191AC0">
        <w:rPr>
          <w:rFonts w:ascii="Arial" w:hAnsi="Arial" w:cs="Arial"/>
        </w:rPr>
        <w:t>Essa</w:t>
      </w:r>
      <w:r w:rsidR="00324B5A" w:rsidRPr="00191AC0">
        <w:rPr>
          <w:rFonts w:ascii="Arial" w:hAnsi="Arial" w:cs="Arial"/>
        </w:rPr>
        <w:t xml:space="preserve"> Portaria</w:t>
      </w:r>
      <w:r w:rsidR="002B7265" w:rsidRPr="00191AC0">
        <w:rPr>
          <w:rFonts w:ascii="Arial" w:hAnsi="Arial" w:cs="Arial"/>
        </w:rPr>
        <w:t xml:space="preserve"> requer</w:t>
      </w:r>
      <w:r w:rsidRPr="00191AC0">
        <w:rPr>
          <w:rFonts w:ascii="Arial" w:hAnsi="Arial" w:cs="Arial"/>
        </w:rPr>
        <w:t xml:space="preserve"> nova</w:t>
      </w:r>
      <w:r w:rsidR="002B7265" w:rsidRPr="00191AC0">
        <w:rPr>
          <w:rFonts w:ascii="Arial" w:hAnsi="Arial" w:cs="Arial"/>
        </w:rPr>
        <w:t xml:space="preserve"> revisão em função</w:t>
      </w:r>
      <w:r w:rsidRPr="00191AC0">
        <w:rPr>
          <w:rFonts w:ascii="Arial" w:hAnsi="Arial" w:cs="Arial"/>
        </w:rPr>
        <w:t>: (i)</w:t>
      </w:r>
      <w:r w:rsidR="002B7265" w:rsidRPr="00191AC0">
        <w:rPr>
          <w:rFonts w:ascii="Arial" w:hAnsi="Arial" w:cs="Arial"/>
        </w:rPr>
        <w:t xml:space="preserve"> da</w:t>
      </w:r>
      <w:r w:rsidR="00A01071" w:rsidRPr="00191AC0">
        <w:rPr>
          <w:rFonts w:ascii="Arial" w:hAnsi="Arial" w:cs="Arial"/>
        </w:rPr>
        <w:t xml:space="preserve"> edição da Lei nº 12.490, de 16 de setembro de 2011,</w:t>
      </w:r>
      <w:r w:rsidR="00EE67A5" w:rsidRPr="00191AC0">
        <w:rPr>
          <w:rFonts w:ascii="Arial" w:hAnsi="Arial" w:cs="Arial"/>
        </w:rPr>
        <w:t xml:space="preserve"> </w:t>
      </w:r>
      <w:r w:rsidRPr="00191AC0">
        <w:rPr>
          <w:rFonts w:ascii="Arial" w:hAnsi="Arial" w:cs="Arial"/>
        </w:rPr>
        <w:t xml:space="preserve">(ii) </w:t>
      </w:r>
      <w:r w:rsidR="008204D5" w:rsidRPr="00191AC0">
        <w:rPr>
          <w:rFonts w:ascii="Arial" w:hAnsi="Arial" w:cs="Arial"/>
        </w:rPr>
        <w:t>d</w:t>
      </w:r>
      <w:r w:rsidR="00EE67A5" w:rsidRPr="00191AC0">
        <w:rPr>
          <w:rFonts w:ascii="Arial" w:hAnsi="Arial" w:cs="Arial"/>
        </w:rPr>
        <w:t xml:space="preserve">a redução do </w:t>
      </w:r>
      <w:r w:rsidR="00256F28" w:rsidRPr="00191AC0">
        <w:rPr>
          <w:rFonts w:ascii="Arial" w:hAnsi="Arial" w:cs="Arial"/>
        </w:rPr>
        <w:t>escopo do Termo de Cooperação Mú</w:t>
      </w:r>
      <w:r w:rsidR="00EE67A5" w:rsidRPr="00191AC0">
        <w:rPr>
          <w:rFonts w:ascii="Arial" w:hAnsi="Arial" w:cs="Arial"/>
        </w:rPr>
        <w:t>tua firmado entre a Diretoria de Portos e Costas da Marinha do Brasil (DPC) e a ANP e</w:t>
      </w:r>
      <w:r w:rsidRPr="00191AC0">
        <w:rPr>
          <w:rFonts w:ascii="Arial" w:hAnsi="Arial" w:cs="Arial"/>
        </w:rPr>
        <w:t xml:space="preserve"> (iii)</w:t>
      </w:r>
      <w:r w:rsidR="00EE67A5" w:rsidRPr="00191AC0">
        <w:rPr>
          <w:rFonts w:ascii="Arial" w:hAnsi="Arial" w:cs="Arial"/>
        </w:rPr>
        <w:t xml:space="preserve"> pela </w:t>
      </w:r>
      <w:r w:rsidR="00A01071" w:rsidRPr="00191AC0">
        <w:rPr>
          <w:rFonts w:ascii="Arial" w:hAnsi="Arial" w:cs="Arial"/>
        </w:rPr>
        <w:t>evolução das práticas</w:t>
      </w:r>
      <w:r w:rsidR="00EE67A5" w:rsidRPr="00191AC0">
        <w:rPr>
          <w:rFonts w:ascii="Arial" w:hAnsi="Arial" w:cs="Arial"/>
        </w:rPr>
        <w:t xml:space="preserve"> de transbordo em operações “ship-to-ship” (STS).</w:t>
      </w:r>
    </w:p>
    <w:p w14:paraId="0B541982" w14:textId="2D14011C" w:rsidR="001E4295" w:rsidRPr="00191AC0" w:rsidRDefault="00F123D5" w:rsidP="008F36C9">
      <w:pPr>
        <w:spacing w:before="120" w:after="120"/>
        <w:jc w:val="both"/>
        <w:rPr>
          <w:rFonts w:ascii="Arial" w:hAnsi="Arial" w:cs="Arial"/>
        </w:rPr>
      </w:pPr>
      <w:r w:rsidRPr="00191AC0">
        <w:rPr>
          <w:rFonts w:ascii="Arial" w:hAnsi="Arial" w:cs="Arial"/>
        </w:rPr>
        <w:t xml:space="preserve">Assim, </w:t>
      </w:r>
      <w:r w:rsidR="00EB79E5" w:rsidRPr="00191AC0">
        <w:rPr>
          <w:rFonts w:ascii="Arial" w:hAnsi="Arial" w:cs="Arial"/>
        </w:rPr>
        <w:t>a</w:t>
      </w:r>
      <w:r w:rsidR="00AC5C52" w:rsidRPr="00191AC0">
        <w:rPr>
          <w:rFonts w:ascii="Arial" w:hAnsi="Arial" w:cs="Arial"/>
        </w:rPr>
        <w:t xml:space="preserve"> proposta de regulamentação apresentada por meio desta nota técnica tem </w:t>
      </w:r>
      <w:r w:rsidR="001E4295" w:rsidRPr="00191AC0">
        <w:rPr>
          <w:rFonts w:ascii="Arial" w:hAnsi="Arial" w:cs="Arial"/>
        </w:rPr>
        <w:t xml:space="preserve">os seguintes </w:t>
      </w:r>
      <w:r w:rsidR="00AC5C52" w:rsidRPr="00191AC0">
        <w:rPr>
          <w:rFonts w:ascii="Arial" w:hAnsi="Arial" w:cs="Arial"/>
        </w:rPr>
        <w:t>objetivo</w:t>
      </w:r>
      <w:r w:rsidR="001E4295" w:rsidRPr="00191AC0">
        <w:rPr>
          <w:rFonts w:ascii="Arial" w:hAnsi="Arial" w:cs="Arial"/>
        </w:rPr>
        <w:t>s:</w:t>
      </w:r>
    </w:p>
    <w:p w14:paraId="34633D8F" w14:textId="77777777" w:rsidR="00EE67A5" w:rsidRPr="00191AC0" w:rsidRDefault="00EE67A5" w:rsidP="006211BB">
      <w:pPr>
        <w:pStyle w:val="PargrafodaLista"/>
        <w:numPr>
          <w:ilvl w:val="3"/>
          <w:numId w:val="3"/>
        </w:numPr>
        <w:spacing w:before="120" w:after="120"/>
        <w:ind w:left="567"/>
        <w:jc w:val="both"/>
        <w:rPr>
          <w:rFonts w:ascii="Arial" w:hAnsi="Arial" w:cs="Arial"/>
        </w:rPr>
      </w:pPr>
      <w:r w:rsidRPr="00191AC0">
        <w:rPr>
          <w:rFonts w:ascii="Arial" w:hAnsi="Arial" w:cs="Arial"/>
        </w:rPr>
        <w:t>Incluir os biocombustíveis no campo de atuação da regulamentação;</w:t>
      </w:r>
    </w:p>
    <w:p w14:paraId="5E3D6CAA" w14:textId="6D53C485" w:rsidR="005716BD" w:rsidRPr="00191AC0" w:rsidRDefault="001D76C3" w:rsidP="006211BB">
      <w:pPr>
        <w:pStyle w:val="PargrafodaLista"/>
        <w:numPr>
          <w:ilvl w:val="3"/>
          <w:numId w:val="3"/>
        </w:numPr>
        <w:spacing w:before="120" w:after="120"/>
        <w:ind w:left="567"/>
        <w:jc w:val="both"/>
        <w:rPr>
          <w:rFonts w:ascii="Arial" w:hAnsi="Arial" w:cs="Arial"/>
        </w:rPr>
      </w:pPr>
      <w:r w:rsidRPr="00191AC0">
        <w:rPr>
          <w:rFonts w:ascii="Arial" w:hAnsi="Arial" w:cs="Arial"/>
        </w:rPr>
        <w:t>A</w:t>
      </w:r>
      <w:r w:rsidR="00985F12" w:rsidRPr="00191AC0">
        <w:rPr>
          <w:rFonts w:ascii="Arial" w:hAnsi="Arial" w:cs="Arial"/>
        </w:rPr>
        <w:t xml:space="preserve">dequar </w:t>
      </w:r>
      <w:r w:rsidR="00EE67A5" w:rsidRPr="00191AC0">
        <w:rPr>
          <w:rFonts w:ascii="Arial" w:hAnsi="Arial" w:cs="Arial"/>
        </w:rPr>
        <w:t xml:space="preserve">a redação em função da redução do escopo do </w:t>
      </w:r>
      <w:r w:rsidR="00CE00C9" w:rsidRPr="00191AC0">
        <w:rPr>
          <w:rFonts w:ascii="Arial" w:hAnsi="Arial" w:cs="Arial"/>
        </w:rPr>
        <w:t>Termo de Execução Descentralizada - TED nº 01/2016-ANP-006.375</w:t>
      </w:r>
      <w:r w:rsidR="00EE67A5" w:rsidRPr="00191AC0">
        <w:rPr>
          <w:rFonts w:ascii="Arial" w:hAnsi="Arial" w:cs="Arial"/>
        </w:rPr>
        <w:t xml:space="preserve"> firmado entre a DPC e a ANP</w:t>
      </w:r>
      <w:r w:rsidR="00874B0A" w:rsidRPr="00191AC0">
        <w:rPr>
          <w:rStyle w:val="Refdenotaderodap"/>
          <w:rFonts w:ascii="Arial" w:hAnsi="Arial" w:cs="Arial"/>
        </w:rPr>
        <w:footnoteReference w:id="2"/>
      </w:r>
      <w:r w:rsidR="00062035" w:rsidRPr="00191AC0">
        <w:rPr>
          <w:rFonts w:ascii="Arial" w:hAnsi="Arial" w:cs="Arial"/>
        </w:rPr>
        <w:t>;</w:t>
      </w:r>
      <w:r w:rsidR="005716BD" w:rsidRPr="00191AC0">
        <w:rPr>
          <w:rFonts w:ascii="Arial" w:hAnsi="Arial" w:cs="Arial"/>
        </w:rPr>
        <w:t xml:space="preserve"> e</w:t>
      </w:r>
    </w:p>
    <w:p w14:paraId="757EAE2A" w14:textId="77777777" w:rsidR="00AC5C52" w:rsidRPr="00191AC0" w:rsidRDefault="00401299" w:rsidP="006211BB">
      <w:pPr>
        <w:pStyle w:val="PargrafodaLista"/>
        <w:numPr>
          <w:ilvl w:val="3"/>
          <w:numId w:val="3"/>
        </w:numPr>
        <w:spacing w:before="120" w:after="120"/>
        <w:ind w:left="567"/>
        <w:jc w:val="both"/>
        <w:rPr>
          <w:rFonts w:ascii="Arial" w:hAnsi="Arial" w:cs="Arial"/>
        </w:rPr>
      </w:pPr>
      <w:r w:rsidRPr="00191AC0">
        <w:rPr>
          <w:rFonts w:ascii="Arial" w:hAnsi="Arial" w:cs="Arial"/>
        </w:rPr>
        <w:t>R</w:t>
      </w:r>
      <w:r w:rsidR="00AC5C52" w:rsidRPr="00191AC0">
        <w:rPr>
          <w:rFonts w:ascii="Arial" w:hAnsi="Arial" w:cs="Arial"/>
        </w:rPr>
        <w:t xml:space="preserve">egulamentar </w:t>
      </w:r>
      <w:r w:rsidR="00EE67A5" w:rsidRPr="00191AC0">
        <w:rPr>
          <w:rFonts w:ascii="Arial" w:hAnsi="Arial" w:cs="Arial"/>
        </w:rPr>
        <w:t>as operações STS realizadas em águas jurisdicionais brasileiras (AJB)</w:t>
      </w:r>
      <w:r w:rsidR="00062035" w:rsidRPr="00191AC0">
        <w:rPr>
          <w:rFonts w:ascii="Arial" w:hAnsi="Arial" w:cs="Arial"/>
        </w:rPr>
        <w:t>.</w:t>
      </w:r>
    </w:p>
    <w:p w14:paraId="17EC7D7E" w14:textId="737B6CAE" w:rsidR="005716BD" w:rsidRPr="00191AC0" w:rsidRDefault="007E0B16" w:rsidP="008F36C9">
      <w:pPr>
        <w:spacing w:before="120" w:after="120"/>
        <w:jc w:val="both"/>
        <w:rPr>
          <w:rFonts w:ascii="Arial" w:hAnsi="Arial" w:cs="Arial"/>
        </w:rPr>
      </w:pPr>
      <w:r w:rsidRPr="00191AC0">
        <w:rPr>
          <w:rFonts w:ascii="Arial" w:hAnsi="Arial" w:cs="Arial"/>
        </w:rPr>
        <w:t>A</w:t>
      </w:r>
      <w:r w:rsidR="005716BD" w:rsidRPr="00191AC0">
        <w:rPr>
          <w:rFonts w:ascii="Arial" w:hAnsi="Arial" w:cs="Arial"/>
        </w:rPr>
        <w:t xml:space="preserve"> revisão da Portaria vigente, </w:t>
      </w:r>
      <w:r w:rsidR="008525DB" w:rsidRPr="00191AC0">
        <w:rPr>
          <w:rFonts w:ascii="Arial" w:hAnsi="Arial" w:cs="Arial"/>
        </w:rPr>
        <w:t>contempla também</w:t>
      </w:r>
      <w:r w:rsidR="005716BD" w:rsidRPr="00191AC0">
        <w:rPr>
          <w:rFonts w:ascii="Arial" w:hAnsi="Arial" w:cs="Arial"/>
        </w:rPr>
        <w:t xml:space="preserve"> a revisão da documentação </w:t>
      </w:r>
      <w:r w:rsidR="008525DB" w:rsidRPr="00191AC0">
        <w:rPr>
          <w:rFonts w:ascii="Arial" w:hAnsi="Arial" w:cs="Arial"/>
        </w:rPr>
        <w:t>que deverá ser encaminhada para as</w:t>
      </w:r>
      <w:r w:rsidR="005716BD" w:rsidRPr="00191AC0">
        <w:rPr>
          <w:rFonts w:ascii="Arial" w:hAnsi="Arial" w:cs="Arial"/>
        </w:rPr>
        <w:t xml:space="preserve"> empresas de navegação, visando adequá-la ao que é </w:t>
      </w:r>
      <w:r w:rsidR="008525DB" w:rsidRPr="00191AC0">
        <w:rPr>
          <w:rFonts w:ascii="Arial" w:hAnsi="Arial" w:cs="Arial"/>
        </w:rPr>
        <w:t>hodiernamente solicitado</w:t>
      </w:r>
      <w:r w:rsidR="005716BD" w:rsidRPr="00191AC0">
        <w:rPr>
          <w:rFonts w:ascii="Arial" w:hAnsi="Arial" w:cs="Arial"/>
        </w:rPr>
        <w:t>.</w:t>
      </w:r>
    </w:p>
    <w:p w14:paraId="6697048B" w14:textId="17073E5A" w:rsidR="006228B3" w:rsidRPr="00191AC0" w:rsidRDefault="006228B3" w:rsidP="008F36C9">
      <w:pPr>
        <w:spacing w:before="120" w:after="120"/>
        <w:jc w:val="both"/>
        <w:rPr>
          <w:rFonts w:ascii="Arial" w:hAnsi="Arial" w:cs="Arial"/>
        </w:rPr>
      </w:pPr>
      <w:r w:rsidRPr="00191AC0">
        <w:rPr>
          <w:rFonts w:ascii="Arial" w:hAnsi="Arial" w:cs="Arial"/>
        </w:rPr>
        <w:t>Esta nota técnica é composta, além desta introdução</w:t>
      </w:r>
      <w:r w:rsidR="00F66D3B" w:rsidRPr="00191AC0">
        <w:rPr>
          <w:rFonts w:ascii="Arial" w:hAnsi="Arial" w:cs="Arial"/>
        </w:rPr>
        <w:t>,</w:t>
      </w:r>
      <w:r w:rsidRPr="00191AC0">
        <w:rPr>
          <w:rFonts w:ascii="Arial" w:hAnsi="Arial" w:cs="Arial"/>
        </w:rPr>
        <w:t xml:space="preserve"> pela fundamentação legal que motivou a nova resolução, por considerações acerca do conteúdo da resolução</w:t>
      </w:r>
      <w:r w:rsidR="00CE00C9" w:rsidRPr="00191AC0">
        <w:rPr>
          <w:rFonts w:ascii="Arial" w:hAnsi="Arial" w:cs="Arial"/>
        </w:rPr>
        <w:t xml:space="preserve"> e </w:t>
      </w:r>
      <w:r w:rsidR="002E06C9" w:rsidRPr="00191AC0">
        <w:rPr>
          <w:rFonts w:ascii="Arial" w:hAnsi="Arial" w:cs="Arial"/>
        </w:rPr>
        <w:t>pela</w:t>
      </w:r>
      <w:r w:rsidR="00C4694B" w:rsidRPr="00191AC0">
        <w:rPr>
          <w:rFonts w:ascii="Arial" w:hAnsi="Arial" w:cs="Arial"/>
        </w:rPr>
        <w:t xml:space="preserve"> minuta </w:t>
      </w:r>
      <w:r w:rsidR="002E06C9" w:rsidRPr="00191AC0">
        <w:rPr>
          <w:rFonts w:ascii="Arial" w:hAnsi="Arial" w:cs="Arial"/>
        </w:rPr>
        <w:t>d</w:t>
      </w:r>
      <w:r w:rsidR="00C4694B" w:rsidRPr="00191AC0">
        <w:rPr>
          <w:rFonts w:ascii="Arial" w:hAnsi="Arial" w:cs="Arial"/>
        </w:rPr>
        <w:t>a</w:t>
      </w:r>
      <w:r w:rsidR="002E06C9" w:rsidRPr="00191AC0">
        <w:rPr>
          <w:rFonts w:ascii="Arial" w:hAnsi="Arial" w:cs="Arial"/>
        </w:rPr>
        <w:t xml:space="preserve"> </w:t>
      </w:r>
      <w:r w:rsidR="00C4694B" w:rsidRPr="00191AC0">
        <w:rPr>
          <w:rFonts w:ascii="Arial" w:hAnsi="Arial" w:cs="Arial"/>
        </w:rPr>
        <w:t>R</w:t>
      </w:r>
      <w:r w:rsidR="002E06C9" w:rsidRPr="00191AC0">
        <w:rPr>
          <w:rFonts w:ascii="Arial" w:hAnsi="Arial" w:cs="Arial"/>
        </w:rPr>
        <w:t>esolução</w:t>
      </w:r>
      <w:r w:rsidR="00C4694B" w:rsidRPr="00191AC0">
        <w:rPr>
          <w:rFonts w:ascii="Arial" w:hAnsi="Arial" w:cs="Arial"/>
        </w:rPr>
        <w:t>.</w:t>
      </w:r>
    </w:p>
    <w:p w14:paraId="4A96240F" w14:textId="77777777" w:rsidR="00653992" w:rsidRPr="00191AC0" w:rsidRDefault="00653992" w:rsidP="00BF29CC">
      <w:pPr>
        <w:pStyle w:val="Ttulo1"/>
        <w:numPr>
          <w:ilvl w:val="0"/>
          <w:numId w:val="3"/>
        </w:numPr>
        <w:spacing w:after="240"/>
        <w:rPr>
          <w:rFonts w:cs="Arial"/>
          <w:b w:val="0"/>
          <w:szCs w:val="22"/>
        </w:rPr>
      </w:pPr>
      <w:bookmarkStart w:id="10" w:name="_Toc424739026"/>
      <w:bookmarkStart w:id="11" w:name="_Toc424739114"/>
      <w:bookmarkStart w:id="12" w:name="_Toc432519929"/>
      <w:bookmarkStart w:id="13" w:name="_Toc483901549"/>
      <w:bookmarkStart w:id="14" w:name="_Toc487712711"/>
      <w:r w:rsidRPr="00191AC0">
        <w:rPr>
          <w:rFonts w:cs="Arial"/>
          <w:b w:val="0"/>
          <w:szCs w:val="22"/>
        </w:rPr>
        <w:lastRenderedPageBreak/>
        <w:t>FUNDAMENTOS LEGAIS</w:t>
      </w:r>
      <w:bookmarkEnd w:id="10"/>
      <w:bookmarkEnd w:id="11"/>
      <w:bookmarkEnd w:id="12"/>
      <w:bookmarkEnd w:id="13"/>
      <w:bookmarkEnd w:id="14"/>
    </w:p>
    <w:p w14:paraId="7CF22BF0" w14:textId="77777777" w:rsidR="0005350D" w:rsidRPr="00191AC0" w:rsidRDefault="0005350D" w:rsidP="008F36C9">
      <w:pPr>
        <w:spacing w:before="120" w:after="120"/>
        <w:jc w:val="both"/>
        <w:rPr>
          <w:rFonts w:ascii="Arial" w:hAnsi="Arial" w:cs="Arial"/>
        </w:rPr>
      </w:pPr>
      <w:r w:rsidRPr="00191AC0">
        <w:rPr>
          <w:rFonts w:ascii="Arial" w:hAnsi="Arial" w:cs="Arial"/>
        </w:rPr>
        <w:t xml:space="preserve">Neste item são apresentados os fundamentos legais que motivaram a criação da Portaria ANP </w:t>
      </w:r>
      <w:r w:rsidR="00BD7261" w:rsidRPr="00191AC0">
        <w:rPr>
          <w:rFonts w:ascii="Arial" w:hAnsi="Arial" w:cs="Arial"/>
        </w:rPr>
        <w:t xml:space="preserve">n° </w:t>
      </w:r>
      <w:r w:rsidRPr="00191AC0">
        <w:rPr>
          <w:rFonts w:ascii="Arial" w:hAnsi="Arial" w:cs="Arial"/>
        </w:rPr>
        <w:t>1</w:t>
      </w:r>
      <w:r w:rsidR="005716BD" w:rsidRPr="00191AC0">
        <w:rPr>
          <w:rFonts w:ascii="Arial" w:hAnsi="Arial" w:cs="Arial"/>
        </w:rPr>
        <w:t>70</w:t>
      </w:r>
      <w:r w:rsidRPr="00191AC0">
        <w:rPr>
          <w:rFonts w:ascii="Arial" w:hAnsi="Arial" w:cs="Arial"/>
        </w:rPr>
        <w:t>/200</w:t>
      </w:r>
      <w:r w:rsidR="005716BD" w:rsidRPr="00191AC0">
        <w:rPr>
          <w:rFonts w:ascii="Arial" w:hAnsi="Arial" w:cs="Arial"/>
        </w:rPr>
        <w:t>2</w:t>
      </w:r>
      <w:r w:rsidRPr="00191AC0">
        <w:rPr>
          <w:rFonts w:ascii="Arial" w:hAnsi="Arial" w:cs="Arial"/>
        </w:rPr>
        <w:t>, assim como a revisão atualmente proposta.</w:t>
      </w:r>
    </w:p>
    <w:p w14:paraId="718C83E1" w14:textId="77777777" w:rsidR="0034164D" w:rsidRPr="00191AC0" w:rsidRDefault="004719A8" w:rsidP="008F36C9">
      <w:pPr>
        <w:spacing w:before="120" w:after="120"/>
        <w:jc w:val="both"/>
        <w:rPr>
          <w:rFonts w:ascii="Arial" w:hAnsi="Arial" w:cs="Arial"/>
        </w:rPr>
      </w:pPr>
      <w:r w:rsidRPr="00191AC0">
        <w:rPr>
          <w:rFonts w:ascii="Arial" w:hAnsi="Arial" w:cs="Arial"/>
        </w:rPr>
        <w:t xml:space="preserve">De acordo com o artigo </w:t>
      </w:r>
      <w:r w:rsidR="0034164D" w:rsidRPr="00191AC0">
        <w:rPr>
          <w:rFonts w:ascii="Arial" w:hAnsi="Arial" w:cs="Arial"/>
        </w:rPr>
        <w:t xml:space="preserve">177 da Constituição Federal </w:t>
      </w:r>
      <w:r w:rsidR="00AF52EF" w:rsidRPr="00191AC0">
        <w:rPr>
          <w:rFonts w:ascii="Arial" w:hAnsi="Arial" w:cs="Arial"/>
        </w:rPr>
        <w:t xml:space="preserve">da República do Brasil (CFRB), </w:t>
      </w:r>
      <w:r w:rsidR="0034164D" w:rsidRPr="00191AC0">
        <w:rPr>
          <w:rFonts w:ascii="Arial" w:hAnsi="Arial" w:cs="Arial"/>
        </w:rPr>
        <w:t>constituem monopólio da União:</w:t>
      </w:r>
    </w:p>
    <w:p w14:paraId="36AC4BF2" w14:textId="77777777" w:rsidR="0034164D" w:rsidRPr="00191AC0" w:rsidRDefault="0034164D" w:rsidP="0034164D">
      <w:pPr>
        <w:spacing w:before="120" w:after="120"/>
        <w:ind w:left="1078"/>
        <w:jc w:val="both"/>
        <w:rPr>
          <w:rFonts w:ascii="Arial" w:hAnsi="Arial" w:cs="Arial"/>
          <w:i/>
        </w:rPr>
      </w:pPr>
      <w:r w:rsidRPr="00191AC0">
        <w:rPr>
          <w:rFonts w:ascii="Arial" w:hAnsi="Arial" w:cs="Arial"/>
          <w:i/>
        </w:rPr>
        <w:t>“IV - o transporte marítimo do petróleo bruto de origem nacional ou de derivados básicos de petróleo produzidos no País, (...)”</w:t>
      </w:r>
    </w:p>
    <w:p w14:paraId="0AEA4A79" w14:textId="77777777" w:rsidR="00B41CDF" w:rsidRPr="00191AC0" w:rsidRDefault="0034164D" w:rsidP="008F36C9">
      <w:pPr>
        <w:spacing w:before="120" w:after="120"/>
        <w:jc w:val="both"/>
        <w:rPr>
          <w:rFonts w:ascii="Arial" w:hAnsi="Arial" w:cs="Arial"/>
          <w:shd w:val="clear" w:color="auto" w:fill="FFFFFF"/>
        </w:rPr>
      </w:pPr>
      <w:r w:rsidRPr="00191AC0">
        <w:rPr>
          <w:rFonts w:ascii="Arial" w:hAnsi="Arial" w:cs="Arial"/>
        </w:rPr>
        <w:t xml:space="preserve">Adicionalmente, a </w:t>
      </w:r>
      <w:r w:rsidR="00AF52EF" w:rsidRPr="00191AC0">
        <w:rPr>
          <w:rFonts w:ascii="Arial" w:hAnsi="Arial" w:cs="Arial"/>
        </w:rPr>
        <w:t>Lei nº 9.478, de 06 de agosto de 1997 (</w:t>
      </w:r>
      <w:r w:rsidRPr="00191AC0">
        <w:rPr>
          <w:rFonts w:ascii="Arial" w:hAnsi="Arial" w:cs="Arial"/>
        </w:rPr>
        <w:t>Lei do Petróleo</w:t>
      </w:r>
      <w:r w:rsidR="00AF52EF" w:rsidRPr="00191AC0">
        <w:rPr>
          <w:rFonts w:ascii="Arial" w:hAnsi="Arial" w:cs="Arial"/>
        </w:rPr>
        <w:t>)</w:t>
      </w:r>
      <w:r w:rsidRPr="00191AC0">
        <w:rPr>
          <w:rFonts w:ascii="Arial" w:hAnsi="Arial" w:cs="Arial"/>
        </w:rPr>
        <w:t xml:space="preserve"> estabelece </w:t>
      </w:r>
      <w:r w:rsidR="00B41CDF" w:rsidRPr="00191AC0">
        <w:rPr>
          <w:rFonts w:ascii="Arial" w:hAnsi="Arial" w:cs="Arial"/>
        </w:rPr>
        <w:t xml:space="preserve">em seu artigo 8º que ANP terá como finalidade promover a regulação, a contratação e a fiscalização das atividades econômicas integrantes da indústria do petróleo, cabendo-lhe </w:t>
      </w:r>
      <w:r w:rsidR="00B41CDF" w:rsidRPr="00191AC0">
        <w:rPr>
          <w:rFonts w:ascii="Arial" w:hAnsi="Arial" w:cs="Arial"/>
          <w:color w:val="000000"/>
          <w:shd w:val="clear" w:color="auto" w:fill="FFFFFF"/>
        </w:rPr>
        <w:t xml:space="preserve">fiscalizar diretamente e de forma concorrente nos </w:t>
      </w:r>
      <w:r w:rsidR="00B41CDF" w:rsidRPr="00191AC0">
        <w:rPr>
          <w:rFonts w:ascii="Arial" w:hAnsi="Arial" w:cs="Arial"/>
          <w:shd w:val="clear" w:color="auto" w:fill="FFFFFF"/>
        </w:rPr>
        <w:t>termos da</w:t>
      </w:r>
      <w:r w:rsidR="00B41CDF" w:rsidRPr="00191AC0">
        <w:rPr>
          <w:rStyle w:val="apple-converted-space"/>
          <w:rFonts w:ascii="Arial" w:hAnsi="Arial" w:cs="Arial"/>
          <w:shd w:val="clear" w:color="auto" w:fill="FFFFFF"/>
        </w:rPr>
        <w:t> </w:t>
      </w:r>
      <w:hyperlink r:id="rId14" w:history="1">
        <w:r w:rsidR="00B41CDF" w:rsidRPr="00191AC0">
          <w:rPr>
            <w:rStyle w:val="Hyperlink"/>
            <w:rFonts w:ascii="Arial" w:hAnsi="Arial" w:cs="Arial"/>
            <w:color w:val="auto"/>
            <w:shd w:val="clear" w:color="auto" w:fill="FFFFFF"/>
          </w:rPr>
          <w:t>Lei n</w:t>
        </w:r>
        <w:r w:rsidR="00B41CDF" w:rsidRPr="00191AC0">
          <w:rPr>
            <w:rStyle w:val="Hyperlink"/>
            <w:rFonts w:ascii="Arial" w:hAnsi="Arial" w:cs="Arial"/>
            <w:color w:val="auto"/>
            <w:shd w:val="clear" w:color="auto" w:fill="FFFFFF"/>
            <w:vertAlign w:val="superscript"/>
          </w:rPr>
          <w:t>o</w:t>
        </w:r>
        <w:r w:rsidR="00B41CDF" w:rsidRPr="00191AC0">
          <w:rPr>
            <w:rStyle w:val="apple-converted-space"/>
            <w:rFonts w:ascii="Arial" w:hAnsi="Arial" w:cs="Arial"/>
            <w:shd w:val="clear" w:color="auto" w:fill="FFFFFF"/>
          </w:rPr>
          <w:t> </w:t>
        </w:r>
        <w:r w:rsidR="00B41CDF" w:rsidRPr="00191AC0">
          <w:rPr>
            <w:rStyle w:val="Hyperlink"/>
            <w:rFonts w:ascii="Arial" w:hAnsi="Arial" w:cs="Arial"/>
            <w:color w:val="auto"/>
            <w:shd w:val="clear" w:color="auto" w:fill="FFFFFF"/>
          </w:rPr>
          <w:t>8.078, de 11 de setembro de 1990</w:t>
        </w:r>
      </w:hyperlink>
      <w:r w:rsidR="00B41CDF" w:rsidRPr="00191AC0">
        <w:rPr>
          <w:rFonts w:ascii="Arial" w:hAnsi="Arial" w:cs="Arial"/>
          <w:shd w:val="clear" w:color="auto" w:fill="FFFFFF"/>
        </w:rPr>
        <w:t xml:space="preserve">, ou mediante convênios com órgãos dos Estados e do Distrito Federal as atividades integrantes da indústria do petróleo, do gás natural e dos biocombustíveis, conforme abaixo transcrito </w:t>
      </w:r>
      <w:r w:rsidR="00B41CDF" w:rsidRPr="00191AC0">
        <w:rPr>
          <w:rFonts w:ascii="Arial" w:hAnsi="Arial" w:cs="Arial"/>
          <w:i/>
          <w:shd w:val="clear" w:color="auto" w:fill="FFFFFF"/>
        </w:rPr>
        <w:t>in verbis</w:t>
      </w:r>
      <w:r w:rsidR="00B41CDF" w:rsidRPr="00191AC0">
        <w:rPr>
          <w:rFonts w:ascii="Arial" w:hAnsi="Arial" w:cs="Arial"/>
          <w:shd w:val="clear" w:color="auto" w:fill="FFFFFF"/>
        </w:rPr>
        <w:t>:</w:t>
      </w:r>
    </w:p>
    <w:p w14:paraId="4C33F016" w14:textId="77777777" w:rsidR="00B41CDF" w:rsidRPr="00191AC0" w:rsidRDefault="00B41CDF" w:rsidP="00F85309">
      <w:pPr>
        <w:spacing w:before="120" w:after="120"/>
        <w:ind w:left="1148"/>
        <w:jc w:val="both"/>
        <w:rPr>
          <w:rFonts w:ascii="Arial" w:hAnsi="Arial" w:cs="Arial"/>
          <w:i/>
        </w:rPr>
      </w:pPr>
      <w:r w:rsidRPr="00191AC0">
        <w:rPr>
          <w:rFonts w:ascii="Arial" w:hAnsi="Arial" w:cs="Arial"/>
          <w:i/>
        </w:rPr>
        <w:t>“Art. 8º. A ANP terá como finalidade promover a regulação, a contratação e a fiscalização das atividades econômicas integrantes da indústria do petróleo, do gás natural e dos biocombustíveis, cabendo-lhe:</w:t>
      </w:r>
    </w:p>
    <w:p w14:paraId="7F8E61E4" w14:textId="77777777" w:rsidR="00B41CDF" w:rsidRPr="00191AC0" w:rsidRDefault="00B41CDF" w:rsidP="00F85309">
      <w:pPr>
        <w:spacing w:before="120" w:after="120"/>
        <w:ind w:left="1148"/>
        <w:jc w:val="both"/>
        <w:rPr>
          <w:rFonts w:ascii="Arial" w:hAnsi="Arial" w:cs="Arial"/>
          <w:i/>
        </w:rPr>
      </w:pPr>
      <w:r w:rsidRPr="00191AC0">
        <w:rPr>
          <w:rFonts w:ascii="Arial" w:hAnsi="Arial" w:cs="Arial"/>
          <w:i/>
        </w:rPr>
        <w:t>(...</w:t>
      </w:r>
      <w:r w:rsidR="00F85309" w:rsidRPr="00191AC0">
        <w:rPr>
          <w:rFonts w:ascii="Arial" w:hAnsi="Arial" w:cs="Arial"/>
          <w:i/>
        </w:rPr>
        <w:t>)</w:t>
      </w:r>
    </w:p>
    <w:p w14:paraId="144E693B" w14:textId="77777777" w:rsidR="00B41CDF" w:rsidRPr="00191AC0" w:rsidRDefault="00B41CDF" w:rsidP="00F85309">
      <w:pPr>
        <w:spacing w:before="120" w:after="120"/>
        <w:ind w:left="1148"/>
        <w:jc w:val="both"/>
        <w:rPr>
          <w:rFonts w:ascii="Arial" w:hAnsi="Arial" w:cs="Arial"/>
          <w:i/>
          <w:shd w:val="clear" w:color="auto" w:fill="FFFFFF"/>
        </w:rPr>
      </w:pPr>
      <w:r w:rsidRPr="00191AC0">
        <w:rPr>
          <w:rFonts w:ascii="Arial" w:hAnsi="Arial" w:cs="Arial"/>
          <w:i/>
          <w:shd w:val="clear" w:color="auto" w:fill="FFFFFF"/>
        </w:rPr>
        <w:t>VII - fiscalizar diretamente e de forma concorrente nos termos da</w:t>
      </w:r>
      <w:r w:rsidRPr="00191AC0">
        <w:rPr>
          <w:rStyle w:val="apple-converted-space"/>
          <w:rFonts w:ascii="Arial" w:hAnsi="Arial" w:cs="Arial"/>
          <w:i/>
          <w:shd w:val="clear" w:color="auto" w:fill="FFFFFF"/>
        </w:rPr>
        <w:t> </w:t>
      </w:r>
      <w:hyperlink r:id="rId15" w:history="1">
        <w:r w:rsidRPr="00191AC0">
          <w:rPr>
            <w:rStyle w:val="Hyperlink"/>
            <w:rFonts w:ascii="Arial" w:hAnsi="Arial" w:cs="Arial"/>
            <w:i w:val="0"/>
            <w:color w:val="auto"/>
            <w:shd w:val="clear" w:color="auto" w:fill="FFFFFF"/>
          </w:rPr>
          <w:t>Lei n</w:t>
        </w:r>
        <w:r w:rsidRPr="00191AC0">
          <w:rPr>
            <w:rStyle w:val="Hyperlink"/>
            <w:rFonts w:ascii="Arial" w:hAnsi="Arial" w:cs="Arial"/>
            <w:i w:val="0"/>
            <w:color w:val="auto"/>
            <w:shd w:val="clear" w:color="auto" w:fill="FFFFFF"/>
            <w:vertAlign w:val="superscript"/>
          </w:rPr>
          <w:t>o</w:t>
        </w:r>
        <w:r w:rsidRPr="00191AC0">
          <w:rPr>
            <w:rStyle w:val="apple-converted-space"/>
            <w:rFonts w:ascii="Arial" w:hAnsi="Arial" w:cs="Arial"/>
            <w:i/>
            <w:shd w:val="clear" w:color="auto" w:fill="FFFFFF"/>
          </w:rPr>
          <w:t> </w:t>
        </w:r>
        <w:r w:rsidRPr="00191AC0">
          <w:rPr>
            <w:rStyle w:val="Hyperlink"/>
            <w:rFonts w:ascii="Arial" w:hAnsi="Arial" w:cs="Arial"/>
            <w:i w:val="0"/>
            <w:color w:val="auto"/>
            <w:shd w:val="clear" w:color="auto" w:fill="FFFFFF"/>
          </w:rPr>
          <w:t>8.078, de 11 de setembro de 1990</w:t>
        </w:r>
      </w:hyperlink>
      <w:r w:rsidRPr="00191AC0">
        <w:rPr>
          <w:rFonts w:ascii="Arial" w:hAnsi="Arial" w:cs="Arial"/>
          <w:i/>
          <w:shd w:val="clear" w:color="auto" w:fill="FFFFFF"/>
        </w:rPr>
        <w:t>, ou mediante convênios com órgãos dos Estados e do Distrito Federal as atividades integrantes da indústria do petróleo, do gás natural e dos biocombustíveis, bem como aplicar as sanções administrativas e pecuniárias previstas em lei, regulamento ou contrato;</w:t>
      </w:r>
      <w:r w:rsidR="00F85309" w:rsidRPr="00191AC0">
        <w:rPr>
          <w:rFonts w:ascii="Arial" w:hAnsi="Arial" w:cs="Arial"/>
          <w:i/>
          <w:shd w:val="clear" w:color="auto" w:fill="FFFFFF"/>
        </w:rPr>
        <w:t>”</w:t>
      </w:r>
    </w:p>
    <w:p w14:paraId="1F27CA96" w14:textId="77777777" w:rsidR="00F85309" w:rsidRPr="00191AC0" w:rsidRDefault="00F85309" w:rsidP="008F36C9">
      <w:pPr>
        <w:spacing w:before="120" w:after="120"/>
        <w:jc w:val="both"/>
        <w:rPr>
          <w:rFonts w:ascii="Arial" w:hAnsi="Arial" w:cs="Arial"/>
        </w:rPr>
      </w:pPr>
      <w:r w:rsidRPr="00191AC0">
        <w:rPr>
          <w:rFonts w:ascii="Arial" w:hAnsi="Arial" w:cs="Arial"/>
          <w:shd w:val="clear" w:color="auto" w:fill="FFFFFF"/>
        </w:rPr>
        <w:t xml:space="preserve">Outrossim, a mesma Lei em seu artigo terceiro dispõe que indústria </w:t>
      </w:r>
      <w:r w:rsidRPr="00191AC0">
        <w:rPr>
          <w:rFonts w:ascii="Arial" w:hAnsi="Arial" w:cs="Arial"/>
          <w:color w:val="000000"/>
          <w:shd w:val="clear" w:color="auto" w:fill="FFFFFF"/>
        </w:rPr>
        <w:t xml:space="preserve">do petróleo é </w:t>
      </w:r>
      <w:r w:rsidRPr="00191AC0">
        <w:rPr>
          <w:rFonts w:ascii="Arial" w:hAnsi="Arial" w:cs="Arial"/>
          <w:i/>
          <w:color w:val="000000"/>
          <w:shd w:val="clear" w:color="auto" w:fill="FFFFFF"/>
        </w:rPr>
        <w:t>“</w:t>
      </w:r>
      <w:r w:rsidRPr="00191AC0">
        <w:rPr>
          <w:rFonts w:ascii="Arial" w:hAnsi="Arial" w:cs="Arial"/>
          <w:i/>
        </w:rPr>
        <w:t> </w:t>
      </w:r>
      <w:r w:rsidRPr="00191AC0">
        <w:rPr>
          <w:rFonts w:ascii="Arial" w:hAnsi="Arial" w:cs="Arial"/>
          <w:i/>
          <w:color w:val="000000"/>
          <w:shd w:val="clear" w:color="auto" w:fill="FFFFFF"/>
        </w:rPr>
        <w:t xml:space="preserve">conjunto de atividades econômicas relacionadas com a exploração, desenvolvimento, produção, refino, processamento, </w:t>
      </w:r>
      <w:r w:rsidRPr="00191AC0">
        <w:rPr>
          <w:rFonts w:ascii="Arial" w:hAnsi="Arial" w:cs="Arial"/>
          <w:i/>
          <w:color w:val="000000"/>
          <w:u w:val="single"/>
          <w:shd w:val="clear" w:color="auto" w:fill="FFFFFF"/>
        </w:rPr>
        <w:t>transporte</w:t>
      </w:r>
      <w:r w:rsidRPr="00191AC0">
        <w:rPr>
          <w:rFonts w:ascii="Arial" w:hAnsi="Arial" w:cs="Arial"/>
          <w:i/>
          <w:color w:val="000000"/>
          <w:shd w:val="clear" w:color="auto" w:fill="FFFFFF"/>
        </w:rPr>
        <w:t>, importação e exportação de petróleo, gás natural e outros hidrocarbonetos fluidos e seus derivados</w:t>
      </w:r>
      <w:r w:rsidRPr="00191AC0">
        <w:rPr>
          <w:rFonts w:ascii="Arial" w:hAnsi="Arial" w:cs="Arial"/>
          <w:color w:val="000000"/>
          <w:shd w:val="clear" w:color="auto" w:fill="FFFFFF"/>
        </w:rPr>
        <w:t>”.</w:t>
      </w:r>
    </w:p>
    <w:p w14:paraId="5493A147" w14:textId="7FE39995" w:rsidR="0034164D" w:rsidRPr="00191AC0" w:rsidRDefault="00F85309" w:rsidP="008F36C9">
      <w:pPr>
        <w:spacing w:before="120" w:after="120"/>
        <w:jc w:val="both"/>
        <w:rPr>
          <w:rFonts w:ascii="Arial" w:hAnsi="Arial" w:cs="Arial"/>
        </w:rPr>
      </w:pPr>
      <w:r w:rsidRPr="00191AC0">
        <w:rPr>
          <w:rFonts w:ascii="Arial" w:hAnsi="Arial" w:cs="Arial"/>
        </w:rPr>
        <w:t xml:space="preserve">Já no </w:t>
      </w:r>
      <w:r w:rsidR="0034164D" w:rsidRPr="00191AC0">
        <w:rPr>
          <w:rFonts w:ascii="Arial" w:hAnsi="Arial" w:cs="Arial"/>
        </w:rPr>
        <w:t xml:space="preserve">Capítulo VII </w:t>
      </w:r>
      <w:r w:rsidR="00AF52EF" w:rsidRPr="00191AC0">
        <w:rPr>
          <w:rFonts w:ascii="Arial" w:hAnsi="Arial" w:cs="Arial"/>
        </w:rPr>
        <w:t>da Lei do Petróleo, no artigo 56</w:t>
      </w:r>
      <w:r w:rsidR="00757F8D" w:rsidRPr="00191AC0">
        <w:rPr>
          <w:rFonts w:ascii="Arial" w:hAnsi="Arial" w:cs="Arial"/>
        </w:rPr>
        <w:t>,</w:t>
      </w:r>
      <w:r w:rsidR="00AF52EF" w:rsidRPr="00191AC0">
        <w:rPr>
          <w:rFonts w:ascii="Arial" w:hAnsi="Arial" w:cs="Arial"/>
        </w:rPr>
        <w:t xml:space="preserve"> estão insculpidas </w:t>
      </w:r>
      <w:r w:rsidR="0034164D" w:rsidRPr="00191AC0">
        <w:rPr>
          <w:rFonts w:ascii="Arial" w:hAnsi="Arial" w:cs="Arial"/>
        </w:rPr>
        <w:t>as condições para que empresas ou consórcios de empresas possam realizar qualquer modalidade de transporte</w:t>
      </w:r>
      <w:r w:rsidR="00AF52EF" w:rsidRPr="00191AC0">
        <w:rPr>
          <w:rFonts w:ascii="Arial" w:hAnsi="Arial" w:cs="Arial"/>
        </w:rPr>
        <w:t xml:space="preserve"> relacionada ao monopólio da União estabelecido na CFRB</w:t>
      </w:r>
      <w:r w:rsidR="0034164D" w:rsidRPr="00191AC0">
        <w:rPr>
          <w:rFonts w:ascii="Arial" w:hAnsi="Arial" w:cs="Arial"/>
        </w:rPr>
        <w:t>, conforme abaixo transcrito:</w:t>
      </w:r>
    </w:p>
    <w:p w14:paraId="3E9EF0E4" w14:textId="77777777" w:rsidR="00A048F1" w:rsidRPr="00191AC0" w:rsidRDefault="0034164D" w:rsidP="0034164D">
      <w:pPr>
        <w:spacing w:before="120" w:after="120"/>
        <w:ind w:left="1134"/>
        <w:jc w:val="both"/>
        <w:rPr>
          <w:rFonts w:ascii="Arial" w:hAnsi="Arial" w:cs="Arial"/>
          <w:i/>
        </w:rPr>
      </w:pPr>
      <w:r w:rsidRPr="00191AC0">
        <w:rPr>
          <w:rFonts w:ascii="Arial" w:hAnsi="Arial" w:cs="Arial"/>
          <w:i/>
        </w:rPr>
        <w:t>“</w:t>
      </w:r>
      <w:r w:rsidR="00A048F1" w:rsidRPr="00191AC0">
        <w:rPr>
          <w:rFonts w:ascii="Arial" w:hAnsi="Arial" w:cs="Arial"/>
          <w:i/>
        </w:rPr>
        <w:t xml:space="preserve">Art. 56. Observadas as disposições das leis pertinentes, qualquer empresa ou consórcio de empresas que atender ao disposto no art. 5° poderá receber autorização da ANP para construir instalações e efetuar qualquer modalidade de transporte de petróleo, seus derivados e gás natural, seja para suprimento interno ou para importação e </w:t>
      </w:r>
      <w:r w:rsidRPr="00191AC0">
        <w:rPr>
          <w:rFonts w:ascii="Arial" w:hAnsi="Arial" w:cs="Arial"/>
          <w:i/>
        </w:rPr>
        <w:t>exportação. ”</w:t>
      </w:r>
    </w:p>
    <w:p w14:paraId="728C3B55" w14:textId="56A31055" w:rsidR="00A048F1" w:rsidRPr="00191AC0" w:rsidRDefault="00907130" w:rsidP="00907130">
      <w:pPr>
        <w:spacing w:before="120" w:after="120" w:line="240" w:lineRule="auto"/>
        <w:jc w:val="both"/>
        <w:rPr>
          <w:rFonts w:ascii="Arial" w:hAnsi="Arial" w:cs="Arial"/>
        </w:rPr>
      </w:pPr>
      <w:r w:rsidRPr="00191AC0">
        <w:rPr>
          <w:rFonts w:ascii="Arial" w:hAnsi="Arial" w:cs="Arial"/>
        </w:rPr>
        <w:t xml:space="preserve">Além </w:t>
      </w:r>
      <w:r w:rsidR="00571023" w:rsidRPr="00191AC0">
        <w:rPr>
          <w:rFonts w:ascii="Arial" w:hAnsi="Arial" w:cs="Arial"/>
        </w:rPr>
        <w:t xml:space="preserve">disso, </w:t>
      </w:r>
      <w:r w:rsidR="00AF52EF" w:rsidRPr="00191AC0">
        <w:rPr>
          <w:rFonts w:ascii="Arial" w:hAnsi="Arial" w:cs="Arial"/>
        </w:rPr>
        <w:t>o art. 68-A na Lei nº 9.478/1997, incluído pela</w:t>
      </w:r>
      <w:r w:rsidRPr="00191AC0">
        <w:rPr>
          <w:rFonts w:ascii="Arial" w:hAnsi="Arial" w:cs="Arial"/>
        </w:rPr>
        <w:t xml:space="preserve"> Lei nº 12.490, de 16 de setembro de 2011, estabeleceu o regime de autorização </w:t>
      </w:r>
      <w:r w:rsidR="005011A5" w:rsidRPr="00191AC0">
        <w:rPr>
          <w:rFonts w:ascii="Arial" w:hAnsi="Arial" w:cs="Arial"/>
        </w:rPr>
        <w:t>e as condições sob as quais podem ser exercidas</w:t>
      </w:r>
      <w:r w:rsidRPr="00191AC0">
        <w:rPr>
          <w:rFonts w:ascii="Arial" w:hAnsi="Arial" w:cs="Arial"/>
        </w:rPr>
        <w:t xml:space="preserve"> as atividades econômicas da indústria de biocombustíveis, conforme transcrito </w:t>
      </w:r>
      <w:r w:rsidR="00AF52EF" w:rsidRPr="00191AC0">
        <w:rPr>
          <w:rFonts w:ascii="Arial" w:hAnsi="Arial" w:cs="Arial"/>
        </w:rPr>
        <w:t>a seguir</w:t>
      </w:r>
      <w:r w:rsidRPr="00191AC0">
        <w:rPr>
          <w:rFonts w:ascii="Arial" w:hAnsi="Arial" w:cs="Arial"/>
        </w:rPr>
        <w:t>:</w:t>
      </w:r>
    </w:p>
    <w:p w14:paraId="08CD2A49" w14:textId="77777777" w:rsidR="00907130" w:rsidRPr="00191AC0" w:rsidRDefault="00907130" w:rsidP="00907130">
      <w:pPr>
        <w:spacing w:before="120" w:after="120" w:line="240" w:lineRule="auto"/>
        <w:ind w:left="1134"/>
        <w:jc w:val="both"/>
        <w:rPr>
          <w:rFonts w:ascii="Arial" w:hAnsi="Arial" w:cs="Arial"/>
          <w:i/>
        </w:rPr>
      </w:pPr>
      <w:r w:rsidRPr="00191AC0">
        <w:rPr>
          <w:rFonts w:ascii="Arial" w:hAnsi="Arial" w:cs="Arial"/>
          <w:i/>
        </w:rPr>
        <w:t xml:space="preserve">“Art. 68-A.  Qualquer empresa ou consórcio de empresas constituídas sob as leis brasileiras com sede e administração no País poderá obter autorização da ANP para exercer as atividades econômicas da indústria de biocombustíveis.             </w:t>
      </w:r>
    </w:p>
    <w:p w14:paraId="41DBF67B" w14:textId="77777777" w:rsidR="00907130" w:rsidRPr="00191AC0" w:rsidRDefault="00907130" w:rsidP="00907130">
      <w:pPr>
        <w:spacing w:before="120" w:after="120" w:line="240" w:lineRule="auto"/>
        <w:ind w:left="1134"/>
        <w:jc w:val="both"/>
        <w:rPr>
          <w:rFonts w:ascii="Arial" w:hAnsi="Arial" w:cs="Arial"/>
          <w:i/>
        </w:rPr>
      </w:pPr>
      <w:r w:rsidRPr="00191AC0">
        <w:rPr>
          <w:rFonts w:ascii="Arial" w:hAnsi="Arial" w:cs="Arial"/>
          <w:i/>
        </w:rPr>
        <w:lastRenderedPageBreak/>
        <w:t>§ 1º  As autorizações de que trata o caput destinam-se a permitir a exploração das atividades econômicas em regime de livre iniciativa e ampla competição, nos termos da legislação específica.</w:t>
      </w:r>
    </w:p>
    <w:p w14:paraId="2E8B9CDC" w14:textId="77777777" w:rsidR="00907130" w:rsidRPr="00191AC0" w:rsidRDefault="00907130" w:rsidP="00907130">
      <w:pPr>
        <w:spacing w:before="120" w:after="120" w:line="240" w:lineRule="auto"/>
        <w:ind w:left="1134"/>
        <w:jc w:val="both"/>
        <w:rPr>
          <w:rFonts w:ascii="Arial" w:hAnsi="Arial" w:cs="Arial"/>
          <w:i/>
        </w:rPr>
      </w:pPr>
      <w:r w:rsidRPr="00191AC0">
        <w:rPr>
          <w:rFonts w:ascii="Arial" w:hAnsi="Arial" w:cs="Arial"/>
          <w:i/>
        </w:rPr>
        <w:t xml:space="preserve">§ </w:t>
      </w:r>
      <w:r w:rsidRPr="00191AC0">
        <w:rPr>
          <w:rFonts w:ascii="Arial" w:hAnsi="Arial" w:cs="Arial"/>
          <w:i/>
          <w:u w:val="single"/>
        </w:rPr>
        <w:t>2º  A autorização de que trata o caput deverá considerar a comprovação, pelo interessado, quando couber, das condições previstas em lei específica, além das seguintes, conforme regulamento</w:t>
      </w:r>
      <w:r w:rsidRPr="00191AC0">
        <w:rPr>
          <w:rFonts w:ascii="Arial" w:hAnsi="Arial" w:cs="Arial"/>
          <w:i/>
        </w:rPr>
        <w:t xml:space="preserve">:            </w:t>
      </w:r>
    </w:p>
    <w:p w14:paraId="3D0D6509" w14:textId="77777777" w:rsidR="00907130" w:rsidRPr="00191AC0" w:rsidRDefault="00907130" w:rsidP="00907130">
      <w:pPr>
        <w:spacing w:before="120" w:after="120" w:line="240" w:lineRule="auto"/>
        <w:ind w:left="1134"/>
        <w:jc w:val="both"/>
        <w:rPr>
          <w:rFonts w:ascii="Arial" w:hAnsi="Arial" w:cs="Arial"/>
          <w:i/>
        </w:rPr>
      </w:pPr>
      <w:r w:rsidRPr="00191AC0">
        <w:rPr>
          <w:rFonts w:ascii="Arial" w:hAnsi="Arial" w:cs="Arial"/>
          <w:i/>
        </w:rPr>
        <w:t xml:space="preserve">I - estar constituído sob as leis brasileiras, com sede e administração no País;           </w:t>
      </w:r>
    </w:p>
    <w:p w14:paraId="45E9DE30" w14:textId="77777777" w:rsidR="00907130" w:rsidRPr="00191AC0" w:rsidRDefault="00907130" w:rsidP="00907130">
      <w:pPr>
        <w:spacing w:before="120" w:after="120" w:line="240" w:lineRule="auto"/>
        <w:ind w:left="1134"/>
        <w:jc w:val="both"/>
        <w:rPr>
          <w:rFonts w:ascii="Arial" w:hAnsi="Arial" w:cs="Arial"/>
          <w:i/>
        </w:rPr>
      </w:pPr>
      <w:r w:rsidRPr="00191AC0">
        <w:rPr>
          <w:rFonts w:ascii="Arial" w:hAnsi="Arial" w:cs="Arial"/>
          <w:i/>
        </w:rPr>
        <w:t xml:space="preserve">II - </w:t>
      </w:r>
      <w:r w:rsidRPr="00191AC0">
        <w:rPr>
          <w:rFonts w:ascii="Arial" w:hAnsi="Arial" w:cs="Arial"/>
          <w:i/>
          <w:u w:val="single"/>
        </w:rPr>
        <w:t>estar regular perante as fazendas federal, estadual e municipal, bem como demonstrar a regularidade de débitos perante a ANP</w:t>
      </w:r>
      <w:r w:rsidRPr="00191AC0">
        <w:rPr>
          <w:rFonts w:ascii="Arial" w:hAnsi="Arial" w:cs="Arial"/>
          <w:i/>
        </w:rPr>
        <w:t xml:space="preserve">;            </w:t>
      </w:r>
    </w:p>
    <w:p w14:paraId="37FDC210" w14:textId="77777777" w:rsidR="00907130" w:rsidRPr="00191AC0" w:rsidRDefault="00907130" w:rsidP="00907130">
      <w:pPr>
        <w:spacing w:before="120" w:after="120" w:line="240" w:lineRule="auto"/>
        <w:ind w:left="1134"/>
        <w:jc w:val="both"/>
        <w:rPr>
          <w:rFonts w:ascii="Arial" w:hAnsi="Arial" w:cs="Arial"/>
          <w:i/>
        </w:rPr>
      </w:pPr>
      <w:r w:rsidRPr="00191AC0">
        <w:rPr>
          <w:rFonts w:ascii="Arial" w:hAnsi="Arial" w:cs="Arial"/>
          <w:i/>
        </w:rPr>
        <w:t xml:space="preserve">III - apresentar projeto básico da instalação, em conformidade às normas e aos padrões técnicos aplicáveis à atividade;           </w:t>
      </w:r>
    </w:p>
    <w:p w14:paraId="1D0AA580" w14:textId="77777777" w:rsidR="00907130" w:rsidRPr="00191AC0" w:rsidRDefault="00907130" w:rsidP="00907130">
      <w:pPr>
        <w:spacing w:before="120" w:after="120" w:line="240" w:lineRule="auto"/>
        <w:ind w:left="1134"/>
        <w:jc w:val="both"/>
        <w:rPr>
          <w:rFonts w:ascii="Arial" w:hAnsi="Arial" w:cs="Arial"/>
          <w:i/>
        </w:rPr>
      </w:pPr>
      <w:r w:rsidRPr="00191AC0">
        <w:rPr>
          <w:rFonts w:ascii="Arial" w:hAnsi="Arial" w:cs="Arial"/>
          <w:i/>
        </w:rPr>
        <w:t xml:space="preserve">IV - </w:t>
      </w:r>
      <w:r w:rsidRPr="00191AC0">
        <w:rPr>
          <w:rFonts w:ascii="Arial" w:hAnsi="Arial" w:cs="Arial"/>
          <w:i/>
          <w:u w:val="single"/>
        </w:rPr>
        <w:t>apresentar licença ambiental, ou outro documento que a substitua, expedida pelo órgão competente</w:t>
      </w:r>
      <w:r w:rsidRPr="00191AC0">
        <w:rPr>
          <w:rFonts w:ascii="Arial" w:hAnsi="Arial" w:cs="Arial"/>
          <w:i/>
        </w:rPr>
        <w:t xml:space="preserve">;             </w:t>
      </w:r>
    </w:p>
    <w:p w14:paraId="3C7BD021" w14:textId="77777777" w:rsidR="00907130" w:rsidRPr="00191AC0" w:rsidRDefault="00907130" w:rsidP="00907130">
      <w:pPr>
        <w:spacing w:before="120" w:after="120" w:line="240" w:lineRule="auto"/>
        <w:ind w:left="1134"/>
        <w:jc w:val="both"/>
        <w:rPr>
          <w:rFonts w:ascii="Arial" w:hAnsi="Arial" w:cs="Arial"/>
          <w:i/>
        </w:rPr>
      </w:pPr>
      <w:r w:rsidRPr="00191AC0">
        <w:rPr>
          <w:rFonts w:ascii="Arial" w:hAnsi="Arial" w:cs="Arial"/>
          <w:i/>
        </w:rPr>
        <w:t xml:space="preserve">V - apresentar projeto de controle de segurança das instalações aprovado pelo órgão competente;             </w:t>
      </w:r>
    </w:p>
    <w:p w14:paraId="74EC5767" w14:textId="77777777" w:rsidR="00907130" w:rsidRPr="00191AC0" w:rsidRDefault="00907130" w:rsidP="00907130">
      <w:pPr>
        <w:spacing w:before="120" w:after="120" w:line="240" w:lineRule="auto"/>
        <w:ind w:left="1134"/>
        <w:jc w:val="both"/>
        <w:rPr>
          <w:rFonts w:ascii="Arial" w:hAnsi="Arial" w:cs="Arial"/>
          <w:i/>
        </w:rPr>
      </w:pPr>
      <w:r w:rsidRPr="00191AC0">
        <w:rPr>
          <w:rFonts w:ascii="Arial" w:hAnsi="Arial" w:cs="Arial"/>
          <w:i/>
        </w:rPr>
        <w:t xml:space="preserve">VI - deter capital social integralizado ou apresentar outras fontes de financiamento suficientes para o empreendimento.            </w:t>
      </w:r>
    </w:p>
    <w:p w14:paraId="29E20D52" w14:textId="1BC0E75F" w:rsidR="00907130" w:rsidRPr="00191AC0" w:rsidRDefault="00907130" w:rsidP="00907130">
      <w:pPr>
        <w:spacing w:before="120" w:after="120" w:line="240" w:lineRule="auto"/>
        <w:ind w:left="1134"/>
        <w:jc w:val="both"/>
        <w:rPr>
          <w:rFonts w:ascii="Arial" w:hAnsi="Arial" w:cs="Arial"/>
          <w:i/>
        </w:rPr>
      </w:pPr>
      <w:r w:rsidRPr="00191AC0">
        <w:rPr>
          <w:rFonts w:ascii="Arial" w:hAnsi="Arial" w:cs="Arial"/>
          <w:i/>
        </w:rPr>
        <w:t>§ 3</w:t>
      </w:r>
      <w:r w:rsidRPr="00191AC0">
        <w:rPr>
          <w:rFonts w:ascii="Arial" w:hAnsi="Arial" w:cs="Arial"/>
          <w:i/>
          <w:vertAlign w:val="superscript"/>
        </w:rPr>
        <w:t>o</w:t>
      </w:r>
      <w:r w:rsidR="001B37D2" w:rsidRPr="00191AC0">
        <w:rPr>
          <w:rFonts w:ascii="Arial" w:hAnsi="Arial" w:cs="Arial"/>
          <w:i/>
        </w:rPr>
        <w:t xml:space="preserve"> </w:t>
      </w:r>
      <w:r w:rsidRPr="00191AC0">
        <w:rPr>
          <w:rFonts w:ascii="Arial" w:hAnsi="Arial" w:cs="Arial"/>
          <w:i/>
        </w:rPr>
        <w:t xml:space="preserve">A autorização somente poderá ser revogada por solicitação do próprio interessado ou por ocasião do cometimento de infrações passíveis de punição com essa penalidade, conforme previsto em lei.              </w:t>
      </w:r>
    </w:p>
    <w:p w14:paraId="6025C2DA" w14:textId="77777777" w:rsidR="00907130" w:rsidRPr="00191AC0" w:rsidRDefault="00907130" w:rsidP="00907130">
      <w:pPr>
        <w:spacing w:before="120" w:after="120" w:line="240" w:lineRule="auto"/>
        <w:ind w:left="1134"/>
        <w:jc w:val="both"/>
        <w:rPr>
          <w:rFonts w:ascii="Arial" w:hAnsi="Arial" w:cs="Arial"/>
          <w:i/>
        </w:rPr>
      </w:pPr>
      <w:r w:rsidRPr="00191AC0">
        <w:rPr>
          <w:rFonts w:ascii="Arial" w:hAnsi="Arial" w:cs="Arial"/>
          <w:i/>
        </w:rPr>
        <w:t>§ 4</w:t>
      </w:r>
      <w:r w:rsidRPr="00191AC0">
        <w:rPr>
          <w:rFonts w:ascii="Arial" w:hAnsi="Arial" w:cs="Arial"/>
          <w:i/>
          <w:vertAlign w:val="superscript"/>
        </w:rPr>
        <w:t>o</w:t>
      </w:r>
      <w:r w:rsidRPr="00191AC0">
        <w:rPr>
          <w:rFonts w:ascii="Arial" w:hAnsi="Arial" w:cs="Arial"/>
          <w:i/>
        </w:rPr>
        <w:t xml:space="preserve">  A autorização será concedida pela ANP em prazo a ser estabelecido na forma do regulamento.            </w:t>
      </w:r>
    </w:p>
    <w:p w14:paraId="23B10AA6" w14:textId="4FFABD96" w:rsidR="00907130" w:rsidRPr="00191AC0" w:rsidRDefault="00907130" w:rsidP="00907130">
      <w:pPr>
        <w:spacing w:before="120" w:after="120" w:line="240" w:lineRule="auto"/>
        <w:ind w:left="1134"/>
        <w:jc w:val="both"/>
        <w:rPr>
          <w:rFonts w:ascii="Arial" w:hAnsi="Arial" w:cs="Arial"/>
        </w:rPr>
      </w:pPr>
      <w:r w:rsidRPr="00191AC0">
        <w:rPr>
          <w:rFonts w:ascii="Arial" w:hAnsi="Arial" w:cs="Arial"/>
          <w:i/>
        </w:rPr>
        <w:t>§ 5</w:t>
      </w:r>
      <w:r w:rsidRPr="00191AC0">
        <w:rPr>
          <w:rFonts w:ascii="Arial" w:hAnsi="Arial" w:cs="Arial"/>
          <w:i/>
          <w:vertAlign w:val="superscript"/>
        </w:rPr>
        <w:t>o</w:t>
      </w:r>
      <w:r w:rsidRPr="00191AC0">
        <w:rPr>
          <w:rFonts w:ascii="Arial" w:hAnsi="Arial" w:cs="Arial"/>
          <w:i/>
        </w:rPr>
        <w:t xml:space="preserve">  </w:t>
      </w:r>
      <w:r w:rsidRPr="00191AC0">
        <w:rPr>
          <w:rFonts w:ascii="Arial" w:hAnsi="Arial" w:cs="Arial"/>
          <w:i/>
          <w:u w:val="single"/>
        </w:rPr>
        <w:t>A autorização não poderá ser concedida se o interessado, nos 5 (cinco) anos anteriores ao requerimento, teve autorização para o exercício de atividade regulamentada pela ANP revogada em decorrência de penalidade aplicada em processo administrativo com decisão definitiva</w:t>
      </w:r>
      <w:r w:rsidRPr="00191AC0">
        <w:rPr>
          <w:rFonts w:ascii="Arial" w:hAnsi="Arial" w:cs="Arial"/>
          <w:i/>
        </w:rPr>
        <w:t>.”</w:t>
      </w:r>
      <w:r w:rsidR="007B0CEA" w:rsidRPr="00191AC0">
        <w:rPr>
          <w:rFonts w:ascii="Arial" w:hAnsi="Arial" w:cs="Arial"/>
          <w:i/>
        </w:rPr>
        <w:t xml:space="preserve"> (Grifos nossos)</w:t>
      </w:r>
      <w:r w:rsidRPr="00191AC0">
        <w:rPr>
          <w:rFonts w:ascii="Arial" w:hAnsi="Arial" w:cs="Arial"/>
        </w:rPr>
        <w:t xml:space="preserve">  </w:t>
      </w:r>
    </w:p>
    <w:p w14:paraId="59F259E5" w14:textId="77777777" w:rsidR="00907130" w:rsidRPr="00191AC0" w:rsidRDefault="00907130" w:rsidP="00907130">
      <w:pPr>
        <w:spacing w:before="120" w:after="120"/>
        <w:jc w:val="both"/>
        <w:rPr>
          <w:rFonts w:ascii="Arial" w:hAnsi="Arial" w:cs="Arial"/>
        </w:rPr>
      </w:pPr>
    </w:p>
    <w:p w14:paraId="289657CF" w14:textId="15626EBE" w:rsidR="00571023" w:rsidRPr="00191AC0" w:rsidRDefault="00BF1725" w:rsidP="008F36C9">
      <w:pPr>
        <w:spacing w:before="120" w:after="120"/>
        <w:jc w:val="both"/>
        <w:rPr>
          <w:rFonts w:ascii="Arial" w:hAnsi="Arial" w:cs="Arial"/>
        </w:rPr>
      </w:pPr>
      <w:r w:rsidRPr="00191AC0">
        <w:rPr>
          <w:rFonts w:ascii="Arial" w:hAnsi="Arial" w:cs="Arial"/>
        </w:rPr>
        <w:t>Portanto, ap</w:t>
      </w:r>
      <w:r w:rsidR="005011A5" w:rsidRPr="00191AC0">
        <w:rPr>
          <w:rFonts w:ascii="Arial" w:hAnsi="Arial" w:cs="Arial"/>
        </w:rPr>
        <w:t xml:space="preserve">ós a análise sistemática da legislação, depreende-se que a </w:t>
      </w:r>
      <w:r w:rsidR="00571023" w:rsidRPr="00191AC0">
        <w:rPr>
          <w:rFonts w:ascii="Arial" w:hAnsi="Arial" w:cs="Arial"/>
        </w:rPr>
        <w:t xml:space="preserve">ANP tem competência para regular </w:t>
      </w:r>
      <w:r w:rsidR="005531AC" w:rsidRPr="00191AC0">
        <w:rPr>
          <w:rFonts w:ascii="Arial" w:hAnsi="Arial" w:cs="Arial"/>
        </w:rPr>
        <w:t>e fiscalizar o exercício da atividade de</w:t>
      </w:r>
      <w:r w:rsidR="00571023" w:rsidRPr="00191AC0">
        <w:rPr>
          <w:rFonts w:ascii="Arial" w:hAnsi="Arial" w:cs="Arial"/>
        </w:rPr>
        <w:t xml:space="preserve"> prestação do serviço de transporte</w:t>
      </w:r>
      <w:r w:rsidR="005531AC" w:rsidRPr="00191AC0">
        <w:rPr>
          <w:rFonts w:ascii="Arial" w:hAnsi="Arial" w:cs="Arial"/>
        </w:rPr>
        <w:t xml:space="preserve"> a granel</w:t>
      </w:r>
      <w:r w:rsidR="00571023" w:rsidRPr="00191AC0">
        <w:rPr>
          <w:rFonts w:ascii="Arial" w:hAnsi="Arial" w:cs="Arial"/>
        </w:rPr>
        <w:t xml:space="preserve"> </w:t>
      </w:r>
      <w:r w:rsidR="005531AC" w:rsidRPr="00191AC0">
        <w:rPr>
          <w:rFonts w:ascii="Arial" w:hAnsi="Arial" w:cs="Arial"/>
        </w:rPr>
        <w:t>de</w:t>
      </w:r>
      <w:r w:rsidR="00571023" w:rsidRPr="00191AC0">
        <w:rPr>
          <w:rFonts w:ascii="Arial" w:hAnsi="Arial" w:cs="Arial"/>
        </w:rPr>
        <w:t xml:space="preserve"> petróleo, seus derivados</w:t>
      </w:r>
      <w:r w:rsidR="005011A5" w:rsidRPr="00191AC0">
        <w:rPr>
          <w:rFonts w:ascii="Arial" w:hAnsi="Arial" w:cs="Arial"/>
        </w:rPr>
        <w:t>, gás natural</w:t>
      </w:r>
      <w:r w:rsidR="00571023" w:rsidRPr="00191AC0">
        <w:rPr>
          <w:rFonts w:ascii="Arial" w:hAnsi="Arial" w:cs="Arial"/>
        </w:rPr>
        <w:t xml:space="preserve"> e biocombustíveis</w:t>
      </w:r>
      <w:r w:rsidR="005531AC" w:rsidRPr="00191AC0">
        <w:rPr>
          <w:rFonts w:ascii="Arial" w:hAnsi="Arial" w:cs="Arial"/>
        </w:rPr>
        <w:t>, no modal aquaviário, realizado por empresas brasileiras de navegação (EBN)</w:t>
      </w:r>
      <w:r w:rsidR="00571023" w:rsidRPr="00191AC0">
        <w:rPr>
          <w:rFonts w:ascii="Arial" w:hAnsi="Arial" w:cs="Arial"/>
        </w:rPr>
        <w:t>.</w:t>
      </w:r>
    </w:p>
    <w:p w14:paraId="4CF2993A" w14:textId="77777777" w:rsidR="005531AC" w:rsidRPr="00191AC0" w:rsidRDefault="005531AC" w:rsidP="008F36C9">
      <w:pPr>
        <w:spacing w:before="120" w:after="120"/>
        <w:jc w:val="both"/>
        <w:rPr>
          <w:rFonts w:ascii="Arial" w:hAnsi="Arial" w:cs="Arial"/>
        </w:rPr>
      </w:pPr>
    </w:p>
    <w:p w14:paraId="2AB36702" w14:textId="77777777" w:rsidR="00957213" w:rsidRPr="00191AC0" w:rsidRDefault="00957213" w:rsidP="00BF29CC">
      <w:pPr>
        <w:pStyle w:val="Ttulo1"/>
        <w:numPr>
          <w:ilvl w:val="0"/>
          <w:numId w:val="3"/>
        </w:numPr>
        <w:spacing w:after="240"/>
        <w:rPr>
          <w:rFonts w:cs="Arial"/>
          <w:b w:val="0"/>
          <w:szCs w:val="22"/>
        </w:rPr>
      </w:pPr>
      <w:bookmarkStart w:id="15" w:name="_Toc424739027"/>
      <w:bookmarkStart w:id="16" w:name="_Toc424739115"/>
      <w:bookmarkStart w:id="17" w:name="_Toc432519930"/>
      <w:bookmarkStart w:id="18" w:name="_Toc483901550"/>
      <w:bookmarkStart w:id="19" w:name="_Toc487712712"/>
      <w:r w:rsidRPr="00191AC0">
        <w:rPr>
          <w:rFonts w:cs="Arial"/>
          <w:b w:val="0"/>
          <w:szCs w:val="22"/>
        </w:rPr>
        <w:t>CONSIDERAÇÕES</w:t>
      </w:r>
      <w:bookmarkEnd w:id="15"/>
      <w:bookmarkEnd w:id="16"/>
      <w:bookmarkEnd w:id="17"/>
      <w:bookmarkEnd w:id="18"/>
      <w:bookmarkEnd w:id="19"/>
    </w:p>
    <w:p w14:paraId="3F838427" w14:textId="77777777" w:rsidR="004E18C4" w:rsidRPr="00191AC0" w:rsidRDefault="004E18C4" w:rsidP="008F36C9">
      <w:pPr>
        <w:spacing w:before="120" w:after="120"/>
        <w:jc w:val="both"/>
        <w:rPr>
          <w:rFonts w:ascii="Arial" w:hAnsi="Arial" w:cs="Arial"/>
        </w:rPr>
      </w:pPr>
      <w:r w:rsidRPr="00191AC0">
        <w:rPr>
          <w:rFonts w:ascii="Arial" w:hAnsi="Arial" w:cs="Arial"/>
        </w:rPr>
        <w:t xml:space="preserve">A seguir serão apresentadas considerações e justificativas acerca </w:t>
      </w:r>
      <w:r w:rsidR="00AA653E" w:rsidRPr="00191AC0">
        <w:rPr>
          <w:rFonts w:ascii="Arial" w:hAnsi="Arial" w:cs="Arial"/>
        </w:rPr>
        <w:t xml:space="preserve">da redação </w:t>
      </w:r>
      <w:r w:rsidRPr="00191AC0">
        <w:rPr>
          <w:rFonts w:ascii="Arial" w:hAnsi="Arial" w:cs="Arial"/>
        </w:rPr>
        <w:t>dos artigos propostos na nova regulamentação</w:t>
      </w:r>
      <w:r w:rsidR="00AA653E" w:rsidRPr="00191AC0">
        <w:rPr>
          <w:rFonts w:ascii="Arial" w:hAnsi="Arial" w:cs="Arial"/>
        </w:rPr>
        <w:t>, bem como a comparação com os artigos existentes na Portaria ANP nº 170/2002</w:t>
      </w:r>
      <w:r w:rsidRPr="00191AC0">
        <w:rPr>
          <w:rFonts w:ascii="Arial" w:hAnsi="Arial" w:cs="Arial"/>
        </w:rPr>
        <w:t>.</w:t>
      </w:r>
    </w:p>
    <w:p w14:paraId="3371B07F" w14:textId="77777777" w:rsidR="00AA653E" w:rsidRPr="00191AC0" w:rsidRDefault="00AA653E" w:rsidP="00BF29CC">
      <w:pPr>
        <w:pStyle w:val="Ttulo1"/>
        <w:numPr>
          <w:ilvl w:val="1"/>
          <w:numId w:val="3"/>
        </w:numPr>
        <w:spacing w:after="240"/>
        <w:ind w:left="0"/>
        <w:rPr>
          <w:rFonts w:cs="Arial"/>
          <w:b w:val="0"/>
          <w:szCs w:val="22"/>
        </w:rPr>
      </w:pPr>
      <w:bookmarkStart w:id="20" w:name="_Toc483901551"/>
      <w:bookmarkStart w:id="21" w:name="_Toc487712713"/>
      <w:bookmarkStart w:id="22" w:name="_Toc424739028"/>
      <w:bookmarkStart w:id="23" w:name="_Toc424739116"/>
      <w:bookmarkStart w:id="24" w:name="_Toc432519931"/>
      <w:r w:rsidRPr="00191AC0">
        <w:rPr>
          <w:rFonts w:cs="Arial"/>
          <w:b w:val="0"/>
          <w:szCs w:val="22"/>
        </w:rPr>
        <w:t>QUALIFICAÇÃO DAS EMPRESAS</w:t>
      </w:r>
      <w:bookmarkEnd w:id="20"/>
      <w:bookmarkEnd w:id="21"/>
    </w:p>
    <w:p w14:paraId="0202652A" w14:textId="7F7FEF17" w:rsidR="007B0CEA" w:rsidRPr="00191AC0" w:rsidRDefault="007B0CEA" w:rsidP="00E55FCD">
      <w:pPr>
        <w:spacing w:before="120" w:after="120"/>
        <w:jc w:val="both"/>
        <w:rPr>
          <w:rFonts w:ascii="Arial" w:hAnsi="Arial" w:cs="Arial"/>
        </w:rPr>
      </w:pPr>
      <w:r w:rsidRPr="00191AC0">
        <w:rPr>
          <w:rFonts w:ascii="Arial" w:hAnsi="Arial" w:cs="Arial"/>
        </w:rPr>
        <w:t>A qualificação das empresas foi alterada e</w:t>
      </w:r>
      <w:r w:rsidR="00D84AA8" w:rsidRPr="00191AC0">
        <w:rPr>
          <w:rFonts w:ascii="Arial" w:hAnsi="Arial" w:cs="Arial"/>
        </w:rPr>
        <w:t>m razão</w:t>
      </w:r>
      <w:r w:rsidRPr="00191AC0">
        <w:rPr>
          <w:rFonts w:ascii="Arial" w:hAnsi="Arial" w:cs="Arial"/>
        </w:rPr>
        <w:t>:</w:t>
      </w:r>
      <w:r w:rsidR="00D84AA8" w:rsidRPr="00191AC0">
        <w:rPr>
          <w:rFonts w:ascii="Arial" w:hAnsi="Arial" w:cs="Arial"/>
        </w:rPr>
        <w:t xml:space="preserve"> da redução do escopo do Termo </w:t>
      </w:r>
      <w:r w:rsidR="00DF5532" w:rsidRPr="00191AC0">
        <w:rPr>
          <w:rFonts w:ascii="Arial" w:hAnsi="Arial" w:cs="Arial"/>
        </w:rPr>
        <w:t>de Execução</w:t>
      </w:r>
      <w:r w:rsidR="007D4684" w:rsidRPr="00191AC0">
        <w:rPr>
          <w:rFonts w:ascii="Arial" w:hAnsi="Arial" w:cs="Arial"/>
        </w:rPr>
        <w:t xml:space="preserve"> Descentralizada firmado com a DPC, para emissão das Declaraçõ</w:t>
      </w:r>
      <w:r w:rsidR="005531AC" w:rsidRPr="00191AC0">
        <w:rPr>
          <w:rFonts w:ascii="Arial" w:hAnsi="Arial" w:cs="Arial"/>
        </w:rPr>
        <w:t xml:space="preserve">es para Transporte de Petróleo; </w:t>
      </w:r>
      <w:r w:rsidR="008056F5" w:rsidRPr="00191AC0">
        <w:rPr>
          <w:rFonts w:ascii="Arial" w:hAnsi="Arial" w:cs="Arial"/>
        </w:rPr>
        <w:t>d</w:t>
      </w:r>
      <w:r w:rsidR="005531AC" w:rsidRPr="00191AC0">
        <w:rPr>
          <w:rFonts w:ascii="Arial" w:hAnsi="Arial" w:cs="Arial"/>
        </w:rPr>
        <w:t xml:space="preserve">a Norma da Autoridade Marítima (NORMAM) </w:t>
      </w:r>
      <w:r w:rsidR="008056F5" w:rsidRPr="00191AC0">
        <w:rPr>
          <w:rFonts w:ascii="Arial" w:hAnsi="Arial" w:cs="Arial"/>
        </w:rPr>
        <w:t>exig</w:t>
      </w:r>
      <w:r w:rsidRPr="00191AC0">
        <w:rPr>
          <w:rFonts w:ascii="Arial" w:hAnsi="Arial" w:cs="Arial"/>
        </w:rPr>
        <w:t>ir</w:t>
      </w:r>
      <w:r w:rsidR="008056F5" w:rsidRPr="00191AC0">
        <w:rPr>
          <w:rFonts w:ascii="Arial" w:hAnsi="Arial" w:cs="Arial"/>
        </w:rPr>
        <w:t xml:space="preserve"> a emissão da</w:t>
      </w:r>
      <w:r w:rsidR="005531AC" w:rsidRPr="00191AC0">
        <w:rPr>
          <w:rFonts w:ascii="Arial" w:hAnsi="Arial" w:cs="Arial"/>
        </w:rPr>
        <w:t xml:space="preserve"> referida Declaração de Conformidade </w:t>
      </w:r>
      <w:r w:rsidRPr="00191AC0">
        <w:rPr>
          <w:rFonts w:ascii="Arial" w:hAnsi="Arial" w:cs="Arial"/>
        </w:rPr>
        <w:t xml:space="preserve">apenas </w:t>
      </w:r>
      <w:r w:rsidR="005531AC" w:rsidRPr="00191AC0">
        <w:rPr>
          <w:rFonts w:ascii="Arial" w:hAnsi="Arial" w:cs="Arial"/>
        </w:rPr>
        <w:t>para embarcações cuja capacidade de armazenamento seja superior a 200m</w:t>
      </w:r>
      <w:r w:rsidR="005531AC" w:rsidRPr="00191AC0">
        <w:rPr>
          <w:rFonts w:ascii="Arial" w:hAnsi="Arial" w:cs="Arial"/>
          <w:vertAlign w:val="superscript"/>
        </w:rPr>
        <w:t>3</w:t>
      </w:r>
      <w:r w:rsidR="008056F5" w:rsidRPr="00191AC0">
        <w:rPr>
          <w:rFonts w:ascii="Arial" w:hAnsi="Arial" w:cs="Arial"/>
        </w:rPr>
        <w:t>;</w:t>
      </w:r>
      <w:r w:rsidR="005531AC" w:rsidRPr="00191AC0">
        <w:rPr>
          <w:rFonts w:ascii="Arial" w:hAnsi="Arial" w:cs="Arial"/>
        </w:rPr>
        <w:t xml:space="preserve"> e</w:t>
      </w:r>
      <w:r w:rsidR="00F56B09" w:rsidRPr="00191AC0">
        <w:rPr>
          <w:rFonts w:ascii="Arial" w:hAnsi="Arial" w:cs="Arial"/>
        </w:rPr>
        <w:t xml:space="preserve"> do f</w:t>
      </w:r>
      <w:r w:rsidRPr="00191AC0">
        <w:rPr>
          <w:rFonts w:ascii="Arial" w:hAnsi="Arial" w:cs="Arial"/>
        </w:rPr>
        <w:t>ato de</w:t>
      </w:r>
      <w:r w:rsidR="005531AC" w:rsidRPr="00191AC0">
        <w:rPr>
          <w:rFonts w:ascii="Arial" w:hAnsi="Arial" w:cs="Arial"/>
        </w:rPr>
        <w:t xml:space="preserve"> que não compete </w:t>
      </w:r>
      <w:r w:rsidR="00F442A5" w:rsidRPr="00191AC0">
        <w:rPr>
          <w:rFonts w:ascii="Arial" w:hAnsi="Arial" w:cs="Arial"/>
        </w:rPr>
        <w:t xml:space="preserve">à </w:t>
      </w:r>
      <w:r w:rsidR="005531AC" w:rsidRPr="00191AC0">
        <w:rPr>
          <w:rFonts w:ascii="Arial" w:hAnsi="Arial" w:cs="Arial"/>
        </w:rPr>
        <w:t xml:space="preserve">ANP restringir o </w:t>
      </w:r>
      <w:r w:rsidR="005531AC" w:rsidRPr="00191AC0">
        <w:rPr>
          <w:rFonts w:ascii="Arial" w:hAnsi="Arial" w:cs="Arial"/>
        </w:rPr>
        <w:lastRenderedPageBreak/>
        <w:t>exercício de atividade a embarcações que possu</w:t>
      </w:r>
      <w:r w:rsidRPr="00191AC0">
        <w:rPr>
          <w:rFonts w:ascii="Arial" w:hAnsi="Arial" w:cs="Arial"/>
        </w:rPr>
        <w:t>em</w:t>
      </w:r>
      <w:r w:rsidR="005531AC" w:rsidRPr="00191AC0">
        <w:rPr>
          <w:rFonts w:ascii="Arial" w:hAnsi="Arial" w:cs="Arial"/>
        </w:rPr>
        <w:t xml:space="preserve"> capacidade de armazenamento menor que 200m</w:t>
      </w:r>
      <w:r w:rsidR="005531AC" w:rsidRPr="00191AC0">
        <w:rPr>
          <w:rFonts w:ascii="Arial" w:hAnsi="Arial" w:cs="Arial"/>
          <w:vertAlign w:val="superscript"/>
        </w:rPr>
        <w:t>3</w:t>
      </w:r>
      <w:r w:rsidR="005531AC" w:rsidRPr="00191AC0">
        <w:rPr>
          <w:rFonts w:ascii="Arial" w:hAnsi="Arial" w:cs="Arial"/>
        </w:rPr>
        <w:t xml:space="preserve">, conforme descrito no Parecer </w:t>
      </w:r>
      <w:r w:rsidR="008056F5" w:rsidRPr="00191AC0">
        <w:rPr>
          <w:rFonts w:ascii="Arial" w:hAnsi="Arial" w:cs="Arial"/>
        </w:rPr>
        <w:t>n° 529/2015/PF-ANP/PGF/AGU</w:t>
      </w:r>
      <w:r w:rsidRPr="00191AC0">
        <w:rPr>
          <w:rFonts w:ascii="Arial" w:hAnsi="Arial" w:cs="Arial"/>
        </w:rPr>
        <w:t>.</w:t>
      </w:r>
    </w:p>
    <w:p w14:paraId="2B8CDA4B" w14:textId="5D40CA7F" w:rsidR="00AA653E" w:rsidRPr="00191AC0" w:rsidRDefault="00A437DD" w:rsidP="00E55FCD">
      <w:pPr>
        <w:spacing w:before="120" w:after="120"/>
        <w:jc w:val="both"/>
        <w:rPr>
          <w:rFonts w:ascii="Arial" w:hAnsi="Arial" w:cs="Arial"/>
        </w:rPr>
      </w:pPr>
      <w:r w:rsidRPr="00191AC0">
        <w:rPr>
          <w:rFonts w:ascii="Arial" w:hAnsi="Arial" w:cs="Arial"/>
        </w:rPr>
        <w:t>Assim sendo</w:t>
      </w:r>
      <w:r w:rsidR="007B0CEA" w:rsidRPr="00191AC0">
        <w:rPr>
          <w:rFonts w:ascii="Arial" w:hAnsi="Arial" w:cs="Arial"/>
        </w:rPr>
        <w:t xml:space="preserve">, </w:t>
      </w:r>
      <w:r w:rsidR="007D4684" w:rsidRPr="00191AC0">
        <w:rPr>
          <w:rFonts w:ascii="Arial" w:hAnsi="Arial" w:cs="Arial"/>
        </w:rPr>
        <w:t>suprimi</w:t>
      </w:r>
      <w:r w:rsidRPr="00191AC0">
        <w:rPr>
          <w:rFonts w:ascii="Arial" w:hAnsi="Arial" w:cs="Arial"/>
        </w:rPr>
        <w:t>u-se</w:t>
      </w:r>
      <w:r w:rsidR="007D4684" w:rsidRPr="00191AC0">
        <w:rPr>
          <w:rFonts w:ascii="Arial" w:hAnsi="Arial" w:cs="Arial"/>
        </w:rPr>
        <w:t xml:space="preserve"> do </w:t>
      </w:r>
      <w:r w:rsidR="00AA653E" w:rsidRPr="00191AC0">
        <w:rPr>
          <w:rFonts w:ascii="Arial" w:hAnsi="Arial" w:cs="Arial"/>
        </w:rPr>
        <w:t>caput do artigo 2º</w:t>
      </w:r>
      <w:r w:rsidR="007D4684" w:rsidRPr="00191AC0">
        <w:rPr>
          <w:rFonts w:ascii="Arial" w:hAnsi="Arial" w:cs="Arial"/>
        </w:rPr>
        <w:t xml:space="preserve"> a obrigação de que as EBNs somente utilizem embarcações detentoras de Declaração de Conformidade</w:t>
      </w:r>
      <w:r w:rsidR="00AA653E" w:rsidRPr="00191AC0">
        <w:rPr>
          <w:rFonts w:ascii="Arial" w:hAnsi="Arial" w:cs="Arial"/>
        </w:rPr>
        <w:t>.</w:t>
      </w:r>
    </w:p>
    <w:p w14:paraId="7C3F3587" w14:textId="3D2F583A" w:rsidR="005531AC" w:rsidRPr="00191AC0" w:rsidRDefault="008056F5" w:rsidP="00E55FCD">
      <w:pPr>
        <w:spacing w:before="120" w:after="120"/>
        <w:jc w:val="both"/>
        <w:rPr>
          <w:rFonts w:ascii="Arial" w:hAnsi="Arial" w:cs="Arial"/>
        </w:rPr>
      </w:pPr>
      <w:r w:rsidRPr="00191AC0">
        <w:rPr>
          <w:rFonts w:ascii="Arial" w:hAnsi="Arial" w:cs="Arial"/>
        </w:rPr>
        <w:t xml:space="preserve">Porém, </w:t>
      </w:r>
      <w:r w:rsidR="00A437DD" w:rsidRPr="00191AC0">
        <w:rPr>
          <w:rFonts w:ascii="Arial" w:hAnsi="Arial" w:cs="Arial"/>
        </w:rPr>
        <w:t xml:space="preserve">a fim de que as empresas autorizadas apenas utilizem embarcações regularizadas, </w:t>
      </w:r>
      <w:r w:rsidRPr="00191AC0">
        <w:rPr>
          <w:rFonts w:ascii="Arial" w:hAnsi="Arial" w:cs="Arial"/>
        </w:rPr>
        <w:t>foi inserido que a</w:t>
      </w:r>
      <w:r w:rsidR="00A437DD" w:rsidRPr="00191AC0">
        <w:rPr>
          <w:rFonts w:ascii="Arial" w:hAnsi="Arial" w:cs="Arial"/>
        </w:rPr>
        <w:t>s</w:t>
      </w:r>
      <w:r w:rsidRPr="00191AC0">
        <w:rPr>
          <w:rFonts w:ascii="Arial" w:hAnsi="Arial" w:cs="Arial"/>
        </w:rPr>
        <w:t xml:space="preserve"> empresa</w:t>
      </w:r>
      <w:r w:rsidR="00A437DD" w:rsidRPr="00191AC0">
        <w:rPr>
          <w:rFonts w:ascii="Arial" w:hAnsi="Arial" w:cs="Arial"/>
        </w:rPr>
        <w:t>s</w:t>
      </w:r>
      <w:r w:rsidRPr="00191AC0">
        <w:rPr>
          <w:rFonts w:ascii="Arial" w:hAnsi="Arial" w:cs="Arial"/>
        </w:rPr>
        <w:t xml:space="preserve"> deve</w:t>
      </w:r>
      <w:r w:rsidR="00A437DD" w:rsidRPr="00191AC0">
        <w:rPr>
          <w:rFonts w:ascii="Arial" w:hAnsi="Arial" w:cs="Arial"/>
        </w:rPr>
        <w:t>m</w:t>
      </w:r>
      <w:r w:rsidRPr="00191AC0">
        <w:rPr>
          <w:rFonts w:ascii="Arial" w:hAnsi="Arial" w:cs="Arial"/>
        </w:rPr>
        <w:t xml:space="preserve"> utilizar </w:t>
      </w:r>
      <w:r w:rsidR="00A437DD" w:rsidRPr="00191AC0">
        <w:rPr>
          <w:rFonts w:ascii="Arial" w:hAnsi="Arial" w:cs="Arial"/>
        </w:rPr>
        <w:t>apenas e</w:t>
      </w:r>
      <w:r w:rsidRPr="00191AC0">
        <w:rPr>
          <w:rFonts w:ascii="Arial" w:hAnsi="Arial" w:cs="Arial"/>
        </w:rPr>
        <w:t xml:space="preserve">mbarcações </w:t>
      </w:r>
      <w:r w:rsidR="00A437DD" w:rsidRPr="00191AC0">
        <w:rPr>
          <w:rFonts w:ascii="Arial" w:hAnsi="Arial" w:cs="Arial"/>
        </w:rPr>
        <w:t xml:space="preserve">construídas e mantidas </w:t>
      </w:r>
      <w:r w:rsidRPr="00191AC0">
        <w:rPr>
          <w:rFonts w:ascii="Arial" w:hAnsi="Arial" w:cs="Arial"/>
        </w:rPr>
        <w:t>de acordo com as Normas e Regulamentos da Autoridade Marítima Brasileira.</w:t>
      </w:r>
    </w:p>
    <w:p w14:paraId="443877C8" w14:textId="77777777" w:rsidR="00F56B09" w:rsidRPr="00191AC0" w:rsidRDefault="00F56B09" w:rsidP="00E55FCD">
      <w:pPr>
        <w:spacing w:before="120" w:after="120"/>
        <w:jc w:val="both"/>
        <w:rPr>
          <w:rFonts w:ascii="Arial" w:hAnsi="Arial" w:cs="Arial"/>
        </w:rPr>
      </w:pPr>
    </w:p>
    <w:tbl>
      <w:tblPr>
        <w:tblStyle w:val="Tabelacomgrade"/>
        <w:tblW w:w="0" w:type="auto"/>
        <w:tblInd w:w="37" w:type="dxa"/>
        <w:tblLook w:val="04A0" w:firstRow="1" w:lastRow="0" w:firstColumn="1" w:lastColumn="0" w:noHBand="0" w:noVBand="1"/>
      </w:tblPr>
      <w:tblGrid>
        <w:gridCol w:w="4353"/>
        <w:gridCol w:w="4530"/>
      </w:tblGrid>
      <w:tr w:rsidR="00AA653E" w:rsidRPr="00191AC0" w14:paraId="6B1D6BFD" w14:textId="77777777" w:rsidTr="00A72C40">
        <w:tc>
          <w:tcPr>
            <w:tcW w:w="4353" w:type="dxa"/>
          </w:tcPr>
          <w:p w14:paraId="559F4723" w14:textId="77777777" w:rsidR="00AA653E" w:rsidRPr="00191AC0" w:rsidRDefault="00584320" w:rsidP="00AA653E">
            <w:pPr>
              <w:pStyle w:val="Ttulo3"/>
              <w:ind w:left="0"/>
              <w:outlineLvl w:val="2"/>
              <w:rPr>
                <w:rFonts w:cs="Arial"/>
              </w:rPr>
            </w:pPr>
            <w:r w:rsidRPr="00191AC0">
              <w:rPr>
                <w:rFonts w:cs="Arial"/>
              </w:rPr>
              <w:t>Redação atual</w:t>
            </w:r>
          </w:p>
        </w:tc>
        <w:tc>
          <w:tcPr>
            <w:tcW w:w="4530" w:type="dxa"/>
          </w:tcPr>
          <w:p w14:paraId="5A78E606" w14:textId="77777777" w:rsidR="00AA653E" w:rsidRPr="00191AC0" w:rsidRDefault="00584320" w:rsidP="00AA653E">
            <w:pPr>
              <w:pStyle w:val="Ttulo3"/>
              <w:ind w:left="0"/>
              <w:outlineLvl w:val="2"/>
              <w:rPr>
                <w:rFonts w:cs="Arial"/>
              </w:rPr>
            </w:pPr>
            <w:r w:rsidRPr="00191AC0">
              <w:rPr>
                <w:rFonts w:cs="Arial"/>
              </w:rPr>
              <w:t>Nova redação</w:t>
            </w:r>
          </w:p>
        </w:tc>
      </w:tr>
      <w:tr w:rsidR="00AA653E" w:rsidRPr="00191AC0" w14:paraId="76F03824" w14:textId="77777777" w:rsidTr="00A72C40">
        <w:tc>
          <w:tcPr>
            <w:tcW w:w="4353" w:type="dxa"/>
          </w:tcPr>
          <w:p w14:paraId="62C4B3C2" w14:textId="77777777" w:rsidR="00AA653E" w:rsidRPr="00191AC0" w:rsidRDefault="00AA653E" w:rsidP="00584320">
            <w:pPr>
              <w:shd w:val="clear" w:color="auto" w:fill="FFFFFF"/>
              <w:spacing w:after="120"/>
              <w:jc w:val="both"/>
              <w:rPr>
                <w:rFonts w:ascii="Arial" w:eastAsia="Times New Roman" w:hAnsi="Arial" w:cs="Arial"/>
                <w:bCs/>
                <w:color w:val="333333"/>
                <w:lang w:eastAsia="pt-BR"/>
              </w:rPr>
            </w:pPr>
            <w:r w:rsidRPr="00191AC0">
              <w:rPr>
                <w:rFonts w:ascii="Arial" w:eastAsia="Times New Roman" w:hAnsi="Arial" w:cs="Arial"/>
                <w:b/>
                <w:bCs/>
                <w:color w:val="333333"/>
                <w:lang w:eastAsia="pt-BR"/>
              </w:rPr>
              <w:t>Art. 2º</w:t>
            </w:r>
            <w:r w:rsidRPr="00191AC0">
              <w:rPr>
                <w:rFonts w:ascii="Arial" w:eastAsia="Times New Roman" w:hAnsi="Arial" w:cs="Arial"/>
                <w:bCs/>
                <w:color w:val="333333"/>
                <w:lang w:eastAsia="pt-BR"/>
              </w:rPr>
              <w:t xml:space="preserve"> A atividade de que trata o art. 1º da presente Portaria deverá ser exercida, exclusivamente, por Empresas Brasileiras de Navegação autorizadas pela ANTAQ, as quais somente deverão utilizar embarcações detentoras de Declaração de Conformidade emitida pela Diretoria de Portos e Costas da Marinha do Brasil, e que atendam ao disposto no art. 5º da Lei nº 9.478, de 6 de agosto de 1997, na Lei nº 9.432, de 8 de janeiro de 1997, na Lei nº 9.537, de 11 de dezembro de 1997, e demais regulamentos em vigor que regem as atividades de transporte aquaviário.</w:t>
            </w:r>
          </w:p>
          <w:p w14:paraId="2F30F437" w14:textId="77777777" w:rsidR="00AA653E" w:rsidRPr="00191AC0" w:rsidRDefault="00AA653E" w:rsidP="00584320">
            <w:pPr>
              <w:shd w:val="clear" w:color="auto" w:fill="FFFFFF"/>
              <w:spacing w:after="120"/>
              <w:jc w:val="both"/>
              <w:rPr>
                <w:rFonts w:ascii="Arial" w:hAnsi="Arial" w:cs="Arial"/>
              </w:rPr>
            </w:pPr>
            <w:r w:rsidRPr="00191AC0">
              <w:rPr>
                <w:rFonts w:ascii="Arial" w:eastAsia="Times New Roman" w:hAnsi="Arial" w:cs="Arial"/>
                <w:bCs/>
                <w:color w:val="333333"/>
                <w:lang w:eastAsia="pt-BR"/>
              </w:rPr>
              <w:t>Parágrafo único. O transporte aquaviário para fins de importação de petróleo, seus derivados e gás natural pode ser efetuado por empresa de navegação estrangeira, respeitados os acordos internacionais vigentes, bem como a legislação pertinente à matéria, desde que se utilizem embarcações que disponham da Declaração de Conformidade emitida pela Diretoria de Portos e Costas - DPC.</w:t>
            </w:r>
          </w:p>
        </w:tc>
        <w:tc>
          <w:tcPr>
            <w:tcW w:w="4530" w:type="dxa"/>
          </w:tcPr>
          <w:p w14:paraId="0415BA8D" w14:textId="77777777" w:rsidR="00584320" w:rsidRPr="00191AC0" w:rsidRDefault="00584320" w:rsidP="00584320">
            <w:pPr>
              <w:shd w:val="clear" w:color="auto" w:fill="FFFFFF"/>
              <w:spacing w:after="120"/>
              <w:jc w:val="both"/>
              <w:rPr>
                <w:rFonts w:ascii="Arial" w:eastAsia="Times New Roman" w:hAnsi="Arial" w:cs="Arial"/>
                <w:color w:val="333333"/>
                <w:lang w:eastAsia="pt-BR"/>
              </w:rPr>
            </w:pPr>
            <w:r w:rsidRPr="00191AC0">
              <w:rPr>
                <w:rFonts w:ascii="Arial" w:eastAsia="Times New Roman" w:hAnsi="Arial" w:cs="Arial"/>
                <w:b/>
                <w:bCs/>
                <w:color w:val="333333"/>
                <w:lang w:eastAsia="pt-BR"/>
              </w:rPr>
              <w:t>Art. 2º </w:t>
            </w:r>
            <w:r w:rsidRPr="00191AC0">
              <w:rPr>
                <w:rFonts w:ascii="Arial" w:eastAsia="Times New Roman" w:hAnsi="Arial" w:cs="Arial"/>
                <w:color w:val="333333"/>
                <w:lang w:eastAsia="pt-BR"/>
              </w:rPr>
              <w:t>A atividade de que trata o art. 1º da presente Resolução deverá ser exercida, por Empresas Brasileiras de Navegação, que atendam ao disposto no art. 5º da Lei nº 9.478, de 6 de agosto de 1997, na Lei nº 9.432, de 8 de janeiro de 1997, na Lei nº 9.537, de 11 de dezembro de 1997, e demais regulamentos em vigor que regem as atividades de transporte aquaviário.</w:t>
            </w:r>
          </w:p>
          <w:p w14:paraId="50A25B29" w14:textId="41B0571E" w:rsidR="00584320" w:rsidRPr="00191AC0" w:rsidRDefault="00A81016" w:rsidP="00584320">
            <w:pPr>
              <w:shd w:val="clear" w:color="auto" w:fill="FFFFFF"/>
              <w:spacing w:after="120"/>
              <w:jc w:val="both"/>
              <w:rPr>
                <w:rFonts w:ascii="Arial" w:eastAsia="Times New Roman" w:hAnsi="Arial" w:cs="Arial"/>
                <w:color w:val="333333"/>
                <w:lang w:eastAsia="pt-BR"/>
              </w:rPr>
            </w:pPr>
            <w:r w:rsidRPr="00A81016">
              <w:rPr>
                <w:rFonts w:ascii="Arial" w:eastAsia="Times New Roman" w:hAnsi="Arial" w:cs="Arial"/>
                <w:color w:val="333333"/>
                <w:lang w:eastAsia="pt-BR"/>
              </w:rPr>
              <w:t>§ 1º O transporte aquaviário para fins de importação de petróleo, seus derivados e gás natural pode ser efetuado por empresa de navegação estrangeira, respeitados os acordos internacionais vigentes, bem como a legislação pertinente à matéria, desde que se utilizem embarcações que estejam em conformidade com as normas Normas e regulamentos da Autoridade Marítima Brasileira – NORMAMs.</w:t>
            </w:r>
          </w:p>
          <w:p w14:paraId="7E7EFD6B" w14:textId="77777777" w:rsidR="00A81016" w:rsidRPr="00A81016" w:rsidRDefault="00A81016" w:rsidP="00A81016">
            <w:pPr>
              <w:shd w:val="clear" w:color="auto" w:fill="FFFFFF"/>
              <w:spacing w:after="120"/>
              <w:jc w:val="both"/>
              <w:rPr>
                <w:rFonts w:ascii="Arial" w:eastAsia="Times New Roman" w:hAnsi="Arial" w:cs="Arial"/>
                <w:color w:val="333333"/>
                <w:lang w:eastAsia="pt-BR"/>
              </w:rPr>
            </w:pPr>
            <w:r w:rsidRPr="00A81016">
              <w:rPr>
                <w:rFonts w:ascii="Arial" w:eastAsia="Times New Roman" w:hAnsi="Arial" w:cs="Arial"/>
                <w:color w:val="333333"/>
                <w:lang w:eastAsia="pt-BR"/>
              </w:rPr>
              <w:t>§ 2º Devem atender ao disposto nesta Resolução as Empresas Brasileiras de Navegação autorizadas a operar:</w:t>
            </w:r>
          </w:p>
          <w:p w14:paraId="68CCEFE6" w14:textId="77777777" w:rsidR="00A81016" w:rsidRPr="00A81016" w:rsidRDefault="00A81016" w:rsidP="00A81016">
            <w:pPr>
              <w:shd w:val="clear" w:color="auto" w:fill="FFFFFF"/>
              <w:spacing w:after="120"/>
              <w:jc w:val="both"/>
              <w:rPr>
                <w:rFonts w:ascii="Arial" w:eastAsia="Times New Roman" w:hAnsi="Arial" w:cs="Arial"/>
                <w:color w:val="333333"/>
                <w:lang w:eastAsia="pt-BR"/>
              </w:rPr>
            </w:pPr>
            <w:r w:rsidRPr="00A81016">
              <w:rPr>
                <w:rFonts w:ascii="Arial" w:eastAsia="Times New Roman" w:hAnsi="Arial" w:cs="Arial"/>
                <w:color w:val="333333"/>
                <w:lang w:eastAsia="pt-BR"/>
              </w:rPr>
              <w:t>I – na navegação interior, de apoio marítimo, de apoio portuário, de cabotagem ou de longo curso, todas de competência da União, por parte da Agência Nacional de Transportes Aquaviários – ANTAQ”; e</w:t>
            </w:r>
          </w:p>
          <w:p w14:paraId="7F90069D" w14:textId="6CAD2CA0" w:rsidR="00584320" w:rsidRPr="00191AC0" w:rsidRDefault="00A81016" w:rsidP="00A81016">
            <w:pPr>
              <w:shd w:val="clear" w:color="auto" w:fill="FFFFFF"/>
              <w:spacing w:after="120"/>
              <w:jc w:val="both"/>
              <w:rPr>
                <w:rFonts w:ascii="Arial" w:eastAsia="Times New Roman" w:hAnsi="Arial" w:cs="Arial"/>
                <w:color w:val="333333"/>
                <w:lang w:eastAsia="pt-BR"/>
              </w:rPr>
            </w:pPr>
            <w:r w:rsidRPr="00A81016">
              <w:rPr>
                <w:rFonts w:ascii="Arial" w:eastAsia="Times New Roman" w:hAnsi="Arial" w:cs="Arial"/>
                <w:color w:val="333333"/>
                <w:lang w:eastAsia="pt-BR"/>
              </w:rPr>
              <w:t>II – na navegação interior limitada ao território do Estado, por parte do órgão estadual competente.</w:t>
            </w:r>
          </w:p>
          <w:p w14:paraId="535AA341" w14:textId="79C153A5" w:rsidR="00584320" w:rsidRPr="00191AC0" w:rsidRDefault="00584320" w:rsidP="00584320">
            <w:pPr>
              <w:pStyle w:val="Textodecomentrio"/>
              <w:spacing w:after="120"/>
              <w:jc w:val="both"/>
              <w:rPr>
                <w:sz w:val="22"/>
                <w:szCs w:val="22"/>
              </w:rPr>
            </w:pPr>
            <w:r w:rsidRPr="00191AC0">
              <w:rPr>
                <w:rFonts w:eastAsia="Times New Roman"/>
                <w:color w:val="333333"/>
                <w:sz w:val="22"/>
                <w:szCs w:val="22"/>
                <w:lang w:eastAsia="pt-BR"/>
              </w:rPr>
              <w:t xml:space="preserve">§ 3º </w:t>
            </w:r>
            <w:r w:rsidR="00A81016" w:rsidRPr="00A81016">
              <w:rPr>
                <w:rFonts w:eastAsia="Times New Roman"/>
                <w:color w:val="333333"/>
                <w:sz w:val="22"/>
                <w:szCs w:val="22"/>
                <w:lang w:eastAsia="pt-BR"/>
              </w:rPr>
              <w:t xml:space="preserve">As concessionárias ou contratadas para as atividades de exploração e produção de petróleo e gás natural que também sejam Empresas Brasileiras de Navegação, autorizadas pela ANTAQ a exercer a atividade de apoio marítimo, quando realizarem atividade de transferência de petróleo e seus derivados por meio </w:t>
            </w:r>
            <w:r w:rsidR="00A81016" w:rsidRPr="00A81016">
              <w:rPr>
                <w:rFonts w:eastAsia="Times New Roman"/>
                <w:color w:val="333333"/>
                <w:sz w:val="22"/>
                <w:szCs w:val="22"/>
                <w:lang w:eastAsia="pt-BR"/>
              </w:rPr>
              <w:lastRenderedPageBreak/>
              <w:t>aquaviário, devem observar o disposto na presente Resolução.</w:t>
            </w:r>
          </w:p>
          <w:p w14:paraId="475D7CE1" w14:textId="082A78EF" w:rsidR="00584320" w:rsidRPr="00191AC0" w:rsidRDefault="00A81016" w:rsidP="00584320">
            <w:pPr>
              <w:shd w:val="clear" w:color="auto" w:fill="FFFFFF"/>
              <w:spacing w:after="120"/>
              <w:jc w:val="both"/>
              <w:rPr>
                <w:rFonts w:ascii="Arial" w:eastAsia="Times New Roman" w:hAnsi="Arial" w:cs="Arial"/>
                <w:color w:val="333333"/>
                <w:lang w:eastAsia="pt-BR"/>
              </w:rPr>
            </w:pPr>
            <w:r w:rsidRPr="00C10950">
              <w:rPr>
                <w:rFonts w:ascii="Arial" w:eastAsia="Times New Roman" w:hAnsi="Arial" w:cs="Arial"/>
                <w:lang w:eastAsia="pt-BR"/>
              </w:rPr>
              <w:t xml:space="preserve">§ 4º </w:t>
            </w:r>
            <w:r w:rsidRPr="00687C17">
              <w:rPr>
                <w:rFonts w:ascii="Arial" w:hAnsi="Arial" w:cs="Arial"/>
              </w:rPr>
              <w:t>As concessionárias ou contratadas para as atividades de exploração e produção de petróleo e gás natural que não sejam Empresas Brasileiras de Navegação,  deverão contratar EBN autorizada</w:t>
            </w:r>
            <w:r>
              <w:rPr>
                <w:rFonts w:ascii="Arial" w:hAnsi="Arial" w:cs="Arial"/>
              </w:rPr>
              <w:t>s</w:t>
            </w:r>
            <w:r w:rsidRPr="00687C17">
              <w:rPr>
                <w:rFonts w:ascii="Arial" w:hAnsi="Arial" w:cs="Arial"/>
              </w:rPr>
              <w:t xml:space="preserve"> pela ANTAQ e</w:t>
            </w:r>
            <w:r>
              <w:rPr>
                <w:rFonts w:ascii="Arial" w:hAnsi="Arial" w:cs="Arial"/>
              </w:rPr>
              <w:t xml:space="preserve"> pela</w:t>
            </w:r>
            <w:r w:rsidRPr="00687C17">
              <w:rPr>
                <w:rFonts w:ascii="Arial" w:hAnsi="Arial" w:cs="Arial"/>
              </w:rPr>
              <w:t xml:space="preserve"> ANP a operar na modalidade apoio marítimo para realizar a atividade de transferência de petróleo e seus derivados por meio aquaviário. </w:t>
            </w:r>
            <w:r w:rsidR="00584320" w:rsidRPr="00191AC0">
              <w:rPr>
                <w:rFonts w:ascii="Arial" w:eastAsia="Times New Roman" w:hAnsi="Arial" w:cs="Arial"/>
                <w:color w:val="333333"/>
                <w:lang w:eastAsia="pt-BR"/>
              </w:rPr>
              <w:t>§ 5º A atividade descrita no §4º deverá ser amparada por contrato</w:t>
            </w:r>
            <w:r w:rsidR="004B3AA8" w:rsidRPr="00191AC0">
              <w:rPr>
                <w:rFonts w:ascii="Arial" w:eastAsia="Times New Roman" w:hAnsi="Arial" w:cs="Arial"/>
                <w:color w:val="333333"/>
                <w:lang w:eastAsia="pt-BR"/>
              </w:rPr>
              <w:t>(</w:t>
            </w:r>
            <w:r w:rsidR="00584320" w:rsidRPr="00191AC0">
              <w:rPr>
                <w:rFonts w:ascii="Arial" w:eastAsia="Times New Roman" w:hAnsi="Arial" w:cs="Arial"/>
                <w:color w:val="333333"/>
                <w:lang w:eastAsia="pt-BR"/>
              </w:rPr>
              <w:t>s</w:t>
            </w:r>
            <w:r w:rsidR="004B3AA8" w:rsidRPr="00191AC0">
              <w:rPr>
                <w:rFonts w:ascii="Arial" w:eastAsia="Times New Roman" w:hAnsi="Arial" w:cs="Arial"/>
                <w:color w:val="333333"/>
                <w:lang w:eastAsia="pt-BR"/>
              </w:rPr>
              <w:t>)</w:t>
            </w:r>
            <w:r w:rsidR="00584320" w:rsidRPr="00191AC0">
              <w:rPr>
                <w:rFonts w:ascii="Arial" w:eastAsia="Times New Roman" w:hAnsi="Arial" w:cs="Arial"/>
                <w:color w:val="333333"/>
                <w:lang w:eastAsia="pt-BR"/>
              </w:rPr>
              <w:t xml:space="preserve"> de prestação de serviços de </w:t>
            </w:r>
            <w:r w:rsidR="003B18D4" w:rsidRPr="00191AC0">
              <w:rPr>
                <w:rFonts w:ascii="Arial" w:eastAsia="Times New Roman" w:hAnsi="Arial" w:cs="Arial"/>
                <w:color w:val="333333"/>
                <w:lang w:eastAsia="pt-BR"/>
              </w:rPr>
              <w:t>apoio marítimo</w:t>
            </w:r>
            <w:r w:rsidR="00584320" w:rsidRPr="00191AC0">
              <w:rPr>
                <w:rFonts w:ascii="Arial" w:eastAsia="Times New Roman" w:hAnsi="Arial" w:cs="Arial"/>
                <w:color w:val="333333"/>
                <w:lang w:eastAsia="pt-BR"/>
              </w:rPr>
              <w:t>.</w:t>
            </w:r>
          </w:p>
          <w:p w14:paraId="688CA704" w14:textId="77777777" w:rsidR="00AA653E" w:rsidRPr="00191AC0" w:rsidRDefault="00AA653E" w:rsidP="00AA653E">
            <w:pPr>
              <w:pStyle w:val="Ttulo3"/>
              <w:ind w:left="0"/>
              <w:outlineLvl w:val="2"/>
              <w:rPr>
                <w:rFonts w:cs="Arial"/>
              </w:rPr>
            </w:pPr>
          </w:p>
        </w:tc>
      </w:tr>
    </w:tbl>
    <w:p w14:paraId="78A6A84C" w14:textId="7B546BA9" w:rsidR="0053187F" w:rsidRPr="00191AC0" w:rsidRDefault="00BE47AD" w:rsidP="00E30B0E">
      <w:pPr>
        <w:spacing w:before="120" w:after="120"/>
        <w:jc w:val="both"/>
        <w:rPr>
          <w:rFonts w:ascii="Arial" w:hAnsi="Arial" w:cs="Arial"/>
        </w:rPr>
      </w:pPr>
      <w:r w:rsidRPr="00191AC0">
        <w:rPr>
          <w:rFonts w:ascii="Arial" w:hAnsi="Arial" w:cs="Arial"/>
        </w:rPr>
        <w:lastRenderedPageBreak/>
        <w:t>Percebe-se que a redação do Parágrafo Único do artigo 2º da Portaria ANP nº 170/2002 foi mantida na nova revisão no</w:t>
      </w:r>
      <w:r w:rsidR="0053187F" w:rsidRPr="00191AC0">
        <w:rPr>
          <w:rFonts w:ascii="Arial" w:hAnsi="Arial" w:cs="Arial"/>
        </w:rPr>
        <w:t xml:space="preserve"> § 1º do</w:t>
      </w:r>
      <w:r w:rsidRPr="00191AC0">
        <w:rPr>
          <w:rFonts w:ascii="Arial" w:hAnsi="Arial" w:cs="Arial"/>
        </w:rPr>
        <w:t xml:space="preserve"> seu</w:t>
      </w:r>
      <w:r w:rsidR="0053187F" w:rsidRPr="00191AC0">
        <w:rPr>
          <w:rFonts w:ascii="Arial" w:hAnsi="Arial" w:cs="Arial"/>
        </w:rPr>
        <w:t xml:space="preserve"> artigo 2º. </w:t>
      </w:r>
      <w:r w:rsidRPr="00191AC0">
        <w:rPr>
          <w:rFonts w:ascii="Arial" w:hAnsi="Arial" w:cs="Arial"/>
        </w:rPr>
        <w:t>A</w:t>
      </w:r>
      <w:r w:rsidR="0053187F" w:rsidRPr="00191AC0">
        <w:rPr>
          <w:rFonts w:ascii="Arial" w:hAnsi="Arial" w:cs="Arial"/>
        </w:rPr>
        <w:t xml:space="preserve">s justificativas para a inserção dos </w:t>
      </w:r>
      <w:r w:rsidR="00B949F6" w:rsidRPr="00191AC0">
        <w:rPr>
          <w:rFonts w:ascii="Arial" w:hAnsi="Arial" w:cs="Arial"/>
        </w:rPr>
        <w:t>demais</w:t>
      </w:r>
      <w:r w:rsidR="0053187F" w:rsidRPr="00191AC0">
        <w:rPr>
          <w:rFonts w:ascii="Arial" w:hAnsi="Arial" w:cs="Arial"/>
        </w:rPr>
        <w:t xml:space="preserve"> par</w:t>
      </w:r>
      <w:r w:rsidR="00B949F6" w:rsidRPr="00191AC0">
        <w:rPr>
          <w:rFonts w:ascii="Arial" w:hAnsi="Arial" w:cs="Arial"/>
        </w:rPr>
        <w:t>ágrafos</w:t>
      </w:r>
      <w:r w:rsidRPr="00191AC0">
        <w:rPr>
          <w:rFonts w:ascii="Arial" w:hAnsi="Arial" w:cs="Arial"/>
        </w:rPr>
        <w:t xml:space="preserve"> são apresentadas a seguir:</w:t>
      </w:r>
    </w:p>
    <w:p w14:paraId="2C93691E" w14:textId="5B6AA29B" w:rsidR="00E55FCD" w:rsidRPr="00191AC0" w:rsidRDefault="0053187F" w:rsidP="00BE47AD">
      <w:pPr>
        <w:pStyle w:val="PargrafodaLista"/>
        <w:numPr>
          <w:ilvl w:val="0"/>
          <w:numId w:val="26"/>
        </w:numPr>
        <w:spacing w:before="120" w:after="120"/>
        <w:jc w:val="both"/>
        <w:rPr>
          <w:rFonts w:ascii="Arial" w:hAnsi="Arial" w:cs="Arial"/>
        </w:rPr>
      </w:pPr>
      <w:r w:rsidRPr="00191AC0">
        <w:rPr>
          <w:rFonts w:ascii="Arial" w:hAnsi="Arial" w:cs="Arial"/>
        </w:rPr>
        <w:t>O</w:t>
      </w:r>
      <w:r w:rsidR="00E30B0E" w:rsidRPr="00191AC0">
        <w:rPr>
          <w:rFonts w:ascii="Arial" w:hAnsi="Arial" w:cs="Arial"/>
        </w:rPr>
        <w:t xml:space="preserve"> § 2º </w:t>
      </w:r>
      <w:r w:rsidRPr="00191AC0">
        <w:rPr>
          <w:rFonts w:ascii="Arial" w:hAnsi="Arial" w:cs="Arial"/>
        </w:rPr>
        <w:t xml:space="preserve">foi inserido </w:t>
      </w:r>
      <w:r w:rsidR="00BE47AD" w:rsidRPr="00191AC0">
        <w:rPr>
          <w:rFonts w:ascii="Arial" w:hAnsi="Arial" w:cs="Arial"/>
        </w:rPr>
        <w:t>para esclarecer que também estarão submetidos aos ditames da nova resolução da ANP EBNs autorizadas em âmbito federal pela ANTAQ e EBNs autorizadas no âmbito de um estado da federação</w:t>
      </w:r>
      <w:r w:rsidR="00081814" w:rsidRPr="00191AC0">
        <w:rPr>
          <w:rFonts w:ascii="Arial" w:hAnsi="Arial" w:cs="Arial"/>
        </w:rPr>
        <w:t>. Essa era uma</w:t>
      </w:r>
      <w:r w:rsidR="00E30B0E" w:rsidRPr="00191AC0">
        <w:rPr>
          <w:rFonts w:ascii="Arial" w:hAnsi="Arial" w:cs="Arial"/>
        </w:rPr>
        <w:t xml:space="preserve"> lacuna </w:t>
      </w:r>
      <w:r w:rsidR="00FF5A25" w:rsidRPr="00191AC0">
        <w:rPr>
          <w:rFonts w:ascii="Arial" w:hAnsi="Arial" w:cs="Arial"/>
        </w:rPr>
        <w:t>regulatória</w:t>
      </w:r>
      <w:r w:rsidRPr="00191AC0">
        <w:rPr>
          <w:rFonts w:ascii="Arial" w:hAnsi="Arial" w:cs="Arial"/>
        </w:rPr>
        <w:t xml:space="preserve"> </w:t>
      </w:r>
      <w:r w:rsidR="00081814" w:rsidRPr="00191AC0">
        <w:rPr>
          <w:rFonts w:ascii="Arial" w:hAnsi="Arial" w:cs="Arial"/>
        </w:rPr>
        <w:t>d</w:t>
      </w:r>
      <w:r w:rsidRPr="00191AC0">
        <w:rPr>
          <w:rFonts w:ascii="Arial" w:hAnsi="Arial" w:cs="Arial"/>
        </w:rPr>
        <w:t>a Portaria</w:t>
      </w:r>
      <w:r w:rsidR="00E30B0E" w:rsidRPr="00191AC0">
        <w:rPr>
          <w:rFonts w:ascii="Arial" w:hAnsi="Arial" w:cs="Arial"/>
        </w:rPr>
        <w:t xml:space="preserve"> ANP nº 170/2002</w:t>
      </w:r>
      <w:r w:rsidR="00081814" w:rsidRPr="00191AC0">
        <w:rPr>
          <w:rFonts w:ascii="Arial" w:hAnsi="Arial" w:cs="Arial"/>
        </w:rPr>
        <w:t xml:space="preserve"> que a sua revisão pretende sanar.</w:t>
      </w:r>
    </w:p>
    <w:p w14:paraId="2E3460F7" w14:textId="2FCFD91E" w:rsidR="00B949F6" w:rsidRPr="00191AC0" w:rsidRDefault="0053187F" w:rsidP="00081814">
      <w:pPr>
        <w:pStyle w:val="PargrafodaLista"/>
        <w:numPr>
          <w:ilvl w:val="0"/>
          <w:numId w:val="26"/>
        </w:numPr>
        <w:spacing w:before="120" w:after="120"/>
        <w:jc w:val="both"/>
        <w:rPr>
          <w:rFonts w:ascii="Arial" w:hAnsi="Arial" w:cs="Arial"/>
        </w:rPr>
      </w:pPr>
      <w:r w:rsidRPr="00191AC0">
        <w:rPr>
          <w:rFonts w:ascii="Arial" w:hAnsi="Arial" w:cs="Arial"/>
        </w:rPr>
        <w:t xml:space="preserve">Os §§ 3º </w:t>
      </w:r>
      <w:r w:rsidR="00B949F6" w:rsidRPr="00191AC0">
        <w:rPr>
          <w:rFonts w:ascii="Arial" w:hAnsi="Arial" w:cs="Arial"/>
        </w:rPr>
        <w:t>a 5</w:t>
      </w:r>
      <w:r w:rsidRPr="00191AC0">
        <w:rPr>
          <w:rFonts w:ascii="Arial" w:hAnsi="Arial" w:cs="Arial"/>
        </w:rPr>
        <w:t xml:space="preserve">º </w:t>
      </w:r>
      <w:r w:rsidR="00B949F6" w:rsidRPr="00191AC0">
        <w:rPr>
          <w:rFonts w:ascii="Arial" w:hAnsi="Arial" w:cs="Arial"/>
        </w:rPr>
        <w:t>disciplinam a navegação de apoio marítimo, a partir de entendimento expresso pela Procuradoria Federal Junto à ANP (PRG/ANP)</w:t>
      </w:r>
      <w:r w:rsidR="001A38BB" w:rsidRPr="00191AC0">
        <w:rPr>
          <w:rStyle w:val="Refdenotaderodap"/>
          <w:rFonts w:ascii="Arial" w:hAnsi="Arial" w:cs="Arial"/>
        </w:rPr>
        <w:footnoteReference w:id="3"/>
      </w:r>
      <w:r w:rsidR="00B949F6" w:rsidRPr="00191AC0">
        <w:rPr>
          <w:rFonts w:ascii="Arial" w:hAnsi="Arial" w:cs="Arial"/>
        </w:rPr>
        <w:t xml:space="preserve"> de que quando  a atividade de </w:t>
      </w:r>
      <w:r w:rsidR="004A5B26" w:rsidRPr="00191AC0">
        <w:rPr>
          <w:rFonts w:ascii="Arial" w:hAnsi="Arial" w:cs="Arial"/>
        </w:rPr>
        <w:t>movimentação</w:t>
      </w:r>
      <w:r w:rsidR="00B949F6" w:rsidRPr="00191AC0">
        <w:rPr>
          <w:rFonts w:ascii="Arial" w:hAnsi="Arial" w:cs="Arial"/>
        </w:rPr>
        <w:t xml:space="preserve"> de derivados de petróleo por meio aquaviário </w:t>
      </w:r>
      <w:r w:rsidR="004C3E55" w:rsidRPr="00191AC0">
        <w:rPr>
          <w:rFonts w:ascii="Arial" w:hAnsi="Arial" w:cs="Arial"/>
        </w:rPr>
        <w:t xml:space="preserve">é </w:t>
      </w:r>
      <w:r w:rsidR="00B949F6" w:rsidRPr="00191AC0">
        <w:rPr>
          <w:rFonts w:ascii="Arial" w:hAnsi="Arial" w:cs="Arial"/>
        </w:rPr>
        <w:t>realizada por empresas concessionárias de exploração e produção de petróleo e gás natural que sejam Empresas Brasileiras de Navegação</w:t>
      </w:r>
      <w:r w:rsidR="00081814" w:rsidRPr="00191AC0">
        <w:rPr>
          <w:rFonts w:ascii="Arial" w:hAnsi="Arial" w:cs="Arial"/>
        </w:rPr>
        <w:t>,</w:t>
      </w:r>
      <w:r w:rsidR="00063290" w:rsidRPr="00191AC0">
        <w:rPr>
          <w:rFonts w:ascii="Arial" w:hAnsi="Arial" w:cs="Arial"/>
        </w:rPr>
        <w:t xml:space="preserve"> na modalidade apoio marítimo</w:t>
      </w:r>
      <w:r w:rsidR="00081814" w:rsidRPr="00191AC0">
        <w:rPr>
          <w:rFonts w:ascii="Arial" w:hAnsi="Arial" w:cs="Arial"/>
        </w:rPr>
        <w:t xml:space="preserve">, </w:t>
      </w:r>
      <w:r w:rsidR="00B949F6" w:rsidRPr="00191AC0">
        <w:rPr>
          <w:rFonts w:ascii="Arial" w:hAnsi="Arial" w:cs="Arial"/>
        </w:rPr>
        <w:t>não se trata de atividade de prestação de serviços de transporte, mesmo quando esta empresa se utilizar de embarcações afretadas a outras EBNs.</w:t>
      </w:r>
      <w:r w:rsidR="00081814" w:rsidRPr="00191AC0">
        <w:rPr>
          <w:rFonts w:ascii="Arial" w:hAnsi="Arial" w:cs="Arial"/>
        </w:rPr>
        <w:t xml:space="preserve"> Ou seja, nestes casos são as empresas de exploração e produção, que realizam a atividade de movimentação de derivados de petróleo para consumo, que devem ser autorizadas por esta Agência. Portanto, apenas as EBNs que prestam o serviço de navegação de apoio marítimo para empresas concessionárias de exploração e produção de petróleo e gás natural que não sejam EBNs na modalidade de navegação de apoio marítimo, é que necessitam solicitar a outorga de autorização.</w:t>
      </w:r>
    </w:p>
    <w:p w14:paraId="7543F940" w14:textId="77777777" w:rsidR="00E55FCD" w:rsidRPr="00191AC0" w:rsidRDefault="00E55FCD" w:rsidP="00E30B0E">
      <w:pPr>
        <w:spacing w:before="120" w:after="120"/>
        <w:jc w:val="both"/>
        <w:rPr>
          <w:rFonts w:ascii="Arial" w:hAnsi="Arial" w:cs="Arial"/>
        </w:rPr>
      </w:pPr>
    </w:p>
    <w:p w14:paraId="4BBE0A6E" w14:textId="77777777" w:rsidR="008C68E9" w:rsidRPr="00191AC0" w:rsidRDefault="00BE0EA1" w:rsidP="00BF29CC">
      <w:pPr>
        <w:pStyle w:val="Ttulo1"/>
        <w:numPr>
          <w:ilvl w:val="1"/>
          <w:numId w:val="3"/>
        </w:numPr>
        <w:spacing w:after="240"/>
        <w:ind w:left="0"/>
        <w:rPr>
          <w:rFonts w:cs="Arial"/>
          <w:b w:val="0"/>
          <w:szCs w:val="22"/>
        </w:rPr>
      </w:pPr>
      <w:bookmarkStart w:id="25" w:name="_Toc483901552"/>
      <w:bookmarkStart w:id="26" w:name="_Toc487712714"/>
      <w:r w:rsidRPr="00191AC0">
        <w:rPr>
          <w:rFonts w:cs="Arial"/>
          <w:b w:val="0"/>
          <w:szCs w:val="22"/>
        </w:rPr>
        <w:t>DEFINIÇÕES</w:t>
      </w:r>
      <w:bookmarkEnd w:id="22"/>
      <w:bookmarkEnd w:id="23"/>
      <w:bookmarkEnd w:id="24"/>
      <w:bookmarkEnd w:id="25"/>
      <w:bookmarkEnd w:id="26"/>
    </w:p>
    <w:p w14:paraId="54A2F34E" w14:textId="42355188" w:rsidR="00FC69C4" w:rsidRPr="00191AC0" w:rsidRDefault="00976F46" w:rsidP="008F36C9">
      <w:pPr>
        <w:spacing w:before="120" w:after="120"/>
        <w:jc w:val="both"/>
        <w:rPr>
          <w:rFonts w:ascii="Arial" w:hAnsi="Arial" w:cs="Arial"/>
        </w:rPr>
      </w:pPr>
      <w:r w:rsidRPr="00191AC0">
        <w:rPr>
          <w:rFonts w:ascii="Arial" w:hAnsi="Arial" w:cs="Arial"/>
        </w:rPr>
        <w:t>A quantidade de definições foi reduzida</w:t>
      </w:r>
      <w:r w:rsidR="00A437DD" w:rsidRPr="00191AC0">
        <w:rPr>
          <w:rFonts w:ascii="Arial" w:hAnsi="Arial" w:cs="Arial"/>
        </w:rPr>
        <w:t>, pois,</w:t>
      </w:r>
      <w:r w:rsidRPr="00191AC0">
        <w:rPr>
          <w:rFonts w:ascii="Arial" w:hAnsi="Arial" w:cs="Arial"/>
        </w:rPr>
        <w:t xml:space="preserve"> procurou-se p</w:t>
      </w:r>
      <w:r w:rsidR="00FC69C4" w:rsidRPr="00191AC0">
        <w:rPr>
          <w:rFonts w:ascii="Arial" w:hAnsi="Arial" w:cs="Arial"/>
        </w:rPr>
        <w:t>rioriz</w:t>
      </w:r>
      <w:r w:rsidRPr="00191AC0">
        <w:rPr>
          <w:rFonts w:ascii="Arial" w:hAnsi="Arial" w:cs="Arial"/>
        </w:rPr>
        <w:t xml:space="preserve">ar </w:t>
      </w:r>
      <w:r w:rsidR="00FC69C4" w:rsidRPr="00191AC0">
        <w:rPr>
          <w:rFonts w:ascii="Arial" w:hAnsi="Arial" w:cs="Arial"/>
        </w:rPr>
        <w:t>a adoção</w:t>
      </w:r>
      <w:r w:rsidR="002E7CC6" w:rsidRPr="00191AC0">
        <w:rPr>
          <w:rFonts w:ascii="Arial" w:hAnsi="Arial" w:cs="Arial"/>
        </w:rPr>
        <w:t xml:space="preserve"> </w:t>
      </w:r>
      <w:r w:rsidR="00FC69C4" w:rsidRPr="00191AC0">
        <w:rPr>
          <w:rFonts w:ascii="Arial" w:hAnsi="Arial" w:cs="Arial"/>
        </w:rPr>
        <w:t>d</w:t>
      </w:r>
      <w:r w:rsidR="002E7CC6" w:rsidRPr="00191AC0">
        <w:rPr>
          <w:rFonts w:ascii="Arial" w:hAnsi="Arial" w:cs="Arial"/>
        </w:rPr>
        <w:t>o</w:t>
      </w:r>
      <w:r w:rsidR="00BB1C67" w:rsidRPr="00191AC0">
        <w:rPr>
          <w:rFonts w:ascii="Arial" w:hAnsi="Arial" w:cs="Arial"/>
        </w:rPr>
        <w:t xml:space="preserve">s </w:t>
      </w:r>
      <w:r w:rsidR="00AD08ED" w:rsidRPr="00191AC0">
        <w:rPr>
          <w:rFonts w:ascii="Arial" w:hAnsi="Arial" w:cs="Arial"/>
        </w:rPr>
        <w:t>termos definidos</w:t>
      </w:r>
      <w:r w:rsidR="00BB1C67" w:rsidRPr="00191AC0">
        <w:rPr>
          <w:rFonts w:ascii="Arial" w:hAnsi="Arial" w:cs="Arial"/>
        </w:rPr>
        <w:t xml:space="preserve"> pela </w:t>
      </w:r>
      <w:r w:rsidR="00134EAE" w:rsidRPr="00191AC0">
        <w:rPr>
          <w:rFonts w:ascii="Arial" w:hAnsi="Arial" w:cs="Arial"/>
        </w:rPr>
        <w:t>Legislação pertinente ao tema</w:t>
      </w:r>
      <w:r w:rsidR="004C05D5" w:rsidRPr="00191AC0">
        <w:rPr>
          <w:rFonts w:ascii="Arial" w:hAnsi="Arial" w:cs="Arial"/>
        </w:rPr>
        <w:t>, ou seja:</w:t>
      </w:r>
      <w:r w:rsidRPr="00191AC0">
        <w:rPr>
          <w:rFonts w:ascii="Arial" w:hAnsi="Arial" w:cs="Arial"/>
        </w:rPr>
        <w:t xml:space="preserve"> </w:t>
      </w:r>
      <w:r w:rsidR="00BB1C67" w:rsidRPr="00191AC0">
        <w:rPr>
          <w:rFonts w:ascii="Arial" w:hAnsi="Arial" w:cs="Arial"/>
        </w:rPr>
        <w:t xml:space="preserve">Lei do </w:t>
      </w:r>
      <w:r w:rsidR="000B6E47" w:rsidRPr="00191AC0">
        <w:rPr>
          <w:rFonts w:ascii="Arial" w:hAnsi="Arial" w:cs="Arial"/>
        </w:rPr>
        <w:t>Petróleo;</w:t>
      </w:r>
      <w:r w:rsidRPr="00191AC0">
        <w:rPr>
          <w:rFonts w:ascii="Arial" w:hAnsi="Arial" w:cs="Arial"/>
        </w:rPr>
        <w:t xml:space="preserve"> </w:t>
      </w:r>
      <w:r w:rsidRPr="00191AC0">
        <w:rPr>
          <w:rFonts w:ascii="Arial" w:eastAsia="Times New Roman" w:hAnsi="Arial" w:cs="Arial"/>
          <w:color w:val="333333"/>
          <w:lang w:eastAsia="pt-BR"/>
        </w:rPr>
        <w:t>Lei nº 9.432, de 8 de janeiro de 1997</w:t>
      </w:r>
      <w:r w:rsidR="000B6E47" w:rsidRPr="00191AC0">
        <w:rPr>
          <w:rFonts w:ascii="Arial" w:eastAsia="Times New Roman" w:hAnsi="Arial" w:cs="Arial"/>
          <w:color w:val="333333"/>
          <w:lang w:eastAsia="pt-BR"/>
        </w:rPr>
        <w:t>;</w:t>
      </w:r>
      <w:r w:rsidRPr="00191AC0">
        <w:rPr>
          <w:rFonts w:ascii="Arial" w:eastAsia="Times New Roman" w:hAnsi="Arial" w:cs="Arial"/>
          <w:color w:val="333333"/>
          <w:lang w:eastAsia="pt-BR"/>
        </w:rPr>
        <w:t xml:space="preserve"> e a Instrução Normativa IBAMA nº 16, de 26 de agosto de 2013</w:t>
      </w:r>
      <w:r w:rsidR="00543F86" w:rsidRPr="00191AC0">
        <w:rPr>
          <w:rStyle w:val="Refdenotaderodap"/>
          <w:rFonts w:ascii="Arial" w:eastAsia="Times New Roman" w:hAnsi="Arial" w:cs="Arial"/>
          <w:color w:val="333333"/>
          <w:lang w:eastAsia="pt-BR"/>
        </w:rPr>
        <w:footnoteReference w:id="4"/>
      </w:r>
      <w:r w:rsidRPr="00191AC0">
        <w:rPr>
          <w:rFonts w:ascii="Arial" w:eastAsia="Times New Roman" w:hAnsi="Arial" w:cs="Arial"/>
          <w:color w:val="333333"/>
          <w:lang w:eastAsia="pt-BR"/>
        </w:rPr>
        <w:t>.</w:t>
      </w:r>
      <w:r w:rsidRPr="00191AC0">
        <w:rPr>
          <w:rFonts w:ascii="Arial" w:eastAsia="Times New Roman" w:hAnsi="Arial" w:cs="Arial"/>
          <w:color w:val="333333"/>
          <w:lang w:eastAsia="pt-BR"/>
        </w:rPr>
        <w:cr/>
      </w:r>
      <w:r w:rsidR="00BF5A63" w:rsidRPr="00191AC0">
        <w:rPr>
          <w:rFonts w:ascii="Arial" w:hAnsi="Arial" w:cs="Arial"/>
        </w:rPr>
        <w:t xml:space="preserve"> </w:t>
      </w:r>
    </w:p>
    <w:tbl>
      <w:tblPr>
        <w:tblStyle w:val="Tabelacomgrade"/>
        <w:tblW w:w="0" w:type="auto"/>
        <w:tblLook w:val="04A0" w:firstRow="1" w:lastRow="0" w:firstColumn="1" w:lastColumn="0" w:noHBand="0" w:noVBand="1"/>
      </w:tblPr>
      <w:tblGrid>
        <w:gridCol w:w="4530"/>
        <w:gridCol w:w="4531"/>
      </w:tblGrid>
      <w:tr w:rsidR="002204A9" w:rsidRPr="00191AC0" w14:paraId="63086E70" w14:textId="77777777" w:rsidTr="00134EAE">
        <w:tc>
          <w:tcPr>
            <w:tcW w:w="4530" w:type="dxa"/>
          </w:tcPr>
          <w:p w14:paraId="0A5CCCE8" w14:textId="77777777" w:rsidR="002204A9" w:rsidRPr="00191AC0" w:rsidRDefault="002204A9" w:rsidP="002204A9">
            <w:pPr>
              <w:pStyle w:val="Ttulo3"/>
              <w:ind w:left="0"/>
              <w:outlineLvl w:val="2"/>
              <w:rPr>
                <w:rFonts w:cs="Arial"/>
              </w:rPr>
            </w:pPr>
            <w:r w:rsidRPr="00191AC0">
              <w:rPr>
                <w:rFonts w:cs="Arial"/>
              </w:rPr>
              <w:lastRenderedPageBreak/>
              <w:t>Redação atual</w:t>
            </w:r>
          </w:p>
        </w:tc>
        <w:tc>
          <w:tcPr>
            <w:tcW w:w="4531" w:type="dxa"/>
          </w:tcPr>
          <w:p w14:paraId="252DA465" w14:textId="77777777" w:rsidR="002204A9" w:rsidRPr="00191AC0" w:rsidRDefault="002204A9" w:rsidP="002204A9">
            <w:pPr>
              <w:pStyle w:val="Ttulo3"/>
              <w:ind w:left="0"/>
              <w:outlineLvl w:val="2"/>
              <w:rPr>
                <w:rFonts w:cs="Arial"/>
              </w:rPr>
            </w:pPr>
            <w:r w:rsidRPr="00191AC0">
              <w:rPr>
                <w:rFonts w:cs="Arial"/>
              </w:rPr>
              <w:t>Nova redação</w:t>
            </w:r>
          </w:p>
        </w:tc>
      </w:tr>
      <w:tr w:rsidR="002204A9" w:rsidRPr="00191AC0" w14:paraId="23DA258F" w14:textId="77777777" w:rsidTr="00134EAE">
        <w:tc>
          <w:tcPr>
            <w:tcW w:w="4530" w:type="dxa"/>
          </w:tcPr>
          <w:p w14:paraId="55819DEC" w14:textId="78ADB5EE" w:rsidR="002204A9" w:rsidRPr="00191AC0" w:rsidRDefault="002204A9" w:rsidP="002204A9">
            <w:pPr>
              <w:spacing w:before="120" w:after="120"/>
              <w:jc w:val="both"/>
              <w:rPr>
                <w:rFonts w:ascii="Arial" w:hAnsi="Arial" w:cs="Arial"/>
              </w:rPr>
            </w:pPr>
            <w:r w:rsidRPr="00191AC0">
              <w:rPr>
                <w:rFonts w:ascii="Arial" w:hAnsi="Arial" w:cs="Arial"/>
              </w:rPr>
              <w:t xml:space="preserve">I - Produtos: petróleo, seus derivados, inclusive GLP (gás </w:t>
            </w:r>
            <w:r w:rsidR="00B63632" w:rsidRPr="00191AC0">
              <w:rPr>
                <w:rFonts w:ascii="Arial" w:hAnsi="Arial" w:cs="Arial"/>
              </w:rPr>
              <w:t>liquefeito</w:t>
            </w:r>
            <w:r w:rsidRPr="00191AC0">
              <w:rPr>
                <w:rFonts w:ascii="Arial" w:hAnsi="Arial" w:cs="Arial"/>
              </w:rPr>
              <w:t xml:space="preserve"> do petróleo), gás natural (GNL – gás natural </w:t>
            </w:r>
            <w:r w:rsidR="00B63632" w:rsidRPr="00191AC0">
              <w:rPr>
                <w:rFonts w:ascii="Arial" w:hAnsi="Arial" w:cs="Arial"/>
              </w:rPr>
              <w:t>liquefeito</w:t>
            </w:r>
            <w:r w:rsidRPr="00191AC0">
              <w:rPr>
                <w:rFonts w:ascii="Arial" w:hAnsi="Arial" w:cs="Arial"/>
              </w:rPr>
              <w:t xml:space="preserve"> e GNC – gás natural comprimido), biodiesel e misturas óleo diesel/biodiesel;</w:t>
            </w:r>
          </w:p>
          <w:p w14:paraId="68943B67" w14:textId="77777777" w:rsidR="002204A9" w:rsidRPr="00191AC0" w:rsidRDefault="002204A9" w:rsidP="002204A9">
            <w:pPr>
              <w:spacing w:before="120" w:after="120"/>
              <w:jc w:val="both"/>
              <w:rPr>
                <w:rFonts w:ascii="Arial" w:hAnsi="Arial" w:cs="Arial"/>
              </w:rPr>
            </w:pPr>
            <w:r w:rsidRPr="00191AC0">
              <w:rPr>
                <w:rFonts w:ascii="Arial" w:hAnsi="Arial" w:cs="Arial"/>
              </w:rPr>
              <w:t xml:space="preserve">II - EBN - Empresa Brasileira de Navegação: pessoa jurídica constituída segundo as leis brasileiras, com sede no país, que tenha por objeto o transporte aquaviário e esteja autorizada a operar pela Agência Nacional de Transporte Aquaviário - ANTAQ; </w:t>
            </w:r>
          </w:p>
          <w:p w14:paraId="19B7C200" w14:textId="77777777" w:rsidR="002204A9" w:rsidRPr="00191AC0" w:rsidRDefault="002204A9" w:rsidP="002204A9">
            <w:pPr>
              <w:spacing w:before="120" w:after="120"/>
              <w:jc w:val="both"/>
              <w:rPr>
                <w:rFonts w:ascii="Arial" w:hAnsi="Arial" w:cs="Arial"/>
              </w:rPr>
            </w:pPr>
            <w:r w:rsidRPr="00191AC0">
              <w:rPr>
                <w:rFonts w:ascii="Arial" w:hAnsi="Arial" w:cs="Arial"/>
              </w:rPr>
              <w:t>III - Autorização de Operação para EBN: autorização emitida pela ANTAQ, para uma EBN operar na navegação de longo curso, de cabotagem, de apoio marítimo, de apoio portuário ou na navegação interior, na forma da legislação aplicável;</w:t>
            </w:r>
          </w:p>
          <w:p w14:paraId="399A3CD6" w14:textId="77777777" w:rsidR="002204A9" w:rsidRPr="00191AC0" w:rsidRDefault="002204A9" w:rsidP="002204A9">
            <w:pPr>
              <w:spacing w:before="120" w:after="120"/>
              <w:jc w:val="both"/>
              <w:rPr>
                <w:rFonts w:ascii="Arial" w:hAnsi="Arial" w:cs="Arial"/>
              </w:rPr>
            </w:pPr>
            <w:r w:rsidRPr="00191AC0">
              <w:rPr>
                <w:rFonts w:ascii="Arial" w:hAnsi="Arial" w:cs="Arial"/>
              </w:rPr>
              <w:t>IV - Declaração de Conformidade: documento definido nas Normas da Autoridade Marítima (NORMAM) emitido pela Diretoria de Portos e Costas da Marinha do Brasil – DPC, atestando a conformidade da embarcação com os requisitos estabelecidos nas normas em vigor aplicáveis ao transporte aquaviário de Produtos;</w:t>
            </w:r>
          </w:p>
          <w:p w14:paraId="6D1CB87A" w14:textId="77777777" w:rsidR="002204A9" w:rsidRPr="00191AC0" w:rsidRDefault="002204A9" w:rsidP="002204A9">
            <w:pPr>
              <w:spacing w:before="120" w:after="120"/>
              <w:jc w:val="both"/>
              <w:rPr>
                <w:rFonts w:ascii="Arial" w:hAnsi="Arial" w:cs="Arial"/>
              </w:rPr>
            </w:pPr>
            <w:r w:rsidRPr="00191AC0">
              <w:rPr>
                <w:rFonts w:ascii="Arial" w:hAnsi="Arial" w:cs="Arial"/>
              </w:rPr>
              <w:t>V - Pontos – Instalações de movimentação de petróleo, seus derivados, gás natural, biodiesel e misturas óleo diesel/biodiesel, de qualquer natureza, inclusive plataformas, monoboias, FPSO (Floating, Production, Storage and Offloading), FSO (Floating, Storage and Offloading), balsas, barcaças, veículos terrestres ou qualquer instalação ou veículo que tenha condições técnicas de operar, armazenar ou transportar produtos.</w:t>
            </w:r>
          </w:p>
        </w:tc>
        <w:tc>
          <w:tcPr>
            <w:tcW w:w="4531" w:type="dxa"/>
          </w:tcPr>
          <w:p w14:paraId="01DE1F41" w14:textId="77777777" w:rsidR="002204A9" w:rsidRPr="00191AC0" w:rsidRDefault="002204A9" w:rsidP="002204A9">
            <w:pPr>
              <w:shd w:val="clear" w:color="auto" w:fill="FFFFFF"/>
              <w:spacing w:after="120"/>
              <w:jc w:val="both"/>
              <w:rPr>
                <w:rFonts w:ascii="Arial" w:hAnsi="Arial" w:cs="Arial"/>
              </w:rPr>
            </w:pPr>
            <w:r w:rsidRPr="00191AC0">
              <w:rPr>
                <w:rFonts w:ascii="Arial" w:eastAsia="Times New Roman" w:hAnsi="Arial" w:cs="Arial"/>
                <w:color w:val="333333"/>
                <w:lang w:eastAsia="pt-BR"/>
              </w:rPr>
              <w:t>I - Empresa Brasileira de Navegação (EBN): pessoa jurídica constituída segundo as leis brasileiras, com sede no País, que tenha por objeto o transporte aquaviário, autorizada a operar pelo órgão competente;</w:t>
            </w:r>
            <w:r w:rsidRPr="00191AC0">
              <w:rPr>
                <w:rFonts w:ascii="Arial" w:hAnsi="Arial" w:cs="Arial"/>
              </w:rPr>
              <w:t xml:space="preserve"> </w:t>
            </w:r>
          </w:p>
          <w:p w14:paraId="4161A8B3" w14:textId="2D6AF95C" w:rsidR="002204A9" w:rsidRPr="00191AC0" w:rsidRDefault="002204A9" w:rsidP="002204A9">
            <w:pPr>
              <w:shd w:val="clear" w:color="auto" w:fill="FFFFFF"/>
              <w:spacing w:after="120"/>
              <w:jc w:val="both"/>
              <w:rPr>
                <w:rFonts w:ascii="Arial" w:eastAsia="Times New Roman" w:hAnsi="Arial" w:cs="Arial"/>
                <w:lang w:eastAsia="pt-BR"/>
              </w:rPr>
            </w:pPr>
            <w:r w:rsidRPr="00191AC0">
              <w:rPr>
                <w:rFonts w:ascii="Arial" w:eastAsia="Times New Roman" w:hAnsi="Arial" w:cs="Arial"/>
                <w:lang w:eastAsia="pt-BR"/>
              </w:rPr>
              <w:t xml:space="preserve">II </w:t>
            </w:r>
            <w:r w:rsidR="000B6E47" w:rsidRPr="00191AC0">
              <w:rPr>
                <w:rFonts w:ascii="Arial" w:eastAsia="Times New Roman" w:hAnsi="Arial" w:cs="Arial"/>
                <w:lang w:eastAsia="pt-BR"/>
              </w:rPr>
              <w:t>–</w:t>
            </w:r>
            <w:r w:rsidRPr="00191AC0">
              <w:rPr>
                <w:rFonts w:ascii="Arial" w:eastAsia="Times New Roman" w:hAnsi="Arial" w:cs="Arial"/>
                <w:lang w:eastAsia="pt-BR"/>
              </w:rPr>
              <w:t xml:space="preserve"> Pontos</w:t>
            </w:r>
            <w:r w:rsidR="000B6E47" w:rsidRPr="00191AC0">
              <w:rPr>
                <w:rFonts w:ascii="Arial" w:eastAsia="Times New Roman" w:hAnsi="Arial" w:cs="Arial"/>
                <w:lang w:eastAsia="pt-BR"/>
              </w:rPr>
              <w:t>:</w:t>
            </w:r>
            <w:r w:rsidRPr="00191AC0">
              <w:rPr>
                <w:rFonts w:ascii="Arial" w:eastAsia="Times New Roman" w:hAnsi="Arial" w:cs="Arial"/>
                <w:lang w:eastAsia="pt-BR"/>
              </w:rPr>
              <w:t xml:space="preserve"> Instalações de movimentação de petróleo, seus derivados, gás natural e biocombustíveis, de qualquer natureza, inclusive plataformas, monoboias, FPSO (Floating, Production, Storage and Offloading), FSO (Floating, Storage and Offloading), balsas, barcaças, veículos terrestres ou qualquer instalação ou veículo que tenha condições técnicas de operar, armazenar ou transportar </w:t>
            </w:r>
            <w:r w:rsidRPr="00191AC0">
              <w:rPr>
                <w:rFonts w:ascii="Arial" w:eastAsia="Times New Roman" w:hAnsi="Arial" w:cs="Arial"/>
                <w:color w:val="333333"/>
                <w:lang w:eastAsia="pt-BR"/>
              </w:rPr>
              <w:t>petróleo, seus derivados, inclusive GLP (gás liquefeito de petróleo), gás natural, inclusive o GNL (gás natural liquefeito) e GNC (gás natural comprimido), e biocombustíveis, bem como suas misturas</w:t>
            </w:r>
            <w:r w:rsidRPr="00191AC0">
              <w:rPr>
                <w:rFonts w:ascii="Arial" w:eastAsia="Times New Roman" w:hAnsi="Arial" w:cs="Arial"/>
                <w:lang w:eastAsia="pt-BR"/>
              </w:rPr>
              <w:t xml:space="preserve">. </w:t>
            </w:r>
          </w:p>
          <w:p w14:paraId="5A91BBB0" w14:textId="77777777" w:rsidR="002204A9" w:rsidRPr="00191AC0" w:rsidRDefault="002204A9" w:rsidP="002204A9">
            <w:pPr>
              <w:spacing w:before="120" w:after="120"/>
              <w:jc w:val="both"/>
              <w:rPr>
                <w:rFonts w:ascii="Arial" w:hAnsi="Arial" w:cs="Arial"/>
              </w:rPr>
            </w:pPr>
            <w:r w:rsidRPr="00191AC0">
              <w:rPr>
                <w:rFonts w:ascii="Arial" w:eastAsia="Times New Roman" w:hAnsi="Arial" w:cs="Arial"/>
                <w:lang w:eastAsia="pt-BR"/>
              </w:rPr>
              <w:t>III- Operações Ship-to-Ship (Operações STS): Operações de transferência de carga de petróleo, seus derivados e biocombustíveis entre embarcações localizadas em águas jurisdicionais brasileiras.</w:t>
            </w:r>
          </w:p>
        </w:tc>
      </w:tr>
    </w:tbl>
    <w:p w14:paraId="02DF9188" w14:textId="77777777" w:rsidR="00134EAE" w:rsidRPr="00191AC0" w:rsidRDefault="00134EAE" w:rsidP="008F36C9">
      <w:pPr>
        <w:spacing w:before="120" w:after="120"/>
        <w:jc w:val="both"/>
        <w:rPr>
          <w:rFonts w:ascii="Arial" w:hAnsi="Arial" w:cs="Arial"/>
        </w:rPr>
      </w:pPr>
    </w:p>
    <w:p w14:paraId="55DEB2D2" w14:textId="7BED0A19" w:rsidR="00976F46" w:rsidRPr="00191AC0" w:rsidRDefault="00976F46" w:rsidP="008F36C9">
      <w:pPr>
        <w:spacing w:before="120" w:after="120"/>
        <w:jc w:val="both"/>
        <w:rPr>
          <w:rFonts w:ascii="Arial" w:eastAsia="Times New Roman" w:hAnsi="Arial" w:cs="Arial"/>
          <w:lang w:eastAsia="pt-BR"/>
        </w:rPr>
      </w:pPr>
      <w:r w:rsidRPr="00191AC0">
        <w:rPr>
          <w:rFonts w:ascii="Arial" w:hAnsi="Arial" w:cs="Arial"/>
        </w:rPr>
        <w:t xml:space="preserve">A única definição que foi introduzida foi a de </w:t>
      </w:r>
      <w:r w:rsidRPr="00191AC0">
        <w:rPr>
          <w:rFonts w:ascii="Arial" w:eastAsia="Times New Roman" w:hAnsi="Arial" w:cs="Arial"/>
          <w:lang w:eastAsia="pt-BR"/>
        </w:rPr>
        <w:t>Operações Ship-to-Ship em virtude d</w:t>
      </w:r>
      <w:r w:rsidR="00DF5532" w:rsidRPr="00191AC0">
        <w:rPr>
          <w:rFonts w:ascii="Arial" w:eastAsia="Times New Roman" w:hAnsi="Arial" w:cs="Arial"/>
          <w:lang w:eastAsia="pt-BR"/>
        </w:rPr>
        <w:t xml:space="preserve">e ter-se explicitado </w:t>
      </w:r>
      <w:r w:rsidRPr="00191AC0">
        <w:rPr>
          <w:rFonts w:ascii="Arial" w:eastAsia="Times New Roman" w:hAnsi="Arial" w:cs="Arial"/>
          <w:lang w:eastAsia="pt-BR"/>
        </w:rPr>
        <w:t>a necessidade de autorização para algumas modalidades destas operações.</w:t>
      </w:r>
    </w:p>
    <w:p w14:paraId="5B7F06C5" w14:textId="77777777" w:rsidR="003C656D" w:rsidRPr="00191AC0" w:rsidRDefault="003C656D" w:rsidP="008F36C9">
      <w:pPr>
        <w:spacing w:before="120" w:after="120"/>
        <w:jc w:val="both"/>
        <w:rPr>
          <w:rFonts w:ascii="Arial" w:hAnsi="Arial" w:cs="Arial"/>
        </w:rPr>
      </w:pPr>
    </w:p>
    <w:p w14:paraId="3333944D" w14:textId="7C414C33" w:rsidR="00AC315D" w:rsidRPr="00191AC0" w:rsidRDefault="00976F46" w:rsidP="008C1B58">
      <w:pPr>
        <w:pStyle w:val="Ttulo1"/>
        <w:numPr>
          <w:ilvl w:val="1"/>
          <w:numId w:val="3"/>
        </w:numPr>
        <w:spacing w:after="240"/>
        <w:ind w:left="0"/>
        <w:jc w:val="both"/>
        <w:rPr>
          <w:rFonts w:cs="Arial"/>
          <w:b w:val="0"/>
          <w:szCs w:val="22"/>
        </w:rPr>
      </w:pPr>
      <w:bookmarkStart w:id="27" w:name="_Toc432519932"/>
      <w:bookmarkStart w:id="28" w:name="_Toc483901553"/>
      <w:bookmarkStart w:id="29" w:name="_Toc487712715"/>
      <w:r w:rsidRPr="00191AC0">
        <w:rPr>
          <w:rFonts w:cs="Arial"/>
          <w:b w:val="0"/>
          <w:szCs w:val="22"/>
        </w:rPr>
        <w:t xml:space="preserve">DOCUMENTOS </w:t>
      </w:r>
      <w:r w:rsidR="00BE0EA1" w:rsidRPr="00191AC0">
        <w:rPr>
          <w:rFonts w:cs="Arial"/>
          <w:b w:val="0"/>
          <w:szCs w:val="22"/>
        </w:rPr>
        <w:t>E INFORMAÇÕES</w:t>
      </w:r>
      <w:bookmarkEnd w:id="27"/>
      <w:r w:rsidRPr="00191AC0">
        <w:rPr>
          <w:rFonts w:cs="Arial"/>
          <w:b w:val="0"/>
          <w:szCs w:val="22"/>
        </w:rPr>
        <w:t xml:space="preserve"> NECESSÁRIOS PARA </w:t>
      </w:r>
      <w:r w:rsidR="00DF5532" w:rsidRPr="00191AC0">
        <w:rPr>
          <w:rFonts w:cs="Arial"/>
          <w:b w:val="0"/>
          <w:szCs w:val="22"/>
        </w:rPr>
        <w:t xml:space="preserve">OUTORGA DE </w:t>
      </w:r>
      <w:r w:rsidRPr="00191AC0">
        <w:rPr>
          <w:rFonts w:cs="Arial"/>
          <w:b w:val="0"/>
          <w:szCs w:val="22"/>
        </w:rPr>
        <w:t>AUTORIZAÇÃO</w:t>
      </w:r>
      <w:r w:rsidR="00DF5532" w:rsidRPr="00191AC0">
        <w:rPr>
          <w:rFonts w:cs="Arial"/>
          <w:b w:val="0"/>
          <w:szCs w:val="22"/>
        </w:rPr>
        <w:t xml:space="preserve"> PARA PRESTAÇÃO DE </w:t>
      </w:r>
      <w:r w:rsidR="008C1B58" w:rsidRPr="00191AC0">
        <w:rPr>
          <w:rFonts w:cs="Arial"/>
          <w:b w:val="0"/>
          <w:szCs w:val="22"/>
        </w:rPr>
        <w:t>SERVIÇO DE TRANSPORTE</w:t>
      </w:r>
      <w:bookmarkEnd w:id="28"/>
      <w:bookmarkEnd w:id="29"/>
    </w:p>
    <w:p w14:paraId="27A605AC" w14:textId="25808291" w:rsidR="00D25F5A" w:rsidRPr="00191AC0" w:rsidRDefault="00976F46" w:rsidP="008F36C9">
      <w:pPr>
        <w:spacing w:before="120" w:after="120"/>
        <w:jc w:val="both"/>
        <w:rPr>
          <w:rFonts w:ascii="Arial" w:hAnsi="Arial" w:cs="Arial"/>
        </w:rPr>
      </w:pPr>
      <w:r w:rsidRPr="00191AC0">
        <w:rPr>
          <w:rFonts w:ascii="Arial" w:hAnsi="Arial" w:cs="Arial"/>
        </w:rPr>
        <w:t xml:space="preserve">O artigo 4º da minuta proposta contempla os documentos e informações necessários para a análise do processo de outorga de autorização. </w:t>
      </w:r>
      <w:r w:rsidR="002204A9" w:rsidRPr="00191AC0">
        <w:rPr>
          <w:rFonts w:ascii="Arial" w:hAnsi="Arial" w:cs="Arial"/>
        </w:rPr>
        <w:t xml:space="preserve">A documentação </w:t>
      </w:r>
      <w:r w:rsidR="00D25F5A" w:rsidRPr="00191AC0">
        <w:rPr>
          <w:rFonts w:ascii="Arial" w:hAnsi="Arial" w:cs="Arial"/>
        </w:rPr>
        <w:t xml:space="preserve">que os agentes deverão </w:t>
      </w:r>
      <w:r w:rsidR="00D25F5A" w:rsidRPr="00191AC0">
        <w:rPr>
          <w:rFonts w:ascii="Arial" w:hAnsi="Arial" w:cs="Arial"/>
        </w:rPr>
        <w:lastRenderedPageBreak/>
        <w:t>encaminhar foi revista</w:t>
      </w:r>
      <w:r w:rsidR="002204A9" w:rsidRPr="00191AC0">
        <w:rPr>
          <w:rFonts w:ascii="Arial" w:hAnsi="Arial" w:cs="Arial"/>
        </w:rPr>
        <w:t xml:space="preserve"> </w:t>
      </w:r>
      <w:r w:rsidR="00D25F5A" w:rsidRPr="00191AC0">
        <w:rPr>
          <w:rFonts w:ascii="Arial" w:hAnsi="Arial" w:cs="Arial"/>
        </w:rPr>
        <w:t xml:space="preserve">para ficar adequada com os documentos que são correntemente solicitados para </w:t>
      </w:r>
      <w:r w:rsidR="002204A9" w:rsidRPr="00191AC0">
        <w:rPr>
          <w:rFonts w:ascii="Arial" w:hAnsi="Arial" w:cs="Arial"/>
        </w:rPr>
        <w:t>instrução destes processos de outorga</w:t>
      </w:r>
      <w:r w:rsidR="00D25F5A" w:rsidRPr="00191AC0">
        <w:rPr>
          <w:rFonts w:ascii="Arial" w:hAnsi="Arial" w:cs="Arial"/>
        </w:rPr>
        <w:t xml:space="preserve">. </w:t>
      </w:r>
      <w:r w:rsidR="00D03986" w:rsidRPr="00191AC0">
        <w:rPr>
          <w:rFonts w:ascii="Arial" w:hAnsi="Arial" w:cs="Arial"/>
        </w:rPr>
        <w:t xml:space="preserve">Foram inseridos também alguns parágrafos explicativos, com o objetivo de dirimir as principais </w:t>
      </w:r>
      <w:r w:rsidR="000B6E47" w:rsidRPr="00191AC0">
        <w:rPr>
          <w:rFonts w:ascii="Arial" w:hAnsi="Arial" w:cs="Arial"/>
        </w:rPr>
        <w:t>dúvidas apresentadas</w:t>
      </w:r>
      <w:r w:rsidR="00D03986" w:rsidRPr="00191AC0">
        <w:rPr>
          <w:rFonts w:ascii="Arial" w:hAnsi="Arial" w:cs="Arial"/>
        </w:rPr>
        <w:t xml:space="preserve"> pelos agentes atualmente.</w:t>
      </w:r>
    </w:p>
    <w:p w14:paraId="46A1AA0B" w14:textId="4DAC1B54" w:rsidR="008F49E4" w:rsidRPr="00191AC0" w:rsidRDefault="00D25F5A" w:rsidP="008F36C9">
      <w:pPr>
        <w:spacing w:before="120" w:after="120"/>
        <w:jc w:val="both"/>
        <w:rPr>
          <w:rFonts w:ascii="Arial" w:hAnsi="Arial" w:cs="Arial"/>
        </w:rPr>
      </w:pPr>
      <w:r w:rsidRPr="00191AC0">
        <w:rPr>
          <w:rFonts w:ascii="Arial" w:hAnsi="Arial" w:cs="Arial"/>
        </w:rPr>
        <w:t>Pode-se destacar</w:t>
      </w:r>
      <w:r w:rsidR="008F49E4" w:rsidRPr="00191AC0">
        <w:rPr>
          <w:rFonts w:ascii="Arial" w:hAnsi="Arial" w:cs="Arial"/>
        </w:rPr>
        <w:t xml:space="preserve"> </w:t>
      </w:r>
      <w:r w:rsidRPr="00191AC0">
        <w:rPr>
          <w:rFonts w:ascii="Arial" w:hAnsi="Arial" w:cs="Arial"/>
        </w:rPr>
        <w:t xml:space="preserve">que </w:t>
      </w:r>
      <w:r w:rsidR="008F49E4" w:rsidRPr="00191AC0">
        <w:rPr>
          <w:rFonts w:ascii="Arial" w:hAnsi="Arial" w:cs="Arial"/>
        </w:rPr>
        <w:t xml:space="preserve">o inciso III da Portaria ANP nº 170/2002 foi alterado e passou a ter a redação que consta no inciso VII da minuta proposta. O texto deste inciso foi modificado para se adequar aos casos nos quais a ANTAQ não tem competência regulatória, como, por exemplo, </w:t>
      </w:r>
      <w:r w:rsidR="002B0C84" w:rsidRPr="00191AC0">
        <w:rPr>
          <w:rFonts w:ascii="Arial" w:hAnsi="Arial" w:cs="Arial"/>
        </w:rPr>
        <w:t>n</w:t>
      </w:r>
      <w:r w:rsidR="008F49E4" w:rsidRPr="00191AC0">
        <w:rPr>
          <w:rFonts w:ascii="Arial" w:hAnsi="Arial" w:cs="Arial"/>
        </w:rPr>
        <w:t>a navegação interior quando realizada no âmbito territorial de um único Estado.</w:t>
      </w:r>
      <w:r w:rsidR="002B0C84" w:rsidRPr="00191AC0">
        <w:rPr>
          <w:rFonts w:ascii="Arial" w:hAnsi="Arial" w:cs="Arial"/>
        </w:rPr>
        <w:t xml:space="preserve"> O § 3º do art. 4º foi inserido a fim de já deixar previsto na Resolução os casos nos quais os Estados não regulam o transporte aquaviário de produtos regulados pela ANP.</w:t>
      </w:r>
    </w:p>
    <w:p w14:paraId="5CCD148E" w14:textId="1EBF52CA" w:rsidR="00976F46" w:rsidRPr="00191AC0" w:rsidRDefault="008F49E4" w:rsidP="008F36C9">
      <w:pPr>
        <w:spacing w:before="120" w:after="120"/>
        <w:jc w:val="both"/>
        <w:rPr>
          <w:rFonts w:ascii="Arial" w:hAnsi="Arial" w:cs="Arial"/>
        </w:rPr>
      </w:pPr>
      <w:r w:rsidRPr="00191AC0">
        <w:rPr>
          <w:rFonts w:ascii="Arial" w:hAnsi="Arial" w:cs="Arial"/>
        </w:rPr>
        <w:t>Já o</w:t>
      </w:r>
      <w:r w:rsidR="00D25F5A" w:rsidRPr="00191AC0">
        <w:rPr>
          <w:rFonts w:ascii="Arial" w:hAnsi="Arial" w:cs="Arial"/>
        </w:rPr>
        <w:t xml:space="preserve"> inciso IX foi incluído em função d</w:t>
      </w:r>
      <w:r w:rsidR="002B0C84" w:rsidRPr="00191AC0">
        <w:rPr>
          <w:rFonts w:ascii="Arial" w:hAnsi="Arial" w:cs="Arial"/>
        </w:rPr>
        <w:t>e dar atendimento ao</w:t>
      </w:r>
      <w:r w:rsidR="00D25F5A" w:rsidRPr="00191AC0">
        <w:rPr>
          <w:rFonts w:ascii="Arial" w:hAnsi="Arial" w:cs="Arial"/>
        </w:rPr>
        <w:t xml:space="preserve"> disposto no </w:t>
      </w:r>
      <w:r w:rsidR="002204A9" w:rsidRPr="00191AC0">
        <w:rPr>
          <w:rFonts w:ascii="Arial" w:hAnsi="Arial" w:cs="Arial"/>
        </w:rPr>
        <w:t>artigo 68-A da Lei do Petróleo.</w:t>
      </w:r>
      <w:r w:rsidR="00D25F5A" w:rsidRPr="00191AC0">
        <w:rPr>
          <w:rFonts w:ascii="Arial" w:hAnsi="Arial" w:cs="Arial"/>
        </w:rPr>
        <w:t xml:space="preserve"> </w:t>
      </w:r>
    </w:p>
    <w:p w14:paraId="11B29930" w14:textId="0BAB70C7" w:rsidR="00044967" w:rsidRPr="00191AC0" w:rsidRDefault="00044967" w:rsidP="008F36C9">
      <w:pPr>
        <w:spacing w:before="120" w:after="120"/>
        <w:jc w:val="both"/>
        <w:rPr>
          <w:rFonts w:ascii="Arial" w:hAnsi="Arial" w:cs="Arial"/>
        </w:rPr>
      </w:pPr>
      <w:r w:rsidRPr="00191AC0">
        <w:rPr>
          <w:rFonts w:ascii="Arial" w:hAnsi="Arial" w:cs="Arial"/>
        </w:rPr>
        <w:t>Cabe destacar que o conteúdo do inciso I do Artigo 5° da Portaria atual foi modificado e inserido nos §§ 5º e 6º do artigo 4º.</w:t>
      </w:r>
    </w:p>
    <w:p w14:paraId="429A6979" w14:textId="7498A593" w:rsidR="00450B96" w:rsidRPr="00191AC0" w:rsidRDefault="002B0C84" w:rsidP="008F36C9">
      <w:pPr>
        <w:spacing w:before="120" w:after="120"/>
        <w:jc w:val="both"/>
        <w:rPr>
          <w:rFonts w:ascii="Arial" w:hAnsi="Arial" w:cs="Arial"/>
        </w:rPr>
      </w:pPr>
      <w:r w:rsidRPr="00191AC0">
        <w:rPr>
          <w:rFonts w:ascii="Arial" w:hAnsi="Arial" w:cs="Arial"/>
        </w:rPr>
        <w:t>Por fim, f</w:t>
      </w:r>
      <w:r w:rsidR="00450B96" w:rsidRPr="00191AC0">
        <w:rPr>
          <w:rFonts w:ascii="Arial" w:hAnsi="Arial" w:cs="Arial"/>
        </w:rPr>
        <w:t xml:space="preserve">oi inserido também um </w:t>
      </w:r>
      <w:r w:rsidR="006227ED" w:rsidRPr="00191AC0">
        <w:rPr>
          <w:rFonts w:ascii="Arial" w:hAnsi="Arial" w:cs="Arial"/>
        </w:rPr>
        <w:t>parágrafo</w:t>
      </w:r>
      <w:r w:rsidR="00450B96" w:rsidRPr="00191AC0">
        <w:rPr>
          <w:rFonts w:ascii="Arial" w:hAnsi="Arial" w:cs="Arial"/>
        </w:rPr>
        <w:t xml:space="preserve"> </w:t>
      </w:r>
      <w:r w:rsidR="00415B0F" w:rsidRPr="00191AC0">
        <w:rPr>
          <w:rFonts w:ascii="Arial" w:hAnsi="Arial" w:cs="Arial"/>
        </w:rPr>
        <w:t>com o prazo regulamentar</w:t>
      </w:r>
      <w:r w:rsidR="00CC5EF4" w:rsidRPr="00191AC0">
        <w:rPr>
          <w:rFonts w:ascii="Arial" w:hAnsi="Arial" w:cs="Arial"/>
        </w:rPr>
        <w:t xml:space="preserve"> para que a empresa efetue a</w:t>
      </w:r>
      <w:r w:rsidR="00415B0F" w:rsidRPr="00191AC0">
        <w:rPr>
          <w:rFonts w:ascii="Arial" w:hAnsi="Arial" w:cs="Arial"/>
        </w:rPr>
        <w:t xml:space="preserve"> </w:t>
      </w:r>
      <w:r w:rsidR="00CC5EF4" w:rsidRPr="00191AC0">
        <w:rPr>
          <w:rFonts w:ascii="Arial" w:hAnsi="Arial" w:cs="Arial"/>
        </w:rPr>
        <w:t>atualização dos seus dados cadastrais e das informações contidas nas documentações apensadas no processo, caso algumas destas sejam alteradas</w:t>
      </w:r>
      <w:r w:rsidR="00415B0F" w:rsidRPr="00191AC0">
        <w:rPr>
          <w:rFonts w:ascii="Arial" w:hAnsi="Arial" w:cs="Arial"/>
        </w:rPr>
        <w:t>.</w:t>
      </w:r>
    </w:p>
    <w:tbl>
      <w:tblPr>
        <w:tblStyle w:val="Tabelacomgrade"/>
        <w:tblW w:w="0" w:type="auto"/>
        <w:tblLook w:val="04A0" w:firstRow="1" w:lastRow="0" w:firstColumn="1" w:lastColumn="0" w:noHBand="0" w:noVBand="1"/>
      </w:tblPr>
      <w:tblGrid>
        <w:gridCol w:w="4530"/>
        <w:gridCol w:w="4531"/>
      </w:tblGrid>
      <w:tr w:rsidR="002204A9" w:rsidRPr="00191AC0" w14:paraId="295E49AE" w14:textId="77777777" w:rsidTr="00976F46">
        <w:tc>
          <w:tcPr>
            <w:tcW w:w="4530" w:type="dxa"/>
          </w:tcPr>
          <w:p w14:paraId="38CD1149" w14:textId="77777777" w:rsidR="002204A9" w:rsidRPr="00191AC0" w:rsidRDefault="002204A9" w:rsidP="002204A9">
            <w:pPr>
              <w:pStyle w:val="Ttulo3"/>
              <w:ind w:left="0"/>
              <w:outlineLvl w:val="2"/>
              <w:rPr>
                <w:rFonts w:cs="Arial"/>
              </w:rPr>
            </w:pPr>
            <w:r w:rsidRPr="00191AC0">
              <w:rPr>
                <w:rFonts w:cs="Arial"/>
              </w:rPr>
              <w:t>Redação atual</w:t>
            </w:r>
          </w:p>
        </w:tc>
        <w:tc>
          <w:tcPr>
            <w:tcW w:w="4531" w:type="dxa"/>
          </w:tcPr>
          <w:p w14:paraId="2E1CFE8E" w14:textId="77777777" w:rsidR="002204A9" w:rsidRPr="00191AC0" w:rsidRDefault="002204A9" w:rsidP="002204A9">
            <w:pPr>
              <w:pStyle w:val="Ttulo3"/>
              <w:ind w:left="0"/>
              <w:outlineLvl w:val="2"/>
              <w:rPr>
                <w:rFonts w:cs="Arial"/>
              </w:rPr>
            </w:pPr>
            <w:r w:rsidRPr="00191AC0">
              <w:rPr>
                <w:rFonts w:cs="Arial"/>
              </w:rPr>
              <w:t>Nova redação</w:t>
            </w:r>
          </w:p>
        </w:tc>
      </w:tr>
      <w:tr w:rsidR="002204A9" w:rsidRPr="00191AC0" w14:paraId="4825E569" w14:textId="77777777" w:rsidTr="00976F46">
        <w:tc>
          <w:tcPr>
            <w:tcW w:w="4530" w:type="dxa"/>
          </w:tcPr>
          <w:p w14:paraId="213D659D" w14:textId="77777777" w:rsidR="002204A9" w:rsidRPr="00191AC0" w:rsidRDefault="002204A9" w:rsidP="002204A9">
            <w:pPr>
              <w:spacing w:before="120" w:after="120"/>
              <w:jc w:val="both"/>
              <w:rPr>
                <w:rFonts w:ascii="Arial" w:hAnsi="Arial" w:cs="Arial"/>
              </w:rPr>
            </w:pPr>
            <w:r w:rsidRPr="00191AC0">
              <w:rPr>
                <w:rFonts w:ascii="Arial" w:hAnsi="Arial" w:cs="Arial"/>
                <w:b/>
              </w:rPr>
              <w:t>Art. 4º</w:t>
            </w:r>
            <w:r w:rsidRPr="00191AC0">
              <w:rPr>
                <w:rFonts w:ascii="Arial" w:hAnsi="Arial" w:cs="Arial"/>
              </w:rPr>
              <w:t xml:space="preserve"> A solicitação da autorização para o exercício da atividade de que trata a presente Portaria será instruída por requerimento da EBN interessada, acompanhada dos seguintes documentos:</w:t>
            </w:r>
          </w:p>
          <w:p w14:paraId="4B7003DD" w14:textId="77777777" w:rsidR="002204A9" w:rsidRPr="00191AC0" w:rsidRDefault="002204A9" w:rsidP="002204A9">
            <w:pPr>
              <w:spacing w:before="120" w:after="120"/>
              <w:jc w:val="both"/>
              <w:rPr>
                <w:rFonts w:ascii="Arial" w:hAnsi="Arial" w:cs="Arial"/>
              </w:rPr>
            </w:pPr>
            <w:r w:rsidRPr="00191AC0">
              <w:rPr>
                <w:rFonts w:ascii="Arial" w:hAnsi="Arial" w:cs="Arial"/>
              </w:rPr>
              <w:t>I - Ficha Cadastral da EBN, conforme Anexo I, devidamente preenchida;</w:t>
            </w:r>
          </w:p>
          <w:p w14:paraId="2351083C" w14:textId="77777777" w:rsidR="002204A9" w:rsidRPr="00191AC0" w:rsidRDefault="002204A9" w:rsidP="002204A9">
            <w:pPr>
              <w:spacing w:before="120" w:after="120"/>
              <w:jc w:val="both"/>
              <w:rPr>
                <w:rFonts w:ascii="Arial" w:hAnsi="Arial" w:cs="Arial"/>
              </w:rPr>
            </w:pPr>
            <w:r w:rsidRPr="00191AC0">
              <w:rPr>
                <w:rFonts w:ascii="Arial" w:hAnsi="Arial" w:cs="Arial"/>
              </w:rPr>
              <w:t>II - cópia autenticada do cartão do Cadastro Nacional de Pessoa Jurídica - CNPJ da matriz;</w:t>
            </w:r>
          </w:p>
          <w:p w14:paraId="76B59C31" w14:textId="77777777" w:rsidR="002204A9" w:rsidRPr="00191AC0" w:rsidRDefault="002204A9" w:rsidP="002204A9">
            <w:pPr>
              <w:spacing w:before="120" w:after="120"/>
              <w:jc w:val="both"/>
              <w:rPr>
                <w:rFonts w:ascii="Arial" w:hAnsi="Arial" w:cs="Arial"/>
              </w:rPr>
            </w:pPr>
            <w:r w:rsidRPr="00191AC0">
              <w:rPr>
                <w:rFonts w:ascii="Arial" w:hAnsi="Arial" w:cs="Arial"/>
              </w:rPr>
              <w:t>III - cópia autenticada da Autorização de Operação para EBN.</w:t>
            </w:r>
          </w:p>
          <w:p w14:paraId="2286B4A6" w14:textId="2A0411DC" w:rsidR="002204A9" w:rsidRPr="00191AC0" w:rsidRDefault="002204A9" w:rsidP="002204A9">
            <w:pPr>
              <w:spacing w:before="120" w:after="120"/>
              <w:jc w:val="both"/>
              <w:rPr>
                <w:rFonts w:ascii="Arial" w:hAnsi="Arial" w:cs="Arial"/>
              </w:rPr>
            </w:pPr>
          </w:p>
        </w:tc>
        <w:tc>
          <w:tcPr>
            <w:tcW w:w="4531" w:type="dxa"/>
          </w:tcPr>
          <w:p w14:paraId="24CD01BF" w14:textId="77777777" w:rsidR="002204A9" w:rsidRPr="00191AC0" w:rsidRDefault="002204A9" w:rsidP="002204A9">
            <w:pPr>
              <w:spacing w:before="120" w:after="120"/>
              <w:jc w:val="both"/>
              <w:rPr>
                <w:rFonts w:ascii="Arial" w:hAnsi="Arial" w:cs="Arial"/>
              </w:rPr>
            </w:pPr>
            <w:r w:rsidRPr="00191AC0">
              <w:rPr>
                <w:rFonts w:ascii="Arial" w:hAnsi="Arial" w:cs="Arial"/>
                <w:b/>
              </w:rPr>
              <w:t>Art. 4º</w:t>
            </w:r>
            <w:r w:rsidRPr="00191AC0">
              <w:rPr>
                <w:rFonts w:ascii="Arial" w:hAnsi="Arial" w:cs="Arial"/>
              </w:rPr>
              <w:t xml:space="preserve"> A solicitação da autorização para o exercício da atividade de que trata a presente Resolução será instruída e acompanhada dos seguintes documentos:</w:t>
            </w:r>
          </w:p>
          <w:p w14:paraId="67C8D420" w14:textId="18A3B4B5" w:rsidR="002204A9" w:rsidRPr="00191AC0" w:rsidRDefault="002204A9" w:rsidP="002204A9">
            <w:pPr>
              <w:spacing w:before="120" w:after="120"/>
              <w:jc w:val="both"/>
              <w:rPr>
                <w:rFonts w:ascii="Arial" w:hAnsi="Arial" w:cs="Arial"/>
              </w:rPr>
            </w:pPr>
            <w:r w:rsidRPr="00191AC0">
              <w:rPr>
                <w:rFonts w:ascii="Arial" w:hAnsi="Arial" w:cs="Arial"/>
              </w:rPr>
              <w:t xml:space="preserve">I - requerimento da empresa interessada, que consiste em correspondência solicitando a </w:t>
            </w:r>
            <w:r w:rsidR="006227ED" w:rsidRPr="00191AC0">
              <w:rPr>
                <w:rFonts w:ascii="Arial" w:hAnsi="Arial" w:cs="Arial"/>
              </w:rPr>
              <w:t>a</w:t>
            </w:r>
            <w:r w:rsidRPr="00191AC0">
              <w:rPr>
                <w:rFonts w:ascii="Arial" w:hAnsi="Arial" w:cs="Arial"/>
              </w:rPr>
              <w:t xml:space="preserve">utorização, </w:t>
            </w:r>
            <w:r w:rsidR="006227ED" w:rsidRPr="00191AC0">
              <w:rPr>
                <w:rFonts w:ascii="Arial" w:hAnsi="Arial" w:cs="Arial"/>
              </w:rPr>
              <w:t>a</w:t>
            </w:r>
            <w:r w:rsidRPr="00191AC0">
              <w:rPr>
                <w:rFonts w:ascii="Arial" w:hAnsi="Arial" w:cs="Arial"/>
              </w:rPr>
              <w:t xml:space="preserve">tualização </w:t>
            </w:r>
            <w:r w:rsidR="006227ED" w:rsidRPr="00191AC0">
              <w:rPr>
                <w:rFonts w:ascii="Arial" w:hAnsi="Arial" w:cs="Arial"/>
              </w:rPr>
              <w:t>c</w:t>
            </w:r>
            <w:r w:rsidRPr="00191AC0">
              <w:rPr>
                <w:rFonts w:ascii="Arial" w:hAnsi="Arial" w:cs="Arial"/>
              </w:rPr>
              <w:t xml:space="preserve">adastral ou </w:t>
            </w:r>
            <w:r w:rsidR="006227ED" w:rsidRPr="00191AC0">
              <w:rPr>
                <w:rFonts w:ascii="Arial" w:hAnsi="Arial" w:cs="Arial"/>
              </w:rPr>
              <w:t>r</w:t>
            </w:r>
            <w:r w:rsidRPr="00191AC0">
              <w:rPr>
                <w:rFonts w:ascii="Arial" w:hAnsi="Arial" w:cs="Arial"/>
              </w:rPr>
              <w:t>evogação especificando as modalidades de navegação pretendidas</w:t>
            </w:r>
            <w:r w:rsidR="00074911" w:rsidRPr="00191AC0">
              <w:rPr>
                <w:rFonts w:ascii="Arial" w:hAnsi="Arial" w:cs="Arial"/>
              </w:rPr>
              <w:t xml:space="preserve"> ou a serem revogadas</w:t>
            </w:r>
            <w:r w:rsidRPr="00191AC0">
              <w:rPr>
                <w:rFonts w:ascii="Arial" w:hAnsi="Arial" w:cs="Arial"/>
              </w:rPr>
              <w:t>;</w:t>
            </w:r>
          </w:p>
          <w:p w14:paraId="577A184E" w14:textId="77777777" w:rsidR="00380D22" w:rsidRDefault="00592A25" w:rsidP="00BC5743">
            <w:pPr>
              <w:spacing w:before="120" w:after="120"/>
              <w:jc w:val="both"/>
              <w:rPr>
                <w:rFonts w:ascii="Arial" w:hAnsi="Arial" w:cs="Arial"/>
              </w:rPr>
            </w:pPr>
            <w:r w:rsidRPr="00592A25">
              <w:rPr>
                <w:rFonts w:ascii="Arial" w:hAnsi="Arial" w:cs="Arial"/>
              </w:rPr>
              <w:t>II - ficha cadastral disponível no sitio eletrônico http://www.anp.gov.br, que deverá ser preenchida por (administrador ou) preposto que detenha poderes para tanto;</w:t>
            </w:r>
          </w:p>
          <w:p w14:paraId="486A7E90" w14:textId="02034686" w:rsidR="00BC5743" w:rsidRPr="00191AC0" w:rsidRDefault="00BC5743" w:rsidP="00BC5743">
            <w:pPr>
              <w:spacing w:before="120" w:after="120"/>
              <w:jc w:val="both"/>
              <w:rPr>
                <w:rFonts w:ascii="Arial" w:hAnsi="Arial" w:cs="Arial"/>
              </w:rPr>
            </w:pPr>
            <w:r w:rsidRPr="00191AC0">
              <w:rPr>
                <w:rFonts w:ascii="Arial" w:hAnsi="Arial" w:cs="Arial"/>
              </w:rPr>
              <w:t>III - cópia autenticada do ato constitutivo, com as respectivas alterações sociais, devidamente arquivado na Junta Comercial, cujo objeto social contemple as atividades mencionadas no art. 1º;</w:t>
            </w:r>
          </w:p>
          <w:p w14:paraId="388635A7" w14:textId="77777777" w:rsidR="00BC5743" w:rsidRPr="00191AC0" w:rsidRDefault="00BC5743" w:rsidP="00BC5743">
            <w:pPr>
              <w:spacing w:before="120" w:after="120"/>
              <w:jc w:val="both"/>
              <w:rPr>
                <w:rFonts w:ascii="Arial" w:hAnsi="Arial" w:cs="Arial"/>
              </w:rPr>
            </w:pPr>
            <w:r w:rsidRPr="00191AC0">
              <w:rPr>
                <w:rFonts w:ascii="Arial" w:hAnsi="Arial" w:cs="Arial"/>
              </w:rPr>
              <w:t>IV - cópia autenticada da certidão simplificada emitida pela Junta Comercial;</w:t>
            </w:r>
          </w:p>
          <w:p w14:paraId="0FC50B42" w14:textId="77777777" w:rsidR="00BC5743" w:rsidRPr="00191AC0" w:rsidRDefault="00BC5743" w:rsidP="00BC5743">
            <w:pPr>
              <w:spacing w:before="120" w:after="120"/>
              <w:jc w:val="both"/>
              <w:rPr>
                <w:rFonts w:ascii="Arial" w:hAnsi="Arial" w:cs="Arial"/>
              </w:rPr>
            </w:pPr>
            <w:r w:rsidRPr="00191AC0">
              <w:rPr>
                <w:rFonts w:ascii="Arial" w:hAnsi="Arial" w:cs="Arial"/>
              </w:rPr>
              <w:t>V - cópia autenticada dos documentos de eleição dos administradores ou diretores, caso estes não estejam expressamente designados no ato constitutivo;</w:t>
            </w:r>
          </w:p>
          <w:p w14:paraId="154D9050" w14:textId="77777777" w:rsidR="00BC5743" w:rsidRPr="00191AC0" w:rsidRDefault="00BC5743" w:rsidP="00BC5743">
            <w:pPr>
              <w:spacing w:before="120" w:after="120"/>
              <w:jc w:val="both"/>
              <w:rPr>
                <w:rFonts w:ascii="Arial" w:hAnsi="Arial" w:cs="Arial"/>
              </w:rPr>
            </w:pPr>
            <w:r w:rsidRPr="00191AC0">
              <w:rPr>
                <w:rFonts w:ascii="Arial" w:hAnsi="Arial" w:cs="Arial"/>
              </w:rPr>
              <w:lastRenderedPageBreak/>
              <w:t>VI - comprovação de inscrição nas Fazendas Federal, Estadual e Municipal;</w:t>
            </w:r>
          </w:p>
          <w:p w14:paraId="0C83F6C2" w14:textId="0C3032AF" w:rsidR="002204A9" w:rsidRPr="00191AC0" w:rsidRDefault="00BC5743" w:rsidP="002204A9">
            <w:pPr>
              <w:spacing w:before="120" w:after="120"/>
              <w:jc w:val="both"/>
              <w:rPr>
                <w:rFonts w:ascii="Arial" w:hAnsi="Arial" w:cs="Arial"/>
              </w:rPr>
            </w:pPr>
            <w:r w:rsidRPr="00191AC0">
              <w:rPr>
                <w:rFonts w:ascii="Arial" w:hAnsi="Arial" w:cs="Arial"/>
              </w:rPr>
              <w:t>VII</w:t>
            </w:r>
            <w:r w:rsidR="009F5199" w:rsidRPr="00191AC0">
              <w:rPr>
                <w:rFonts w:ascii="Arial" w:hAnsi="Arial" w:cs="Arial"/>
              </w:rPr>
              <w:t xml:space="preserve"> </w:t>
            </w:r>
            <w:r w:rsidR="002204A9" w:rsidRPr="00191AC0">
              <w:rPr>
                <w:rFonts w:ascii="Arial" w:hAnsi="Arial" w:cs="Arial"/>
              </w:rPr>
              <w:t>- cópia autenticada da Autorização de Operação para EBN, emitida pela ANTAQ, ou Autorização de Operação para EBN emitida pelo órgão Estadual competente;</w:t>
            </w:r>
          </w:p>
          <w:p w14:paraId="3D9E2753" w14:textId="77777777" w:rsidR="002204A9" w:rsidRPr="00191AC0" w:rsidRDefault="002204A9" w:rsidP="002204A9">
            <w:pPr>
              <w:spacing w:before="120" w:after="120"/>
              <w:jc w:val="both"/>
              <w:rPr>
                <w:rFonts w:ascii="Arial" w:hAnsi="Arial" w:cs="Arial"/>
              </w:rPr>
            </w:pPr>
            <w:r w:rsidRPr="00191AC0">
              <w:rPr>
                <w:rFonts w:ascii="Arial" w:hAnsi="Arial" w:cs="Arial"/>
              </w:rPr>
              <w:t>VIII – cópia autenticada das inscrições na Capitania dos Portos, Delegacia ou Agência ou registro no Tribunal Marítimo das embarcações a serem utilizadas no exercício da atividade;</w:t>
            </w:r>
          </w:p>
          <w:p w14:paraId="7757737D" w14:textId="77777777" w:rsidR="002204A9" w:rsidRPr="00191AC0" w:rsidRDefault="002204A9" w:rsidP="002204A9">
            <w:pPr>
              <w:spacing w:before="120" w:after="120"/>
              <w:jc w:val="both"/>
              <w:rPr>
                <w:rFonts w:ascii="Arial" w:hAnsi="Arial" w:cs="Arial"/>
              </w:rPr>
            </w:pPr>
            <w:r w:rsidRPr="00191AC0">
              <w:rPr>
                <w:rFonts w:ascii="Arial" w:hAnsi="Arial" w:cs="Arial"/>
              </w:rPr>
              <w:t>IX – cópia autenticada da licença ambiental, ou outro documento que a substitua, expedida pelo órgão competente.</w:t>
            </w:r>
          </w:p>
          <w:p w14:paraId="3AA10A03" w14:textId="77777777" w:rsidR="00BC5743" w:rsidRPr="00191AC0" w:rsidRDefault="00BC5743" w:rsidP="00BC5743">
            <w:pPr>
              <w:spacing w:before="120" w:after="120"/>
              <w:jc w:val="both"/>
              <w:rPr>
                <w:rFonts w:ascii="Arial" w:hAnsi="Arial" w:cs="Arial"/>
              </w:rPr>
            </w:pPr>
            <w:r w:rsidRPr="00191AC0">
              <w:rPr>
                <w:rFonts w:ascii="Arial" w:hAnsi="Arial" w:cs="Arial"/>
              </w:rPr>
              <w:t>§1º Caso o responsável pelo preenchimento da ficha cadastral não seja um dos administradores ou diretores com competência para representação da empresa, este deverá ser um preposto da empresa, legalmente constituído por meio de procuração.</w:t>
            </w:r>
          </w:p>
          <w:p w14:paraId="458FF1EB" w14:textId="0682FE70" w:rsidR="00380D22" w:rsidRDefault="00592A25" w:rsidP="00BC5743">
            <w:pPr>
              <w:spacing w:before="120" w:after="120"/>
              <w:jc w:val="both"/>
              <w:rPr>
                <w:rFonts w:ascii="Arial" w:eastAsia="Times New Roman" w:hAnsi="Arial" w:cs="Arial"/>
                <w:lang w:eastAsia="pt-BR"/>
              </w:rPr>
            </w:pPr>
            <w:r w:rsidRPr="00C10950">
              <w:rPr>
                <w:rFonts w:ascii="Arial" w:eastAsia="Times New Roman" w:hAnsi="Arial" w:cs="Arial"/>
                <w:lang w:eastAsia="pt-BR"/>
              </w:rPr>
              <w:t xml:space="preserve">§ </w:t>
            </w:r>
            <w:r>
              <w:rPr>
                <w:rFonts w:ascii="Arial" w:eastAsia="Times New Roman" w:hAnsi="Arial" w:cs="Arial"/>
                <w:lang w:eastAsia="pt-BR"/>
              </w:rPr>
              <w:t>2</w:t>
            </w:r>
            <w:r w:rsidRPr="00C10950">
              <w:rPr>
                <w:rFonts w:ascii="Arial" w:eastAsia="Times New Roman" w:hAnsi="Arial" w:cs="Arial"/>
                <w:lang w:eastAsia="pt-BR"/>
              </w:rPr>
              <w:t>º Caso não haja</w:t>
            </w:r>
            <w:r>
              <w:rPr>
                <w:rFonts w:ascii="Arial" w:eastAsia="Times New Roman" w:hAnsi="Arial" w:cs="Arial"/>
                <w:lang w:eastAsia="pt-BR"/>
              </w:rPr>
              <w:t xml:space="preserve"> norma estadual que discipline a atividade de navegação </w:t>
            </w:r>
            <w:r w:rsidR="00380D22">
              <w:rPr>
                <w:rFonts w:ascii="Arial" w:eastAsia="Times New Roman" w:hAnsi="Arial" w:cs="Arial"/>
                <w:lang w:eastAsia="pt-BR"/>
              </w:rPr>
              <w:t xml:space="preserve">interior </w:t>
            </w:r>
            <w:r w:rsidR="00380D22" w:rsidRPr="00C10950">
              <w:rPr>
                <w:rFonts w:ascii="Arial" w:eastAsia="Times New Roman" w:hAnsi="Arial" w:cs="Arial"/>
                <w:lang w:eastAsia="pt-BR"/>
              </w:rPr>
              <w:t>limitada</w:t>
            </w:r>
            <w:r w:rsidRPr="00C10950">
              <w:rPr>
                <w:rFonts w:ascii="Arial" w:eastAsia="Times New Roman" w:hAnsi="Arial" w:cs="Arial"/>
                <w:lang w:eastAsia="pt-BR"/>
              </w:rPr>
              <w:t xml:space="preserve"> a área de um Estado, a empresa deverá solicitar </w:t>
            </w:r>
            <w:r>
              <w:rPr>
                <w:rFonts w:ascii="Arial" w:eastAsia="Times New Roman" w:hAnsi="Arial" w:cs="Arial"/>
                <w:lang w:eastAsia="pt-BR"/>
              </w:rPr>
              <w:t>ao</w:t>
            </w:r>
            <w:r w:rsidRPr="00C10950">
              <w:rPr>
                <w:rFonts w:ascii="Arial" w:eastAsia="Times New Roman" w:hAnsi="Arial" w:cs="Arial"/>
                <w:lang w:eastAsia="pt-BR"/>
              </w:rPr>
              <w:t xml:space="preserve"> órgão </w:t>
            </w:r>
            <w:r>
              <w:rPr>
                <w:rFonts w:ascii="Arial" w:eastAsia="Times New Roman" w:hAnsi="Arial" w:cs="Arial"/>
                <w:lang w:eastAsia="pt-BR"/>
              </w:rPr>
              <w:t>e</w:t>
            </w:r>
            <w:r w:rsidRPr="00C10950">
              <w:rPr>
                <w:rFonts w:ascii="Arial" w:eastAsia="Times New Roman" w:hAnsi="Arial" w:cs="Arial"/>
                <w:lang w:eastAsia="pt-BR"/>
              </w:rPr>
              <w:t xml:space="preserve">stadual </w:t>
            </w:r>
            <w:r>
              <w:rPr>
                <w:rFonts w:ascii="Arial" w:eastAsia="Times New Roman" w:hAnsi="Arial" w:cs="Arial"/>
                <w:lang w:eastAsia="pt-BR"/>
              </w:rPr>
              <w:t>competente uma manifestação em tal sentido</w:t>
            </w:r>
            <w:r w:rsidRPr="00C10950">
              <w:rPr>
                <w:rFonts w:ascii="Arial" w:eastAsia="Times New Roman" w:hAnsi="Arial" w:cs="Arial"/>
                <w:lang w:eastAsia="pt-BR"/>
              </w:rPr>
              <w:t>.</w:t>
            </w:r>
          </w:p>
          <w:p w14:paraId="62672F7E" w14:textId="3E40A747" w:rsidR="00BC5743" w:rsidRPr="00191AC0" w:rsidRDefault="00BC5743" w:rsidP="00BC5743">
            <w:pPr>
              <w:spacing w:before="120" w:after="120"/>
              <w:jc w:val="both"/>
              <w:rPr>
                <w:rFonts w:ascii="Arial" w:hAnsi="Arial" w:cs="Arial"/>
              </w:rPr>
            </w:pPr>
            <w:r w:rsidRPr="00191AC0">
              <w:rPr>
                <w:rFonts w:ascii="Arial" w:hAnsi="Arial" w:cs="Arial"/>
              </w:rPr>
              <w:t xml:space="preserve">§ </w:t>
            </w:r>
            <w:r w:rsidR="00592A25">
              <w:rPr>
                <w:rFonts w:ascii="Arial" w:hAnsi="Arial" w:cs="Arial"/>
              </w:rPr>
              <w:t>3</w:t>
            </w:r>
            <w:r w:rsidRPr="00191AC0">
              <w:rPr>
                <w:rFonts w:ascii="Arial" w:hAnsi="Arial" w:cs="Arial"/>
              </w:rPr>
              <w:t>º Caso as embarcações utilizadas no exercício da atividade de transporte a granel de petróleo, seus derivados, gás natural e biocombustíveis sejam afretadas, devem ser encaminhadas também cópias autenticadas dos contratos de afretamentos destas embarcações em meio eletrônico.</w:t>
            </w:r>
          </w:p>
          <w:p w14:paraId="2B95ECF6" w14:textId="2C2B69AC" w:rsidR="00BC5743" w:rsidRPr="00191AC0" w:rsidRDefault="00BC5743" w:rsidP="00BC5743">
            <w:pPr>
              <w:spacing w:before="120" w:after="120"/>
              <w:jc w:val="both"/>
              <w:rPr>
                <w:rFonts w:ascii="Arial" w:hAnsi="Arial" w:cs="Arial"/>
              </w:rPr>
            </w:pPr>
            <w:r w:rsidRPr="00191AC0">
              <w:rPr>
                <w:rFonts w:ascii="Arial" w:hAnsi="Arial" w:cs="Arial"/>
              </w:rPr>
              <w:t>§</w:t>
            </w:r>
            <w:r w:rsidR="00592A25">
              <w:rPr>
                <w:rFonts w:ascii="Arial" w:hAnsi="Arial" w:cs="Arial"/>
              </w:rPr>
              <w:t>4</w:t>
            </w:r>
            <w:r w:rsidRPr="00191AC0">
              <w:rPr>
                <w:rFonts w:ascii="Arial" w:hAnsi="Arial" w:cs="Arial"/>
              </w:rPr>
              <w:t>º O agente regulado deverá manter o processo de cadastro atualizado, devendo informar quaisquer alterações nos documentos relacionados nos incisos II, III, IV, V, VI e VII do Art. 4º desta Resolução, inclusive a entrada ou substituição de administradores, diretores, sócios ou consorciados.</w:t>
            </w:r>
          </w:p>
          <w:p w14:paraId="78BB6530" w14:textId="1881C5DA" w:rsidR="002204A9" w:rsidRPr="00191AC0" w:rsidRDefault="00BC5743" w:rsidP="002204A9">
            <w:pPr>
              <w:spacing w:before="120" w:after="120"/>
              <w:jc w:val="both"/>
              <w:rPr>
                <w:rFonts w:ascii="Arial" w:hAnsi="Arial" w:cs="Arial"/>
              </w:rPr>
            </w:pPr>
            <w:r w:rsidRPr="00191AC0">
              <w:rPr>
                <w:rFonts w:ascii="Arial" w:hAnsi="Arial" w:cs="Arial"/>
              </w:rPr>
              <w:t>§</w:t>
            </w:r>
            <w:r w:rsidR="00592A25">
              <w:rPr>
                <w:rFonts w:ascii="Arial" w:hAnsi="Arial" w:cs="Arial"/>
              </w:rPr>
              <w:t>5</w:t>
            </w:r>
            <w:r w:rsidRPr="00191AC0">
              <w:rPr>
                <w:rFonts w:ascii="Arial" w:hAnsi="Arial" w:cs="Arial"/>
              </w:rPr>
              <w:t>º A documentação a que se refere o §5º deverá ser encaminhada à ANP no prazo máximo de 30 (trinta) dias, a contar da efetivação do ato no órgão competente.</w:t>
            </w:r>
          </w:p>
        </w:tc>
      </w:tr>
    </w:tbl>
    <w:p w14:paraId="306FE198" w14:textId="77777777" w:rsidR="00976F46" w:rsidRPr="00191AC0" w:rsidRDefault="00976F46" w:rsidP="008F36C9">
      <w:pPr>
        <w:spacing w:before="120" w:after="120"/>
        <w:jc w:val="both"/>
        <w:rPr>
          <w:rFonts w:ascii="Arial" w:hAnsi="Arial" w:cs="Arial"/>
        </w:rPr>
      </w:pPr>
    </w:p>
    <w:p w14:paraId="63C168F2" w14:textId="76BAC82F" w:rsidR="00442876" w:rsidRPr="00191AC0" w:rsidRDefault="008525DB" w:rsidP="008F36C9">
      <w:pPr>
        <w:spacing w:before="120" w:after="120"/>
        <w:jc w:val="both"/>
        <w:rPr>
          <w:rFonts w:ascii="Arial" w:hAnsi="Arial" w:cs="Arial"/>
        </w:rPr>
      </w:pPr>
      <w:r w:rsidRPr="00191AC0">
        <w:rPr>
          <w:rFonts w:ascii="Arial" w:hAnsi="Arial" w:cs="Arial"/>
        </w:rPr>
        <w:t>Adicionalmente, a</w:t>
      </w:r>
      <w:r w:rsidR="00334EC6" w:rsidRPr="00191AC0">
        <w:rPr>
          <w:rFonts w:ascii="Arial" w:hAnsi="Arial" w:cs="Arial"/>
        </w:rPr>
        <w:t xml:space="preserve"> fim de atender </w:t>
      </w:r>
      <w:r w:rsidR="00442876" w:rsidRPr="00191AC0">
        <w:rPr>
          <w:rFonts w:ascii="Arial" w:hAnsi="Arial" w:cs="Arial"/>
        </w:rPr>
        <w:t xml:space="preserve">ao disposto no inciso II do artigo 68-A da Lei nº 9.478/1998, </w:t>
      </w:r>
      <w:r w:rsidR="005C15AA" w:rsidRPr="00191AC0">
        <w:rPr>
          <w:rFonts w:ascii="Arial" w:hAnsi="Arial" w:cs="Arial"/>
        </w:rPr>
        <w:t>foi inserid</w:t>
      </w:r>
      <w:r w:rsidRPr="00191AC0">
        <w:rPr>
          <w:rFonts w:ascii="Arial" w:hAnsi="Arial" w:cs="Arial"/>
        </w:rPr>
        <w:t xml:space="preserve">o artigo com </w:t>
      </w:r>
      <w:r w:rsidR="00334EC6" w:rsidRPr="00191AC0">
        <w:rPr>
          <w:rFonts w:ascii="Arial" w:hAnsi="Arial" w:cs="Arial"/>
        </w:rPr>
        <w:t>a obrigaç</w:t>
      </w:r>
      <w:r w:rsidR="005C15AA" w:rsidRPr="00191AC0">
        <w:rPr>
          <w:rFonts w:ascii="Arial" w:hAnsi="Arial" w:cs="Arial"/>
        </w:rPr>
        <w:t xml:space="preserve">ão de </w:t>
      </w:r>
      <w:r w:rsidR="005C15AA" w:rsidRPr="00191AC0">
        <w:rPr>
          <w:rFonts w:ascii="Arial" w:hAnsi="Arial" w:cs="Arial"/>
          <w:color w:val="333333"/>
        </w:rPr>
        <w:t xml:space="preserve">demonstração de regularidade de débitos perante a </w:t>
      </w:r>
      <w:r w:rsidR="005C15AA" w:rsidRPr="00191AC0">
        <w:rPr>
          <w:rFonts w:ascii="Arial" w:hAnsi="Arial" w:cs="Arial"/>
          <w:color w:val="333333"/>
        </w:rPr>
        <w:lastRenderedPageBreak/>
        <w:t>ANP</w:t>
      </w:r>
      <w:r w:rsidR="005C15AA" w:rsidRPr="00191AC0">
        <w:rPr>
          <w:rFonts w:ascii="Arial" w:hAnsi="Arial" w:cs="Arial"/>
        </w:rPr>
        <w:t xml:space="preserve"> para os agentes que desejem </w:t>
      </w:r>
      <w:r w:rsidR="00334EC6" w:rsidRPr="00191AC0">
        <w:rPr>
          <w:rFonts w:ascii="Arial" w:hAnsi="Arial" w:cs="Arial"/>
          <w:color w:val="333333"/>
        </w:rPr>
        <w:t>p</w:t>
      </w:r>
      <w:r w:rsidR="005C15AA" w:rsidRPr="00191AC0">
        <w:rPr>
          <w:rFonts w:ascii="Arial" w:hAnsi="Arial" w:cs="Arial"/>
          <w:color w:val="333333"/>
        </w:rPr>
        <w:t xml:space="preserve">restar </w:t>
      </w:r>
      <w:r w:rsidR="00334EC6" w:rsidRPr="00191AC0">
        <w:rPr>
          <w:rFonts w:ascii="Arial" w:hAnsi="Arial" w:cs="Arial"/>
          <w:color w:val="333333"/>
        </w:rPr>
        <w:t>serviços de transporte aquaviário de biocombustíveis ou misturas de derivados de petróleo com biocombustíveis.</w:t>
      </w:r>
    </w:p>
    <w:tbl>
      <w:tblPr>
        <w:tblStyle w:val="Tabelacomgrade"/>
        <w:tblW w:w="0" w:type="auto"/>
        <w:tblLook w:val="04A0" w:firstRow="1" w:lastRow="0" w:firstColumn="1" w:lastColumn="0" w:noHBand="0" w:noVBand="1"/>
      </w:tblPr>
      <w:tblGrid>
        <w:gridCol w:w="4530"/>
        <w:gridCol w:w="4531"/>
      </w:tblGrid>
      <w:tr w:rsidR="00442876" w:rsidRPr="00191AC0" w14:paraId="4FC2116F" w14:textId="77777777" w:rsidTr="000330DC">
        <w:trPr>
          <w:trHeight w:val="552"/>
        </w:trPr>
        <w:tc>
          <w:tcPr>
            <w:tcW w:w="4530" w:type="dxa"/>
          </w:tcPr>
          <w:p w14:paraId="46C3405A" w14:textId="77777777" w:rsidR="00442876" w:rsidRPr="00191AC0" w:rsidRDefault="00442876" w:rsidP="00F87133">
            <w:pPr>
              <w:pStyle w:val="Ttulo3"/>
              <w:ind w:left="0"/>
              <w:outlineLvl w:val="2"/>
              <w:rPr>
                <w:rFonts w:cs="Arial"/>
              </w:rPr>
            </w:pPr>
            <w:r w:rsidRPr="00191AC0">
              <w:rPr>
                <w:rFonts w:cs="Arial"/>
              </w:rPr>
              <w:t>Redação atual</w:t>
            </w:r>
          </w:p>
        </w:tc>
        <w:tc>
          <w:tcPr>
            <w:tcW w:w="4531" w:type="dxa"/>
          </w:tcPr>
          <w:p w14:paraId="4B888779" w14:textId="77777777" w:rsidR="00442876" w:rsidRPr="00191AC0" w:rsidRDefault="00442876" w:rsidP="00F87133">
            <w:pPr>
              <w:pStyle w:val="Ttulo3"/>
              <w:ind w:left="0"/>
              <w:outlineLvl w:val="2"/>
              <w:rPr>
                <w:rFonts w:cs="Arial"/>
              </w:rPr>
            </w:pPr>
            <w:r w:rsidRPr="00191AC0">
              <w:rPr>
                <w:rFonts w:cs="Arial"/>
              </w:rPr>
              <w:t>Nova redação</w:t>
            </w:r>
          </w:p>
        </w:tc>
      </w:tr>
      <w:tr w:rsidR="00442876" w:rsidRPr="00191AC0" w14:paraId="6E84A584" w14:textId="77777777" w:rsidTr="00543F86">
        <w:tc>
          <w:tcPr>
            <w:tcW w:w="4530" w:type="dxa"/>
          </w:tcPr>
          <w:p w14:paraId="5B2F65CA" w14:textId="352CA476" w:rsidR="00442876" w:rsidRPr="00191AC0" w:rsidRDefault="00442876" w:rsidP="00543F86">
            <w:pPr>
              <w:spacing w:before="120" w:after="120"/>
              <w:jc w:val="both"/>
              <w:rPr>
                <w:rFonts w:ascii="Arial" w:hAnsi="Arial" w:cs="Arial"/>
              </w:rPr>
            </w:pPr>
          </w:p>
        </w:tc>
        <w:tc>
          <w:tcPr>
            <w:tcW w:w="4531" w:type="dxa"/>
          </w:tcPr>
          <w:p w14:paraId="504517DB" w14:textId="77777777" w:rsidR="00592A25" w:rsidRPr="00C10950" w:rsidRDefault="00592A25" w:rsidP="00592A25">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b/>
                <w:sz w:val="22"/>
                <w:szCs w:val="22"/>
              </w:rPr>
              <w:t xml:space="preserve">Art. 5º </w:t>
            </w:r>
            <w:r w:rsidRPr="00C10950">
              <w:rPr>
                <w:rFonts w:ascii="Arial" w:hAnsi="Arial" w:cs="Arial"/>
                <w:sz w:val="22"/>
                <w:szCs w:val="22"/>
              </w:rPr>
              <w:t xml:space="preserve">O agente que solicitar outorga de autorização para prestação de serviços de transporte aquaviário de biocombustíveis ou misturas de derivados de petróleo com biocombustíveis </w:t>
            </w:r>
            <w:r>
              <w:rPr>
                <w:rFonts w:ascii="Arial" w:hAnsi="Arial" w:cs="Arial"/>
                <w:sz w:val="22"/>
                <w:szCs w:val="22"/>
              </w:rPr>
              <w:t>deve se encontrar em situação de regularidade fiscal</w:t>
            </w:r>
            <w:r w:rsidRPr="00C10950">
              <w:rPr>
                <w:rFonts w:ascii="Arial" w:hAnsi="Arial" w:cs="Arial"/>
                <w:sz w:val="22"/>
                <w:szCs w:val="22"/>
              </w:rPr>
              <w:t xml:space="preserve"> perante a ANP.</w:t>
            </w:r>
          </w:p>
          <w:p w14:paraId="5559BBC0" w14:textId="28DA71ED" w:rsidR="00442876" w:rsidRPr="00191AC0" w:rsidRDefault="00442876" w:rsidP="000330DC">
            <w:pPr>
              <w:pStyle w:val="NormalWeb"/>
              <w:shd w:val="clear" w:color="auto" w:fill="FFFFFF"/>
              <w:spacing w:before="0" w:beforeAutospacing="0" w:after="120" w:afterAutospacing="0"/>
              <w:jc w:val="both"/>
              <w:rPr>
                <w:rFonts w:ascii="Arial" w:hAnsi="Arial" w:cs="Arial"/>
                <w:sz w:val="22"/>
                <w:szCs w:val="22"/>
              </w:rPr>
            </w:pPr>
          </w:p>
        </w:tc>
      </w:tr>
    </w:tbl>
    <w:p w14:paraId="3B1F9C7D" w14:textId="77777777" w:rsidR="00442876" w:rsidRPr="00191AC0" w:rsidRDefault="00442876" w:rsidP="008F36C9">
      <w:pPr>
        <w:spacing w:before="120" w:after="120"/>
        <w:jc w:val="both"/>
        <w:rPr>
          <w:rFonts w:ascii="Arial" w:hAnsi="Arial" w:cs="Arial"/>
        </w:rPr>
      </w:pPr>
    </w:p>
    <w:p w14:paraId="64EE25E9" w14:textId="3B296106" w:rsidR="00D03986" w:rsidRPr="00191AC0" w:rsidRDefault="00D03986" w:rsidP="00D03986">
      <w:pPr>
        <w:spacing w:before="120" w:after="120"/>
        <w:jc w:val="both"/>
        <w:rPr>
          <w:rFonts w:ascii="Arial" w:hAnsi="Arial" w:cs="Arial"/>
        </w:rPr>
      </w:pPr>
      <w:r w:rsidRPr="00191AC0">
        <w:rPr>
          <w:rFonts w:ascii="Arial" w:hAnsi="Arial" w:cs="Arial"/>
        </w:rPr>
        <w:t>Por fim, foi criado um novo artigo</w:t>
      </w:r>
      <w:r w:rsidR="005C15AA" w:rsidRPr="00191AC0">
        <w:rPr>
          <w:rFonts w:ascii="Arial" w:hAnsi="Arial" w:cs="Arial"/>
        </w:rPr>
        <w:t xml:space="preserve"> específico para </w:t>
      </w:r>
      <w:r w:rsidRPr="00191AC0">
        <w:rPr>
          <w:rFonts w:ascii="Arial" w:hAnsi="Arial" w:cs="Arial"/>
        </w:rPr>
        <w:t>trata</w:t>
      </w:r>
      <w:r w:rsidR="005C15AA" w:rsidRPr="00191AC0">
        <w:rPr>
          <w:rFonts w:ascii="Arial" w:hAnsi="Arial" w:cs="Arial"/>
        </w:rPr>
        <w:t>r</w:t>
      </w:r>
      <w:r w:rsidRPr="00191AC0">
        <w:rPr>
          <w:rFonts w:ascii="Arial" w:hAnsi="Arial" w:cs="Arial"/>
        </w:rPr>
        <w:t xml:space="preserve"> dos prazos para análise da documentação </w:t>
      </w:r>
      <w:r w:rsidR="00B63632" w:rsidRPr="00191AC0">
        <w:rPr>
          <w:rFonts w:ascii="Arial" w:hAnsi="Arial" w:cs="Arial"/>
        </w:rPr>
        <w:t xml:space="preserve">a ser </w:t>
      </w:r>
      <w:r w:rsidRPr="00191AC0">
        <w:rPr>
          <w:rFonts w:ascii="Arial" w:hAnsi="Arial" w:cs="Arial"/>
        </w:rPr>
        <w:t>encaminhada para a Agência.</w:t>
      </w:r>
    </w:p>
    <w:tbl>
      <w:tblPr>
        <w:tblStyle w:val="Tabelacomgrade"/>
        <w:tblW w:w="0" w:type="auto"/>
        <w:tblLook w:val="04A0" w:firstRow="1" w:lastRow="0" w:firstColumn="1" w:lastColumn="0" w:noHBand="0" w:noVBand="1"/>
      </w:tblPr>
      <w:tblGrid>
        <w:gridCol w:w="4530"/>
        <w:gridCol w:w="4531"/>
      </w:tblGrid>
      <w:tr w:rsidR="00D03986" w:rsidRPr="00191AC0" w14:paraId="5E0C818C" w14:textId="77777777" w:rsidTr="00D03986">
        <w:tc>
          <w:tcPr>
            <w:tcW w:w="4530" w:type="dxa"/>
          </w:tcPr>
          <w:p w14:paraId="402272FD" w14:textId="44295A3E" w:rsidR="00D03986" w:rsidRPr="00191AC0" w:rsidRDefault="00D03986" w:rsidP="00F87133">
            <w:pPr>
              <w:pStyle w:val="Ttulo3"/>
              <w:ind w:left="0"/>
              <w:outlineLvl w:val="2"/>
              <w:rPr>
                <w:rFonts w:cs="Arial"/>
              </w:rPr>
            </w:pPr>
            <w:r w:rsidRPr="00191AC0">
              <w:rPr>
                <w:rFonts w:cs="Arial"/>
              </w:rPr>
              <w:t>Redação atual</w:t>
            </w:r>
          </w:p>
        </w:tc>
        <w:tc>
          <w:tcPr>
            <w:tcW w:w="4531" w:type="dxa"/>
          </w:tcPr>
          <w:p w14:paraId="04A2365F" w14:textId="0177C522" w:rsidR="00D03986" w:rsidRPr="00191AC0" w:rsidRDefault="00D03986" w:rsidP="00F87133">
            <w:pPr>
              <w:pStyle w:val="Ttulo3"/>
              <w:ind w:left="0"/>
              <w:outlineLvl w:val="2"/>
              <w:rPr>
                <w:rFonts w:cs="Arial"/>
              </w:rPr>
            </w:pPr>
            <w:r w:rsidRPr="00191AC0">
              <w:rPr>
                <w:rFonts w:cs="Arial"/>
              </w:rPr>
              <w:t>Nova redação</w:t>
            </w:r>
          </w:p>
        </w:tc>
      </w:tr>
      <w:tr w:rsidR="00D03986" w:rsidRPr="00191AC0" w14:paraId="3B64A7E2" w14:textId="77777777" w:rsidTr="00D03986">
        <w:tc>
          <w:tcPr>
            <w:tcW w:w="4530" w:type="dxa"/>
          </w:tcPr>
          <w:p w14:paraId="1AB87FEB" w14:textId="77777777" w:rsidR="00D03986" w:rsidRPr="00191AC0" w:rsidRDefault="00D03986" w:rsidP="00D03986">
            <w:pPr>
              <w:spacing w:before="120" w:after="120"/>
              <w:jc w:val="both"/>
              <w:rPr>
                <w:rFonts w:ascii="Arial" w:hAnsi="Arial" w:cs="Arial"/>
              </w:rPr>
            </w:pPr>
            <w:r w:rsidRPr="00191AC0">
              <w:rPr>
                <w:rFonts w:ascii="Arial" w:hAnsi="Arial" w:cs="Arial"/>
                <w:b/>
              </w:rPr>
              <w:t>Art. 4º</w:t>
            </w:r>
            <w:r w:rsidRPr="00191AC0">
              <w:rPr>
                <w:rFonts w:ascii="Arial" w:hAnsi="Arial" w:cs="Arial"/>
              </w:rPr>
              <w:t xml:space="preserve"> A solicitação da autorização para o exercício da atividade de que trata a presente Portaria será instruída por requerimento da EBN interessada, acompanhada dos seguintes documentos:</w:t>
            </w:r>
          </w:p>
          <w:p w14:paraId="33D839A7" w14:textId="0E72182D" w:rsidR="00D03986" w:rsidRPr="00191AC0" w:rsidRDefault="00D03986" w:rsidP="00D03986">
            <w:pPr>
              <w:spacing w:before="120" w:after="120"/>
              <w:jc w:val="both"/>
              <w:rPr>
                <w:rFonts w:ascii="Arial" w:hAnsi="Arial" w:cs="Arial"/>
              </w:rPr>
            </w:pPr>
            <w:r w:rsidRPr="00191AC0">
              <w:rPr>
                <w:rFonts w:ascii="Arial" w:hAnsi="Arial" w:cs="Arial"/>
              </w:rPr>
              <w:t>(...)</w:t>
            </w:r>
          </w:p>
          <w:p w14:paraId="0928797D" w14:textId="77777777" w:rsidR="00D03986" w:rsidRPr="00191AC0" w:rsidRDefault="00D03986" w:rsidP="00D03986">
            <w:pPr>
              <w:spacing w:before="120" w:after="120"/>
              <w:jc w:val="both"/>
              <w:rPr>
                <w:rFonts w:ascii="Arial" w:hAnsi="Arial" w:cs="Arial"/>
              </w:rPr>
            </w:pPr>
            <w:r w:rsidRPr="00191AC0">
              <w:rPr>
                <w:rFonts w:ascii="Arial" w:hAnsi="Arial" w:cs="Arial"/>
              </w:rPr>
              <w:t>§ 1º A autorização será expedida pela ANP em até 30 (trinta) dias, contados da data de protocolização na Agência da solicitação da empresa interessada.</w:t>
            </w:r>
          </w:p>
          <w:p w14:paraId="20D2CA0D" w14:textId="70C95E43" w:rsidR="00D03986" w:rsidRPr="00191AC0" w:rsidRDefault="00D03986" w:rsidP="00D03986">
            <w:pPr>
              <w:spacing w:before="120" w:after="120"/>
              <w:jc w:val="both"/>
              <w:rPr>
                <w:rFonts w:ascii="Arial" w:hAnsi="Arial" w:cs="Arial"/>
              </w:rPr>
            </w:pPr>
            <w:r w:rsidRPr="00191AC0">
              <w:rPr>
                <w:rFonts w:ascii="Arial" w:hAnsi="Arial" w:cs="Arial"/>
              </w:rPr>
              <w:t>§ 2º A ANP poderá solicitar informações adicionais, se julgar necessário, e, neste caso, o prazo mencionado no § 1º deste artigo será interrompido, sendo reiniciado a partir da data de protocolização na Agência do atendimento de tais solicitações.</w:t>
            </w:r>
          </w:p>
        </w:tc>
        <w:tc>
          <w:tcPr>
            <w:tcW w:w="4531" w:type="dxa"/>
          </w:tcPr>
          <w:p w14:paraId="6EF9611B" w14:textId="00B91FA0" w:rsidR="00D03986" w:rsidRPr="00191AC0" w:rsidRDefault="00D03986" w:rsidP="00D03986">
            <w:pPr>
              <w:spacing w:before="120" w:after="120"/>
              <w:jc w:val="both"/>
              <w:rPr>
                <w:rFonts w:ascii="Arial" w:hAnsi="Arial" w:cs="Arial"/>
              </w:rPr>
            </w:pPr>
            <w:r w:rsidRPr="00191AC0">
              <w:rPr>
                <w:rFonts w:ascii="Arial" w:hAnsi="Arial" w:cs="Arial"/>
                <w:b/>
              </w:rPr>
              <w:t xml:space="preserve">Art. </w:t>
            </w:r>
            <w:r w:rsidR="005C15AA" w:rsidRPr="00191AC0">
              <w:rPr>
                <w:rFonts w:ascii="Arial" w:hAnsi="Arial" w:cs="Arial"/>
                <w:b/>
              </w:rPr>
              <w:t>6</w:t>
            </w:r>
            <w:r w:rsidRPr="00191AC0">
              <w:rPr>
                <w:rFonts w:ascii="Arial" w:hAnsi="Arial" w:cs="Arial"/>
                <w:b/>
              </w:rPr>
              <w:t>°</w:t>
            </w:r>
            <w:r w:rsidRPr="00191AC0">
              <w:rPr>
                <w:rFonts w:ascii="Arial" w:hAnsi="Arial" w:cs="Arial"/>
              </w:rPr>
              <w:t xml:space="preserve">  A ANP analisará a documentação apresentada pela empresa solicitante no prazo máximo de 60 (sessenta) dias, contados da data de sua entrega.</w:t>
            </w:r>
          </w:p>
          <w:p w14:paraId="3818EEFB" w14:textId="77777777" w:rsidR="00592A25" w:rsidRPr="00C10950" w:rsidRDefault="00592A25" w:rsidP="00592A25">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 xml:space="preserve">§ 1º O descumprimento pela ANP do prazo insculpido no caput não gera a aprovação tácita da autorização. </w:t>
            </w:r>
          </w:p>
          <w:p w14:paraId="519E27AB" w14:textId="092A3451" w:rsidR="00D03986" w:rsidRPr="00191AC0" w:rsidRDefault="00592A25" w:rsidP="00592A25">
            <w:pPr>
              <w:spacing w:before="120" w:after="120"/>
              <w:jc w:val="both"/>
              <w:rPr>
                <w:rFonts w:ascii="Arial" w:hAnsi="Arial" w:cs="Arial"/>
              </w:rPr>
            </w:pPr>
            <w:r>
              <w:rPr>
                <w:rFonts w:ascii="Arial" w:eastAsia="Times New Roman" w:hAnsi="Arial" w:cs="Arial"/>
                <w:lang w:eastAsia="pt-BR"/>
              </w:rPr>
              <w:t>§ 2º</w:t>
            </w:r>
            <w:r w:rsidRPr="00C10950">
              <w:rPr>
                <w:rFonts w:ascii="Arial" w:eastAsia="Times New Roman" w:hAnsi="Arial" w:cs="Arial"/>
                <w:lang w:eastAsia="pt-BR"/>
              </w:rPr>
              <w:t xml:space="preserve"> A ANP poderá solicitar à interessada documentos e informações adicionais e, neste caso, o prazo mencionado no caput do presente artigo é reiniciado e passa a ser contado da data de entrega destes.</w:t>
            </w:r>
          </w:p>
        </w:tc>
      </w:tr>
    </w:tbl>
    <w:p w14:paraId="57E043DF" w14:textId="77777777" w:rsidR="00D03986" w:rsidRPr="00191AC0" w:rsidRDefault="00D03986" w:rsidP="008F36C9">
      <w:pPr>
        <w:spacing w:before="120" w:after="120"/>
        <w:jc w:val="both"/>
        <w:rPr>
          <w:rFonts w:ascii="Arial" w:hAnsi="Arial" w:cs="Arial"/>
        </w:rPr>
      </w:pPr>
    </w:p>
    <w:p w14:paraId="3F77D062" w14:textId="61301008" w:rsidR="000B151E" w:rsidRPr="00191AC0" w:rsidRDefault="005C15AA" w:rsidP="00BE0EA1">
      <w:pPr>
        <w:pStyle w:val="Ttulo1"/>
        <w:numPr>
          <w:ilvl w:val="1"/>
          <w:numId w:val="3"/>
        </w:numPr>
        <w:spacing w:after="240"/>
        <w:ind w:left="0"/>
        <w:jc w:val="both"/>
        <w:rPr>
          <w:rFonts w:cs="Arial"/>
          <w:b w:val="0"/>
          <w:szCs w:val="22"/>
        </w:rPr>
      </w:pPr>
      <w:bookmarkStart w:id="30" w:name="_Toc483901554"/>
      <w:bookmarkStart w:id="31" w:name="_Toc487712716"/>
      <w:r w:rsidRPr="00191AC0">
        <w:rPr>
          <w:rFonts w:cs="Arial"/>
          <w:b w:val="0"/>
          <w:szCs w:val="22"/>
        </w:rPr>
        <w:t>OBRIGAÇÕES DOS AGENTES</w:t>
      </w:r>
      <w:bookmarkEnd w:id="30"/>
      <w:bookmarkEnd w:id="31"/>
    </w:p>
    <w:p w14:paraId="3F4DC30B" w14:textId="7DC4CA93" w:rsidR="002827CB" w:rsidRPr="00191AC0" w:rsidRDefault="002827CB" w:rsidP="008525DB">
      <w:pPr>
        <w:spacing w:before="120" w:after="120"/>
        <w:jc w:val="both"/>
        <w:rPr>
          <w:rFonts w:ascii="Arial" w:hAnsi="Arial" w:cs="Arial"/>
        </w:rPr>
      </w:pPr>
      <w:r w:rsidRPr="00191AC0">
        <w:rPr>
          <w:rFonts w:ascii="Arial" w:hAnsi="Arial" w:cs="Arial"/>
        </w:rPr>
        <w:t xml:space="preserve">As obrigações dos agentes perante a ANP </w:t>
      </w:r>
      <w:r w:rsidR="008525DB" w:rsidRPr="00191AC0">
        <w:rPr>
          <w:rFonts w:ascii="Arial" w:hAnsi="Arial" w:cs="Arial"/>
        </w:rPr>
        <w:t xml:space="preserve">foram alteradas em virtude da redução do escopo do Termo de Execução Descentralizada - TED nº 01/2016-ANP-006.375 firmado entre a DPC e a ANP, bem como da inclusão da necessidade de outorga </w:t>
      </w:r>
      <w:r w:rsidR="003178E1" w:rsidRPr="00191AC0">
        <w:rPr>
          <w:rFonts w:ascii="Arial" w:hAnsi="Arial" w:cs="Arial"/>
        </w:rPr>
        <w:t xml:space="preserve">de autorização </w:t>
      </w:r>
      <w:r w:rsidR="008525DB" w:rsidRPr="00191AC0">
        <w:rPr>
          <w:rFonts w:ascii="Arial" w:hAnsi="Arial" w:cs="Arial"/>
        </w:rPr>
        <w:t>para parte das Operações STS.</w:t>
      </w:r>
    </w:p>
    <w:p w14:paraId="64C75B8C" w14:textId="3E5C6DC4" w:rsidR="00A519E6" w:rsidRPr="00191AC0" w:rsidRDefault="00A519E6" w:rsidP="008525DB">
      <w:pPr>
        <w:spacing w:before="120" w:after="120"/>
        <w:jc w:val="both"/>
        <w:rPr>
          <w:rFonts w:ascii="Arial" w:hAnsi="Arial" w:cs="Arial"/>
        </w:rPr>
      </w:pPr>
      <w:r w:rsidRPr="00191AC0">
        <w:rPr>
          <w:rFonts w:ascii="Arial" w:hAnsi="Arial" w:cs="Arial"/>
        </w:rPr>
        <w:t xml:space="preserve">Adicionalmente, foi incluído o inciso III para facilitar a identificação pelos agentes da SFI e outros órgãos, como </w:t>
      </w:r>
      <w:r w:rsidR="00AA0A15" w:rsidRPr="00191AC0">
        <w:rPr>
          <w:rFonts w:ascii="Arial" w:hAnsi="Arial" w:cs="Arial"/>
        </w:rPr>
        <w:t xml:space="preserve">a </w:t>
      </w:r>
      <w:r w:rsidRPr="00191AC0">
        <w:rPr>
          <w:rFonts w:ascii="Arial" w:hAnsi="Arial" w:cs="Arial"/>
        </w:rPr>
        <w:t xml:space="preserve">ANTAQ e </w:t>
      </w:r>
      <w:r w:rsidR="00AA0A15" w:rsidRPr="00191AC0">
        <w:rPr>
          <w:rFonts w:ascii="Arial" w:hAnsi="Arial" w:cs="Arial"/>
        </w:rPr>
        <w:t xml:space="preserve">a Autoridade Marítima </w:t>
      </w:r>
      <w:r w:rsidRPr="00191AC0">
        <w:rPr>
          <w:rFonts w:ascii="Arial" w:hAnsi="Arial" w:cs="Arial"/>
        </w:rPr>
        <w:t>(Capitania dos Portos</w:t>
      </w:r>
      <w:r w:rsidR="00AA0A15" w:rsidRPr="00191AC0">
        <w:rPr>
          <w:rFonts w:ascii="Arial" w:hAnsi="Arial" w:cs="Arial"/>
        </w:rPr>
        <w:t>/DPC</w:t>
      </w:r>
      <w:r w:rsidRPr="00191AC0">
        <w:rPr>
          <w:rFonts w:ascii="Arial" w:hAnsi="Arial" w:cs="Arial"/>
        </w:rPr>
        <w:t xml:space="preserve">), durante as ações de fiscalização, se as empresas </w:t>
      </w:r>
      <w:r w:rsidR="00AA0A15" w:rsidRPr="00191AC0">
        <w:rPr>
          <w:rFonts w:ascii="Arial" w:hAnsi="Arial" w:cs="Arial"/>
        </w:rPr>
        <w:t>e</w:t>
      </w:r>
      <w:r w:rsidRPr="00191AC0">
        <w:rPr>
          <w:rFonts w:ascii="Arial" w:hAnsi="Arial" w:cs="Arial"/>
        </w:rPr>
        <w:t>s</w:t>
      </w:r>
      <w:r w:rsidR="00AA0A15" w:rsidRPr="00191AC0">
        <w:rPr>
          <w:rFonts w:ascii="Arial" w:hAnsi="Arial" w:cs="Arial"/>
        </w:rPr>
        <w:t>t</w:t>
      </w:r>
      <w:r w:rsidRPr="00191AC0">
        <w:rPr>
          <w:rFonts w:ascii="Arial" w:hAnsi="Arial" w:cs="Arial"/>
        </w:rPr>
        <w:t>ão devidamente autorizadas pela ANP.</w:t>
      </w:r>
    </w:p>
    <w:p w14:paraId="6825347A" w14:textId="765B21E1" w:rsidR="00EC120F" w:rsidRPr="00191AC0" w:rsidRDefault="00EC120F" w:rsidP="008525DB">
      <w:pPr>
        <w:spacing w:before="120" w:after="120"/>
        <w:jc w:val="both"/>
        <w:rPr>
          <w:rFonts w:ascii="Arial" w:hAnsi="Arial" w:cs="Arial"/>
        </w:rPr>
      </w:pPr>
      <w:r w:rsidRPr="00191AC0">
        <w:rPr>
          <w:rFonts w:ascii="Arial" w:hAnsi="Arial" w:cs="Arial"/>
        </w:rPr>
        <w:lastRenderedPageBreak/>
        <w:t>Cabe relembrar que o conteúdo do inciso I do Artigo 5° da Portaria atual foi modificado e inserido nos §§ 5º e 6º do artigo 4º.</w:t>
      </w:r>
    </w:p>
    <w:tbl>
      <w:tblPr>
        <w:tblStyle w:val="Tabelacomgrade"/>
        <w:tblW w:w="0" w:type="auto"/>
        <w:tblLook w:val="04A0" w:firstRow="1" w:lastRow="0" w:firstColumn="1" w:lastColumn="0" w:noHBand="0" w:noVBand="1"/>
      </w:tblPr>
      <w:tblGrid>
        <w:gridCol w:w="4530"/>
        <w:gridCol w:w="4531"/>
      </w:tblGrid>
      <w:tr w:rsidR="005C15AA" w:rsidRPr="00191AC0" w14:paraId="3BCE4418" w14:textId="77777777" w:rsidTr="005C15AA">
        <w:tc>
          <w:tcPr>
            <w:tcW w:w="4530" w:type="dxa"/>
          </w:tcPr>
          <w:p w14:paraId="72834651" w14:textId="0C69E9E9" w:rsidR="005C15AA" w:rsidRPr="00191AC0" w:rsidRDefault="005C15AA" w:rsidP="00F87133">
            <w:pPr>
              <w:pStyle w:val="Ttulo3"/>
              <w:ind w:left="0"/>
              <w:outlineLvl w:val="2"/>
              <w:rPr>
                <w:rFonts w:cs="Arial"/>
              </w:rPr>
            </w:pPr>
            <w:r w:rsidRPr="00191AC0">
              <w:rPr>
                <w:rFonts w:cs="Arial"/>
              </w:rPr>
              <w:t>Redação atual</w:t>
            </w:r>
          </w:p>
        </w:tc>
        <w:tc>
          <w:tcPr>
            <w:tcW w:w="4531" w:type="dxa"/>
          </w:tcPr>
          <w:p w14:paraId="312D8EDB" w14:textId="68249DBA" w:rsidR="005C15AA" w:rsidRPr="00191AC0" w:rsidRDefault="005C15AA" w:rsidP="00F87133">
            <w:pPr>
              <w:pStyle w:val="Ttulo3"/>
              <w:ind w:left="0"/>
              <w:outlineLvl w:val="2"/>
              <w:rPr>
                <w:rFonts w:cs="Arial"/>
              </w:rPr>
            </w:pPr>
            <w:r w:rsidRPr="00191AC0">
              <w:rPr>
                <w:rFonts w:cs="Arial"/>
              </w:rPr>
              <w:t>Nova redação</w:t>
            </w:r>
          </w:p>
        </w:tc>
      </w:tr>
      <w:tr w:rsidR="005C15AA" w:rsidRPr="00191AC0" w14:paraId="4A1979F7" w14:textId="77777777" w:rsidTr="005C15AA">
        <w:tc>
          <w:tcPr>
            <w:tcW w:w="4530" w:type="dxa"/>
          </w:tcPr>
          <w:p w14:paraId="744B27BA" w14:textId="77777777" w:rsidR="002827CB" w:rsidRPr="00191AC0" w:rsidRDefault="002827CB" w:rsidP="002827CB">
            <w:pPr>
              <w:pStyle w:val="Texto"/>
              <w:ind w:right="17"/>
              <w:rPr>
                <w:rFonts w:cs="Arial"/>
              </w:rPr>
            </w:pPr>
            <w:r w:rsidRPr="00191AC0">
              <w:rPr>
                <w:rFonts w:cs="Arial"/>
                <w:b/>
              </w:rPr>
              <w:t>Art. 5º</w:t>
            </w:r>
            <w:r w:rsidRPr="00191AC0">
              <w:rPr>
                <w:rFonts w:cs="Arial"/>
              </w:rPr>
              <w:t>. A EBN autorizada pela ANP a exercer a atividade de que trata o art. 1º da presente Portaria, fica obrigada a:</w:t>
            </w:r>
          </w:p>
          <w:p w14:paraId="023FF92B" w14:textId="77777777" w:rsidR="002827CB" w:rsidRPr="00191AC0" w:rsidRDefault="002827CB" w:rsidP="002827CB">
            <w:pPr>
              <w:pStyle w:val="Texto"/>
              <w:ind w:right="17"/>
              <w:rPr>
                <w:rFonts w:cs="Arial"/>
              </w:rPr>
            </w:pPr>
            <w:r w:rsidRPr="00191AC0">
              <w:rPr>
                <w:rFonts w:cs="Arial"/>
              </w:rPr>
              <w:t>I - comunicar qualquer alteração nos dados mencionados no Anexo I, mediante protocolização na ANP de solicitação específica, no prazo máximo de 30 (trinta) dias, contados da data da respectiva alteração;</w:t>
            </w:r>
          </w:p>
          <w:p w14:paraId="6B469DFE" w14:textId="77777777" w:rsidR="002827CB" w:rsidRPr="00191AC0" w:rsidRDefault="002827CB" w:rsidP="002827CB">
            <w:pPr>
              <w:pStyle w:val="Texto"/>
              <w:ind w:right="17"/>
              <w:rPr>
                <w:rFonts w:cs="Arial"/>
              </w:rPr>
            </w:pPr>
            <w:r w:rsidRPr="00191AC0">
              <w:rPr>
                <w:rFonts w:cs="Arial"/>
              </w:rPr>
              <w:t>II - utilizar somente embarcações que tenham obtido a Declaração de Conformidade emitida pela DPC;</w:t>
            </w:r>
          </w:p>
          <w:p w14:paraId="0F27FC09" w14:textId="77777777" w:rsidR="002827CB" w:rsidRPr="00191AC0" w:rsidRDefault="002827CB" w:rsidP="002827CB">
            <w:pPr>
              <w:pStyle w:val="Texto"/>
              <w:ind w:right="17"/>
              <w:rPr>
                <w:rFonts w:cs="Arial"/>
              </w:rPr>
            </w:pPr>
            <w:r w:rsidRPr="00191AC0">
              <w:rPr>
                <w:rFonts w:cs="Arial"/>
              </w:rPr>
              <w:t>III - cumprir com o previsto nas normas aplicáveis expedidas pela Autoridade Marítima, pelo Ministério dos Transportes – MT ou por seus órgãos vinculados e pelos órgãos que regulam a segurança e a proteção ambiental;</w:t>
            </w:r>
          </w:p>
          <w:p w14:paraId="0BFC98E6" w14:textId="77777777" w:rsidR="002827CB" w:rsidRPr="00191AC0" w:rsidRDefault="002827CB" w:rsidP="002827CB">
            <w:pPr>
              <w:pStyle w:val="Texto"/>
              <w:ind w:right="17"/>
              <w:rPr>
                <w:rFonts w:cs="Arial"/>
              </w:rPr>
            </w:pPr>
            <w:r w:rsidRPr="00191AC0">
              <w:rPr>
                <w:rFonts w:cs="Arial"/>
              </w:rPr>
              <w:t>IV - operar somente em terminais, portos e pontos devidamente autorizados pela ANP, quando em território nacional;</w:t>
            </w:r>
          </w:p>
          <w:p w14:paraId="748268CC" w14:textId="77777777" w:rsidR="002827CB" w:rsidRPr="00191AC0" w:rsidRDefault="002827CB" w:rsidP="002827CB">
            <w:pPr>
              <w:pStyle w:val="Texto"/>
              <w:ind w:right="17"/>
              <w:rPr>
                <w:rFonts w:cs="Arial"/>
              </w:rPr>
            </w:pPr>
            <w:r w:rsidRPr="00191AC0">
              <w:rPr>
                <w:rFonts w:cs="Arial"/>
              </w:rPr>
              <w:t xml:space="preserve">V - comunicar acidentes de acordo com o estabelecido na Portaria ANP n° </w:t>
            </w:r>
            <w:hyperlink r:id="rId16" w:history="1">
              <w:r w:rsidRPr="00191AC0">
                <w:rPr>
                  <w:rStyle w:val="Hyperlink"/>
                  <w:rFonts w:cs="Arial"/>
                </w:rPr>
                <w:t>14</w:t>
              </w:r>
            </w:hyperlink>
            <w:r w:rsidRPr="00191AC0">
              <w:rPr>
                <w:rFonts w:cs="Arial"/>
              </w:rPr>
              <w:t>, de 1° de fevereiro de 2000, ou em norma que venha substituí-la.</w:t>
            </w:r>
          </w:p>
          <w:p w14:paraId="49FB519F" w14:textId="77777777" w:rsidR="002827CB" w:rsidRPr="00191AC0" w:rsidRDefault="002827CB" w:rsidP="002827CB">
            <w:pPr>
              <w:pStyle w:val="Texto"/>
              <w:ind w:right="17"/>
              <w:rPr>
                <w:rFonts w:cs="Arial"/>
              </w:rPr>
            </w:pPr>
            <w:r w:rsidRPr="00191AC0">
              <w:rPr>
                <w:rFonts w:cs="Arial"/>
              </w:rPr>
              <w:t>§ 1º. Equiparam-se a pontos autorizados, para fins do inciso IV deste artigo, as embarcações de qualquer natureza, quando em operação de abastecimento ("bunkering") e as embarcações detentoras de Declaração de Conformidade emitida pela DPC quando em operação de transbordo ou descarga para outra embarcação, em águas jurisdicionais brasileiras.</w:t>
            </w:r>
          </w:p>
          <w:p w14:paraId="49770FD0" w14:textId="77777777" w:rsidR="002827CB" w:rsidRPr="00191AC0" w:rsidRDefault="002827CB" w:rsidP="002827CB">
            <w:pPr>
              <w:pStyle w:val="Texto"/>
              <w:ind w:right="17"/>
              <w:rPr>
                <w:rFonts w:cs="Arial"/>
              </w:rPr>
            </w:pPr>
            <w:r w:rsidRPr="00191AC0">
              <w:rPr>
                <w:rFonts w:cs="Arial"/>
              </w:rPr>
              <w:t>§ 2º. Todas as embarcações, nacionais ou estrangeiras, detentoras da Declaração de Conformidade, constam de lista permanente na Internet, na página da Diretoria de Portos e Costas da Marinha do Brasil - DPC.</w:t>
            </w:r>
          </w:p>
          <w:p w14:paraId="73173311" w14:textId="0F7AE8CF" w:rsidR="005C15AA" w:rsidRPr="00191AC0" w:rsidRDefault="002827CB" w:rsidP="00F42DC8">
            <w:pPr>
              <w:pStyle w:val="Texto"/>
              <w:ind w:right="17"/>
              <w:rPr>
                <w:rFonts w:cs="Arial"/>
              </w:rPr>
            </w:pPr>
            <w:bookmarkStart w:id="32" w:name="art6"/>
            <w:bookmarkEnd w:id="32"/>
            <w:r w:rsidRPr="00191AC0">
              <w:rPr>
                <w:rFonts w:cs="Arial"/>
                <w:b/>
              </w:rPr>
              <w:t>Art. 6º</w:t>
            </w:r>
            <w:r w:rsidRPr="00191AC0">
              <w:rPr>
                <w:rFonts w:cs="Arial"/>
              </w:rPr>
              <w:t>. Os operadores de terminais aquaviários localizados em território nacional somente deverão atender embarcações que detenham a Declaração de Conformidade emitida pela DPC.</w:t>
            </w:r>
          </w:p>
        </w:tc>
        <w:tc>
          <w:tcPr>
            <w:tcW w:w="4531" w:type="dxa"/>
          </w:tcPr>
          <w:p w14:paraId="1BEA7226" w14:textId="77777777" w:rsidR="002827CB" w:rsidRPr="00191AC0" w:rsidRDefault="002827CB" w:rsidP="002827CB">
            <w:pPr>
              <w:spacing w:before="120" w:after="120"/>
              <w:jc w:val="both"/>
              <w:rPr>
                <w:rFonts w:ascii="Arial" w:hAnsi="Arial" w:cs="Arial"/>
              </w:rPr>
            </w:pPr>
            <w:r w:rsidRPr="00191AC0">
              <w:rPr>
                <w:rFonts w:ascii="Arial" w:hAnsi="Arial" w:cs="Arial"/>
                <w:b/>
              </w:rPr>
              <w:t>Art. 7º</w:t>
            </w:r>
            <w:r w:rsidRPr="00191AC0">
              <w:rPr>
                <w:rFonts w:ascii="Arial" w:hAnsi="Arial" w:cs="Arial"/>
              </w:rPr>
              <w:t xml:space="preserve"> A empresa autorizada pela ANP a exercer a atividade de que trata o art. 1º da presente Resolução, fica obrigada a:</w:t>
            </w:r>
          </w:p>
          <w:p w14:paraId="0C29DDE5" w14:textId="77777777" w:rsidR="002827CB" w:rsidRPr="00191AC0" w:rsidRDefault="002827CB" w:rsidP="002827CB">
            <w:pPr>
              <w:spacing w:before="120" w:after="120"/>
              <w:jc w:val="both"/>
              <w:rPr>
                <w:rFonts w:ascii="Arial" w:hAnsi="Arial" w:cs="Arial"/>
              </w:rPr>
            </w:pPr>
            <w:r w:rsidRPr="00191AC0">
              <w:rPr>
                <w:rFonts w:ascii="Arial" w:hAnsi="Arial" w:cs="Arial"/>
              </w:rPr>
              <w:t>I - cumprir com o previsto nas normas aplicáveis expedidas pela Autoridade Marítima, pelo Ministério dos Transportes - MT ou por seus órgãos vinculados e pelos órgãos que regulam a segurança e a proteção ambiental;</w:t>
            </w:r>
          </w:p>
          <w:p w14:paraId="3D32559C" w14:textId="0A55DC63" w:rsidR="002827CB" w:rsidRPr="00191AC0" w:rsidRDefault="00592A25" w:rsidP="002827CB">
            <w:pPr>
              <w:spacing w:before="120" w:after="120"/>
              <w:jc w:val="both"/>
              <w:rPr>
                <w:rFonts w:ascii="Arial" w:hAnsi="Arial" w:cs="Arial"/>
              </w:rPr>
            </w:pPr>
            <w:r w:rsidRPr="00C10950">
              <w:rPr>
                <w:rFonts w:ascii="Arial" w:hAnsi="Arial" w:cs="Arial"/>
              </w:rPr>
              <w:t>II - utilizar somente embarcações que atendam ao disposto nas NORMAM</w:t>
            </w:r>
            <w:r>
              <w:rPr>
                <w:rFonts w:ascii="Arial" w:hAnsi="Arial" w:cs="Arial"/>
              </w:rPr>
              <w:t>s</w:t>
            </w:r>
            <w:r w:rsidRPr="00C10950">
              <w:rPr>
                <w:rFonts w:ascii="Arial" w:hAnsi="Arial" w:cs="Arial"/>
              </w:rPr>
              <w:t>, expedidas pela Diretoria de Portos e Costas da Marinha do Brasil.</w:t>
            </w:r>
          </w:p>
          <w:p w14:paraId="0A2C94A3" w14:textId="3AB1D007" w:rsidR="00A519E6" w:rsidRPr="00191AC0" w:rsidRDefault="00A519E6" w:rsidP="00A519E6">
            <w:pPr>
              <w:shd w:val="clear" w:color="auto" w:fill="FFFFFF"/>
              <w:spacing w:after="120"/>
              <w:jc w:val="both"/>
              <w:rPr>
                <w:rFonts w:ascii="Arial" w:hAnsi="Arial" w:cs="Arial"/>
              </w:rPr>
            </w:pPr>
            <w:r w:rsidRPr="00191AC0">
              <w:rPr>
                <w:rFonts w:ascii="Arial" w:hAnsi="Arial" w:cs="Arial"/>
              </w:rPr>
              <w:t>III - portar, em cada embarcação operada pela empresa, a cópia</w:t>
            </w:r>
            <w:r w:rsidR="00044967" w:rsidRPr="00191AC0">
              <w:rPr>
                <w:rFonts w:ascii="Arial" w:hAnsi="Arial" w:cs="Arial"/>
              </w:rPr>
              <w:t xml:space="preserve"> da publicação do Diário Oficial da União </w:t>
            </w:r>
            <w:r w:rsidRPr="00191AC0">
              <w:rPr>
                <w:rFonts w:ascii="Arial" w:hAnsi="Arial" w:cs="Arial"/>
              </w:rPr>
              <w:t>da Autorização, outorgada pela ANP, para o exercício da atividade de transporte de petróleo, seus derivados e biocombustíveis;</w:t>
            </w:r>
          </w:p>
          <w:p w14:paraId="6B4EF027" w14:textId="77777777" w:rsidR="00A519E6" w:rsidRPr="00191AC0" w:rsidRDefault="00A519E6" w:rsidP="00A519E6">
            <w:pPr>
              <w:shd w:val="clear" w:color="auto" w:fill="FFFFFF"/>
              <w:spacing w:after="120"/>
              <w:jc w:val="both"/>
              <w:rPr>
                <w:rFonts w:ascii="Arial" w:eastAsia="Times New Roman" w:hAnsi="Arial" w:cs="Arial"/>
                <w:color w:val="333333"/>
                <w:lang w:eastAsia="pt-BR"/>
              </w:rPr>
            </w:pPr>
            <w:r w:rsidRPr="00191AC0">
              <w:rPr>
                <w:rFonts w:ascii="Arial" w:eastAsia="Times New Roman" w:hAnsi="Arial" w:cs="Arial"/>
                <w:color w:val="333333"/>
                <w:lang w:eastAsia="pt-BR"/>
              </w:rPr>
              <w:t>IV - operar somente em terminais, portos e pontos devidamente autorizados pela ANP, quando em território nacional;</w:t>
            </w:r>
          </w:p>
          <w:p w14:paraId="6D60ACD1" w14:textId="77777777" w:rsidR="00592A25" w:rsidRPr="00C10950" w:rsidRDefault="00592A25" w:rsidP="00592A25">
            <w:pPr>
              <w:shd w:val="clear" w:color="auto" w:fill="FFFFFF"/>
              <w:spacing w:after="120"/>
              <w:jc w:val="both"/>
              <w:rPr>
                <w:rFonts w:ascii="Arial" w:eastAsia="Times New Roman" w:hAnsi="Arial" w:cs="Arial"/>
                <w:lang w:eastAsia="pt-BR"/>
              </w:rPr>
            </w:pPr>
            <w:r w:rsidRPr="00C10950">
              <w:rPr>
                <w:rFonts w:ascii="Arial" w:eastAsia="Times New Roman" w:hAnsi="Arial" w:cs="Arial"/>
                <w:lang w:eastAsia="pt-BR"/>
              </w:rPr>
              <w:t xml:space="preserve">V - comunicar </w:t>
            </w:r>
            <w:r>
              <w:rPr>
                <w:rFonts w:ascii="Arial" w:eastAsia="Times New Roman" w:hAnsi="Arial" w:cs="Arial"/>
                <w:lang w:eastAsia="pt-BR"/>
              </w:rPr>
              <w:t>in</w:t>
            </w:r>
            <w:r w:rsidRPr="00C10950">
              <w:rPr>
                <w:rFonts w:ascii="Arial" w:eastAsia="Times New Roman" w:hAnsi="Arial" w:cs="Arial"/>
                <w:lang w:eastAsia="pt-BR"/>
              </w:rPr>
              <w:t>cidentes de acordo com o estabelecido na Resolução ANP nº 44, de 22 de dezembro de 2009.</w:t>
            </w:r>
          </w:p>
          <w:p w14:paraId="52C11231" w14:textId="77777777" w:rsidR="00A519E6" w:rsidRPr="00191AC0" w:rsidRDefault="00A519E6" w:rsidP="00A519E6">
            <w:pPr>
              <w:shd w:val="clear" w:color="auto" w:fill="FFFFFF"/>
              <w:spacing w:after="120"/>
              <w:jc w:val="both"/>
              <w:rPr>
                <w:rFonts w:ascii="Arial" w:eastAsia="Times New Roman" w:hAnsi="Arial" w:cs="Arial"/>
                <w:color w:val="333333"/>
                <w:lang w:eastAsia="pt-BR"/>
              </w:rPr>
            </w:pPr>
            <w:r w:rsidRPr="00191AC0">
              <w:rPr>
                <w:rFonts w:ascii="Arial" w:hAnsi="Arial" w:cs="Arial"/>
                <w:color w:val="333333"/>
              </w:rPr>
              <w:t xml:space="preserve">Parágrafo único. </w:t>
            </w:r>
            <w:r w:rsidRPr="00191AC0">
              <w:rPr>
                <w:rFonts w:ascii="Arial" w:eastAsia="Times New Roman" w:hAnsi="Arial" w:cs="Arial"/>
                <w:color w:val="333333"/>
                <w:lang w:eastAsia="pt-BR"/>
              </w:rPr>
              <w:t>Equiparam-se a pontos autorizados, para fins do inciso IV deste artigo, as embarcações de qualquer natureza, quando em operação de abastecimento ("</w:t>
            </w:r>
            <w:r w:rsidRPr="00191AC0">
              <w:rPr>
                <w:rFonts w:ascii="Arial" w:eastAsia="Times New Roman" w:hAnsi="Arial" w:cs="Arial"/>
                <w:i/>
                <w:color w:val="333333"/>
                <w:lang w:eastAsia="pt-BR"/>
              </w:rPr>
              <w:t>bunkering</w:t>
            </w:r>
            <w:r w:rsidRPr="00191AC0">
              <w:rPr>
                <w:rFonts w:ascii="Arial" w:eastAsia="Times New Roman" w:hAnsi="Arial" w:cs="Arial"/>
                <w:color w:val="333333"/>
                <w:lang w:eastAsia="pt-BR"/>
              </w:rPr>
              <w:t>") e  às operações de transferência de óleo relacionadas com plataformas fixas ou flutuantes, incluídas as plataformas de perfuração, as unidades flutuantes de produção, armazenamento e alívio de carga de óleo (FPSO) utilizadas para a produção e armazenamento de óleo, e as unidades flutuantes de armazenamento (FSU) utilizadas para o armazenamento de óleo produzido.</w:t>
            </w:r>
          </w:p>
          <w:p w14:paraId="5C0F1806" w14:textId="03EE9999" w:rsidR="005C15AA" w:rsidRPr="00191AC0" w:rsidRDefault="00592A25" w:rsidP="00F42DC8">
            <w:pPr>
              <w:shd w:val="clear" w:color="auto" w:fill="FFFFFF"/>
              <w:spacing w:after="120"/>
              <w:jc w:val="both"/>
              <w:rPr>
                <w:rFonts w:ascii="Arial" w:hAnsi="Arial" w:cs="Arial"/>
              </w:rPr>
            </w:pPr>
            <w:r w:rsidRPr="00C10950">
              <w:rPr>
                <w:rFonts w:ascii="Arial" w:hAnsi="Arial" w:cs="Arial"/>
                <w:b/>
              </w:rPr>
              <w:t>Art. 8º</w:t>
            </w:r>
            <w:r w:rsidRPr="00C10950">
              <w:rPr>
                <w:rFonts w:ascii="Arial" w:hAnsi="Arial" w:cs="Arial"/>
              </w:rPr>
              <w:t xml:space="preserve"> Os operadores de terminais aquaviários localizados em território nacional somente deverão efetuar procedimentos de operação com embarcações que atendam ao disposto nas NORMA</w:t>
            </w:r>
            <w:r>
              <w:rPr>
                <w:rFonts w:ascii="Arial" w:hAnsi="Arial" w:cs="Arial"/>
              </w:rPr>
              <w:t>M</w:t>
            </w:r>
            <w:r w:rsidRPr="00C10950">
              <w:rPr>
                <w:rFonts w:ascii="Arial" w:hAnsi="Arial" w:cs="Arial"/>
              </w:rPr>
              <w:t>s.</w:t>
            </w:r>
          </w:p>
        </w:tc>
      </w:tr>
    </w:tbl>
    <w:p w14:paraId="315CFDBB" w14:textId="77777777" w:rsidR="005C15AA" w:rsidRPr="00191AC0" w:rsidRDefault="005C15AA" w:rsidP="008F36C9">
      <w:pPr>
        <w:spacing w:before="120" w:after="120"/>
        <w:jc w:val="both"/>
        <w:rPr>
          <w:rFonts w:ascii="Arial" w:hAnsi="Arial" w:cs="Arial"/>
        </w:rPr>
      </w:pPr>
    </w:p>
    <w:p w14:paraId="38426ECC" w14:textId="6564B78A" w:rsidR="00A06407" w:rsidRPr="00191AC0" w:rsidRDefault="00A06407" w:rsidP="00A06407">
      <w:pPr>
        <w:pStyle w:val="Ttulo1"/>
        <w:numPr>
          <w:ilvl w:val="1"/>
          <w:numId w:val="3"/>
        </w:numPr>
        <w:spacing w:after="240"/>
        <w:ind w:left="0"/>
        <w:jc w:val="both"/>
        <w:rPr>
          <w:rFonts w:cs="Arial"/>
          <w:b w:val="0"/>
          <w:szCs w:val="22"/>
        </w:rPr>
      </w:pPr>
      <w:bookmarkStart w:id="33" w:name="_Toc483901555"/>
      <w:bookmarkStart w:id="34" w:name="_Toc487712717"/>
      <w:r w:rsidRPr="00191AC0">
        <w:rPr>
          <w:rFonts w:cs="Arial"/>
          <w:b w:val="0"/>
          <w:szCs w:val="22"/>
        </w:rPr>
        <w:t>OPERAÇÕES DE TRANSBORDO SHIP-TO-SHIP (Operações STS)</w:t>
      </w:r>
      <w:bookmarkEnd w:id="33"/>
      <w:bookmarkEnd w:id="34"/>
    </w:p>
    <w:p w14:paraId="687569F9" w14:textId="320919CF" w:rsidR="00555EA3" w:rsidRPr="00191AC0" w:rsidRDefault="00A06407" w:rsidP="00A06407">
      <w:pPr>
        <w:tabs>
          <w:tab w:val="left" w:pos="1134"/>
        </w:tabs>
        <w:spacing w:before="120" w:after="120"/>
        <w:jc w:val="both"/>
        <w:rPr>
          <w:rFonts w:ascii="Arial" w:hAnsi="Arial" w:cs="Arial"/>
        </w:rPr>
      </w:pPr>
      <w:r w:rsidRPr="00191AC0">
        <w:rPr>
          <w:rFonts w:ascii="Arial" w:hAnsi="Arial" w:cs="Arial"/>
        </w:rPr>
        <w:t xml:space="preserve">Em razão do grande número de solicitações </w:t>
      </w:r>
      <w:r w:rsidR="00084F9A" w:rsidRPr="00191AC0">
        <w:rPr>
          <w:rFonts w:ascii="Arial" w:hAnsi="Arial" w:cs="Arial"/>
        </w:rPr>
        <w:t>de esclarecimento de dúvidas relativas a realização de Operações STS</w:t>
      </w:r>
      <w:r w:rsidRPr="00191AC0">
        <w:rPr>
          <w:rFonts w:ascii="Arial" w:hAnsi="Arial" w:cs="Arial"/>
        </w:rPr>
        <w:t xml:space="preserve">, bem como da </w:t>
      </w:r>
      <w:r w:rsidR="00084F9A" w:rsidRPr="00191AC0">
        <w:rPr>
          <w:rFonts w:ascii="Arial" w:hAnsi="Arial" w:cs="Arial"/>
        </w:rPr>
        <w:t>relevância</w:t>
      </w:r>
      <w:r w:rsidRPr="00191AC0">
        <w:rPr>
          <w:rFonts w:ascii="Arial" w:hAnsi="Arial" w:cs="Arial"/>
        </w:rPr>
        <w:t xml:space="preserve"> que </w:t>
      </w:r>
      <w:r w:rsidR="00310BDE" w:rsidRPr="00191AC0">
        <w:rPr>
          <w:rFonts w:ascii="Arial" w:hAnsi="Arial" w:cs="Arial"/>
        </w:rPr>
        <w:t>tais operações têm e</w:t>
      </w:r>
      <w:r w:rsidRPr="00191AC0">
        <w:rPr>
          <w:rFonts w:ascii="Arial" w:hAnsi="Arial" w:cs="Arial"/>
        </w:rPr>
        <w:t xml:space="preserve"> </w:t>
      </w:r>
      <w:r w:rsidR="007C6714" w:rsidRPr="00191AC0">
        <w:rPr>
          <w:rFonts w:ascii="Arial" w:hAnsi="Arial" w:cs="Arial"/>
        </w:rPr>
        <w:t xml:space="preserve">podem vir a ter </w:t>
      </w:r>
      <w:r w:rsidRPr="00191AC0">
        <w:rPr>
          <w:rFonts w:ascii="Arial" w:hAnsi="Arial" w:cs="Arial"/>
        </w:rPr>
        <w:t>em virtude da escassez de terminais para importaç</w:t>
      </w:r>
      <w:r w:rsidR="00084F9A" w:rsidRPr="00191AC0">
        <w:rPr>
          <w:rFonts w:ascii="Arial" w:hAnsi="Arial" w:cs="Arial"/>
        </w:rPr>
        <w:t>ão de derivados</w:t>
      </w:r>
      <w:r w:rsidR="002442F9" w:rsidRPr="00191AC0">
        <w:rPr>
          <w:rFonts w:ascii="Arial" w:hAnsi="Arial" w:cs="Arial"/>
        </w:rPr>
        <w:t>,</w:t>
      </w:r>
      <w:r w:rsidRPr="00191AC0">
        <w:rPr>
          <w:rFonts w:ascii="Arial" w:hAnsi="Arial" w:cs="Arial"/>
        </w:rPr>
        <w:t xml:space="preserve"> foi proposta </w:t>
      </w:r>
      <w:r w:rsidR="002442F9" w:rsidRPr="00191AC0">
        <w:rPr>
          <w:rFonts w:ascii="Arial" w:hAnsi="Arial" w:cs="Arial"/>
        </w:rPr>
        <w:t>a necessidade de prévia</w:t>
      </w:r>
      <w:r w:rsidRPr="00191AC0">
        <w:rPr>
          <w:rFonts w:ascii="Arial" w:hAnsi="Arial" w:cs="Arial"/>
        </w:rPr>
        <w:t xml:space="preserve"> outorga de autorização para esta</w:t>
      </w:r>
      <w:r w:rsidR="00084F9A" w:rsidRPr="00191AC0">
        <w:rPr>
          <w:rFonts w:ascii="Arial" w:hAnsi="Arial" w:cs="Arial"/>
        </w:rPr>
        <w:t>s</w:t>
      </w:r>
      <w:r w:rsidRPr="00191AC0">
        <w:rPr>
          <w:rFonts w:ascii="Arial" w:hAnsi="Arial" w:cs="Arial"/>
        </w:rPr>
        <w:t xml:space="preserve"> operações.</w:t>
      </w:r>
    </w:p>
    <w:p w14:paraId="2A57FC85" w14:textId="63BFC9A8" w:rsidR="00A06407" w:rsidRPr="00191AC0" w:rsidRDefault="005065E9" w:rsidP="00A06407">
      <w:pPr>
        <w:tabs>
          <w:tab w:val="left" w:pos="1134"/>
        </w:tabs>
        <w:spacing w:before="120" w:after="120"/>
        <w:jc w:val="both"/>
        <w:rPr>
          <w:rFonts w:ascii="Arial" w:hAnsi="Arial" w:cs="Arial"/>
        </w:rPr>
      </w:pPr>
      <w:r w:rsidRPr="00191AC0">
        <w:rPr>
          <w:rFonts w:ascii="Arial" w:hAnsi="Arial" w:cs="Arial"/>
        </w:rPr>
        <w:t>Porém, é</w:t>
      </w:r>
      <w:r w:rsidR="00A06407" w:rsidRPr="00191AC0">
        <w:rPr>
          <w:rFonts w:ascii="Arial" w:hAnsi="Arial" w:cs="Arial"/>
        </w:rPr>
        <w:t xml:space="preserve"> importante destacar que não </w:t>
      </w:r>
      <w:r w:rsidR="003D1B07" w:rsidRPr="00191AC0">
        <w:rPr>
          <w:rFonts w:ascii="Arial" w:hAnsi="Arial" w:cs="Arial"/>
        </w:rPr>
        <w:t>se enquadram como Operação STS</w:t>
      </w:r>
      <w:r w:rsidR="00A06407" w:rsidRPr="00191AC0">
        <w:rPr>
          <w:rFonts w:ascii="Arial" w:hAnsi="Arial" w:cs="Arial"/>
        </w:rPr>
        <w:t xml:space="preserve"> as operações </w:t>
      </w:r>
      <w:r w:rsidR="00084F9A" w:rsidRPr="00191AC0">
        <w:rPr>
          <w:rFonts w:ascii="Arial" w:hAnsi="Arial" w:cs="Arial"/>
        </w:rPr>
        <w:t>elencadas</w:t>
      </w:r>
      <w:r w:rsidR="00A06407" w:rsidRPr="00191AC0">
        <w:rPr>
          <w:rFonts w:ascii="Arial" w:hAnsi="Arial" w:cs="Arial"/>
        </w:rPr>
        <w:t xml:space="preserve"> no parágrafo único do artigo 7º</w:t>
      </w:r>
      <w:r w:rsidR="003D1B07" w:rsidRPr="00191AC0">
        <w:rPr>
          <w:rFonts w:ascii="Arial" w:hAnsi="Arial" w:cs="Arial"/>
        </w:rPr>
        <w:t>, tendo em vista que se tratam de mero abastecimento de embarcações</w:t>
      </w:r>
      <w:r w:rsidR="00FD52D9" w:rsidRPr="00191AC0">
        <w:rPr>
          <w:rFonts w:ascii="Arial" w:hAnsi="Arial" w:cs="Arial"/>
        </w:rPr>
        <w:t xml:space="preserve"> (atividade típica de apoio portuário)</w:t>
      </w:r>
      <w:r w:rsidR="003D1B07" w:rsidRPr="00191AC0">
        <w:rPr>
          <w:rFonts w:ascii="Arial" w:hAnsi="Arial" w:cs="Arial"/>
        </w:rPr>
        <w:t xml:space="preserve"> e transferência de </w:t>
      </w:r>
      <w:r w:rsidR="00FD52D9" w:rsidRPr="00191AC0">
        <w:rPr>
          <w:rFonts w:ascii="Arial" w:hAnsi="Arial" w:cs="Arial"/>
        </w:rPr>
        <w:t>óleo relacionadas com</w:t>
      </w:r>
      <w:r w:rsidR="003D1B07" w:rsidRPr="00191AC0">
        <w:rPr>
          <w:rFonts w:ascii="Arial" w:hAnsi="Arial" w:cs="Arial"/>
        </w:rPr>
        <w:t xml:space="preserve"> plataformas </w:t>
      </w:r>
      <w:r w:rsidR="00FD52D9" w:rsidRPr="00191AC0">
        <w:rPr>
          <w:rFonts w:ascii="Arial" w:hAnsi="Arial" w:cs="Arial"/>
        </w:rPr>
        <w:t>(atividade típica de apoio marítimo ou</w:t>
      </w:r>
      <w:r w:rsidR="00223084" w:rsidRPr="00191AC0">
        <w:rPr>
          <w:rFonts w:ascii="Arial" w:hAnsi="Arial" w:cs="Arial"/>
        </w:rPr>
        <w:t xml:space="preserve"> o necessário </w:t>
      </w:r>
      <w:r w:rsidR="00FD52D9" w:rsidRPr="00191AC0">
        <w:rPr>
          <w:rFonts w:ascii="Arial" w:hAnsi="Arial" w:cs="Arial"/>
          <w:i/>
        </w:rPr>
        <w:t>“offloading”</w:t>
      </w:r>
      <w:r w:rsidR="00FD52D9" w:rsidRPr="00191AC0">
        <w:rPr>
          <w:rFonts w:ascii="Arial" w:hAnsi="Arial" w:cs="Arial"/>
        </w:rPr>
        <w:t xml:space="preserve"> de plataformas)</w:t>
      </w:r>
      <w:r w:rsidR="003D1B07" w:rsidRPr="00191AC0">
        <w:rPr>
          <w:rFonts w:ascii="Arial" w:hAnsi="Arial" w:cs="Arial"/>
        </w:rPr>
        <w:t xml:space="preserve">, </w:t>
      </w:r>
      <w:r w:rsidR="006974FD" w:rsidRPr="00191AC0">
        <w:rPr>
          <w:rFonts w:ascii="Arial" w:hAnsi="Arial" w:cs="Arial"/>
        </w:rPr>
        <w:t>apenas sendo necessário que as empresas sejam</w:t>
      </w:r>
      <w:r w:rsidR="003D1B07" w:rsidRPr="00191AC0">
        <w:rPr>
          <w:rFonts w:ascii="Arial" w:hAnsi="Arial" w:cs="Arial"/>
        </w:rPr>
        <w:t xml:space="preserve"> autorizadas a exercer a atividade de transporte</w:t>
      </w:r>
      <w:r w:rsidR="00FD52D9" w:rsidRPr="00191AC0">
        <w:rPr>
          <w:rFonts w:ascii="Arial" w:hAnsi="Arial" w:cs="Arial"/>
        </w:rPr>
        <w:t xml:space="preserve"> petróleo, seus</w:t>
      </w:r>
      <w:r w:rsidR="006974FD" w:rsidRPr="00191AC0">
        <w:rPr>
          <w:rFonts w:ascii="Arial" w:hAnsi="Arial" w:cs="Arial"/>
        </w:rPr>
        <w:t xml:space="preserve"> derivados </w:t>
      </w:r>
      <w:r w:rsidR="00FD52D9" w:rsidRPr="00191AC0">
        <w:rPr>
          <w:rFonts w:ascii="Arial" w:hAnsi="Arial" w:cs="Arial"/>
        </w:rPr>
        <w:t>ou</w:t>
      </w:r>
      <w:r w:rsidR="006974FD" w:rsidRPr="00191AC0">
        <w:rPr>
          <w:rFonts w:ascii="Arial" w:hAnsi="Arial" w:cs="Arial"/>
        </w:rPr>
        <w:t xml:space="preserve"> biocombustíveis</w:t>
      </w:r>
      <w:r w:rsidR="003D1B07" w:rsidRPr="00191AC0">
        <w:rPr>
          <w:rFonts w:ascii="Arial" w:hAnsi="Arial" w:cs="Arial"/>
        </w:rPr>
        <w:t xml:space="preserve"> pela ANP</w:t>
      </w:r>
      <w:r w:rsidR="006974FD" w:rsidRPr="00191AC0">
        <w:rPr>
          <w:rFonts w:ascii="Arial" w:hAnsi="Arial" w:cs="Arial"/>
        </w:rPr>
        <w:t>.</w:t>
      </w:r>
    </w:p>
    <w:p w14:paraId="41DED128" w14:textId="0575A8B6" w:rsidR="007C6714" w:rsidRPr="00191AC0" w:rsidRDefault="007C6714" w:rsidP="00A06407">
      <w:pPr>
        <w:tabs>
          <w:tab w:val="left" w:pos="1134"/>
        </w:tabs>
        <w:spacing w:before="120" w:after="120"/>
        <w:jc w:val="both"/>
        <w:rPr>
          <w:rFonts w:ascii="Arial" w:hAnsi="Arial" w:cs="Arial"/>
        </w:rPr>
      </w:pPr>
      <w:r w:rsidRPr="00191AC0">
        <w:rPr>
          <w:rFonts w:ascii="Arial" w:hAnsi="Arial" w:cs="Arial"/>
        </w:rPr>
        <w:t>A relação dos documentos e informações que serão solicitados aos agentes foi formulada considerando a anuência dos demais órgãos</w:t>
      </w:r>
      <w:r w:rsidR="00BF1725" w:rsidRPr="00191AC0">
        <w:rPr>
          <w:rFonts w:ascii="Arial" w:hAnsi="Arial" w:cs="Arial"/>
        </w:rPr>
        <w:t xml:space="preserve"> competentes (Autoridade Marítima, Autoridade Portuária, ANT</w:t>
      </w:r>
      <w:r w:rsidR="006974FD" w:rsidRPr="00191AC0">
        <w:rPr>
          <w:rFonts w:ascii="Arial" w:hAnsi="Arial" w:cs="Arial"/>
        </w:rPr>
        <w:t>A</w:t>
      </w:r>
      <w:r w:rsidR="00BF1725" w:rsidRPr="00191AC0">
        <w:rPr>
          <w:rFonts w:ascii="Arial" w:hAnsi="Arial" w:cs="Arial"/>
        </w:rPr>
        <w:t xml:space="preserve">Q e órgão ambiental competente), assim como os relacionados com a segurança operacional das operações. </w:t>
      </w:r>
      <w:r w:rsidRPr="00191AC0">
        <w:rPr>
          <w:rFonts w:ascii="Arial" w:hAnsi="Arial" w:cs="Arial"/>
        </w:rPr>
        <w:t xml:space="preserve"> </w:t>
      </w:r>
    </w:p>
    <w:p w14:paraId="3148DAE3" w14:textId="77BCA379" w:rsidR="005C15AA" w:rsidRPr="00191AC0" w:rsidRDefault="00A06407" w:rsidP="00A06407">
      <w:pPr>
        <w:tabs>
          <w:tab w:val="left" w:pos="1134"/>
        </w:tabs>
        <w:spacing w:before="120" w:after="120"/>
        <w:jc w:val="both"/>
        <w:rPr>
          <w:rFonts w:ascii="Arial" w:hAnsi="Arial" w:cs="Arial"/>
        </w:rPr>
      </w:pPr>
      <w:r w:rsidRPr="00191AC0">
        <w:rPr>
          <w:rFonts w:ascii="Arial" w:hAnsi="Arial" w:cs="Arial"/>
        </w:rPr>
        <w:t>Sendo assim, foi prevista a necessidade do envio dos seguintes documentos e informações para instruir o processo de outorga</w:t>
      </w:r>
      <w:r w:rsidR="00AE47CD" w:rsidRPr="00191AC0">
        <w:rPr>
          <w:rFonts w:ascii="Arial" w:hAnsi="Arial" w:cs="Arial"/>
        </w:rPr>
        <w:t xml:space="preserve">, conforme </w:t>
      </w:r>
      <w:r w:rsidR="00223084" w:rsidRPr="00191AC0">
        <w:rPr>
          <w:rFonts w:ascii="Arial" w:hAnsi="Arial" w:cs="Arial"/>
        </w:rPr>
        <w:t>r</w:t>
      </w:r>
      <w:r w:rsidR="00AE47CD" w:rsidRPr="00191AC0">
        <w:rPr>
          <w:rFonts w:ascii="Arial" w:hAnsi="Arial" w:cs="Arial"/>
        </w:rPr>
        <w:t>edação abaixo proposta</w:t>
      </w:r>
      <w:r w:rsidRPr="00191AC0">
        <w:rPr>
          <w:rFonts w:ascii="Arial" w:hAnsi="Arial" w:cs="Arial"/>
        </w:rPr>
        <w:t xml:space="preserve">. </w:t>
      </w:r>
    </w:p>
    <w:p w14:paraId="3726832E" w14:textId="355BEB2D" w:rsidR="00C36EC4" w:rsidRPr="00191AC0" w:rsidRDefault="00A06407" w:rsidP="00A06407">
      <w:pPr>
        <w:shd w:val="clear" w:color="auto" w:fill="FFFFFF"/>
        <w:spacing w:after="120" w:line="240" w:lineRule="auto"/>
        <w:ind w:left="1134"/>
        <w:jc w:val="both"/>
        <w:rPr>
          <w:rFonts w:ascii="Arial" w:eastAsia="Times New Roman" w:hAnsi="Arial" w:cs="Arial"/>
          <w:b/>
          <w:bCs/>
          <w:i/>
          <w:color w:val="333333"/>
          <w:lang w:eastAsia="pt-BR"/>
        </w:rPr>
      </w:pPr>
      <w:r w:rsidRPr="00191AC0">
        <w:rPr>
          <w:rFonts w:ascii="Arial" w:eastAsia="Times New Roman" w:hAnsi="Arial" w:cs="Arial"/>
          <w:b/>
          <w:bCs/>
          <w:color w:val="333333"/>
          <w:lang w:eastAsia="pt-BR"/>
        </w:rPr>
        <w:t>“</w:t>
      </w:r>
      <w:r w:rsidRPr="00191AC0">
        <w:rPr>
          <w:rFonts w:ascii="Arial" w:eastAsia="Times New Roman" w:hAnsi="Arial" w:cs="Arial"/>
          <w:b/>
          <w:bCs/>
          <w:i/>
          <w:color w:val="333333"/>
          <w:lang w:eastAsia="pt-BR"/>
        </w:rPr>
        <w:t>Art. 9º </w:t>
      </w:r>
      <w:r w:rsidR="00C36EC4" w:rsidRPr="00191AC0">
        <w:rPr>
          <w:rFonts w:ascii="Arial" w:eastAsia="Times New Roman" w:hAnsi="Arial" w:cs="Arial"/>
          <w:bCs/>
          <w:i/>
          <w:color w:val="333333"/>
          <w:lang w:eastAsia="pt-BR"/>
        </w:rPr>
        <w:t>A realização de operações STS deve ser precedida de prévia Autorização específica a ser expedida por esta Agência.</w:t>
      </w:r>
    </w:p>
    <w:p w14:paraId="5D14FFB2" w14:textId="22BE3222" w:rsidR="00A06407" w:rsidRPr="00191AC0" w:rsidRDefault="00704C48" w:rsidP="00A06407">
      <w:pPr>
        <w:shd w:val="clear" w:color="auto" w:fill="FFFFFF"/>
        <w:spacing w:after="120" w:line="240" w:lineRule="auto"/>
        <w:ind w:left="1134"/>
        <w:jc w:val="both"/>
        <w:rPr>
          <w:rFonts w:ascii="Arial" w:eastAsia="Times New Roman" w:hAnsi="Arial" w:cs="Arial"/>
          <w:i/>
          <w:color w:val="333333"/>
          <w:lang w:eastAsia="pt-BR"/>
        </w:rPr>
      </w:pPr>
      <w:r w:rsidRPr="00191AC0">
        <w:rPr>
          <w:rFonts w:ascii="Arial" w:eastAsia="Times New Roman" w:hAnsi="Arial" w:cs="Arial"/>
          <w:b/>
          <w:i/>
          <w:lang w:eastAsia="pt-BR"/>
        </w:rPr>
        <w:t>Art. 10</w:t>
      </w:r>
      <w:r w:rsidR="00A06407" w:rsidRPr="00191AC0">
        <w:rPr>
          <w:rFonts w:ascii="Arial" w:eastAsia="Times New Roman" w:hAnsi="Arial" w:cs="Arial"/>
          <w:i/>
          <w:lang w:eastAsia="pt-BR"/>
        </w:rPr>
        <w:t xml:space="preserve"> </w:t>
      </w:r>
      <w:r w:rsidR="00C36EC4" w:rsidRPr="00191AC0">
        <w:rPr>
          <w:rFonts w:ascii="Arial" w:eastAsia="Times New Roman" w:hAnsi="Arial" w:cs="Arial"/>
          <w:i/>
          <w:color w:val="333333"/>
          <w:lang w:eastAsia="pt-BR"/>
        </w:rPr>
        <w:t>Para solicitação de Autorização</w:t>
      </w:r>
      <w:r w:rsidR="00223084" w:rsidRPr="00191AC0">
        <w:rPr>
          <w:rFonts w:ascii="Arial" w:eastAsia="Times New Roman" w:hAnsi="Arial" w:cs="Arial"/>
          <w:i/>
          <w:color w:val="333333"/>
          <w:lang w:eastAsia="pt-BR"/>
        </w:rPr>
        <w:t xml:space="preserve"> para operações STS</w:t>
      </w:r>
      <w:r w:rsidR="00C36EC4" w:rsidRPr="00191AC0">
        <w:rPr>
          <w:rFonts w:ascii="Arial" w:eastAsia="Times New Roman" w:hAnsi="Arial" w:cs="Arial"/>
          <w:i/>
          <w:color w:val="333333"/>
          <w:lang w:eastAsia="pt-BR"/>
        </w:rPr>
        <w:t>, a empresa solicitante deverá encaminhar os seguintes documentos:</w:t>
      </w:r>
    </w:p>
    <w:p w14:paraId="09A24215" w14:textId="77777777" w:rsidR="00A06407" w:rsidRPr="00191AC0" w:rsidRDefault="00A06407" w:rsidP="00A06407">
      <w:pPr>
        <w:pStyle w:val="NormalWeb"/>
        <w:numPr>
          <w:ilvl w:val="0"/>
          <w:numId w:val="22"/>
        </w:numPr>
        <w:shd w:val="clear" w:color="auto" w:fill="FFFFFF"/>
        <w:spacing w:before="0" w:beforeAutospacing="0" w:after="120" w:afterAutospacing="0"/>
        <w:ind w:left="1134" w:hanging="14"/>
        <w:jc w:val="both"/>
        <w:rPr>
          <w:rFonts w:ascii="Arial" w:hAnsi="Arial" w:cs="Arial"/>
          <w:i/>
          <w:color w:val="333333"/>
          <w:sz w:val="22"/>
          <w:szCs w:val="22"/>
        </w:rPr>
      </w:pPr>
      <w:r w:rsidRPr="00191AC0">
        <w:rPr>
          <w:rFonts w:ascii="Arial" w:hAnsi="Arial" w:cs="Arial"/>
          <w:i/>
          <w:color w:val="333333"/>
          <w:sz w:val="22"/>
          <w:szCs w:val="22"/>
        </w:rPr>
        <w:t>cópia autenticada do ato constitutivo, com as respectivas alterações sociais, devidamente arquivado na Junta Comercial, cujo objeto social contemple as atividades mencionadas no art. 1º;</w:t>
      </w:r>
    </w:p>
    <w:p w14:paraId="30CDE11E" w14:textId="77777777" w:rsidR="00A06407" w:rsidRPr="00191AC0" w:rsidRDefault="00A06407" w:rsidP="00A06407">
      <w:pPr>
        <w:pStyle w:val="NormalWeb"/>
        <w:numPr>
          <w:ilvl w:val="0"/>
          <w:numId w:val="22"/>
        </w:numPr>
        <w:shd w:val="clear" w:color="auto" w:fill="FFFFFF"/>
        <w:spacing w:before="0" w:beforeAutospacing="0" w:after="120" w:afterAutospacing="0"/>
        <w:ind w:left="1134" w:hanging="14"/>
        <w:jc w:val="both"/>
        <w:rPr>
          <w:rFonts w:ascii="Arial" w:hAnsi="Arial" w:cs="Arial"/>
          <w:i/>
          <w:color w:val="333333"/>
          <w:sz w:val="22"/>
          <w:szCs w:val="22"/>
        </w:rPr>
      </w:pPr>
      <w:r w:rsidRPr="00191AC0">
        <w:rPr>
          <w:rFonts w:ascii="Arial" w:hAnsi="Arial" w:cs="Arial"/>
          <w:i/>
          <w:color w:val="333333"/>
          <w:sz w:val="22"/>
          <w:szCs w:val="22"/>
        </w:rPr>
        <w:t>cópia autenticada dos documentos de eleição dos administradores ou diretores, caso estes não estejam expressamente designados no ato constitutivo;</w:t>
      </w:r>
    </w:p>
    <w:p w14:paraId="65420C4B" w14:textId="77777777" w:rsidR="00A06407" w:rsidRPr="00191AC0" w:rsidRDefault="00A06407" w:rsidP="00A06407">
      <w:pPr>
        <w:pStyle w:val="NormalWeb"/>
        <w:numPr>
          <w:ilvl w:val="0"/>
          <w:numId w:val="22"/>
        </w:numPr>
        <w:shd w:val="clear" w:color="auto" w:fill="FFFFFF"/>
        <w:spacing w:before="0" w:beforeAutospacing="0" w:after="120" w:afterAutospacing="0"/>
        <w:ind w:left="1134" w:hanging="14"/>
        <w:jc w:val="both"/>
        <w:rPr>
          <w:rFonts w:ascii="Arial" w:hAnsi="Arial" w:cs="Arial"/>
          <w:i/>
          <w:color w:val="333333"/>
          <w:sz w:val="22"/>
          <w:szCs w:val="22"/>
        </w:rPr>
      </w:pPr>
      <w:r w:rsidRPr="00191AC0">
        <w:rPr>
          <w:rFonts w:ascii="Arial" w:hAnsi="Arial" w:cs="Arial"/>
          <w:i/>
          <w:color w:val="333333"/>
          <w:sz w:val="22"/>
          <w:szCs w:val="22"/>
        </w:rPr>
        <w:t>comprovação de inscrição nas Fazendas Federal e Estadual.</w:t>
      </w:r>
    </w:p>
    <w:p w14:paraId="31DE95A1" w14:textId="7D7D99D9" w:rsidR="00A06407" w:rsidRPr="00191AC0" w:rsidRDefault="00223084" w:rsidP="00A06407">
      <w:pPr>
        <w:numPr>
          <w:ilvl w:val="0"/>
          <w:numId w:val="22"/>
        </w:numPr>
        <w:shd w:val="clear" w:color="auto" w:fill="FFFFFF"/>
        <w:spacing w:after="120" w:line="240" w:lineRule="auto"/>
        <w:ind w:left="1134" w:hanging="14"/>
        <w:jc w:val="both"/>
        <w:rPr>
          <w:rFonts w:ascii="Arial" w:eastAsia="Times New Roman" w:hAnsi="Arial" w:cs="Arial"/>
          <w:i/>
          <w:color w:val="333333"/>
          <w:lang w:eastAsia="pt-BR"/>
        </w:rPr>
      </w:pPr>
      <w:r w:rsidRPr="00191AC0">
        <w:rPr>
          <w:rFonts w:ascii="Arial" w:eastAsia="Times New Roman" w:hAnsi="Arial" w:cs="Arial"/>
          <w:i/>
          <w:color w:val="333333"/>
          <w:lang w:eastAsia="pt-BR"/>
        </w:rPr>
        <w:t xml:space="preserve"> </w:t>
      </w:r>
      <w:r w:rsidR="00A06407" w:rsidRPr="00191AC0">
        <w:rPr>
          <w:rFonts w:ascii="Arial" w:eastAsia="Times New Roman" w:hAnsi="Arial" w:cs="Arial"/>
          <w:i/>
          <w:color w:val="333333"/>
          <w:lang w:eastAsia="pt-BR"/>
        </w:rPr>
        <w:t>memorial descritivo detalhado da operação pretendida, que contenha pelo menos: descrição da operação; local onde será realizado a Operação STS; as empresas envolvidas; o combate a incêndios; data ou período em que serão realizadas a operação; as características das embarcações envolvidas; e normas e regulamentos utilizados.</w:t>
      </w:r>
    </w:p>
    <w:p w14:paraId="431F090C" w14:textId="77777777" w:rsidR="00A06407" w:rsidRPr="00191AC0" w:rsidRDefault="00A06407" w:rsidP="00A06407">
      <w:pPr>
        <w:pStyle w:val="Corpodetexto"/>
        <w:numPr>
          <w:ilvl w:val="0"/>
          <w:numId w:val="22"/>
        </w:numPr>
        <w:spacing w:after="120"/>
        <w:ind w:left="1134" w:hanging="14"/>
        <w:jc w:val="both"/>
        <w:rPr>
          <w:i/>
          <w:color w:val="333333"/>
          <w:sz w:val="22"/>
          <w:szCs w:val="22"/>
        </w:rPr>
      </w:pPr>
      <w:r w:rsidRPr="00191AC0">
        <w:rPr>
          <w:i/>
          <w:color w:val="333333"/>
          <w:sz w:val="22"/>
          <w:szCs w:val="22"/>
        </w:rPr>
        <w:t>cópia autenticada da manifestação emanada pelo órgão ambiental competente;</w:t>
      </w:r>
    </w:p>
    <w:p w14:paraId="18AAD6BF" w14:textId="7D66C037" w:rsidR="00A06407" w:rsidRPr="00191AC0" w:rsidRDefault="002502C2" w:rsidP="00A06407">
      <w:pPr>
        <w:pStyle w:val="Corpodetexto"/>
        <w:numPr>
          <w:ilvl w:val="0"/>
          <w:numId w:val="22"/>
        </w:numPr>
        <w:spacing w:after="120"/>
        <w:ind w:left="1134" w:hanging="14"/>
        <w:jc w:val="both"/>
        <w:rPr>
          <w:i/>
          <w:color w:val="333333"/>
          <w:sz w:val="22"/>
          <w:szCs w:val="22"/>
        </w:rPr>
      </w:pPr>
      <w:r w:rsidRPr="00191AC0">
        <w:rPr>
          <w:i/>
          <w:color w:val="333333"/>
          <w:sz w:val="22"/>
          <w:szCs w:val="22"/>
        </w:rPr>
        <w:t xml:space="preserve"> </w:t>
      </w:r>
      <w:r w:rsidR="00A06407" w:rsidRPr="00191AC0">
        <w:rPr>
          <w:i/>
          <w:color w:val="333333"/>
          <w:sz w:val="22"/>
          <w:szCs w:val="22"/>
        </w:rPr>
        <w:t>cópia autenticada da manifestação emanada pela Autoridade Marítima (Diretoria de Portos e Costas da Marinha do Brasil, Capitania dos Portos, etc);</w:t>
      </w:r>
    </w:p>
    <w:p w14:paraId="754058A2" w14:textId="74AF14F0" w:rsidR="00AE47CD" w:rsidRPr="00191AC0" w:rsidRDefault="00AE47CD" w:rsidP="00A06407">
      <w:pPr>
        <w:pStyle w:val="Corpodetexto"/>
        <w:numPr>
          <w:ilvl w:val="0"/>
          <w:numId w:val="22"/>
        </w:numPr>
        <w:spacing w:after="120"/>
        <w:ind w:left="1134" w:hanging="14"/>
        <w:jc w:val="both"/>
        <w:rPr>
          <w:i/>
          <w:color w:val="333333"/>
          <w:sz w:val="22"/>
          <w:szCs w:val="22"/>
        </w:rPr>
      </w:pPr>
      <w:r w:rsidRPr="00191AC0">
        <w:rPr>
          <w:i/>
          <w:color w:val="333333"/>
          <w:sz w:val="22"/>
          <w:szCs w:val="22"/>
        </w:rPr>
        <w:t>cópia autenticada da manifestação expedida pela ANTAQ (Agência Nacional de transportes Aquaviários)</w:t>
      </w:r>
      <w:r w:rsidR="00A72C40" w:rsidRPr="00191AC0">
        <w:rPr>
          <w:i/>
          <w:color w:val="333333"/>
          <w:sz w:val="22"/>
          <w:szCs w:val="22"/>
        </w:rPr>
        <w:t>;</w:t>
      </w:r>
    </w:p>
    <w:p w14:paraId="6CFD1881" w14:textId="77777777" w:rsidR="00A06407" w:rsidRPr="00191AC0" w:rsidRDefault="00A06407" w:rsidP="00A06407">
      <w:pPr>
        <w:pStyle w:val="Corpodetexto"/>
        <w:numPr>
          <w:ilvl w:val="0"/>
          <w:numId w:val="22"/>
        </w:numPr>
        <w:spacing w:after="120"/>
        <w:ind w:left="1134" w:hanging="14"/>
        <w:jc w:val="both"/>
        <w:rPr>
          <w:i/>
          <w:color w:val="333333"/>
          <w:sz w:val="22"/>
          <w:szCs w:val="22"/>
        </w:rPr>
      </w:pPr>
      <w:r w:rsidRPr="00191AC0">
        <w:rPr>
          <w:i/>
          <w:color w:val="333333"/>
          <w:sz w:val="22"/>
          <w:szCs w:val="22"/>
        </w:rPr>
        <w:t>desenho de macrolocalização georreferenciado que indique o local onde será realizada a operação;</w:t>
      </w:r>
    </w:p>
    <w:p w14:paraId="44A1F2C4" w14:textId="06F86DF0" w:rsidR="00A06407" w:rsidRPr="00191AC0" w:rsidRDefault="00A72C40" w:rsidP="00A06407">
      <w:pPr>
        <w:pStyle w:val="Corpodetexto"/>
        <w:numPr>
          <w:ilvl w:val="0"/>
          <w:numId w:val="22"/>
        </w:numPr>
        <w:spacing w:after="120"/>
        <w:ind w:left="1134" w:hanging="14"/>
        <w:jc w:val="both"/>
        <w:rPr>
          <w:i/>
          <w:color w:val="333333"/>
          <w:sz w:val="22"/>
          <w:szCs w:val="22"/>
        </w:rPr>
      </w:pPr>
      <w:r w:rsidRPr="00191AC0">
        <w:rPr>
          <w:i/>
          <w:color w:val="333333"/>
          <w:sz w:val="22"/>
          <w:szCs w:val="22"/>
        </w:rPr>
        <w:t xml:space="preserve"> </w:t>
      </w:r>
      <w:r w:rsidR="00A06407" w:rsidRPr="00191AC0">
        <w:rPr>
          <w:i/>
          <w:color w:val="333333"/>
          <w:sz w:val="22"/>
          <w:szCs w:val="22"/>
        </w:rPr>
        <w:t>cópia dos Planos de Contingência e de Emergência;</w:t>
      </w:r>
    </w:p>
    <w:p w14:paraId="13EB243E" w14:textId="69E8F81D" w:rsidR="00A06407" w:rsidRPr="00191AC0" w:rsidRDefault="002502C2" w:rsidP="00A06407">
      <w:pPr>
        <w:pStyle w:val="Corpodetexto"/>
        <w:numPr>
          <w:ilvl w:val="0"/>
          <w:numId w:val="22"/>
        </w:numPr>
        <w:spacing w:after="120"/>
        <w:ind w:left="1134" w:hanging="14"/>
        <w:jc w:val="both"/>
        <w:rPr>
          <w:i/>
          <w:color w:val="333333"/>
          <w:sz w:val="22"/>
          <w:szCs w:val="22"/>
        </w:rPr>
      </w:pPr>
      <w:r w:rsidRPr="00191AC0">
        <w:rPr>
          <w:i/>
          <w:color w:val="333333"/>
          <w:sz w:val="22"/>
          <w:szCs w:val="22"/>
        </w:rPr>
        <w:t xml:space="preserve"> </w:t>
      </w:r>
      <w:r w:rsidR="00A06407" w:rsidRPr="00191AC0">
        <w:rPr>
          <w:i/>
          <w:color w:val="333333"/>
          <w:sz w:val="22"/>
          <w:szCs w:val="22"/>
        </w:rPr>
        <w:t>manual de operação a ser utilizado para operação STS; e</w:t>
      </w:r>
    </w:p>
    <w:p w14:paraId="3EDA2C99" w14:textId="42742934" w:rsidR="00A06407" w:rsidRPr="00191AC0" w:rsidRDefault="00A72C40" w:rsidP="00A06407">
      <w:pPr>
        <w:numPr>
          <w:ilvl w:val="0"/>
          <w:numId w:val="22"/>
        </w:numPr>
        <w:shd w:val="clear" w:color="auto" w:fill="FFFFFF"/>
        <w:spacing w:after="120" w:line="240" w:lineRule="auto"/>
        <w:ind w:left="1134" w:firstLine="14"/>
        <w:jc w:val="both"/>
        <w:rPr>
          <w:rFonts w:ascii="Arial" w:eastAsia="Times New Roman" w:hAnsi="Arial" w:cs="Arial"/>
          <w:i/>
          <w:color w:val="333333"/>
          <w:lang w:eastAsia="pt-BR"/>
        </w:rPr>
      </w:pPr>
      <w:r w:rsidRPr="00191AC0">
        <w:rPr>
          <w:rFonts w:ascii="Arial" w:hAnsi="Arial" w:cs="Arial"/>
          <w:i/>
          <w:color w:val="333333"/>
        </w:rPr>
        <w:lastRenderedPageBreak/>
        <w:t xml:space="preserve"> </w:t>
      </w:r>
      <w:r w:rsidR="00BA5A4A" w:rsidRPr="00191AC0">
        <w:rPr>
          <w:rFonts w:ascii="Arial" w:hAnsi="Arial" w:cs="Arial"/>
          <w:i/>
          <w:color w:val="333333"/>
        </w:rPr>
        <w:t>e</w:t>
      </w:r>
      <w:r w:rsidR="00A06407" w:rsidRPr="00191AC0">
        <w:rPr>
          <w:rFonts w:ascii="Arial" w:hAnsi="Arial" w:cs="Arial"/>
          <w:i/>
          <w:color w:val="333333"/>
        </w:rPr>
        <w:t>specificação dos mangotes que serão utilizados nas operações STS</w:t>
      </w:r>
      <w:r w:rsidR="00BA5A4A" w:rsidRPr="00191AC0">
        <w:rPr>
          <w:rFonts w:ascii="Arial" w:hAnsi="Arial" w:cs="Arial"/>
          <w:i/>
          <w:color w:val="333333"/>
        </w:rPr>
        <w:t>.</w:t>
      </w:r>
      <w:r w:rsidR="00A06407" w:rsidRPr="00191AC0">
        <w:rPr>
          <w:rFonts w:ascii="Arial" w:hAnsi="Arial" w:cs="Arial"/>
          <w:i/>
          <w:color w:val="333333"/>
        </w:rPr>
        <w:t xml:space="preserve"> </w:t>
      </w:r>
    </w:p>
    <w:p w14:paraId="52EDCDC3" w14:textId="268BED13" w:rsidR="00A06407" w:rsidRPr="00191AC0" w:rsidRDefault="00A06407" w:rsidP="00A06407">
      <w:pPr>
        <w:shd w:val="clear" w:color="auto" w:fill="FFFFFF"/>
        <w:spacing w:after="120" w:line="240" w:lineRule="auto"/>
        <w:ind w:left="1134"/>
        <w:jc w:val="both"/>
        <w:rPr>
          <w:rFonts w:ascii="Arial" w:eastAsia="Times New Roman" w:hAnsi="Arial" w:cs="Arial"/>
          <w:i/>
          <w:color w:val="333333"/>
          <w:lang w:eastAsia="pt-BR"/>
        </w:rPr>
      </w:pPr>
      <w:r w:rsidRPr="00191AC0">
        <w:rPr>
          <w:rFonts w:ascii="Arial" w:eastAsia="Times New Roman" w:hAnsi="Arial" w:cs="Arial"/>
          <w:i/>
          <w:color w:val="333333"/>
          <w:lang w:eastAsia="pt-BR"/>
        </w:rPr>
        <w:t>§ 1º Se a operação de transbordo ocorrer em área portuária</w:t>
      </w:r>
      <w:r w:rsidR="00BA5A4A" w:rsidRPr="00191AC0">
        <w:rPr>
          <w:rFonts w:ascii="Arial" w:eastAsia="Times New Roman" w:hAnsi="Arial" w:cs="Arial"/>
          <w:i/>
          <w:color w:val="333333"/>
          <w:lang w:eastAsia="pt-BR"/>
        </w:rPr>
        <w:t>,</w:t>
      </w:r>
      <w:r w:rsidRPr="00191AC0">
        <w:rPr>
          <w:rFonts w:ascii="Arial" w:eastAsia="Times New Roman" w:hAnsi="Arial" w:cs="Arial"/>
          <w:i/>
          <w:color w:val="333333"/>
          <w:lang w:eastAsia="pt-BR"/>
        </w:rPr>
        <w:t xml:space="preserve"> deve ser apresentada também:</w:t>
      </w:r>
    </w:p>
    <w:p w14:paraId="07FB8610" w14:textId="76E57290" w:rsidR="00A06407" w:rsidRPr="00191AC0" w:rsidRDefault="00592A25" w:rsidP="00A06407">
      <w:pPr>
        <w:numPr>
          <w:ilvl w:val="0"/>
          <w:numId w:val="23"/>
        </w:numPr>
        <w:shd w:val="clear" w:color="auto" w:fill="FFFFFF"/>
        <w:spacing w:after="120" w:line="240" w:lineRule="auto"/>
        <w:ind w:left="1134" w:firstLine="0"/>
        <w:jc w:val="both"/>
        <w:rPr>
          <w:rFonts w:ascii="Arial" w:eastAsia="Times New Roman" w:hAnsi="Arial" w:cs="Arial"/>
          <w:i/>
          <w:color w:val="333333"/>
          <w:lang w:eastAsia="pt-BR"/>
        </w:rPr>
      </w:pPr>
      <w:r>
        <w:rPr>
          <w:rFonts w:ascii="Arial" w:eastAsia="Times New Roman" w:hAnsi="Arial" w:cs="Arial"/>
          <w:i/>
          <w:color w:val="333333"/>
          <w:lang w:eastAsia="pt-BR"/>
        </w:rPr>
        <w:t>a</w:t>
      </w:r>
      <w:r w:rsidR="00A06407" w:rsidRPr="00191AC0">
        <w:rPr>
          <w:rFonts w:ascii="Arial" w:eastAsia="Times New Roman" w:hAnsi="Arial" w:cs="Arial"/>
          <w:i/>
          <w:color w:val="333333"/>
          <w:lang w:eastAsia="pt-BR"/>
        </w:rPr>
        <w:t>nuência da Autoridade Portuária;</w:t>
      </w:r>
    </w:p>
    <w:p w14:paraId="5752CD95" w14:textId="5B68E689" w:rsidR="00A06407" w:rsidRPr="00191AC0" w:rsidRDefault="00592A25" w:rsidP="00A06407">
      <w:pPr>
        <w:numPr>
          <w:ilvl w:val="0"/>
          <w:numId w:val="23"/>
        </w:numPr>
        <w:shd w:val="clear" w:color="auto" w:fill="FFFFFF"/>
        <w:spacing w:after="120" w:line="240" w:lineRule="auto"/>
        <w:ind w:left="1134" w:firstLine="0"/>
        <w:jc w:val="both"/>
        <w:rPr>
          <w:rFonts w:ascii="Arial" w:eastAsia="Times New Roman" w:hAnsi="Arial" w:cs="Arial"/>
          <w:i/>
          <w:color w:val="333333"/>
          <w:lang w:eastAsia="pt-BR"/>
        </w:rPr>
      </w:pPr>
      <w:r>
        <w:rPr>
          <w:rFonts w:ascii="Arial" w:eastAsia="Times New Roman" w:hAnsi="Arial" w:cs="Arial"/>
          <w:i/>
          <w:color w:val="333333"/>
          <w:lang w:eastAsia="pt-BR"/>
        </w:rPr>
        <w:t>c</w:t>
      </w:r>
      <w:r w:rsidR="00A06407" w:rsidRPr="00191AC0">
        <w:rPr>
          <w:rFonts w:ascii="Arial" w:eastAsia="Times New Roman" w:hAnsi="Arial" w:cs="Arial"/>
          <w:i/>
          <w:color w:val="333333"/>
          <w:lang w:eastAsia="pt-BR"/>
        </w:rPr>
        <w:t xml:space="preserve">ontrato firmado com o operador portuário. </w:t>
      </w:r>
    </w:p>
    <w:p w14:paraId="194F952A" w14:textId="05849807" w:rsidR="00AE47CD" w:rsidRPr="00191AC0" w:rsidRDefault="00017932" w:rsidP="00AE47CD">
      <w:pPr>
        <w:shd w:val="clear" w:color="auto" w:fill="FFFFFF"/>
        <w:spacing w:after="120" w:line="240" w:lineRule="auto"/>
        <w:ind w:left="1134"/>
        <w:jc w:val="both"/>
        <w:rPr>
          <w:rFonts w:ascii="Arial" w:eastAsia="Times New Roman" w:hAnsi="Arial" w:cs="Arial"/>
          <w:i/>
          <w:color w:val="333333"/>
          <w:lang w:eastAsia="pt-BR"/>
        </w:rPr>
      </w:pPr>
      <w:r w:rsidRPr="00191AC0">
        <w:rPr>
          <w:rFonts w:ascii="Arial" w:eastAsia="Times New Roman" w:hAnsi="Arial" w:cs="Arial"/>
          <w:i/>
          <w:color w:val="333333"/>
          <w:lang w:eastAsia="pt-BR"/>
        </w:rPr>
        <w:t>§ 2</w:t>
      </w:r>
      <w:r w:rsidR="00AE47CD" w:rsidRPr="00191AC0">
        <w:rPr>
          <w:rFonts w:ascii="Arial" w:eastAsia="Times New Roman" w:hAnsi="Arial" w:cs="Arial"/>
          <w:i/>
          <w:color w:val="333333"/>
          <w:lang w:eastAsia="pt-BR"/>
        </w:rPr>
        <w:t xml:space="preserve">º Se a operação de transbordo ocorrer em um Terminal de Uso Privado (TUP) deve ser apresentado também o </w:t>
      </w:r>
      <w:r w:rsidRPr="00191AC0">
        <w:rPr>
          <w:rFonts w:ascii="Arial" w:eastAsia="Times New Roman" w:hAnsi="Arial" w:cs="Arial"/>
          <w:i/>
          <w:color w:val="333333"/>
          <w:lang w:eastAsia="pt-BR"/>
        </w:rPr>
        <w:t>seu contrato de adesão, com o respectivo perfil de carga.</w:t>
      </w:r>
    </w:p>
    <w:p w14:paraId="05854115" w14:textId="4FA82D4A" w:rsidR="00A06407" w:rsidRPr="00191AC0" w:rsidRDefault="00A06407" w:rsidP="00A06407">
      <w:pPr>
        <w:shd w:val="clear" w:color="auto" w:fill="FFFFFF"/>
        <w:spacing w:after="120" w:line="240" w:lineRule="auto"/>
        <w:ind w:left="1134"/>
        <w:jc w:val="both"/>
        <w:rPr>
          <w:rFonts w:ascii="Arial" w:eastAsia="Times New Roman" w:hAnsi="Arial" w:cs="Arial"/>
          <w:i/>
          <w:color w:val="333333"/>
          <w:lang w:eastAsia="pt-BR"/>
        </w:rPr>
      </w:pPr>
      <w:r w:rsidRPr="00191AC0">
        <w:rPr>
          <w:rFonts w:ascii="Arial" w:eastAsia="Times New Roman" w:hAnsi="Arial" w:cs="Arial"/>
          <w:i/>
          <w:color w:val="333333"/>
          <w:lang w:eastAsia="pt-BR"/>
        </w:rPr>
        <w:t xml:space="preserve">§ </w:t>
      </w:r>
      <w:r w:rsidR="00017932" w:rsidRPr="00191AC0">
        <w:rPr>
          <w:rFonts w:ascii="Arial" w:eastAsia="Times New Roman" w:hAnsi="Arial" w:cs="Arial"/>
          <w:i/>
          <w:color w:val="333333"/>
          <w:lang w:eastAsia="pt-BR"/>
        </w:rPr>
        <w:t>3</w:t>
      </w:r>
      <w:r w:rsidRPr="00191AC0">
        <w:rPr>
          <w:rFonts w:ascii="Arial" w:eastAsia="Times New Roman" w:hAnsi="Arial" w:cs="Arial"/>
          <w:i/>
          <w:color w:val="333333"/>
          <w:lang w:eastAsia="pt-BR"/>
        </w:rPr>
        <w:t>º  Se a operação de transbordo ocorrer com uma das embarcações atracadas ao píer, deverá ser encaminhado memorial que comprove que o píer onde será realizada a operação de transbordo atende aos requisitos constantes do item 8 da Norma ABNT-NBR 17.505-5, bem como aqueles dispostos na norma NFPA 307: “Standard for the Construction and Fire Protection of Marine Terminals, Piers, and Wharves”, assinado pelo engenheiro responsável, expedido por entidade técnica especializada, societariamente independente da empresa solicitante, acompanhado da:</w:t>
      </w:r>
    </w:p>
    <w:p w14:paraId="641E731B" w14:textId="77777777" w:rsidR="00A06407" w:rsidRPr="00191AC0" w:rsidRDefault="00A06407" w:rsidP="00A06407">
      <w:pPr>
        <w:numPr>
          <w:ilvl w:val="0"/>
          <w:numId w:val="24"/>
        </w:numPr>
        <w:shd w:val="clear" w:color="auto" w:fill="FFFFFF"/>
        <w:spacing w:after="120" w:line="240" w:lineRule="auto"/>
        <w:ind w:left="1134" w:firstLine="0"/>
        <w:jc w:val="both"/>
        <w:rPr>
          <w:rFonts w:ascii="Arial" w:eastAsia="Times New Roman" w:hAnsi="Arial" w:cs="Arial"/>
          <w:i/>
          <w:color w:val="333333"/>
          <w:lang w:eastAsia="pt-BR"/>
        </w:rPr>
      </w:pPr>
      <w:r w:rsidRPr="00191AC0">
        <w:rPr>
          <w:rFonts w:ascii="Arial" w:eastAsia="Times New Roman" w:hAnsi="Arial" w:cs="Arial"/>
          <w:i/>
          <w:color w:val="333333"/>
          <w:lang w:eastAsia="pt-BR"/>
        </w:rPr>
        <w:t>listagem de todos os documentos, com as suas respectivas revisões, utilizados para fundamentar a emissão do Atestado;</w:t>
      </w:r>
    </w:p>
    <w:p w14:paraId="7F32C0A6" w14:textId="77777777" w:rsidR="00A06407" w:rsidRPr="00191AC0" w:rsidRDefault="00A06407" w:rsidP="00A06407">
      <w:pPr>
        <w:numPr>
          <w:ilvl w:val="0"/>
          <w:numId w:val="24"/>
        </w:numPr>
        <w:shd w:val="clear" w:color="auto" w:fill="FFFFFF"/>
        <w:spacing w:after="120" w:line="240" w:lineRule="auto"/>
        <w:ind w:left="1134" w:firstLine="0"/>
        <w:jc w:val="both"/>
        <w:rPr>
          <w:rFonts w:ascii="Arial" w:eastAsia="Times New Roman" w:hAnsi="Arial" w:cs="Arial"/>
          <w:i/>
          <w:color w:val="333333"/>
          <w:lang w:eastAsia="pt-BR"/>
        </w:rPr>
      </w:pPr>
      <w:r w:rsidRPr="00191AC0">
        <w:rPr>
          <w:rFonts w:ascii="Arial" w:eastAsia="Times New Roman" w:hAnsi="Arial" w:cs="Arial"/>
          <w:i/>
          <w:color w:val="333333"/>
          <w:lang w:eastAsia="pt-BR"/>
        </w:rPr>
        <w:t>anotação de Responsabilidade Técnica (ART), expedida pelo Conselho de Classe competente, devidamente assinada pela contratada e pelo contratante, com o respectivo boleto de pagamento quitado;</w:t>
      </w:r>
    </w:p>
    <w:p w14:paraId="5915AB72" w14:textId="77777777" w:rsidR="00A06407" w:rsidRPr="00191AC0" w:rsidRDefault="00A06407" w:rsidP="00A06407">
      <w:pPr>
        <w:numPr>
          <w:ilvl w:val="0"/>
          <w:numId w:val="24"/>
        </w:numPr>
        <w:shd w:val="clear" w:color="auto" w:fill="FFFFFF"/>
        <w:spacing w:after="120" w:line="240" w:lineRule="auto"/>
        <w:ind w:left="1134" w:firstLine="0"/>
        <w:jc w:val="both"/>
        <w:rPr>
          <w:rFonts w:ascii="Arial" w:eastAsia="Times New Roman" w:hAnsi="Arial" w:cs="Arial"/>
          <w:i/>
          <w:color w:val="333333"/>
          <w:lang w:eastAsia="pt-BR"/>
        </w:rPr>
      </w:pPr>
      <w:r w:rsidRPr="00191AC0">
        <w:rPr>
          <w:rFonts w:ascii="Arial" w:eastAsia="Times New Roman" w:hAnsi="Arial" w:cs="Arial"/>
          <w:i/>
          <w:color w:val="333333"/>
          <w:lang w:eastAsia="pt-BR"/>
        </w:rPr>
        <w:t>cópia autenticada do contrato social em vigor, registrado na Junta Comercial, da empresa contratada para a realização desta atividade.</w:t>
      </w:r>
    </w:p>
    <w:p w14:paraId="2F5F1A18" w14:textId="297C6965" w:rsidR="00A06407" w:rsidRPr="00191AC0" w:rsidRDefault="00A06407" w:rsidP="00A06407">
      <w:pPr>
        <w:shd w:val="clear" w:color="auto" w:fill="FFFFFF"/>
        <w:spacing w:after="120" w:line="240" w:lineRule="auto"/>
        <w:ind w:left="1134"/>
        <w:jc w:val="both"/>
        <w:rPr>
          <w:rFonts w:ascii="Arial" w:eastAsia="Times New Roman" w:hAnsi="Arial" w:cs="Arial"/>
          <w:i/>
          <w:color w:val="333333"/>
          <w:lang w:eastAsia="pt-BR"/>
        </w:rPr>
      </w:pPr>
      <w:r w:rsidRPr="00191AC0">
        <w:rPr>
          <w:rFonts w:ascii="Arial" w:eastAsia="Times New Roman" w:hAnsi="Arial" w:cs="Arial"/>
          <w:i/>
          <w:color w:val="333333"/>
          <w:lang w:eastAsia="pt-BR"/>
        </w:rPr>
        <w:t xml:space="preserve">§ </w:t>
      </w:r>
      <w:r w:rsidR="00017932" w:rsidRPr="00191AC0">
        <w:rPr>
          <w:rFonts w:ascii="Arial" w:eastAsia="Times New Roman" w:hAnsi="Arial" w:cs="Arial"/>
          <w:i/>
          <w:color w:val="333333"/>
          <w:lang w:eastAsia="pt-BR"/>
        </w:rPr>
        <w:t>4</w:t>
      </w:r>
      <w:r w:rsidRPr="00191AC0">
        <w:rPr>
          <w:rFonts w:ascii="Arial" w:eastAsia="Times New Roman" w:hAnsi="Arial" w:cs="Arial"/>
          <w:i/>
          <w:color w:val="333333"/>
          <w:lang w:eastAsia="pt-BR"/>
        </w:rPr>
        <w:t xml:space="preserve">° estão dispensadas da autorização mencionada no caput, as Operações STS relacionadas no </w:t>
      </w:r>
      <w:r w:rsidR="00017932" w:rsidRPr="00191AC0">
        <w:rPr>
          <w:rFonts w:ascii="Arial" w:eastAsia="Times New Roman" w:hAnsi="Arial" w:cs="Arial"/>
          <w:i/>
          <w:color w:val="333333"/>
          <w:lang w:eastAsia="pt-BR"/>
        </w:rPr>
        <w:t xml:space="preserve">parágrafo único </w:t>
      </w:r>
      <w:r w:rsidRPr="00191AC0">
        <w:rPr>
          <w:rFonts w:ascii="Arial" w:eastAsia="Times New Roman" w:hAnsi="Arial" w:cs="Arial"/>
          <w:i/>
          <w:color w:val="333333"/>
          <w:lang w:eastAsia="pt-BR"/>
        </w:rPr>
        <w:t xml:space="preserve">do Art. </w:t>
      </w:r>
      <w:r w:rsidR="00017932" w:rsidRPr="00191AC0">
        <w:rPr>
          <w:rFonts w:ascii="Arial" w:eastAsia="Times New Roman" w:hAnsi="Arial" w:cs="Arial"/>
          <w:i/>
          <w:color w:val="333333"/>
          <w:lang w:eastAsia="pt-BR"/>
        </w:rPr>
        <w:t>7</w:t>
      </w:r>
      <w:r w:rsidRPr="00191AC0">
        <w:rPr>
          <w:rFonts w:ascii="Arial" w:eastAsia="Times New Roman" w:hAnsi="Arial" w:cs="Arial"/>
          <w:i/>
          <w:color w:val="333333"/>
          <w:lang w:eastAsia="pt-BR"/>
        </w:rPr>
        <w:t>º desta Resolução.”</w:t>
      </w:r>
    </w:p>
    <w:p w14:paraId="3CC42BB3" w14:textId="77777777" w:rsidR="00A06407" w:rsidRPr="00191AC0" w:rsidRDefault="00A06407" w:rsidP="008F36C9">
      <w:pPr>
        <w:spacing w:before="120" w:after="120"/>
        <w:jc w:val="both"/>
        <w:rPr>
          <w:rFonts w:ascii="Arial" w:hAnsi="Arial" w:cs="Arial"/>
        </w:rPr>
      </w:pPr>
    </w:p>
    <w:p w14:paraId="6DB9CC68" w14:textId="404AE83C" w:rsidR="00B9586B" w:rsidRPr="00191AC0" w:rsidRDefault="00BF1725" w:rsidP="00BE0EA1">
      <w:pPr>
        <w:pStyle w:val="Ttulo1"/>
        <w:numPr>
          <w:ilvl w:val="1"/>
          <w:numId w:val="3"/>
        </w:numPr>
        <w:spacing w:after="240"/>
        <w:ind w:left="0"/>
        <w:jc w:val="both"/>
        <w:rPr>
          <w:rFonts w:cs="Arial"/>
          <w:b w:val="0"/>
          <w:szCs w:val="22"/>
        </w:rPr>
      </w:pPr>
      <w:bookmarkStart w:id="35" w:name="_Toc483901556"/>
      <w:bookmarkStart w:id="36" w:name="_Toc487712718"/>
      <w:bookmarkStart w:id="37" w:name="_Toc424739031"/>
      <w:bookmarkStart w:id="38" w:name="_Toc424739119"/>
      <w:r w:rsidRPr="00191AC0">
        <w:rPr>
          <w:rFonts w:cs="Arial"/>
          <w:b w:val="0"/>
          <w:szCs w:val="22"/>
        </w:rPr>
        <w:t>DISPOSIÇÕES TRANSITÓRIAS E FINAIS</w:t>
      </w:r>
      <w:bookmarkEnd w:id="35"/>
      <w:bookmarkEnd w:id="36"/>
    </w:p>
    <w:p w14:paraId="7EFB642F" w14:textId="5A129C4F" w:rsidR="00BF1725" w:rsidRPr="00191AC0" w:rsidRDefault="00BF1725" w:rsidP="008F36C9">
      <w:pPr>
        <w:spacing w:before="120" w:after="120"/>
        <w:jc w:val="both"/>
        <w:rPr>
          <w:rFonts w:ascii="Arial" w:hAnsi="Arial" w:cs="Arial"/>
        </w:rPr>
      </w:pPr>
      <w:r w:rsidRPr="00191AC0">
        <w:rPr>
          <w:rFonts w:ascii="Arial" w:hAnsi="Arial" w:cs="Arial"/>
        </w:rPr>
        <w:t>Estas disposições estão relacionadas com os documentos que as empresas que possuem autorizações vigentes devem encaminhar para se regularizarem, bem como as penalidades a que as autorizatárias estão sujeitas.</w:t>
      </w:r>
    </w:p>
    <w:p w14:paraId="6E1FEEA2" w14:textId="77777777" w:rsidR="00BF1725" w:rsidRPr="00191AC0" w:rsidRDefault="00BF1725" w:rsidP="008F36C9">
      <w:pPr>
        <w:spacing w:before="120" w:after="120"/>
        <w:jc w:val="both"/>
        <w:rPr>
          <w:rFonts w:ascii="Arial" w:hAnsi="Arial" w:cs="Arial"/>
        </w:rPr>
      </w:pPr>
    </w:p>
    <w:p w14:paraId="250FAA1B" w14:textId="2B2C6651" w:rsidR="001A38BB" w:rsidRPr="00191AC0" w:rsidRDefault="002442F9" w:rsidP="00EE1FD0">
      <w:pPr>
        <w:pStyle w:val="Ttulo1"/>
        <w:numPr>
          <w:ilvl w:val="0"/>
          <w:numId w:val="3"/>
        </w:numPr>
        <w:spacing w:after="240"/>
        <w:rPr>
          <w:rFonts w:cs="Arial"/>
          <w:b w:val="0"/>
          <w:szCs w:val="22"/>
        </w:rPr>
      </w:pPr>
      <w:bookmarkStart w:id="39" w:name="_Toc483901557"/>
      <w:bookmarkStart w:id="40" w:name="_Toc487712719"/>
      <w:r w:rsidRPr="00191AC0">
        <w:rPr>
          <w:rFonts w:cs="Arial"/>
          <w:b w:val="0"/>
          <w:szCs w:val="22"/>
        </w:rPr>
        <w:t>CONCLUSÃO</w:t>
      </w:r>
      <w:bookmarkEnd w:id="39"/>
      <w:bookmarkEnd w:id="40"/>
    </w:p>
    <w:p w14:paraId="09EB3A20" w14:textId="7EBD832E" w:rsidR="00F707A1" w:rsidRPr="00191AC0" w:rsidRDefault="002442F9" w:rsidP="00561847">
      <w:pPr>
        <w:spacing w:before="120" w:after="120"/>
        <w:jc w:val="both"/>
        <w:rPr>
          <w:rFonts w:ascii="Arial" w:hAnsi="Arial" w:cs="Arial"/>
        </w:rPr>
      </w:pPr>
      <w:bookmarkStart w:id="41" w:name="_Toc424739033"/>
      <w:bookmarkStart w:id="42" w:name="_Toc424739121"/>
      <w:bookmarkStart w:id="43" w:name="_Toc432519937"/>
      <w:bookmarkEnd w:id="37"/>
      <w:bookmarkEnd w:id="38"/>
      <w:r w:rsidRPr="00191AC0">
        <w:rPr>
          <w:rFonts w:ascii="Arial" w:hAnsi="Arial" w:cs="Arial"/>
        </w:rPr>
        <w:t>A</w:t>
      </w:r>
      <w:r w:rsidR="00EE1FD0" w:rsidRPr="00191AC0">
        <w:rPr>
          <w:rFonts w:ascii="Arial" w:hAnsi="Arial" w:cs="Arial"/>
        </w:rPr>
        <w:t xml:space="preserve"> minuta proposta</w:t>
      </w:r>
      <w:r w:rsidR="0073419F" w:rsidRPr="00191AC0">
        <w:rPr>
          <w:rFonts w:ascii="Arial" w:hAnsi="Arial" w:cs="Arial"/>
        </w:rPr>
        <w:t xml:space="preserve"> </w:t>
      </w:r>
      <w:r w:rsidRPr="00191AC0">
        <w:rPr>
          <w:rFonts w:ascii="Arial" w:hAnsi="Arial" w:cs="Arial"/>
        </w:rPr>
        <w:t xml:space="preserve">conferirá </w:t>
      </w:r>
      <w:r w:rsidR="0073419F" w:rsidRPr="00191AC0">
        <w:rPr>
          <w:rFonts w:ascii="Arial" w:hAnsi="Arial" w:cs="Arial"/>
        </w:rPr>
        <w:t>maior clareza aos documentos que atualmente são solicitado</w:t>
      </w:r>
      <w:r w:rsidR="00F707A1" w:rsidRPr="00191AC0">
        <w:rPr>
          <w:rFonts w:ascii="Arial" w:hAnsi="Arial" w:cs="Arial"/>
        </w:rPr>
        <w:t>s</w:t>
      </w:r>
      <w:r w:rsidR="0073419F" w:rsidRPr="00191AC0">
        <w:rPr>
          <w:rFonts w:ascii="Arial" w:hAnsi="Arial" w:cs="Arial"/>
        </w:rPr>
        <w:t xml:space="preserve"> nos processos de outorga de autorização para </w:t>
      </w:r>
      <w:r w:rsidR="00F707A1" w:rsidRPr="00191AC0">
        <w:rPr>
          <w:rFonts w:ascii="Arial" w:hAnsi="Arial" w:cs="Arial"/>
        </w:rPr>
        <w:t xml:space="preserve">que EBNs possam </w:t>
      </w:r>
      <w:r w:rsidR="0073419F" w:rsidRPr="00191AC0">
        <w:rPr>
          <w:rFonts w:ascii="Arial" w:hAnsi="Arial" w:cs="Arial"/>
        </w:rPr>
        <w:t>presta</w:t>
      </w:r>
      <w:r w:rsidR="00F707A1" w:rsidRPr="00191AC0">
        <w:rPr>
          <w:rFonts w:ascii="Arial" w:hAnsi="Arial" w:cs="Arial"/>
        </w:rPr>
        <w:t xml:space="preserve">r </w:t>
      </w:r>
      <w:r w:rsidR="0073419F" w:rsidRPr="00191AC0">
        <w:rPr>
          <w:rFonts w:ascii="Arial" w:hAnsi="Arial" w:cs="Arial"/>
        </w:rPr>
        <w:t xml:space="preserve">serviços de </w:t>
      </w:r>
      <w:r w:rsidR="00EE1FD0" w:rsidRPr="00191AC0">
        <w:rPr>
          <w:rFonts w:ascii="Arial" w:hAnsi="Arial" w:cs="Arial"/>
        </w:rPr>
        <w:t xml:space="preserve">  </w:t>
      </w:r>
      <w:r w:rsidR="00F707A1" w:rsidRPr="00191AC0">
        <w:rPr>
          <w:rFonts w:ascii="Arial" w:hAnsi="Arial" w:cs="Arial"/>
        </w:rPr>
        <w:t xml:space="preserve">transporte a granel de petróleo, seus derivados, gás natural e biocombustíveis. </w:t>
      </w:r>
    </w:p>
    <w:p w14:paraId="3287759C" w14:textId="1174393C" w:rsidR="00F707A1" w:rsidRPr="00191AC0" w:rsidRDefault="00F707A1" w:rsidP="00561847">
      <w:pPr>
        <w:spacing w:before="120" w:after="120"/>
        <w:jc w:val="both"/>
        <w:rPr>
          <w:rFonts w:ascii="Arial" w:hAnsi="Arial" w:cs="Arial"/>
        </w:rPr>
      </w:pPr>
      <w:r w:rsidRPr="00191AC0">
        <w:rPr>
          <w:rFonts w:ascii="Arial" w:hAnsi="Arial" w:cs="Arial"/>
        </w:rPr>
        <w:t>Também foi incluído na minuta os documentos necessários para autorização de Operações STS em Águas Jurisdicionais Brasileiras, a fim de se padronizar os procedimentos internos atualmente utilizados para permitir tais operações.</w:t>
      </w:r>
    </w:p>
    <w:p w14:paraId="3D54708B" w14:textId="77777777" w:rsidR="002502C2" w:rsidRPr="00E66F25" w:rsidRDefault="002502C2" w:rsidP="00561847">
      <w:pPr>
        <w:spacing w:before="120" w:after="120"/>
        <w:jc w:val="both"/>
        <w:rPr>
          <w:rFonts w:ascii="Arial" w:hAnsi="Arial" w:cs="Arial"/>
        </w:rPr>
      </w:pPr>
    </w:p>
    <w:p w14:paraId="62AC2DEC" w14:textId="1453D817" w:rsidR="002502C2" w:rsidRPr="00E66F25" w:rsidRDefault="00A46C1C" w:rsidP="002502C2">
      <w:pPr>
        <w:pStyle w:val="Ttulo1"/>
        <w:numPr>
          <w:ilvl w:val="0"/>
          <w:numId w:val="3"/>
        </w:numPr>
        <w:spacing w:after="240"/>
        <w:rPr>
          <w:rFonts w:cs="Arial"/>
          <w:b w:val="0"/>
        </w:rPr>
      </w:pPr>
      <w:bookmarkStart w:id="44" w:name="_Toc483901558"/>
      <w:bookmarkStart w:id="45" w:name="_Toc487712720"/>
      <w:r w:rsidRPr="00E66F25">
        <w:rPr>
          <w:rFonts w:cs="Arial"/>
          <w:b w:val="0"/>
        </w:rPr>
        <w:lastRenderedPageBreak/>
        <w:t>MINUTA DA RESOLUÇÃO</w:t>
      </w:r>
      <w:bookmarkEnd w:id="44"/>
      <w:bookmarkEnd w:id="45"/>
    </w:p>
    <w:bookmarkEnd w:id="41"/>
    <w:bookmarkEnd w:id="42"/>
    <w:bookmarkEnd w:id="43"/>
    <w:p w14:paraId="72201A9C" w14:textId="77777777" w:rsidR="00655E09" w:rsidRPr="00C10950" w:rsidRDefault="00655E09" w:rsidP="00655E09">
      <w:pPr>
        <w:keepNext/>
        <w:pBdr>
          <w:bottom w:val="single" w:sz="4" w:space="1" w:color="auto"/>
        </w:pBdr>
        <w:autoSpaceDE w:val="0"/>
        <w:autoSpaceDN w:val="0"/>
        <w:adjustRightInd w:val="0"/>
        <w:spacing w:after="0" w:line="240" w:lineRule="auto"/>
        <w:jc w:val="center"/>
        <w:outlineLvl w:val="0"/>
        <w:rPr>
          <w:rFonts w:ascii="Arial" w:eastAsia="Times New Roman" w:hAnsi="Arial" w:cs="Arial"/>
          <w:b/>
          <w:bCs/>
          <w:sz w:val="18"/>
          <w:szCs w:val="24"/>
          <w:lang w:eastAsia="pt-BR"/>
        </w:rPr>
      </w:pPr>
      <w:r w:rsidRPr="00C10950">
        <w:rPr>
          <w:rFonts w:ascii="Arial" w:eastAsia="Times New Roman" w:hAnsi="Arial" w:cs="Arial"/>
          <w:b/>
          <w:bCs/>
          <w:sz w:val="18"/>
          <w:szCs w:val="24"/>
          <w:lang w:eastAsia="pt-BR"/>
        </w:rPr>
        <w:t>AGÊNCIA NACIONAL DO PETRÓLEO, GÁS NATURAL E BIOCOMBUSTÍVEIS</w:t>
      </w:r>
    </w:p>
    <w:p w14:paraId="54A9D559" w14:textId="77777777" w:rsidR="00655E09" w:rsidRPr="00C10950" w:rsidRDefault="00655E09" w:rsidP="00655E09">
      <w:pPr>
        <w:pBdr>
          <w:top w:val="single" w:sz="2" w:space="0" w:color="000080"/>
          <w:bottom w:val="single" w:sz="2" w:space="0" w:color="000080"/>
        </w:pBdr>
        <w:suppressAutoHyphens/>
        <w:spacing w:after="0" w:line="240" w:lineRule="auto"/>
        <w:jc w:val="center"/>
        <w:rPr>
          <w:rFonts w:ascii="Arial" w:eastAsia="Times New Roman" w:hAnsi="Arial" w:cs="Arial"/>
          <w:b/>
          <w:sz w:val="26"/>
          <w:szCs w:val="20"/>
          <w:lang w:eastAsia="pt-BR"/>
        </w:rPr>
      </w:pPr>
      <w:r w:rsidRPr="00C10950">
        <w:rPr>
          <w:rFonts w:ascii="Arial" w:eastAsia="Times New Roman" w:hAnsi="Arial" w:cs="Arial"/>
          <w:b/>
          <w:sz w:val="26"/>
          <w:szCs w:val="20"/>
          <w:lang w:eastAsia="pt-BR"/>
        </w:rPr>
        <w:t>RESOLUÇÃO ANP Nº XXX, DE XX.XX.2017 - DOU XX.XX.2017</w:t>
      </w:r>
    </w:p>
    <w:p w14:paraId="126A88C8" w14:textId="77777777" w:rsidR="00655E09" w:rsidRPr="00C10950" w:rsidRDefault="00655E09" w:rsidP="00655E0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s="Arial"/>
          <w:sz w:val="20"/>
          <w:szCs w:val="20"/>
          <w:lang w:eastAsia="pt-BR"/>
        </w:rPr>
      </w:pPr>
      <w:r w:rsidRPr="00C10950">
        <w:rPr>
          <w:rFonts w:ascii="Arial" w:eastAsia="Times New Roman" w:hAnsi="Arial" w:cs="Arial"/>
          <w:sz w:val="20"/>
          <w:szCs w:val="20"/>
          <w:lang w:eastAsia="pt-BR"/>
        </w:rPr>
        <w:t> </w:t>
      </w:r>
    </w:p>
    <w:p w14:paraId="1C0E2525" w14:textId="77777777" w:rsidR="00655E09" w:rsidRPr="00C10950" w:rsidRDefault="00655E09" w:rsidP="00655E09">
      <w:pPr>
        <w:shd w:val="clear" w:color="auto" w:fill="FFFFFF"/>
        <w:spacing w:after="0" w:line="173" w:lineRule="atLeast"/>
        <w:jc w:val="center"/>
        <w:rPr>
          <w:rFonts w:ascii="Arial" w:eastAsia="Times New Roman" w:hAnsi="Arial" w:cs="Arial"/>
          <w:iCs/>
          <w:sz w:val="24"/>
          <w:szCs w:val="24"/>
          <w:lang w:eastAsia="pt-BR"/>
        </w:rPr>
      </w:pPr>
    </w:p>
    <w:p w14:paraId="2E3D502F" w14:textId="77777777" w:rsidR="00F42DC8" w:rsidRPr="00C10950" w:rsidRDefault="00F42DC8" w:rsidP="00F42DC8">
      <w:pPr>
        <w:shd w:val="clear" w:color="auto" w:fill="FFFFFF"/>
        <w:spacing w:after="0" w:line="173" w:lineRule="atLeast"/>
        <w:jc w:val="center"/>
        <w:rPr>
          <w:rFonts w:ascii="Arial" w:eastAsia="Times New Roman" w:hAnsi="Arial" w:cs="Arial"/>
          <w:i/>
          <w:iCs/>
          <w:lang w:eastAsia="pt-BR"/>
        </w:rPr>
      </w:pPr>
      <w:r w:rsidRPr="00C10950">
        <w:rPr>
          <w:rFonts w:ascii="Arial" w:eastAsia="Times New Roman" w:hAnsi="Arial" w:cs="Arial"/>
          <w:i/>
          <w:iCs/>
          <w:lang w:eastAsia="pt-BR"/>
        </w:rPr>
        <w:t>Regulamenta a atividade de transporte a granel de petróleo, seus derivados, gás natural e biocombustíveis por meio aquaviário, compreendendo as navegações de longo curso, de cabotagem, de apoio marítimo, de apoio portuário e interior.</w:t>
      </w:r>
    </w:p>
    <w:p w14:paraId="0139F01F" w14:textId="77777777" w:rsidR="00F42DC8" w:rsidRPr="00C10950" w:rsidRDefault="00F42DC8" w:rsidP="00F42DC8">
      <w:pPr>
        <w:shd w:val="clear" w:color="auto" w:fill="FFFFFF"/>
        <w:spacing w:after="0" w:line="173" w:lineRule="atLeast"/>
        <w:jc w:val="center"/>
        <w:rPr>
          <w:rFonts w:ascii="Arial" w:eastAsia="Times New Roman" w:hAnsi="Arial" w:cs="Arial"/>
          <w:i/>
          <w:iCs/>
          <w:lang w:eastAsia="pt-BR"/>
        </w:rPr>
      </w:pPr>
    </w:p>
    <w:p w14:paraId="26BD8EF5"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 xml:space="preserve">O </w:t>
      </w:r>
      <w:bookmarkStart w:id="46" w:name="LPHit1"/>
      <w:bookmarkEnd w:id="46"/>
      <w:r w:rsidRPr="00C10950">
        <w:rPr>
          <w:rFonts w:ascii="Arial" w:hAnsi="Arial" w:cs="Arial"/>
          <w:sz w:val="22"/>
          <w:szCs w:val="22"/>
        </w:rPr>
        <w:t>DIRETOR -</w:t>
      </w:r>
      <w:bookmarkStart w:id="47" w:name="LPHit2"/>
      <w:bookmarkEnd w:id="47"/>
      <w:r w:rsidRPr="00C10950">
        <w:rPr>
          <w:rFonts w:ascii="Arial" w:hAnsi="Arial" w:cs="Arial"/>
          <w:sz w:val="22"/>
          <w:szCs w:val="22"/>
        </w:rPr>
        <w:t xml:space="preserve">GERAL da AGÊNCIA NACIONAL DO PETRÓLEO, GÁS NATURAL E BIOCOMBUSTÍVEIS - ANP, no uso de suas atribuições, tendo em vista as disposições da Lei nº </w:t>
      </w:r>
      <w:hyperlink r:id="rId17" w:history="1">
        <w:r w:rsidRPr="00C10950">
          <w:rPr>
            <w:rFonts w:ascii="Arial" w:hAnsi="Arial" w:cs="Arial"/>
            <w:sz w:val="22"/>
            <w:szCs w:val="22"/>
          </w:rPr>
          <w:t>9.478</w:t>
        </w:r>
      </w:hyperlink>
      <w:r w:rsidRPr="00C10950">
        <w:rPr>
          <w:rFonts w:ascii="Arial" w:hAnsi="Arial" w:cs="Arial"/>
          <w:sz w:val="22"/>
          <w:szCs w:val="22"/>
        </w:rPr>
        <w:t>, de 06 de agosto de 1997 e suas alterações, e com base na Resolução de Diretoria nº 4, de 11 de janeiro de 2017, e</w:t>
      </w:r>
    </w:p>
    <w:p w14:paraId="51222199"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Considerando que a ANP tem como finalidade promover a regulação, a contratação e a fiscalização das atividades econômicas integrantes da indústria do petróleo, do gás natural e dos biocombustíveis, nos termos da Lei nº 9.478, de 6 de agosto de 1997;</w:t>
      </w:r>
    </w:p>
    <w:p w14:paraId="256FD2B2"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Considerando que o art. 56 da Lei nº 9.478, de 06 de agosto de 1997, estabelece o regime de autorização para efetuar qualquer modalidade de transporte de petróleo, seus derivados e gás natural, seja para suprimento interno ou para importação e exportação;</w:t>
      </w:r>
    </w:p>
    <w:p w14:paraId="4DF2CC3B"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Considerando que o art. 68-A da Lei nº 9.478, de 06 de agosto de 1997, incluído pela Lei nº 12.490, de 16 de setembro de 2011, estabelece o regime de autorização para exercer as atividades econômicas da indústria de biocombustíveis;</w:t>
      </w:r>
    </w:p>
    <w:p w14:paraId="7691DDE7"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Considerando que a Lei nº 11.909, de 4 de março de 2009, dispõe sobre as atividades relativas ao transporte de gás natural, de que trata o art. 177 da Constituição Federal;</w:t>
      </w:r>
    </w:p>
    <w:p w14:paraId="54FAEB64"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p>
    <w:p w14:paraId="39253A90"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Resolve:</w:t>
      </w:r>
    </w:p>
    <w:p w14:paraId="64447AFB"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p>
    <w:p w14:paraId="322ED2C4"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1º </w:t>
      </w:r>
      <w:r w:rsidRPr="00C10950">
        <w:rPr>
          <w:rFonts w:ascii="Arial" w:eastAsia="Times New Roman" w:hAnsi="Arial" w:cs="Arial"/>
          <w:lang w:eastAsia="pt-BR"/>
        </w:rPr>
        <w:t>Fica sujeita à autorização da ANP a atividade de transporte a granel de petróleo, seus derivados, gás natural e biocombustíveis por meio aquaviário, compreendendo as navegações de longo curso, de cabotagem, de apoio marítimo, de apoio portuário e interior.</w:t>
      </w:r>
    </w:p>
    <w:p w14:paraId="49586C0A"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p>
    <w:p w14:paraId="6035965F"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2º </w:t>
      </w:r>
      <w:r w:rsidRPr="00C10950">
        <w:rPr>
          <w:rFonts w:ascii="Arial" w:eastAsia="Times New Roman" w:hAnsi="Arial" w:cs="Arial"/>
          <w:lang w:eastAsia="pt-BR"/>
        </w:rPr>
        <w:t>A atividade de que trata o art. 1º da presente Resolução deverá ser exercida, por Empresas Brasileiras de Navegação, que atendam ao disposto no art. 5º da Lei nº 9.478, de 6 de agosto de 1997, na Lei nº 9.432, de 8 de janeiro de 1997, na Lei nº 9.537, de 11 de dezembro de 1997, e demais regulamentos em vigor que regem as atividades de transporte aquaviário.</w:t>
      </w:r>
    </w:p>
    <w:p w14:paraId="02D69315"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 1º O transporte aquaviário para fins de importação de petróleo, seus derivados e gás natural pode ser efetuado por empresa de navegação estrangeira, respeitados os acordos internacionais vigentes, bem como a legislação pertinente à matéria, desde que se utilizem embarcações que estejam em conformidade com as </w:t>
      </w:r>
      <w:r>
        <w:rPr>
          <w:rFonts w:ascii="Arial" w:eastAsia="Times New Roman" w:hAnsi="Arial" w:cs="Arial"/>
          <w:lang w:eastAsia="pt-BR"/>
        </w:rPr>
        <w:t>N</w:t>
      </w:r>
      <w:r w:rsidRPr="00C10950">
        <w:rPr>
          <w:rFonts w:ascii="Arial" w:eastAsia="Times New Roman" w:hAnsi="Arial" w:cs="Arial"/>
          <w:lang w:eastAsia="pt-BR"/>
        </w:rPr>
        <w:t>ormas da Autoridade Marítima Brasileira</w:t>
      </w:r>
      <w:r>
        <w:rPr>
          <w:rFonts w:ascii="Arial" w:eastAsia="Times New Roman" w:hAnsi="Arial" w:cs="Arial"/>
          <w:lang w:eastAsia="pt-BR"/>
        </w:rPr>
        <w:t xml:space="preserve"> – NORMAMs</w:t>
      </w:r>
      <w:r w:rsidRPr="00C10950">
        <w:rPr>
          <w:rFonts w:ascii="Arial" w:eastAsia="Times New Roman" w:hAnsi="Arial" w:cs="Arial"/>
          <w:lang w:eastAsia="pt-BR"/>
        </w:rPr>
        <w:t>.</w:t>
      </w:r>
    </w:p>
    <w:p w14:paraId="7CD53490" w14:textId="77777777" w:rsidR="00F42DC8" w:rsidRPr="00102E2D" w:rsidRDefault="00F42DC8" w:rsidP="00F42DC8">
      <w:pPr>
        <w:shd w:val="clear" w:color="auto" w:fill="FFFFFF"/>
        <w:spacing w:after="120"/>
        <w:jc w:val="both"/>
        <w:rPr>
          <w:rFonts w:ascii="Arial" w:eastAsia="Times New Roman" w:hAnsi="Arial" w:cs="Arial"/>
          <w:lang w:eastAsia="pt-BR"/>
        </w:rPr>
      </w:pPr>
      <w:r w:rsidRPr="00C10950">
        <w:rPr>
          <w:rFonts w:ascii="Arial" w:eastAsia="Times New Roman" w:hAnsi="Arial" w:cs="Arial"/>
          <w:lang w:eastAsia="pt-BR"/>
        </w:rPr>
        <w:t xml:space="preserve">§ 2º </w:t>
      </w:r>
      <w:r w:rsidRPr="00102E2D">
        <w:rPr>
          <w:rFonts w:ascii="Arial" w:eastAsia="Times New Roman" w:hAnsi="Arial" w:cs="Arial"/>
          <w:lang w:eastAsia="pt-BR"/>
        </w:rPr>
        <w:t>Devem atender ao disposto nesta Resolução as Empresas</w:t>
      </w:r>
      <w:r>
        <w:rPr>
          <w:rFonts w:ascii="Arial" w:eastAsia="Times New Roman" w:hAnsi="Arial" w:cs="Arial"/>
          <w:lang w:eastAsia="pt-BR"/>
        </w:rPr>
        <w:t xml:space="preserve"> </w:t>
      </w:r>
      <w:r w:rsidRPr="00102E2D">
        <w:rPr>
          <w:rFonts w:ascii="Arial" w:eastAsia="Times New Roman" w:hAnsi="Arial" w:cs="Arial"/>
          <w:lang w:eastAsia="pt-BR"/>
        </w:rPr>
        <w:t>Brasileiras de Navegação autorizadas a operar:</w:t>
      </w:r>
    </w:p>
    <w:p w14:paraId="1A4E7167" w14:textId="77777777" w:rsidR="00F42DC8" w:rsidRPr="00102E2D" w:rsidRDefault="00F42DC8" w:rsidP="00F42DC8">
      <w:pPr>
        <w:shd w:val="clear" w:color="auto" w:fill="FFFFFF"/>
        <w:spacing w:after="120"/>
        <w:jc w:val="both"/>
        <w:rPr>
          <w:rFonts w:ascii="Arial" w:eastAsia="Times New Roman" w:hAnsi="Arial" w:cs="Arial"/>
          <w:lang w:eastAsia="pt-BR"/>
        </w:rPr>
      </w:pPr>
      <w:r w:rsidRPr="00102E2D">
        <w:rPr>
          <w:rFonts w:ascii="Arial" w:eastAsia="Times New Roman" w:hAnsi="Arial" w:cs="Arial"/>
          <w:lang w:eastAsia="pt-BR"/>
        </w:rPr>
        <w:t>I – na navegação interior, de apoio marítimo, de apoio portuário, de cabotagem ou de longo</w:t>
      </w:r>
      <w:r>
        <w:rPr>
          <w:rFonts w:ascii="Arial" w:eastAsia="Times New Roman" w:hAnsi="Arial" w:cs="Arial"/>
          <w:lang w:eastAsia="pt-BR"/>
        </w:rPr>
        <w:t xml:space="preserve"> </w:t>
      </w:r>
      <w:r w:rsidRPr="00102E2D">
        <w:rPr>
          <w:rFonts w:ascii="Arial" w:eastAsia="Times New Roman" w:hAnsi="Arial" w:cs="Arial"/>
          <w:lang w:eastAsia="pt-BR"/>
        </w:rPr>
        <w:t>curso, todas de competência da União, por parte da Agência Nacional de Transportes Aquaviários –</w:t>
      </w:r>
      <w:r>
        <w:rPr>
          <w:rFonts w:ascii="Arial" w:eastAsia="Times New Roman" w:hAnsi="Arial" w:cs="Arial"/>
          <w:lang w:eastAsia="pt-BR"/>
        </w:rPr>
        <w:t xml:space="preserve"> </w:t>
      </w:r>
      <w:r w:rsidRPr="00102E2D">
        <w:rPr>
          <w:rFonts w:ascii="Arial" w:eastAsia="Times New Roman" w:hAnsi="Arial" w:cs="Arial"/>
          <w:lang w:eastAsia="pt-BR"/>
        </w:rPr>
        <w:t>ANTAQ; e</w:t>
      </w:r>
    </w:p>
    <w:p w14:paraId="4E6134FD" w14:textId="77777777" w:rsidR="00F42DC8" w:rsidRPr="00C10950" w:rsidRDefault="00F42DC8" w:rsidP="00F42DC8">
      <w:pPr>
        <w:shd w:val="clear" w:color="auto" w:fill="FFFFFF"/>
        <w:spacing w:after="120"/>
        <w:jc w:val="both"/>
        <w:rPr>
          <w:rFonts w:ascii="Arial" w:eastAsia="Times New Roman" w:hAnsi="Arial" w:cs="Arial"/>
          <w:lang w:eastAsia="pt-BR"/>
        </w:rPr>
      </w:pPr>
      <w:r w:rsidRPr="00102E2D">
        <w:rPr>
          <w:rFonts w:ascii="Arial" w:eastAsia="Times New Roman" w:hAnsi="Arial" w:cs="Arial"/>
          <w:lang w:eastAsia="pt-BR"/>
        </w:rPr>
        <w:lastRenderedPageBreak/>
        <w:t>II – na navegação interior limitada ao território do Estado, por parte do órgão estadual</w:t>
      </w:r>
      <w:r>
        <w:rPr>
          <w:rFonts w:ascii="Arial" w:eastAsia="Times New Roman" w:hAnsi="Arial" w:cs="Arial"/>
          <w:lang w:eastAsia="pt-BR"/>
        </w:rPr>
        <w:t xml:space="preserve"> </w:t>
      </w:r>
      <w:r w:rsidRPr="00102E2D">
        <w:rPr>
          <w:rFonts w:ascii="Arial" w:eastAsia="Times New Roman" w:hAnsi="Arial" w:cs="Arial"/>
          <w:lang w:eastAsia="pt-BR"/>
        </w:rPr>
        <w:t>competente.</w:t>
      </w:r>
    </w:p>
    <w:p w14:paraId="023AAD13" w14:textId="77777777" w:rsidR="00F42DC8" w:rsidRPr="00C10950" w:rsidRDefault="00F42DC8" w:rsidP="00F42DC8">
      <w:pPr>
        <w:pStyle w:val="Textodecomentrio"/>
        <w:spacing w:after="120"/>
        <w:jc w:val="both"/>
        <w:rPr>
          <w:sz w:val="22"/>
          <w:szCs w:val="22"/>
        </w:rPr>
      </w:pPr>
      <w:r w:rsidRPr="00C10950">
        <w:rPr>
          <w:sz w:val="22"/>
          <w:szCs w:val="22"/>
        </w:rPr>
        <w:t xml:space="preserve">§ 3º </w:t>
      </w:r>
      <w:r w:rsidRPr="00D12014">
        <w:rPr>
          <w:sz w:val="22"/>
          <w:szCs w:val="22"/>
        </w:rPr>
        <w:t xml:space="preserve">As </w:t>
      </w:r>
      <w:r w:rsidRPr="00F42DC8">
        <w:rPr>
          <w:sz w:val="22"/>
          <w:szCs w:val="22"/>
        </w:rPr>
        <w:t xml:space="preserve">concessionárias ou contratadas para as atividades </w:t>
      </w:r>
      <w:r w:rsidRPr="00D12014">
        <w:rPr>
          <w:sz w:val="22"/>
          <w:szCs w:val="22"/>
        </w:rPr>
        <w:t>de exploração e produção de petróleo e gás natural que também sejam Empresas Brasileiras</w:t>
      </w:r>
      <w:r>
        <w:rPr>
          <w:sz w:val="22"/>
          <w:szCs w:val="22"/>
        </w:rPr>
        <w:t xml:space="preserve"> </w:t>
      </w:r>
      <w:r w:rsidRPr="00D12014">
        <w:rPr>
          <w:sz w:val="22"/>
          <w:szCs w:val="22"/>
        </w:rPr>
        <w:t>de Navegação, autorizadas pela ANTAQ a exercer a atividade de apoio marítimo, quando realizarem</w:t>
      </w:r>
      <w:r>
        <w:rPr>
          <w:sz w:val="22"/>
          <w:szCs w:val="22"/>
        </w:rPr>
        <w:t xml:space="preserve"> </w:t>
      </w:r>
      <w:r w:rsidRPr="00D12014">
        <w:rPr>
          <w:sz w:val="22"/>
          <w:szCs w:val="22"/>
        </w:rPr>
        <w:t>atividade de transferência de petróleo e seus derivados por meio aquaviário, devem observar o disposto</w:t>
      </w:r>
      <w:r>
        <w:rPr>
          <w:sz w:val="22"/>
          <w:szCs w:val="22"/>
        </w:rPr>
        <w:t xml:space="preserve"> </w:t>
      </w:r>
      <w:r w:rsidRPr="00D12014">
        <w:rPr>
          <w:sz w:val="22"/>
          <w:szCs w:val="22"/>
        </w:rPr>
        <w:t>na presente Resolução.</w:t>
      </w:r>
    </w:p>
    <w:p w14:paraId="200E593E" w14:textId="6D710FB7" w:rsidR="00F42DC8" w:rsidRPr="00C10950" w:rsidRDefault="00F42DC8" w:rsidP="00F42DC8">
      <w:pPr>
        <w:shd w:val="clear" w:color="auto" w:fill="FFFFFF"/>
        <w:spacing w:after="120"/>
        <w:jc w:val="both"/>
        <w:rPr>
          <w:rFonts w:ascii="Arial" w:eastAsia="Times New Roman" w:hAnsi="Arial" w:cs="Arial"/>
          <w:lang w:eastAsia="pt-BR"/>
        </w:rPr>
      </w:pPr>
      <w:r w:rsidRPr="00C10950">
        <w:rPr>
          <w:rFonts w:ascii="Arial" w:eastAsia="Times New Roman" w:hAnsi="Arial" w:cs="Arial"/>
          <w:lang w:eastAsia="pt-BR"/>
        </w:rPr>
        <w:t xml:space="preserve">§ 4º </w:t>
      </w:r>
      <w:r w:rsidRPr="00393C2D">
        <w:rPr>
          <w:rFonts w:ascii="Arial" w:hAnsi="Arial" w:cs="Arial"/>
        </w:rPr>
        <w:t>As concessionárias ou contratadas para as atividades de exploração e produção de petróleo e gás natural que não sejam Empresas Brasileiras de Navegação, deverão contratar EBN autorizada</w:t>
      </w:r>
      <w:r>
        <w:rPr>
          <w:rFonts w:ascii="Arial" w:hAnsi="Arial" w:cs="Arial"/>
        </w:rPr>
        <w:t>s</w:t>
      </w:r>
      <w:r w:rsidRPr="00393C2D">
        <w:rPr>
          <w:rFonts w:ascii="Arial" w:hAnsi="Arial" w:cs="Arial"/>
        </w:rPr>
        <w:t xml:space="preserve"> pela ANTAQ e</w:t>
      </w:r>
      <w:r>
        <w:rPr>
          <w:rFonts w:ascii="Arial" w:hAnsi="Arial" w:cs="Arial"/>
        </w:rPr>
        <w:t xml:space="preserve"> pela</w:t>
      </w:r>
      <w:r w:rsidRPr="00393C2D">
        <w:rPr>
          <w:rFonts w:ascii="Arial" w:hAnsi="Arial" w:cs="Arial"/>
        </w:rPr>
        <w:t xml:space="preserve"> ANP a operar na modalidade apoio marítimo para realizar a atividade de transferência de petróleo e seus derivados por meio aquaviário. </w:t>
      </w:r>
      <w:r w:rsidRPr="00C10950">
        <w:rPr>
          <w:rFonts w:ascii="Arial" w:eastAsia="Times New Roman" w:hAnsi="Arial" w:cs="Arial"/>
          <w:lang w:eastAsia="pt-BR"/>
        </w:rPr>
        <w:t>§ 5º A atividade descrita no §4º deverá ser amparada por contratos de prestação de serviços de apoio marítimo.</w:t>
      </w:r>
    </w:p>
    <w:p w14:paraId="618260DD" w14:textId="77777777" w:rsidR="00F42DC8" w:rsidRPr="00C10950" w:rsidRDefault="00F42DC8" w:rsidP="00F42DC8">
      <w:pPr>
        <w:shd w:val="clear" w:color="auto" w:fill="FFFFFF"/>
        <w:spacing w:after="120" w:line="240" w:lineRule="auto"/>
        <w:jc w:val="both"/>
        <w:rPr>
          <w:rFonts w:ascii="Arial" w:eastAsia="Times New Roman" w:hAnsi="Arial" w:cs="Arial"/>
          <w:b/>
          <w:lang w:eastAsia="pt-BR"/>
        </w:rPr>
      </w:pPr>
    </w:p>
    <w:p w14:paraId="61CAD7BF" w14:textId="77777777" w:rsidR="00F42DC8" w:rsidRPr="00C10950" w:rsidRDefault="00F42DC8" w:rsidP="00F42DC8">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DEFINIÇÕES</w:t>
      </w:r>
    </w:p>
    <w:p w14:paraId="3DC3B5F2"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3º </w:t>
      </w:r>
      <w:r w:rsidRPr="00C10950">
        <w:rPr>
          <w:rFonts w:ascii="Arial" w:eastAsia="Times New Roman" w:hAnsi="Arial" w:cs="Arial"/>
          <w:lang w:eastAsia="pt-BR"/>
        </w:rPr>
        <w:t>Para os fins desta Portaria, ficam estabelecidas as seguintes definições:</w:t>
      </w:r>
    </w:p>
    <w:p w14:paraId="1827CC8C"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I - Empresa Brasileira de Navegação (EBN): pessoa jurídica constituída segundo as leis brasileiras, com sede no País, que tenha por objeto o transporte aquaviário, autorizada a operar pelo órgão competente; </w:t>
      </w:r>
    </w:p>
    <w:p w14:paraId="49DEE336"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II – Pontos: Instalações de movimentação de petróleo, seus derivados, gás natural e, biocombustíveis, de qualquer natureza, inclusive plataformas, monoboias, FPSO (Floating, Production, Storage and Offloading), FSO (Floating, Storage and Offloading), balsas, barcaças, veículos terrestres ou qualquer instalação ou veículo que tenha condições técnicas de operar, armazenar ou transportar petróleo, seus derivados, inclusive GLP (gás liquefeito de petróleo), gás natural, inclusive o GNL (gás natural liquefeito) e GNC (gás natural comprimido), e biocombustíveis, bem como suas misturas. </w:t>
      </w:r>
    </w:p>
    <w:p w14:paraId="06BF6BFB"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III- Operações Ship-to-Ship (Operações STS): Operações de transferência de carga de petróleo, seus derivados e biocombustíveis entre embarcações localizadas em águas jurisdicionais brasileiras.</w:t>
      </w:r>
    </w:p>
    <w:p w14:paraId="789E3C18"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p>
    <w:p w14:paraId="69746299" w14:textId="77777777" w:rsidR="00F42DC8" w:rsidRPr="00C10950" w:rsidRDefault="00F42DC8" w:rsidP="00F42DC8">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AUTORIZAÇÃO</w:t>
      </w:r>
    </w:p>
    <w:p w14:paraId="30F7676B"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p>
    <w:p w14:paraId="1E473390"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4º </w:t>
      </w:r>
      <w:r w:rsidRPr="00C10950">
        <w:rPr>
          <w:rFonts w:ascii="Arial" w:eastAsia="Times New Roman" w:hAnsi="Arial" w:cs="Arial"/>
          <w:lang w:eastAsia="pt-BR"/>
        </w:rPr>
        <w:t>A solicitação da autorização para o exercício da atividade de que trata a presente Resolução será instruída e acompanhada dos seguintes documentos:</w:t>
      </w:r>
    </w:p>
    <w:p w14:paraId="2C91DDED"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I - requerimento da empresa interessada, que consiste em correspondência solicitando a Autorização, Atualização Cadastral ou Revogação especificando as modalidades de navegação pretendidas ou a serem revogadas;</w:t>
      </w:r>
    </w:p>
    <w:p w14:paraId="72FB92EE" w14:textId="77777777" w:rsidR="00F42DC8" w:rsidRPr="00E66F25" w:rsidRDefault="00F42DC8" w:rsidP="00F42DC8">
      <w:pPr>
        <w:spacing w:before="120" w:after="120"/>
        <w:jc w:val="both"/>
        <w:rPr>
          <w:rFonts w:ascii="Arial" w:hAnsi="Arial" w:cs="Arial"/>
        </w:rPr>
      </w:pPr>
      <w:r w:rsidRPr="00E66F25">
        <w:rPr>
          <w:rFonts w:ascii="Arial" w:hAnsi="Arial" w:cs="Arial"/>
        </w:rPr>
        <w:t xml:space="preserve">II - ficha cadastral disponível no sitio eletrônico </w:t>
      </w:r>
      <w:hyperlink r:id="rId18" w:history="1">
        <w:r w:rsidRPr="007F030B">
          <w:rPr>
            <w:rStyle w:val="Hyperlink"/>
            <w:rFonts w:ascii="Arial" w:hAnsi="Arial" w:cs="Arial"/>
          </w:rPr>
          <w:t>http://www.anp.gov.br</w:t>
        </w:r>
      </w:hyperlink>
      <w:r>
        <w:rPr>
          <w:rFonts w:ascii="Arial" w:hAnsi="Arial" w:cs="Arial"/>
        </w:rPr>
        <w:t>, que deverá ser preenchida por administrador ou preposto que detenha poderes para tanto</w:t>
      </w:r>
      <w:r w:rsidRPr="00E66F25">
        <w:rPr>
          <w:rFonts w:ascii="Arial" w:hAnsi="Arial" w:cs="Arial"/>
        </w:rPr>
        <w:t>;</w:t>
      </w:r>
    </w:p>
    <w:p w14:paraId="38409964"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III - cópia autenticada do ato constitutivo, com as respectivas alterações sociais, devidamente arquivado na Junta Comercial, cujo objeto social contemple as atividades mencionadas no art. 1º;</w:t>
      </w:r>
    </w:p>
    <w:p w14:paraId="21495E95"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IV - cópia autenticada da certidão simplificada emitida pela Junta Comercial;</w:t>
      </w:r>
    </w:p>
    <w:p w14:paraId="16BE3806"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V - cópia autenticada dos documentos de eleição dos administradores ou diretores, caso estes não estejam expressamente designados no ato constitutivo;</w:t>
      </w:r>
    </w:p>
    <w:p w14:paraId="1A77F302"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lastRenderedPageBreak/>
        <w:t>VI - comprovação de inscrição nas Fazendas Federal e Estadual;</w:t>
      </w:r>
    </w:p>
    <w:p w14:paraId="06B24961"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VII - cópia autenticada da Autorização de Operação para EBN, emitida pela ANTAQ, ou Autorização de Operação para EBN emitida pelo órgão Estadual competente;</w:t>
      </w:r>
    </w:p>
    <w:p w14:paraId="00B5C3D1"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VIII - cópia autenticada das inscrições na Capitania dos Portos, Delegacia ou Agência ou registro no Tribunal Marítimo das embarcações a serem utilizadas no exercício da atividade.</w:t>
      </w:r>
    </w:p>
    <w:p w14:paraId="5825D788"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§1º Caso o responsável pelo preenchimento da ficha cadastral não seja um dos administradores ou diretores com competência para representação da empresa, este deverá ser um preposto da empresa, legalmente constituído por meio de procuração.</w:t>
      </w:r>
    </w:p>
    <w:p w14:paraId="3ECA557F" w14:textId="2F334762"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 </w:t>
      </w:r>
      <w:r>
        <w:rPr>
          <w:rFonts w:ascii="Arial" w:eastAsia="Times New Roman" w:hAnsi="Arial" w:cs="Arial"/>
          <w:lang w:eastAsia="pt-BR"/>
        </w:rPr>
        <w:t>2</w:t>
      </w:r>
      <w:r w:rsidRPr="00C10950">
        <w:rPr>
          <w:rFonts w:ascii="Arial" w:eastAsia="Times New Roman" w:hAnsi="Arial" w:cs="Arial"/>
          <w:lang w:eastAsia="pt-BR"/>
        </w:rPr>
        <w:t>º Caso não haja</w:t>
      </w:r>
      <w:r>
        <w:rPr>
          <w:rFonts w:ascii="Arial" w:eastAsia="Times New Roman" w:hAnsi="Arial" w:cs="Arial"/>
          <w:lang w:eastAsia="pt-BR"/>
        </w:rPr>
        <w:t xml:space="preserve"> norma estadual que discipline a atividade de navegação interior </w:t>
      </w:r>
      <w:r w:rsidRPr="00C10950">
        <w:rPr>
          <w:rFonts w:ascii="Arial" w:eastAsia="Times New Roman" w:hAnsi="Arial" w:cs="Arial"/>
          <w:lang w:eastAsia="pt-BR"/>
        </w:rPr>
        <w:t xml:space="preserve">limitada a área de um Estado, a empresa deverá solicitar </w:t>
      </w:r>
      <w:r>
        <w:rPr>
          <w:rFonts w:ascii="Arial" w:eastAsia="Times New Roman" w:hAnsi="Arial" w:cs="Arial"/>
          <w:lang w:eastAsia="pt-BR"/>
        </w:rPr>
        <w:t>ao</w:t>
      </w:r>
      <w:r w:rsidRPr="00C10950">
        <w:rPr>
          <w:rFonts w:ascii="Arial" w:eastAsia="Times New Roman" w:hAnsi="Arial" w:cs="Arial"/>
          <w:lang w:eastAsia="pt-BR"/>
        </w:rPr>
        <w:t xml:space="preserve"> órgão </w:t>
      </w:r>
      <w:r>
        <w:rPr>
          <w:rFonts w:ascii="Arial" w:eastAsia="Times New Roman" w:hAnsi="Arial" w:cs="Arial"/>
          <w:lang w:eastAsia="pt-BR"/>
        </w:rPr>
        <w:t>e</w:t>
      </w:r>
      <w:r w:rsidRPr="00C10950">
        <w:rPr>
          <w:rFonts w:ascii="Arial" w:eastAsia="Times New Roman" w:hAnsi="Arial" w:cs="Arial"/>
          <w:lang w:eastAsia="pt-BR"/>
        </w:rPr>
        <w:t xml:space="preserve">stadual </w:t>
      </w:r>
      <w:r>
        <w:rPr>
          <w:rFonts w:ascii="Arial" w:eastAsia="Times New Roman" w:hAnsi="Arial" w:cs="Arial"/>
          <w:lang w:eastAsia="pt-BR"/>
        </w:rPr>
        <w:t>competente uma manifestação em tal sentido</w:t>
      </w:r>
      <w:r w:rsidRPr="00C10950">
        <w:rPr>
          <w:rFonts w:ascii="Arial" w:eastAsia="Times New Roman" w:hAnsi="Arial" w:cs="Arial"/>
          <w:lang w:eastAsia="pt-BR"/>
        </w:rPr>
        <w:t>.</w:t>
      </w:r>
    </w:p>
    <w:p w14:paraId="733ECD50"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 </w:t>
      </w:r>
      <w:r>
        <w:rPr>
          <w:rFonts w:ascii="Arial" w:eastAsia="Times New Roman" w:hAnsi="Arial" w:cs="Arial"/>
          <w:lang w:eastAsia="pt-BR"/>
        </w:rPr>
        <w:t>3</w:t>
      </w:r>
      <w:r w:rsidRPr="00C10950">
        <w:rPr>
          <w:rFonts w:ascii="Arial" w:eastAsia="Times New Roman" w:hAnsi="Arial" w:cs="Arial"/>
          <w:lang w:eastAsia="pt-BR"/>
        </w:rPr>
        <w:t>º Caso as embarcações utilizadas no exercício da atividade de transporte a granel de petróleo, seus derivados, gás natural e biocombustíveis sejam afretadas, devem ser encaminhados também cópias autenticadas dos contratos de afretamentos destas embarcações em meio eletrônico.</w:t>
      </w:r>
    </w:p>
    <w:p w14:paraId="4B5770A5"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w:t>
      </w:r>
      <w:r>
        <w:rPr>
          <w:rFonts w:ascii="Arial" w:hAnsi="Arial" w:cs="Arial"/>
          <w:sz w:val="22"/>
          <w:szCs w:val="22"/>
        </w:rPr>
        <w:t>4</w:t>
      </w:r>
      <w:r w:rsidRPr="00C10950">
        <w:rPr>
          <w:rFonts w:ascii="Arial" w:hAnsi="Arial" w:cs="Arial"/>
          <w:sz w:val="22"/>
          <w:szCs w:val="22"/>
        </w:rPr>
        <w:t>º O agente regulado deverá manter o processo de cadastro atualizado, devendo informar quaisquer alterações nos documentos relacionados nos incisos II, III, IV, V, VI e VII do Art. 4º desta Resolução, inclusive a entrada ou substituição de administradores, diretores, sócios ou consorciados.</w:t>
      </w:r>
    </w:p>
    <w:p w14:paraId="74894A12"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w:t>
      </w:r>
      <w:r>
        <w:rPr>
          <w:rFonts w:ascii="Arial" w:hAnsi="Arial" w:cs="Arial"/>
          <w:sz w:val="22"/>
          <w:szCs w:val="22"/>
        </w:rPr>
        <w:t>5</w:t>
      </w:r>
      <w:r w:rsidRPr="00C10950">
        <w:rPr>
          <w:rFonts w:ascii="Arial" w:hAnsi="Arial" w:cs="Arial"/>
          <w:sz w:val="22"/>
          <w:szCs w:val="22"/>
        </w:rPr>
        <w:t>º A documentação a que se refere o §</w:t>
      </w:r>
      <w:r>
        <w:rPr>
          <w:rFonts w:ascii="Arial" w:hAnsi="Arial" w:cs="Arial"/>
          <w:sz w:val="22"/>
          <w:szCs w:val="22"/>
        </w:rPr>
        <w:t>4</w:t>
      </w:r>
      <w:r w:rsidRPr="00C10950">
        <w:rPr>
          <w:rFonts w:ascii="Arial" w:hAnsi="Arial" w:cs="Arial"/>
          <w:sz w:val="22"/>
          <w:szCs w:val="22"/>
        </w:rPr>
        <w:t>º deverá ser encaminhada à ANP no prazo máximo de 30 (trinta) dias, a contar da efetivação do ato no órgão competente.</w:t>
      </w:r>
    </w:p>
    <w:p w14:paraId="51EB9677"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p>
    <w:p w14:paraId="55F82BDF"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b/>
          <w:sz w:val="22"/>
          <w:szCs w:val="22"/>
        </w:rPr>
        <w:t xml:space="preserve">Art. 5º </w:t>
      </w:r>
      <w:r w:rsidRPr="00C10950">
        <w:rPr>
          <w:rFonts w:ascii="Arial" w:hAnsi="Arial" w:cs="Arial"/>
          <w:sz w:val="22"/>
          <w:szCs w:val="22"/>
        </w:rPr>
        <w:t xml:space="preserve">O agente que solicitar outorga de autorização para prestação de serviços de transporte aquaviário de biocombustíveis ou misturas de derivados de petróleo com biocombustíveis </w:t>
      </w:r>
      <w:r>
        <w:rPr>
          <w:rFonts w:ascii="Arial" w:hAnsi="Arial" w:cs="Arial"/>
          <w:sz w:val="22"/>
          <w:szCs w:val="22"/>
        </w:rPr>
        <w:t>deve se encontrar em situação de regularidade fiscal</w:t>
      </w:r>
      <w:r w:rsidRPr="00C10950">
        <w:rPr>
          <w:rFonts w:ascii="Arial" w:hAnsi="Arial" w:cs="Arial"/>
          <w:sz w:val="22"/>
          <w:szCs w:val="22"/>
        </w:rPr>
        <w:t xml:space="preserve"> perante a ANP.</w:t>
      </w:r>
    </w:p>
    <w:p w14:paraId="2CB7DF48"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p>
    <w:p w14:paraId="24FD9BC2" w14:textId="77777777" w:rsidR="00F42DC8" w:rsidRDefault="00F42DC8" w:rsidP="00F42DC8">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b/>
          <w:sz w:val="22"/>
          <w:szCs w:val="22"/>
        </w:rPr>
        <w:t>Art. 6°</w:t>
      </w:r>
      <w:r w:rsidRPr="00C10950">
        <w:rPr>
          <w:rFonts w:ascii="Arial" w:hAnsi="Arial" w:cs="Arial"/>
          <w:sz w:val="22"/>
          <w:szCs w:val="22"/>
        </w:rPr>
        <w:t xml:space="preserve"> A ANP analisará a documentação apresentada pela empresa solicitante no prazo máximo de 60 (sessenta) dias, contados da data de sua entrega.</w:t>
      </w:r>
    </w:p>
    <w:p w14:paraId="304D29B5" w14:textId="77777777" w:rsidR="00F42DC8" w:rsidRPr="00C10950" w:rsidRDefault="00F42DC8" w:rsidP="00F42DC8">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 xml:space="preserve">§ 1º O descumprimento pela ANP do prazo insculpido no caput não gera a aprovação tácita da autorização. </w:t>
      </w:r>
    </w:p>
    <w:p w14:paraId="1B45E27E"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Pr>
          <w:rFonts w:ascii="Arial" w:eastAsia="Times New Roman" w:hAnsi="Arial" w:cs="Arial"/>
          <w:lang w:eastAsia="pt-BR"/>
        </w:rPr>
        <w:t>§ 2º</w:t>
      </w:r>
      <w:r w:rsidRPr="00C10950">
        <w:rPr>
          <w:rFonts w:ascii="Arial" w:eastAsia="Times New Roman" w:hAnsi="Arial" w:cs="Arial"/>
          <w:lang w:eastAsia="pt-BR"/>
        </w:rPr>
        <w:t xml:space="preserve"> A ANP poderá solicitar à interessada documentos e informações adicionais e, neste caso, o prazo mencionado no caput do presente artigo é reiniciado e passa a ser contado da data de entrega destes.</w:t>
      </w:r>
    </w:p>
    <w:p w14:paraId="630EB82A"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p>
    <w:p w14:paraId="46BC0C88" w14:textId="77777777" w:rsidR="00F42DC8" w:rsidRPr="00C10950" w:rsidRDefault="00F42DC8" w:rsidP="00F42DC8">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 xml:space="preserve">OBRIGAÇÕES </w:t>
      </w:r>
    </w:p>
    <w:p w14:paraId="37399F1D"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p>
    <w:p w14:paraId="3899EFFB"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7º </w:t>
      </w:r>
      <w:r w:rsidRPr="00C10950">
        <w:rPr>
          <w:rFonts w:ascii="Arial" w:eastAsia="Times New Roman" w:hAnsi="Arial" w:cs="Arial"/>
          <w:lang w:eastAsia="pt-BR"/>
        </w:rPr>
        <w:t>A empresa autorizada pela ANP a exercer a atividade de que trata o art. 1º da presente Resolução, fica obrigada a:</w:t>
      </w:r>
    </w:p>
    <w:p w14:paraId="04983EDD"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I - cumprir com o previsto nas normas aplicáveis expedidas pela Autoridade Marítima, pelo Ministério dos Transportes - MT ou por seus órgãos vinculados e pelos órgãos que regulam a segurança e a proteção ambiental;</w:t>
      </w:r>
    </w:p>
    <w:p w14:paraId="5FB04D1F" w14:textId="77777777" w:rsidR="00F42DC8" w:rsidRPr="00C10950" w:rsidRDefault="00F42DC8" w:rsidP="00F42DC8">
      <w:pPr>
        <w:spacing w:before="120" w:after="120"/>
        <w:jc w:val="both"/>
        <w:rPr>
          <w:rFonts w:ascii="Arial" w:hAnsi="Arial" w:cs="Arial"/>
        </w:rPr>
      </w:pPr>
      <w:r w:rsidRPr="00C10950">
        <w:rPr>
          <w:rFonts w:ascii="Arial" w:hAnsi="Arial" w:cs="Arial"/>
        </w:rPr>
        <w:t>II - utilizar somente embarcações que atendam ao disposto nas NORMAM</w:t>
      </w:r>
      <w:r>
        <w:rPr>
          <w:rFonts w:ascii="Arial" w:hAnsi="Arial" w:cs="Arial"/>
        </w:rPr>
        <w:t>s</w:t>
      </w:r>
      <w:r w:rsidRPr="00C10950">
        <w:rPr>
          <w:rFonts w:ascii="Arial" w:hAnsi="Arial" w:cs="Arial"/>
        </w:rPr>
        <w:t>, expedidas pela Diretoria de Portos e Costas da Marinha do Brasil.</w:t>
      </w:r>
    </w:p>
    <w:p w14:paraId="098B77E1"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lastRenderedPageBreak/>
        <w:t>III - portar, em cada embarcação operada pela empresa, a cópia autenticada da Autorização, outorgada pela ANP, para o exercício da atividade de transporte de petróleo, seus derivados e biocombustíveis;</w:t>
      </w:r>
    </w:p>
    <w:p w14:paraId="4682AF81"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IV - operar somente em terminais, portos e pontos devidamente autorizados pela ANP, quando em território nacional;</w:t>
      </w:r>
    </w:p>
    <w:p w14:paraId="1E93CD9E"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V - comunicar </w:t>
      </w:r>
      <w:r>
        <w:rPr>
          <w:rFonts w:ascii="Arial" w:eastAsia="Times New Roman" w:hAnsi="Arial" w:cs="Arial"/>
          <w:lang w:eastAsia="pt-BR"/>
        </w:rPr>
        <w:t>in</w:t>
      </w:r>
      <w:r w:rsidRPr="00C10950">
        <w:rPr>
          <w:rFonts w:ascii="Arial" w:eastAsia="Times New Roman" w:hAnsi="Arial" w:cs="Arial"/>
          <w:lang w:eastAsia="pt-BR"/>
        </w:rPr>
        <w:t>cidentes de acordo com o estabelecido na Resolução ANP nº 44, de 22 de dezembro de 2009.</w:t>
      </w:r>
    </w:p>
    <w:p w14:paraId="2743F380"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hAnsi="Arial" w:cs="Arial"/>
        </w:rPr>
        <w:t xml:space="preserve">Parágrafo único. </w:t>
      </w:r>
      <w:r w:rsidRPr="00C10950">
        <w:rPr>
          <w:rFonts w:ascii="Arial" w:eastAsia="Times New Roman" w:hAnsi="Arial" w:cs="Arial"/>
          <w:lang w:eastAsia="pt-BR"/>
        </w:rPr>
        <w:t>Equiparam-se a pontos autorizados, para fins do inciso IV deste artigo, as embarcações de qualquer natureza, quando em operação de abastecimento ("</w:t>
      </w:r>
      <w:r w:rsidRPr="00C10950">
        <w:rPr>
          <w:rFonts w:ascii="Arial" w:eastAsia="Times New Roman" w:hAnsi="Arial" w:cs="Arial"/>
          <w:i/>
          <w:lang w:eastAsia="pt-BR"/>
        </w:rPr>
        <w:t>bunkering</w:t>
      </w:r>
      <w:r w:rsidRPr="00C10950">
        <w:rPr>
          <w:rFonts w:ascii="Arial" w:eastAsia="Times New Roman" w:hAnsi="Arial" w:cs="Arial"/>
          <w:lang w:eastAsia="pt-BR"/>
        </w:rPr>
        <w:t>") e  às operações de transferência de óleo relacionadas com plataformas fixas ou flutuantes, incluídas as plataformas de perfuração, as unidades flutuantes de produção, armazenamento e alívio de carga de óleo (FPSO) utilizadas para a produção e armazenamento de óleo, e as unidades flutuantes de armazenamento (FSU) utilizadas para o armazenamento de óleo produzido.</w:t>
      </w:r>
    </w:p>
    <w:p w14:paraId="74E14BD1"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p>
    <w:p w14:paraId="0226745C" w14:textId="77777777" w:rsidR="00F42DC8" w:rsidRDefault="00F42DC8" w:rsidP="00F42DC8">
      <w:pPr>
        <w:shd w:val="clear" w:color="auto" w:fill="FFFFFF"/>
        <w:spacing w:after="120" w:line="240" w:lineRule="auto"/>
        <w:jc w:val="both"/>
        <w:rPr>
          <w:rFonts w:ascii="Arial" w:hAnsi="Arial" w:cs="Arial"/>
        </w:rPr>
      </w:pPr>
      <w:r w:rsidRPr="00C10950">
        <w:rPr>
          <w:rFonts w:ascii="Arial" w:hAnsi="Arial" w:cs="Arial"/>
          <w:b/>
        </w:rPr>
        <w:t>Art. 8º</w:t>
      </w:r>
      <w:r w:rsidRPr="00C10950">
        <w:rPr>
          <w:rFonts w:ascii="Arial" w:hAnsi="Arial" w:cs="Arial"/>
        </w:rPr>
        <w:t xml:space="preserve"> Os operadores de terminais aquaviários localizados em território nacional somente deverão efetuar procedimentos de operação com embarcações que atendam ao disposto nas NORMA</w:t>
      </w:r>
      <w:r>
        <w:rPr>
          <w:rFonts w:ascii="Arial" w:hAnsi="Arial" w:cs="Arial"/>
        </w:rPr>
        <w:t>M</w:t>
      </w:r>
      <w:r w:rsidRPr="00C10950">
        <w:rPr>
          <w:rFonts w:ascii="Arial" w:hAnsi="Arial" w:cs="Arial"/>
        </w:rPr>
        <w:t>s.</w:t>
      </w:r>
    </w:p>
    <w:p w14:paraId="5FCDC05E" w14:textId="77777777" w:rsidR="00F43F41" w:rsidRPr="00C10950" w:rsidRDefault="00F43F41" w:rsidP="00F42DC8">
      <w:pPr>
        <w:shd w:val="clear" w:color="auto" w:fill="FFFFFF"/>
        <w:spacing w:after="120" w:line="240" w:lineRule="auto"/>
        <w:jc w:val="both"/>
        <w:rPr>
          <w:rFonts w:ascii="Arial" w:eastAsia="Times New Roman" w:hAnsi="Arial" w:cs="Arial"/>
          <w:lang w:eastAsia="pt-BR"/>
        </w:rPr>
      </w:pPr>
    </w:p>
    <w:p w14:paraId="184AA266" w14:textId="77777777" w:rsidR="00F42DC8" w:rsidRPr="00C10950" w:rsidRDefault="00F42DC8" w:rsidP="00F42DC8">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OPERAÇÕES DE TRANSBORDO SHIP-TO-SHIP (Operações STS)</w:t>
      </w:r>
    </w:p>
    <w:p w14:paraId="0244E6A5"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p>
    <w:p w14:paraId="28510C47" w14:textId="77777777" w:rsidR="00F42DC8" w:rsidRPr="00C10950" w:rsidRDefault="00F42DC8" w:rsidP="00F42DC8">
      <w:pPr>
        <w:shd w:val="clear" w:color="auto" w:fill="FFFFFF"/>
        <w:spacing w:after="120" w:line="240" w:lineRule="auto"/>
        <w:jc w:val="both"/>
        <w:rPr>
          <w:rFonts w:ascii="Arial" w:eastAsia="Times New Roman" w:hAnsi="Arial" w:cs="Arial"/>
          <w:b/>
          <w:bCs/>
          <w:lang w:eastAsia="pt-BR"/>
        </w:rPr>
      </w:pPr>
      <w:r w:rsidRPr="00C10950">
        <w:rPr>
          <w:rFonts w:ascii="Arial" w:eastAsia="Times New Roman" w:hAnsi="Arial" w:cs="Arial"/>
          <w:b/>
          <w:bCs/>
          <w:lang w:eastAsia="pt-BR"/>
        </w:rPr>
        <w:t xml:space="preserve">“Art. 9º </w:t>
      </w:r>
      <w:r w:rsidRPr="00C10950">
        <w:rPr>
          <w:rFonts w:ascii="Arial" w:eastAsia="Times New Roman" w:hAnsi="Arial" w:cs="Arial"/>
          <w:bCs/>
          <w:lang w:eastAsia="pt-BR"/>
        </w:rPr>
        <w:t>A realização de operações STS deve ser precedida de prévia Autorização específica a ser expedida por esta Agência.</w:t>
      </w:r>
    </w:p>
    <w:p w14:paraId="4850CC72" w14:textId="77777777" w:rsidR="00F42DC8" w:rsidRPr="00C364DC" w:rsidRDefault="00F42DC8" w:rsidP="00F42DC8">
      <w:pPr>
        <w:shd w:val="clear" w:color="auto" w:fill="FFFFFF"/>
        <w:spacing w:after="120" w:line="240" w:lineRule="auto"/>
        <w:jc w:val="both"/>
        <w:rPr>
          <w:rFonts w:ascii="Arial" w:eastAsia="Times New Roman" w:hAnsi="Arial" w:cs="Arial"/>
          <w:lang w:eastAsia="pt-BR"/>
        </w:rPr>
      </w:pPr>
      <w:r w:rsidRPr="00C364DC">
        <w:rPr>
          <w:rFonts w:ascii="Arial" w:eastAsia="Times New Roman" w:hAnsi="Arial" w:cs="Arial"/>
          <w:b/>
          <w:lang w:eastAsia="pt-BR"/>
        </w:rPr>
        <w:t>Art. 10</w:t>
      </w:r>
      <w:r w:rsidRPr="00C364DC">
        <w:rPr>
          <w:rFonts w:ascii="Arial" w:eastAsia="Times New Roman" w:hAnsi="Arial" w:cs="Arial"/>
          <w:lang w:eastAsia="pt-BR"/>
        </w:rPr>
        <w:t xml:space="preserve"> Para solicitação de Autorização para operações STS, a empresa solicitante deverá encaminhar os seguintes documentos:</w:t>
      </w:r>
    </w:p>
    <w:p w14:paraId="5EC01B49" w14:textId="77777777" w:rsidR="00F42DC8" w:rsidRPr="00C364DC" w:rsidRDefault="00F42DC8" w:rsidP="00F42DC8">
      <w:pPr>
        <w:pStyle w:val="NormalWeb"/>
        <w:numPr>
          <w:ilvl w:val="0"/>
          <w:numId w:val="27"/>
        </w:numPr>
        <w:shd w:val="clear" w:color="auto" w:fill="FFFFFF"/>
        <w:tabs>
          <w:tab w:val="left" w:pos="284"/>
        </w:tabs>
        <w:spacing w:before="0" w:beforeAutospacing="0" w:after="120" w:afterAutospacing="0"/>
        <w:ind w:left="0" w:hanging="14"/>
        <w:jc w:val="both"/>
        <w:rPr>
          <w:rFonts w:ascii="Arial" w:hAnsi="Arial" w:cs="Arial"/>
          <w:sz w:val="22"/>
          <w:szCs w:val="22"/>
        </w:rPr>
      </w:pPr>
      <w:r w:rsidRPr="00C364DC">
        <w:rPr>
          <w:rFonts w:ascii="Arial" w:hAnsi="Arial" w:cs="Arial"/>
          <w:sz w:val="22"/>
          <w:szCs w:val="22"/>
        </w:rPr>
        <w:t>cópia autenticada do ato constitutivo, com as respectivas alterações sociais, devidamente arquivado na Junta Comercial, cujo objeto social contemple as atividades mencionadas no art. 1º;</w:t>
      </w:r>
    </w:p>
    <w:p w14:paraId="0AE3B29D" w14:textId="77777777" w:rsidR="00F42DC8" w:rsidRPr="00C364DC" w:rsidRDefault="00F42DC8" w:rsidP="00F42DC8">
      <w:pPr>
        <w:pStyle w:val="NormalWeb"/>
        <w:numPr>
          <w:ilvl w:val="0"/>
          <w:numId w:val="27"/>
        </w:numPr>
        <w:shd w:val="clear" w:color="auto" w:fill="FFFFFF"/>
        <w:tabs>
          <w:tab w:val="left" w:pos="284"/>
        </w:tabs>
        <w:spacing w:before="0" w:beforeAutospacing="0" w:after="120" w:afterAutospacing="0"/>
        <w:ind w:left="0" w:hanging="14"/>
        <w:jc w:val="both"/>
        <w:rPr>
          <w:rFonts w:ascii="Arial" w:hAnsi="Arial" w:cs="Arial"/>
          <w:sz w:val="22"/>
          <w:szCs w:val="22"/>
        </w:rPr>
      </w:pPr>
      <w:r w:rsidRPr="00C364DC">
        <w:rPr>
          <w:rFonts w:ascii="Arial" w:hAnsi="Arial" w:cs="Arial"/>
          <w:sz w:val="22"/>
          <w:szCs w:val="22"/>
        </w:rPr>
        <w:t>cópia autenticada dos documentos de eleição dos administradores ou diretores, caso estes não estejam expressamente designados no ato constitutivo;</w:t>
      </w:r>
    </w:p>
    <w:p w14:paraId="5C47E482" w14:textId="77777777" w:rsidR="00F42DC8" w:rsidRPr="00C364DC" w:rsidRDefault="00F42DC8" w:rsidP="00F42DC8">
      <w:pPr>
        <w:pStyle w:val="NormalWeb"/>
        <w:numPr>
          <w:ilvl w:val="0"/>
          <w:numId w:val="27"/>
        </w:numPr>
        <w:shd w:val="clear" w:color="auto" w:fill="FFFFFF"/>
        <w:tabs>
          <w:tab w:val="left" w:pos="284"/>
        </w:tabs>
        <w:spacing w:before="0" w:beforeAutospacing="0" w:after="120" w:afterAutospacing="0"/>
        <w:ind w:left="0" w:hanging="14"/>
        <w:jc w:val="both"/>
        <w:rPr>
          <w:rFonts w:ascii="Arial" w:hAnsi="Arial" w:cs="Arial"/>
          <w:sz w:val="22"/>
          <w:szCs w:val="22"/>
        </w:rPr>
      </w:pPr>
      <w:r w:rsidRPr="00C364DC">
        <w:rPr>
          <w:rFonts w:ascii="Arial" w:hAnsi="Arial" w:cs="Arial"/>
          <w:sz w:val="22"/>
          <w:szCs w:val="22"/>
        </w:rPr>
        <w:t>comprovação de inscrição nas Fazendas Federal e Estadual.</w:t>
      </w:r>
    </w:p>
    <w:p w14:paraId="4D164743" w14:textId="77777777" w:rsidR="00F42DC8" w:rsidRPr="00C364DC" w:rsidRDefault="00F42DC8" w:rsidP="00F42DC8">
      <w:pPr>
        <w:numPr>
          <w:ilvl w:val="0"/>
          <w:numId w:val="27"/>
        </w:numPr>
        <w:shd w:val="clear" w:color="auto" w:fill="FFFFFF"/>
        <w:tabs>
          <w:tab w:val="left" w:pos="284"/>
        </w:tabs>
        <w:spacing w:after="120" w:line="240" w:lineRule="auto"/>
        <w:ind w:left="0" w:hanging="14"/>
        <w:jc w:val="both"/>
        <w:rPr>
          <w:rFonts w:ascii="Arial" w:eastAsia="Times New Roman" w:hAnsi="Arial" w:cs="Arial"/>
          <w:lang w:eastAsia="pt-BR"/>
        </w:rPr>
      </w:pPr>
      <w:r w:rsidRPr="00C364DC">
        <w:rPr>
          <w:rFonts w:ascii="Arial" w:eastAsia="Times New Roman" w:hAnsi="Arial" w:cs="Arial"/>
          <w:lang w:eastAsia="pt-BR"/>
        </w:rPr>
        <w:t xml:space="preserve"> memorial descritivo detalhado da operação pretendida, que contenha pelo menos: descrição da operação; local onde será realizado a Operação STS; as empresas envolvidas; o combate a incêndios; data ou período em que serão realizadas a operação; as características das embarcações envolvidas; e normas e regulamentos utilizados.</w:t>
      </w:r>
    </w:p>
    <w:p w14:paraId="6AB8AEBA" w14:textId="77777777" w:rsidR="00F42DC8" w:rsidRPr="00C364DC" w:rsidRDefault="00F42DC8" w:rsidP="00F42DC8">
      <w:pPr>
        <w:pStyle w:val="Corpodetexto"/>
        <w:numPr>
          <w:ilvl w:val="0"/>
          <w:numId w:val="27"/>
        </w:numPr>
        <w:tabs>
          <w:tab w:val="left" w:pos="284"/>
        </w:tabs>
        <w:spacing w:after="120"/>
        <w:ind w:left="0" w:hanging="14"/>
        <w:jc w:val="both"/>
        <w:rPr>
          <w:color w:val="auto"/>
          <w:sz w:val="22"/>
          <w:szCs w:val="22"/>
        </w:rPr>
      </w:pPr>
      <w:r w:rsidRPr="00C364DC">
        <w:rPr>
          <w:color w:val="auto"/>
          <w:sz w:val="22"/>
          <w:szCs w:val="22"/>
        </w:rPr>
        <w:t>cópia autenticada da manifestação emanada pelo órgão ambiental competente;</w:t>
      </w:r>
    </w:p>
    <w:p w14:paraId="4A140A29" w14:textId="77777777" w:rsidR="00F42DC8" w:rsidRPr="00C364DC" w:rsidRDefault="00F42DC8" w:rsidP="00F42DC8">
      <w:pPr>
        <w:pStyle w:val="Corpodetexto"/>
        <w:numPr>
          <w:ilvl w:val="0"/>
          <w:numId w:val="27"/>
        </w:numPr>
        <w:tabs>
          <w:tab w:val="left" w:pos="284"/>
        </w:tabs>
        <w:spacing w:after="120"/>
        <w:ind w:left="0" w:hanging="14"/>
        <w:jc w:val="both"/>
        <w:rPr>
          <w:color w:val="auto"/>
          <w:sz w:val="22"/>
          <w:szCs w:val="22"/>
        </w:rPr>
      </w:pPr>
      <w:r w:rsidRPr="00C364DC">
        <w:rPr>
          <w:color w:val="auto"/>
          <w:sz w:val="22"/>
          <w:szCs w:val="22"/>
        </w:rPr>
        <w:t xml:space="preserve"> cópia autenticada da manifestação emanada pela Autoridade Marítima (Diretoria de Portos e Costas da Marinha do Brasil, Capitania dos Portos, etc);</w:t>
      </w:r>
    </w:p>
    <w:p w14:paraId="7DD692A5" w14:textId="77777777" w:rsidR="00F42DC8" w:rsidRPr="00C364DC" w:rsidRDefault="00F42DC8" w:rsidP="00F42DC8">
      <w:pPr>
        <w:pStyle w:val="Corpodetexto"/>
        <w:numPr>
          <w:ilvl w:val="0"/>
          <w:numId w:val="27"/>
        </w:numPr>
        <w:tabs>
          <w:tab w:val="left" w:pos="284"/>
          <w:tab w:val="left" w:pos="426"/>
        </w:tabs>
        <w:spacing w:after="120"/>
        <w:ind w:left="0" w:hanging="14"/>
        <w:jc w:val="both"/>
        <w:rPr>
          <w:color w:val="auto"/>
          <w:sz w:val="22"/>
          <w:szCs w:val="22"/>
        </w:rPr>
      </w:pPr>
      <w:r w:rsidRPr="00C364DC">
        <w:rPr>
          <w:color w:val="auto"/>
          <w:sz w:val="22"/>
          <w:szCs w:val="22"/>
        </w:rPr>
        <w:t>cópia autenticada da manifestação expedida pela ANTAQ (Agência Nacional de transportes Aquaviários);</w:t>
      </w:r>
    </w:p>
    <w:p w14:paraId="2BC4B649" w14:textId="77777777" w:rsidR="00F42DC8" w:rsidRPr="00C364DC" w:rsidRDefault="00F42DC8" w:rsidP="00F42DC8">
      <w:pPr>
        <w:pStyle w:val="Corpodetexto"/>
        <w:numPr>
          <w:ilvl w:val="0"/>
          <w:numId w:val="27"/>
        </w:numPr>
        <w:tabs>
          <w:tab w:val="left" w:pos="284"/>
          <w:tab w:val="left" w:pos="426"/>
        </w:tabs>
        <w:spacing w:after="120"/>
        <w:ind w:left="0" w:hanging="14"/>
        <w:jc w:val="both"/>
        <w:rPr>
          <w:color w:val="auto"/>
          <w:sz w:val="22"/>
          <w:szCs w:val="22"/>
        </w:rPr>
      </w:pPr>
      <w:r w:rsidRPr="00C364DC">
        <w:rPr>
          <w:color w:val="auto"/>
          <w:sz w:val="22"/>
          <w:szCs w:val="22"/>
        </w:rPr>
        <w:t>desenho de macrolocalização georreferenciado que indique o local onde será realizada a operação;</w:t>
      </w:r>
    </w:p>
    <w:p w14:paraId="3491C930" w14:textId="77777777" w:rsidR="00F42DC8" w:rsidRPr="00C364DC" w:rsidRDefault="00F42DC8" w:rsidP="00F42DC8">
      <w:pPr>
        <w:pStyle w:val="Corpodetexto"/>
        <w:numPr>
          <w:ilvl w:val="0"/>
          <w:numId w:val="27"/>
        </w:numPr>
        <w:tabs>
          <w:tab w:val="left" w:pos="284"/>
        </w:tabs>
        <w:spacing w:after="120"/>
        <w:ind w:left="0" w:hanging="14"/>
        <w:jc w:val="both"/>
        <w:rPr>
          <w:color w:val="auto"/>
          <w:sz w:val="22"/>
          <w:szCs w:val="22"/>
        </w:rPr>
      </w:pPr>
      <w:r w:rsidRPr="00C364DC">
        <w:rPr>
          <w:color w:val="auto"/>
          <w:sz w:val="22"/>
          <w:szCs w:val="22"/>
        </w:rPr>
        <w:t xml:space="preserve"> cópia dos Planos de Contingência e de Emergência;</w:t>
      </w:r>
    </w:p>
    <w:p w14:paraId="57E018E4" w14:textId="77777777" w:rsidR="00F42DC8" w:rsidRPr="00C364DC" w:rsidRDefault="00F42DC8" w:rsidP="00F42DC8">
      <w:pPr>
        <w:pStyle w:val="Corpodetexto"/>
        <w:numPr>
          <w:ilvl w:val="0"/>
          <w:numId w:val="27"/>
        </w:numPr>
        <w:tabs>
          <w:tab w:val="left" w:pos="284"/>
        </w:tabs>
        <w:spacing w:after="120"/>
        <w:ind w:left="0" w:hanging="14"/>
        <w:jc w:val="both"/>
        <w:rPr>
          <w:color w:val="auto"/>
          <w:sz w:val="22"/>
          <w:szCs w:val="22"/>
        </w:rPr>
      </w:pPr>
      <w:r w:rsidRPr="00C364DC">
        <w:rPr>
          <w:color w:val="auto"/>
          <w:sz w:val="22"/>
          <w:szCs w:val="22"/>
        </w:rPr>
        <w:t xml:space="preserve"> manual de operação a ser utilizado para operação STS; e</w:t>
      </w:r>
    </w:p>
    <w:p w14:paraId="4B27D698" w14:textId="77777777" w:rsidR="00F42DC8" w:rsidRPr="00C364DC" w:rsidRDefault="00F42DC8" w:rsidP="00F42DC8">
      <w:pPr>
        <w:numPr>
          <w:ilvl w:val="0"/>
          <w:numId w:val="27"/>
        </w:numPr>
        <w:shd w:val="clear" w:color="auto" w:fill="FFFFFF"/>
        <w:tabs>
          <w:tab w:val="left" w:pos="284"/>
          <w:tab w:val="left" w:pos="350"/>
        </w:tabs>
        <w:spacing w:after="120" w:line="240" w:lineRule="auto"/>
        <w:ind w:left="0" w:firstLine="14"/>
        <w:jc w:val="both"/>
        <w:rPr>
          <w:rFonts w:ascii="Arial" w:eastAsia="Times New Roman" w:hAnsi="Arial" w:cs="Arial"/>
          <w:lang w:eastAsia="pt-BR"/>
        </w:rPr>
      </w:pPr>
      <w:r w:rsidRPr="00C364DC">
        <w:rPr>
          <w:rFonts w:ascii="Arial" w:hAnsi="Arial" w:cs="Arial"/>
        </w:rPr>
        <w:t xml:space="preserve">especificação dos mangotes que serão utilizados nas operações STS. </w:t>
      </w:r>
    </w:p>
    <w:p w14:paraId="5260510C" w14:textId="77777777" w:rsidR="00F42DC8" w:rsidRPr="00C364DC" w:rsidRDefault="00F42DC8" w:rsidP="00F42DC8">
      <w:pPr>
        <w:shd w:val="clear" w:color="auto" w:fill="FFFFFF"/>
        <w:spacing w:after="120" w:line="240" w:lineRule="auto"/>
        <w:jc w:val="both"/>
        <w:rPr>
          <w:rFonts w:ascii="Arial" w:eastAsia="Times New Roman" w:hAnsi="Arial" w:cs="Arial"/>
          <w:lang w:eastAsia="pt-BR"/>
        </w:rPr>
      </w:pPr>
      <w:r w:rsidRPr="00C364DC">
        <w:rPr>
          <w:rFonts w:ascii="Arial" w:eastAsia="Times New Roman" w:hAnsi="Arial" w:cs="Arial"/>
          <w:lang w:eastAsia="pt-BR"/>
        </w:rPr>
        <w:lastRenderedPageBreak/>
        <w:t>§ 1º Se a operação de transbordo ocorrer em área portuária, deve</w:t>
      </w:r>
      <w:r>
        <w:rPr>
          <w:rFonts w:ascii="Arial" w:eastAsia="Times New Roman" w:hAnsi="Arial" w:cs="Arial"/>
          <w:lang w:eastAsia="pt-BR"/>
        </w:rPr>
        <w:t>m ser apresentados</w:t>
      </w:r>
      <w:r w:rsidRPr="00C364DC">
        <w:rPr>
          <w:rFonts w:ascii="Arial" w:eastAsia="Times New Roman" w:hAnsi="Arial" w:cs="Arial"/>
          <w:lang w:eastAsia="pt-BR"/>
        </w:rPr>
        <w:t xml:space="preserve"> também:</w:t>
      </w:r>
    </w:p>
    <w:p w14:paraId="54120C4E" w14:textId="77777777" w:rsidR="00F42DC8" w:rsidRPr="00C364DC" w:rsidRDefault="00F42DC8" w:rsidP="00F42DC8">
      <w:pPr>
        <w:numPr>
          <w:ilvl w:val="0"/>
          <w:numId w:val="23"/>
        </w:numPr>
        <w:shd w:val="clear" w:color="auto" w:fill="FFFFFF"/>
        <w:spacing w:after="120" w:line="240" w:lineRule="auto"/>
        <w:ind w:left="0" w:firstLine="0"/>
        <w:jc w:val="both"/>
        <w:rPr>
          <w:rFonts w:ascii="Arial" w:eastAsia="Times New Roman" w:hAnsi="Arial" w:cs="Arial"/>
          <w:lang w:eastAsia="pt-BR"/>
        </w:rPr>
      </w:pPr>
      <w:r>
        <w:rPr>
          <w:rFonts w:ascii="Arial" w:eastAsia="Times New Roman" w:hAnsi="Arial" w:cs="Arial"/>
          <w:lang w:eastAsia="pt-BR"/>
        </w:rPr>
        <w:t>a</w:t>
      </w:r>
      <w:r w:rsidRPr="00C364DC">
        <w:rPr>
          <w:rFonts w:ascii="Arial" w:eastAsia="Times New Roman" w:hAnsi="Arial" w:cs="Arial"/>
          <w:lang w:eastAsia="pt-BR"/>
        </w:rPr>
        <w:t>nuência da Autoridade Portuária;</w:t>
      </w:r>
    </w:p>
    <w:p w14:paraId="536EE919" w14:textId="77777777" w:rsidR="00F42DC8" w:rsidRPr="00C364DC" w:rsidRDefault="00F42DC8" w:rsidP="00F42DC8">
      <w:pPr>
        <w:numPr>
          <w:ilvl w:val="0"/>
          <w:numId w:val="23"/>
        </w:numPr>
        <w:shd w:val="clear" w:color="auto" w:fill="FFFFFF"/>
        <w:spacing w:after="120" w:line="240" w:lineRule="auto"/>
        <w:ind w:left="0" w:firstLine="0"/>
        <w:jc w:val="both"/>
        <w:rPr>
          <w:rFonts w:ascii="Arial" w:eastAsia="Times New Roman" w:hAnsi="Arial" w:cs="Arial"/>
          <w:lang w:eastAsia="pt-BR"/>
        </w:rPr>
      </w:pPr>
      <w:r>
        <w:rPr>
          <w:rFonts w:ascii="Arial" w:eastAsia="Times New Roman" w:hAnsi="Arial" w:cs="Arial"/>
          <w:lang w:eastAsia="pt-BR"/>
        </w:rPr>
        <w:t>c</w:t>
      </w:r>
      <w:r w:rsidRPr="00C364DC">
        <w:rPr>
          <w:rFonts w:ascii="Arial" w:eastAsia="Times New Roman" w:hAnsi="Arial" w:cs="Arial"/>
          <w:lang w:eastAsia="pt-BR"/>
        </w:rPr>
        <w:t xml:space="preserve">ontrato firmado com o operador portuário. </w:t>
      </w:r>
    </w:p>
    <w:p w14:paraId="60F138F9" w14:textId="77777777" w:rsidR="00F42DC8" w:rsidRPr="00C364DC" w:rsidRDefault="00F42DC8" w:rsidP="00F42DC8">
      <w:pPr>
        <w:shd w:val="clear" w:color="auto" w:fill="FFFFFF"/>
        <w:spacing w:after="120" w:line="240" w:lineRule="auto"/>
        <w:jc w:val="both"/>
        <w:rPr>
          <w:rFonts w:ascii="Arial" w:eastAsia="Times New Roman" w:hAnsi="Arial" w:cs="Arial"/>
          <w:lang w:eastAsia="pt-BR"/>
        </w:rPr>
      </w:pPr>
      <w:r w:rsidRPr="00C364DC">
        <w:rPr>
          <w:rFonts w:ascii="Arial" w:eastAsia="Times New Roman" w:hAnsi="Arial" w:cs="Arial"/>
          <w:lang w:eastAsia="pt-BR"/>
        </w:rPr>
        <w:t>§ 2º Se a operação de transbordo ocorrer em um Terminal de Uso Privado (TUP) deve ser apresentado também o seu contrato de adesão, com o respectivo perfil de carga.</w:t>
      </w:r>
    </w:p>
    <w:p w14:paraId="2123A0F2" w14:textId="77777777" w:rsidR="00F42DC8" w:rsidRPr="00C364DC" w:rsidRDefault="00F42DC8" w:rsidP="00F42DC8">
      <w:pPr>
        <w:shd w:val="clear" w:color="auto" w:fill="FFFFFF"/>
        <w:spacing w:after="120" w:line="240" w:lineRule="auto"/>
        <w:jc w:val="both"/>
        <w:rPr>
          <w:rFonts w:ascii="Arial" w:eastAsia="Times New Roman" w:hAnsi="Arial" w:cs="Arial"/>
          <w:lang w:eastAsia="pt-BR"/>
        </w:rPr>
      </w:pPr>
      <w:r w:rsidRPr="00C364DC">
        <w:rPr>
          <w:rFonts w:ascii="Arial" w:eastAsia="Times New Roman" w:hAnsi="Arial" w:cs="Arial"/>
          <w:lang w:eastAsia="pt-BR"/>
        </w:rPr>
        <w:t>§ 3º  Se a operação de transbordo ocorrer com uma das embarcações atracadas ao píer, deverá ser encaminhado memorial que comprove que o píer onde será realizada a operação de transbordo atende aos requisitos constantes do item 8 da Norma ABNT-NBR 17.505-5, bem como aqueles dispostos na norma NFPA 307: “Standard for the Construction and Fire Protection of Marine Terminals, Piers, and Wharves”, assinado pelo engenheiro responsável, expedido por entidade técnica especializada, societariamente independente da empresa solicitante, acompanhado da:</w:t>
      </w:r>
    </w:p>
    <w:p w14:paraId="6EE21A62" w14:textId="77777777" w:rsidR="00F42DC8" w:rsidRPr="00C364DC" w:rsidRDefault="00F42DC8" w:rsidP="00F42DC8">
      <w:pPr>
        <w:numPr>
          <w:ilvl w:val="0"/>
          <w:numId w:val="24"/>
        </w:numPr>
        <w:shd w:val="clear" w:color="auto" w:fill="FFFFFF"/>
        <w:spacing w:after="120" w:line="240" w:lineRule="auto"/>
        <w:ind w:left="0" w:firstLine="0"/>
        <w:jc w:val="both"/>
        <w:rPr>
          <w:rFonts w:ascii="Arial" w:eastAsia="Times New Roman" w:hAnsi="Arial" w:cs="Arial"/>
          <w:lang w:eastAsia="pt-BR"/>
        </w:rPr>
      </w:pPr>
      <w:r w:rsidRPr="00C364DC">
        <w:rPr>
          <w:rFonts w:ascii="Arial" w:eastAsia="Times New Roman" w:hAnsi="Arial" w:cs="Arial"/>
          <w:lang w:eastAsia="pt-BR"/>
        </w:rPr>
        <w:t>listagem de todos os documentos, com as suas respectivas revisões, utilizados para fundamentar a emissão do Atestado;</w:t>
      </w:r>
    </w:p>
    <w:p w14:paraId="731B23D3" w14:textId="77777777" w:rsidR="00F42DC8" w:rsidRPr="00C364DC" w:rsidRDefault="00F42DC8" w:rsidP="00F42DC8">
      <w:pPr>
        <w:numPr>
          <w:ilvl w:val="0"/>
          <w:numId w:val="24"/>
        </w:numPr>
        <w:shd w:val="clear" w:color="auto" w:fill="FFFFFF"/>
        <w:spacing w:after="120" w:line="240" w:lineRule="auto"/>
        <w:ind w:left="0" w:firstLine="0"/>
        <w:jc w:val="both"/>
        <w:rPr>
          <w:rFonts w:ascii="Arial" w:eastAsia="Times New Roman" w:hAnsi="Arial" w:cs="Arial"/>
          <w:lang w:eastAsia="pt-BR"/>
        </w:rPr>
      </w:pPr>
      <w:r w:rsidRPr="00C364DC">
        <w:rPr>
          <w:rFonts w:ascii="Arial" w:eastAsia="Times New Roman" w:hAnsi="Arial" w:cs="Arial"/>
          <w:lang w:eastAsia="pt-BR"/>
        </w:rPr>
        <w:t>anotação de Responsabilidade Técnica (ART), expedida pelo Conselho de Classe competente, devidamente assinada pela contratada e pelo contratante, com o respectivo boleto de pagamento quitado;</w:t>
      </w:r>
    </w:p>
    <w:p w14:paraId="733A4A2A" w14:textId="77777777" w:rsidR="00F42DC8" w:rsidRPr="00C364DC" w:rsidRDefault="00F42DC8" w:rsidP="00F42DC8">
      <w:pPr>
        <w:numPr>
          <w:ilvl w:val="0"/>
          <w:numId w:val="24"/>
        </w:numPr>
        <w:shd w:val="clear" w:color="auto" w:fill="FFFFFF"/>
        <w:spacing w:after="120" w:line="240" w:lineRule="auto"/>
        <w:ind w:left="0" w:firstLine="0"/>
        <w:jc w:val="both"/>
        <w:rPr>
          <w:rFonts w:ascii="Arial" w:eastAsia="Times New Roman" w:hAnsi="Arial" w:cs="Arial"/>
          <w:lang w:eastAsia="pt-BR"/>
        </w:rPr>
      </w:pPr>
      <w:r w:rsidRPr="00C364DC">
        <w:rPr>
          <w:rFonts w:ascii="Arial" w:eastAsia="Times New Roman" w:hAnsi="Arial" w:cs="Arial"/>
          <w:lang w:eastAsia="pt-BR"/>
        </w:rPr>
        <w:t>cópia autenticada do contrato social em vigor, registrado na Junta Comercial, da empresa contratada para a realização desta atividade.</w:t>
      </w:r>
    </w:p>
    <w:p w14:paraId="1E3C187C" w14:textId="4BAE9749" w:rsidR="00F42DC8" w:rsidRPr="00C364DC" w:rsidRDefault="00F42DC8" w:rsidP="00F42DC8">
      <w:pPr>
        <w:shd w:val="clear" w:color="auto" w:fill="FFFFFF"/>
        <w:spacing w:after="120" w:line="240" w:lineRule="auto"/>
        <w:jc w:val="both"/>
        <w:rPr>
          <w:rFonts w:ascii="Arial" w:eastAsia="Times New Roman" w:hAnsi="Arial" w:cs="Arial"/>
          <w:lang w:eastAsia="pt-BR"/>
        </w:rPr>
      </w:pPr>
      <w:r w:rsidRPr="00C364DC">
        <w:rPr>
          <w:rFonts w:ascii="Arial" w:eastAsia="Times New Roman" w:hAnsi="Arial" w:cs="Arial"/>
          <w:lang w:eastAsia="pt-BR"/>
        </w:rPr>
        <w:t xml:space="preserve">§ 4° </w:t>
      </w:r>
      <w:r>
        <w:rPr>
          <w:rFonts w:ascii="Arial" w:eastAsia="Times New Roman" w:hAnsi="Arial" w:cs="Arial"/>
          <w:lang w:eastAsia="pt-BR"/>
        </w:rPr>
        <w:t>E</w:t>
      </w:r>
      <w:r w:rsidRPr="00C364DC">
        <w:rPr>
          <w:rFonts w:ascii="Arial" w:eastAsia="Times New Roman" w:hAnsi="Arial" w:cs="Arial"/>
          <w:lang w:eastAsia="pt-BR"/>
        </w:rPr>
        <w:t>stão dispensadas da autorização mencionada no caput, as Operações STS relacionadas no parágrafo único do Art. 7º desta Resolução.”</w:t>
      </w:r>
    </w:p>
    <w:p w14:paraId="0283FDD4"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p>
    <w:p w14:paraId="1CAD6B02" w14:textId="77777777" w:rsidR="00F42DC8" w:rsidRPr="00C10950" w:rsidRDefault="00F42DC8" w:rsidP="00F42DC8">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DISPOSIÇÕES TRANSITÓRIAS</w:t>
      </w:r>
    </w:p>
    <w:p w14:paraId="43EF0006" w14:textId="77777777" w:rsidR="00F42DC8" w:rsidRPr="00C10950" w:rsidRDefault="00F42DC8" w:rsidP="00F42DC8">
      <w:pPr>
        <w:shd w:val="clear" w:color="auto" w:fill="FFFFFF"/>
        <w:spacing w:after="120" w:line="240" w:lineRule="auto"/>
        <w:jc w:val="both"/>
        <w:rPr>
          <w:rFonts w:ascii="Arial" w:eastAsia="Times New Roman" w:hAnsi="Arial" w:cs="Arial"/>
          <w:b/>
          <w:lang w:eastAsia="pt-BR"/>
        </w:rPr>
      </w:pPr>
    </w:p>
    <w:p w14:paraId="42E0BDEC"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11 </w:t>
      </w:r>
      <w:r w:rsidRPr="00C10950">
        <w:rPr>
          <w:rFonts w:ascii="Arial" w:eastAsia="Times New Roman" w:hAnsi="Arial" w:cs="Arial"/>
          <w:lang w:eastAsia="pt-BR"/>
        </w:rPr>
        <w:t xml:space="preserve">As EBN que já estiverem, na data da publicação desta </w:t>
      </w:r>
      <w:r>
        <w:rPr>
          <w:rFonts w:ascii="Arial" w:eastAsia="Times New Roman" w:hAnsi="Arial" w:cs="Arial"/>
          <w:lang w:eastAsia="pt-BR"/>
        </w:rPr>
        <w:t>Resolução</w:t>
      </w:r>
      <w:r w:rsidRPr="00C10950">
        <w:rPr>
          <w:rFonts w:ascii="Arial" w:eastAsia="Times New Roman" w:hAnsi="Arial" w:cs="Arial"/>
          <w:lang w:eastAsia="pt-BR"/>
        </w:rPr>
        <w:t>, autorizadas pela ANP na atividade de transporte a granel de petróleo, seus derivados, gás natural e biocombustíveis por meio aquaviário terão o prazo de 60</w:t>
      </w:r>
      <w:r>
        <w:rPr>
          <w:rFonts w:ascii="Arial" w:eastAsia="Times New Roman" w:hAnsi="Arial" w:cs="Arial"/>
          <w:lang w:eastAsia="pt-BR"/>
        </w:rPr>
        <w:t xml:space="preserve"> (sessenta)</w:t>
      </w:r>
      <w:r w:rsidRPr="00C10950">
        <w:rPr>
          <w:rFonts w:ascii="Arial" w:eastAsia="Times New Roman" w:hAnsi="Arial" w:cs="Arial"/>
          <w:lang w:eastAsia="pt-BR"/>
        </w:rPr>
        <w:t xml:space="preserve"> dias para realizarem atualização cadastral, contados da data de publicação da presente Resolução, devendo encaminhar os documentos e informações relacionados nos incisos II a VII do Art. 4°.</w:t>
      </w:r>
    </w:p>
    <w:p w14:paraId="42E2D51C"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p>
    <w:p w14:paraId="13166CDD" w14:textId="77777777" w:rsidR="00F42DC8" w:rsidRPr="00C10950" w:rsidRDefault="00F42DC8" w:rsidP="00F42DC8">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DISPOSIÇÕES FINAIS</w:t>
      </w:r>
    </w:p>
    <w:p w14:paraId="5E5B1E05" w14:textId="77777777" w:rsidR="00F42DC8" w:rsidRPr="00C10950" w:rsidRDefault="00F42DC8" w:rsidP="00F42DC8">
      <w:pPr>
        <w:shd w:val="clear" w:color="auto" w:fill="FFFFFF"/>
        <w:spacing w:after="120" w:line="240" w:lineRule="auto"/>
        <w:jc w:val="both"/>
        <w:rPr>
          <w:rFonts w:ascii="Arial" w:eastAsia="Times New Roman" w:hAnsi="Arial" w:cs="Arial"/>
          <w:b/>
          <w:lang w:eastAsia="pt-BR"/>
        </w:rPr>
      </w:pPr>
    </w:p>
    <w:p w14:paraId="689B8772"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12 </w:t>
      </w:r>
      <w:r w:rsidRPr="00C10950">
        <w:rPr>
          <w:rFonts w:ascii="Arial" w:eastAsia="Times New Roman" w:hAnsi="Arial" w:cs="Arial"/>
          <w:lang w:eastAsia="pt-BR"/>
        </w:rPr>
        <w:t>O não atendimento às disposições desta Resolução sujeita o infrator às penalidades previstas na Lei nº 9.847, de 26 de outubro de 1999, e no Decreto nº 2.953, de 28 de janeiro de 1999 e demais disposições aplicáveis.</w:t>
      </w:r>
    </w:p>
    <w:p w14:paraId="31A81441" w14:textId="77777777" w:rsidR="00F42DC8"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13 </w:t>
      </w:r>
      <w:r w:rsidRPr="00C10950">
        <w:rPr>
          <w:rFonts w:ascii="Arial" w:eastAsia="Times New Roman" w:hAnsi="Arial" w:cs="Arial"/>
          <w:lang w:eastAsia="pt-BR"/>
        </w:rPr>
        <w:t>Esta Portaria entra em vigor na data de sua publicação.</w:t>
      </w:r>
    </w:p>
    <w:p w14:paraId="6C4DCF6C" w14:textId="181DD469" w:rsidR="00655E09" w:rsidRPr="00C10950" w:rsidRDefault="00F42DC8" w:rsidP="00F42DC8">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 xml:space="preserve">Art. 14 </w:t>
      </w:r>
      <w:r w:rsidRPr="00C10950">
        <w:rPr>
          <w:rFonts w:ascii="Arial" w:eastAsia="Times New Roman" w:hAnsi="Arial" w:cs="Arial"/>
          <w:lang w:eastAsia="pt-BR"/>
        </w:rPr>
        <w:t>Fica revogada a Portaria ANP nº 170, de 25 de setembro de 2002.</w:t>
      </w:r>
    </w:p>
    <w:tbl>
      <w:tblPr>
        <w:tblW w:w="0" w:type="auto"/>
        <w:tblBorders>
          <w:top w:val="single" w:sz="2" w:space="0" w:color="BBBBBB"/>
          <w:left w:val="single" w:sz="2" w:space="0" w:color="BBBBBB"/>
          <w:bottom w:val="single" w:sz="2" w:space="0" w:color="BBBBBB"/>
          <w:right w:val="single" w:sz="2" w:space="0" w:color="BBBBBB"/>
        </w:tblBorders>
        <w:tblCellMar>
          <w:top w:w="15" w:type="dxa"/>
          <w:left w:w="15" w:type="dxa"/>
          <w:bottom w:w="15" w:type="dxa"/>
          <w:right w:w="15" w:type="dxa"/>
        </w:tblCellMar>
        <w:tblLook w:val="04A0" w:firstRow="1" w:lastRow="0" w:firstColumn="1" w:lastColumn="0" w:noHBand="0" w:noVBand="1"/>
      </w:tblPr>
      <w:tblGrid>
        <w:gridCol w:w="72"/>
      </w:tblGrid>
      <w:tr w:rsidR="00C10950" w:rsidRPr="00C10950" w14:paraId="31BF60EC" w14:textId="77777777" w:rsidTr="00081814">
        <w:tc>
          <w:tcPr>
            <w:tcW w:w="0" w:type="auto"/>
            <w:tcBorders>
              <w:top w:val="single" w:sz="2" w:space="0" w:color="BBBBBB"/>
              <w:left w:val="single" w:sz="2" w:space="0" w:color="BBBBBB"/>
              <w:bottom w:val="single" w:sz="2" w:space="0" w:color="BBBBBB"/>
              <w:right w:val="single" w:sz="2" w:space="0" w:color="BBBBBB"/>
            </w:tcBorders>
            <w:tcMar>
              <w:top w:w="33" w:type="dxa"/>
              <w:left w:w="33" w:type="dxa"/>
              <w:bottom w:w="33" w:type="dxa"/>
              <w:right w:w="33" w:type="dxa"/>
            </w:tcMar>
            <w:vAlign w:val="center"/>
            <w:hideMark/>
          </w:tcPr>
          <w:p w14:paraId="001B48AA" w14:textId="77777777" w:rsidR="00655E09" w:rsidRPr="00C10950" w:rsidRDefault="00655E09" w:rsidP="00081814">
            <w:pPr>
              <w:spacing w:after="0" w:line="240" w:lineRule="auto"/>
              <w:rPr>
                <w:rFonts w:ascii="Arial" w:eastAsia="Times New Roman" w:hAnsi="Arial" w:cs="Arial"/>
                <w:lang w:eastAsia="pt-BR"/>
              </w:rPr>
            </w:pPr>
          </w:p>
        </w:tc>
      </w:tr>
    </w:tbl>
    <w:p w14:paraId="0538E652" w14:textId="3F35D96A" w:rsidR="00130588" w:rsidRPr="00E66F25" w:rsidRDefault="00130588" w:rsidP="00EE1FD0">
      <w:pPr>
        <w:pStyle w:val="Ttulo1"/>
        <w:numPr>
          <w:ilvl w:val="0"/>
          <w:numId w:val="3"/>
        </w:numPr>
        <w:rPr>
          <w:rFonts w:eastAsia="Times New Roman" w:cs="Arial"/>
          <w:vanish/>
          <w:sz w:val="16"/>
          <w:szCs w:val="16"/>
          <w:lang w:eastAsia="pt-BR"/>
        </w:rPr>
      </w:pPr>
    </w:p>
    <w:sectPr w:rsidR="00130588" w:rsidRPr="00E66F25" w:rsidSect="00EE1FD0">
      <w:footerReference w:type="default" r:id="rId19"/>
      <w:pgSz w:w="11906" w:h="16838"/>
      <w:pgMar w:top="1701"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C6DDC" w14:textId="77777777" w:rsidR="00380D22" w:rsidRDefault="00380D22" w:rsidP="00270A7B">
      <w:pPr>
        <w:spacing w:after="0" w:line="240" w:lineRule="auto"/>
      </w:pPr>
      <w:r>
        <w:separator/>
      </w:r>
    </w:p>
  </w:endnote>
  <w:endnote w:type="continuationSeparator" w:id="0">
    <w:p w14:paraId="2EDB9F14" w14:textId="77777777" w:rsidR="00380D22" w:rsidRDefault="00380D22" w:rsidP="00270A7B">
      <w:pPr>
        <w:spacing w:after="0" w:line="240" w:lineRule="auto"/>
      </w:pPr>
      <w:r>
        <w:continuationSeparator/>
      </w:r>
    </w:p>
  </w:endnote>
  <w:endnote w:type="continuationNotice" w:id="1">
    <w:p w14:paraId="3DE760D3" w14:textId="77777777" w:rsidR="00380D22" w:rsidRDefault="00380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6379"/>
      <w:docPartObj>
        <w:docPartGallery w:val="Page Numbers (Bottom of Page)"/>
        <w:docPartUnique/>
      </w:docPartObj>
    </w:sdtPr>
    <w:sdtEndPr/>
    <w:sdtContent>
      <w:p w14:paraId="31C1C539" w14:textId="77777777" w:rsidR="00380D22" w:rsidRDefault="00380D22">
        <w:pPr>
          <w:pStyle w:val="Rodap"/>
          <w:jc w:val="right"/>
        </w:pPr>
        <w:r w:rsidRPr="00791AB7">
          <w:rPr>
            <w:rFonts w:ascii="Arial" w:hAnsi="Arial" w:cs="Arial"/>
            <w:sz w:val="20"/>
            <w:szCs w:val="20"/>
          </w:rPr>
          <w:fldChar w:fldCharType="begin"/>
        </w:r>
        <w:r w:rsidRPr="00791AB7">
          <w:rPr>
            <w:rFonts w:ascii="Arial" w:hAnsi="Arial" w:cs="Arial"/>
            <w:sz w:val="20"/>
            <w:szCs w:val="20"/>
          </w:rPr>
          <w:instrText xml:space="preserve"> PAGE   \* MERGEFORMAT </w:instrText>
        </w:r>
        <w:r w:rsidRPr="00791AB7">
          <w:rPr>
            <w:rFonts w:ascii="Arial" w:hAnsi="Arial" w:cs="Arial"/>
            <w:sz w:val="20"/>
            <w:szCs w:val="20"/>
          </w:rPr>
          <w:fldChar w:fldCharType="separate"/>
        </w:r>
        <w:r w:rsidR="00EC100A">
          <w:rPr>
            <w:rFonts w:ascii="Arial" w:hAnsi="Arial" w:cs="Arial"/>
            <w:noProof/>
            <w:sz w:val="20"/>
            <w:szCs w:val="20"/>
          </w:rPr>
          <w:t>1</w:t>
        </w:r>
        <w:r w:rsidRPr="00791AB7">
          <w:rPr>
            <w:rFonts w:ascii="Arial" w:hAnsi="Arial" w:cs="Arial"/>
            <w:sz w:val="20"/>
            <w:szCs w:val="20"/>
          </w:rPr>
          <w:fldChar w:fldCharType="end"/>
        </w:r>
      </w:p>
    </w:sdtContent>
  </w:sdt>
  <w:p w14:paraId="71B7DF5D" w14:textId="77777777" w:rsidR="00380D22" w:rsidRDefault="00380D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6375"/>
      <w:docPartObj>
        <w:docPartGallery w:val="Page Numbers (Bottom of Page)"/>
        <w:docPartUnique/>
      </w:docPartObj>
    </w:sdtPr>
    <w:sdtEndPr/>
    <w:sdtContent>
      <w:p w14:paraId="5D96444F" w14:textId="77777777" w:rsidR="00380D22" w:rsidRDefault="00380D22">
        <w:pPr>
          <w:pStyle w:val="Rodap"/>
          <w:jc w:val="center"/>
        </w:pPr>
        <w:r>
          <w:fldChar w:fldCharType="begin"/>
        </w:r>
        <w:r>
          <w:instrText xml:space="preserve"> PAGE   \* MERGEFORMAT </w:instrText>
        </w:r>
        <w:r>
          <w:fldChar w:fldCharType="separate"/>
        </w:r>
        <w:r>
          <w:rPr>
            <w:noProof/>
          </w:rPr>
          <w:t>1</w:t>
        </w:r>
        <w:r>
          <w:rPr>
            <w:noProof/>
          </w:rPr>
          <w:fldChar w:fldCharType="end"/>
        </w:r>
      </w:p>
    </w:sdtContent>
  </w:sdt>
  <w:p w14:paraId="68C76B0E" w14:textId="77777777" w:rsidR="00380D22" w:rsidRDefault="00380D2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0465"/>
      <w:docPartObj>
        <w:docPartGallery w:val="Page Numbers (Bottom of Page)"/>
        <w:docPartUnique/>
      </w:docPartObj>
    </w:sdtPr>
    <w:sdtEndPr/>
    <w:sdtContent>
      <w:p w14:paraId="7E805BB6" w14:textId="77777777" w:rsidR="00380D22" w:rsidRDefault="00380D22">
        <w:pPr>
          <w:pStyle w:val="Rodap"/>
          <w:jc w:val="right"/>
        </w:pPr>
        <w:r w:rsidRPr="00791AB7">
          <w:rPr>
            <w:rFonts w:ascii="Arial" w:hAnsi="Arial" w:cs="Arial"/>
            <w:sz w:val="20"/>
            <w:szCs w:val="20"/>
          </w:rPr>
          <w:fldChar w:fldCharType="begin"/>
        </w:r>
        <w:r w:rsidRPr="00791AB7">
          <w:rPr>
            <w:rFonts w:ascii="Arial" w:hAnsi="Arial" w:cs="Arial"/>
            <w:sz w:val="20"/>
            <w:szCs w:val="20"/>
          </w:rPr>
          <w:instrText xml:space="preserve"> PAGE   \* MERGEFORMAT </w:instrText>
        </w:r>
        <w:r w:rsidRPr="00791AB7">
          <w:rPr>
            <w:rFonts w:ascii="Arial" w:hAnsi="Arial" w:cs="Arial"/>
            <w:sz w:val="20"/>
            <w:szCs w:val="20"/>
          </w:rPr>
          <w:fldChar w:fldCharType="separate"/>
        </w:r>
        <w:r w:rsidR="00EC100A">
          <w:rPr>
            <w:rFonts w:ascii="Arial" w:hAnsi="Arial" w:cs="Arial"/>
            <w:noProof/>
            <w:sz w:val="20"/>
            <w:szCs w:val="20"/>
          </w:rPr>
          <w:t>2</w:t>
        </w:r>
        <w:r w:rsidRPr="00791AB7">
          <w:rPr>
            <w:rFonts w:ascii="Arial" w:hAnsi="Arial" w:cs="Arial"/>
            <w:sz w:val="20"/>
            <w:szCs w:val="20"/>
          </w:rPr>
          <w:fldChar w:fldCharType="end"/>
        </w:r>
      </w:p>
    </w:sdtContent>
  </w:sdt>
  <w:p w14:paraId="1D4B43F0" w14:textId="77777777" w:rsidR="00380D22" w:rsidRDefault="00380D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C9A2E" w14:textId="77777777" w:rsidR="00380D22" w:rsidRDefault="00380D22" w:rsidP="00270A7B">
      <w:pPr>
        <w:spacing w:after="0" w:line="240" w:lineRule="auto"/>
      </w:pPr>
      <w:r>
        <w:separator/>
      </w:r>
    </w:p>
  </w:footnote>
  <w:footnote w:type="continuationSeparator" w:id="0">
    <w:p w14:paraId="34D33E1C" w14:textId="77777777" w:rsidR="00380D22" w:rsidRDefault="00380D22" w:rsidP="00270A7B">
      <w:pPr>
        <w:spacing w:after="0" w:line="240" w:lineRule="auto"/>
      </w:pPr>
      <w:r>
        <w:continuationSeparator/>
      </w:r>
    </w:p>
  </w:footnote>
  <w:footnote w:type="continuationNotice" w:id="1">
    <w:p w14:paraId="03B7159A" w14:textId="77777777" w:rsidR="00380D22" w:rsidRDefault="00380D22">
      <w:pPr>
        <w:spacing w:after="0" w:line="240" w:lineRule="auto"/>
      </w:pPr>
    </w:p>
  </w:footnote>
  <w:footnote w:id="2">
    <w:p w14:paraId="41A701DA" w14:textId="3131E021" w:rsidR="00380D22" w:rsidRPr="00874B0A" w:rsidRDefault="00380D22" w:rsidP="00874B0A">
      <w:pPr>
        <w:pStyle w:val="Textodenotaderodap"/>
        <w:jc w:val="both"/>
      </w:pPr>
      <w:r w:rsidRPr="00874B0A">
        <w:rPr>
          <w:rStyle w:val="Refdenotaderodap"/>
        </w:rPr>
        <w:footnoteRef/>
      </w:r>
      <w:r w:rsidRPr="00874B0A">
        <w:t xml:space="preserve"> Termo de Execução Descentralizada TED nº 01/2016-ANP-006.375 firmado entre a ANP e a Diretoria de Portos e Costas da Marinha do Brasil para a execução de perícias técnicas em embarcações utilizadas no transporte a granel de petróleo e seus derivados, a qual possui foco para inspeção em embarcações de navegação interior cujo somatório do volume dos tanques de carga seja superior a 200 metros cúbicos.</w:t>
      </w:r>
    </w:p>
  </w:footnote>
  <w:footnote w:id="3">
    <w:p w14:paraId="0D938E9D" w14:textId="322D1902" w:rsidR="00380D22" w:rsidRDefault="00380D22">
      <w:pPr>
        <w:pStyle w:val="Textodenotaderodap"/>
      </w:pPr>
      <w:r>
        <w:rPr>
          <w:rStyle w:val="Refdenotaderodap"/>
        </w:rPr>
        <w:footnoteRef/>
      </w:r>
      <w:r>
        <w:t xml:space="preserve"> Parecer nº 516/2015/PF-ANP/PGF/AGU</w:t>
      </w:r>
    </w:p>
  </w:footnote>
  <w:footnote w:id="4">
    <w:p w14:paraId="15A44F9E" w14:textId="60A9901D" w:rsidR="00380D22" w:rsidRDefault="00380D22" w:rsidP="009730DE">
      <w:pPr>
        <w:pStyle w:val="Textodenotaderodap"/>
      </w:pPr>
      <w:r>
        <w:rPr>
          <w:rStyle w:val="Refdenotaderodap"/>
        </w:rPr>
        <w:footnoteRef/>
      </w:r>
      <w:r>
        <w:t xml:space="preserve"> Regulamenta os procedimentos técnicos e administrativos para a emissão da Autorização Ambiental para a realização de Operações Ship-to-Ship em águas jurisdicionais brasileiras.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B9"/>
    <w:multiLevelType w:val="hybridMultilevel"/>
    <w:tmpl w:val="498AB83A"/>
    <w:lvl w:ilvl="0" w:tplc="013CAF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6C1E28"/>
    <w:multiLevelType w:val="hybridMultilevel"/>
    <w:tmpl w:val="B31E0696"/>
    <w:lvl w:ilvl="0" w:tplc="04160015">
      <w:start w:val="1"/>
      <w:numFmt w:val="upperLetter"/>
      <w:lvlText w:val="%1."/>
      <w:lvlJc w:val="left"/>
      <w:pPr>
        <w:ind w:left="720" w:hanging="360"/>
      </w:pPr>
      <w:rPr>
        <w:rFonts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A025CC"/>
    <w:multiLevelType w:val="hybridMultilevel"/>
    <w:tmpl w:val="C1AC73F4"/>
    <w:lvl w:ilvl="0" w:tplc="B1741C9A">
      <w:start w:val="3"/>
      <w:numFmt w:val="decimal"/>
      <w:lvlText w:val="%1.1.1"/>
      <w:lvlJc w:val="left"/>
      <w:pPr>
        <w:ind w:left="720" w:hanging="360"/>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BA386A"/>
    <w:multiLevelType w:val="multilevel"/>
    <w:tmpl w:val="B8CE43F2"/>
    <w:lvl w:ilvl="0">
      <w:start w:val="1"/>
      <w:numFmt w:val="decimal"/>
      <w:lvlText w:val="%1."/>
      <w:lvlJc w:val="left"/>
      <w:pPr>
        <w:ind w:left="360" w:hanging="360"/>
      </w:pPr>
      <w:rPr>
        <w:rFonts w:hint="default"/>
        <w:sz w:val="22"/>
      </w:rPr>
    </w:lvl>
    <w:lvl w:ilvl="1">
      <w:start w:val="1"/>
      <w:numFmt w:val="decimal"/>
      <w:pStyle w:val="Ttulo2"/>
      <w:lvlText w:val="%1.%2."/>
      <w:lvlJc w:val="left"/>
      <w:pPr>
        <w:ind w:left="792" w:hanging="432"/>
      </w:pPr>
      <w:rPr>
        <w:rFonts w:hint="default"/>
        <w:b w:val="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F32AF8"/>
    <w:multiLevelType w:val="multilevel"/>
    <w:tmpl w:val="0B1C77AE"/>
    <w:lvl w:ilvl="0">
      <w:start w:val="1"/>
      <w:numFmt w:val="decimal"/>
      <w:lvlText w:val="%1."/>
      <w:lvlJc w:val="left"/>
      <w:pPr>
        <w:ind w:left="3276" w:hanging="360"/>
      </w:pPr>
    </w:lvl>
    <w:lvl w:ilvl="1">
      <w:start w:val="1"/>
      <w:numFmt w:val="decimal"/>
      <w:lvlText w:val="%1.%2."/>
      <w:lvlJc w:val="left"/>
      <w:pPr>
        <w:ind w:left="3708" w:hanging="432"/>
      </w:pPr>
      <w:rPr>
        <w:sz w:val="22"/>
        <w:szCs w:val="22"/>
      </w:rPr>
    </w:lvl>
    <w:lvl w:ilvl="2">
      <w:start w:val="1"/>
      <w:numFmt w:val="decimal"/>
      <w:lvlText w:val="%1.%2.%3."/>
      <w:lvlJc w:val="left"/>
      <w:pPr>
        <w:ind w:left="4140" w:hanging="504"/>
      </w:pPr>
    </w:lvl>
    <w:lvl w:ilvl="3">
      <w:start w:val="1"/>
      <w:numFmt w:val="decimal"/>
      <w:lvlText w:val="%1.%2.%3.%4."/>
      <w:lvlJc w:val="left"/>
      <w:pPr>
        <w:ind w:left="4644" w:hanging="648"/>
      </w:pPr>
    </w:lvl>
    <w:lvl w:ilvl="4">
      <w:start w:val="1"/>
      <w:numFmt w:val="decimal"/>
      <w:lvlText w:val="%1.%2.%3.%4.%5."/>
      <w:lvlJc w:val="left"/>
      <w:pPr>
        <w:ind w:left="5148" w:hanging="792"/>
      </w:pPr>
    </w:lvl>
    <w:lvl w:ilvl="5">
      <w:start w:val="1"/>
      <w:numFmt w:val="decimal"/>
      <w:lvlText w:val="%1.%2.%3.%4.%5.%6."/>
      <w:lvlJc w:val="left"/>
      <w:pPr>
        <w:ind w:left="5652" w:hanging="936"/>
      </w:pPr>
    </w:lvl>
    <w:lvl w:ilvl="6">
      <w:start w:val="1"/>
      <w:numFmt w:val="decimal"/>
      <w:lvlText w:val="%1.%2.%3.%4.%5.%6.%7."/>
      <w:lvlJc w:val="left"/>
      <w:pPr>
        <w:ind w:left="6156" w:hanging="1080"/>
      </w:pPr>
    </w:lvl>
    <w:lvl w:ilvl="7">
      <w:start w:val="1"/>
      <w:numFmt w:val="decimal"/>
      <w:lvlText w:val="%1.%2.%3.%4.%5.%6.%7.%8."/>
      <w:lvlJc w:val="left"/>
      <w:pPr>
        <w:ind w:left="6660" w:hanging="1224"/>
      </w:pPr>
    </w:lvl>
    <w:lvl w:ilvl="8">
      <w:start w:val="1"/>
      <w:numFmt w:val="decimal"/>
      <w:lvlText w:val="%1.%2.%3.%4.%5.%6.%7.%8.%9."/>
      <w:lvlJc w:val="left"/>
      <w:pPr>
        <w:ind w:left="7236" w:hanging="1440"/>
      </w:pPr>
    </w:lvl>
  </w:abstractNum>
  <w:abstractNum w:abstractNumId="5" w15:restartNumberingAfterBreak="0">
    <w:nsid w:val="22B4164D"/>
    <w:multiLevelType w:val="hybridMultilevel"/>
    <w:tmpl w:val="1EFA9C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9B0906"/>
    <w:multiLevelType w:val="hybridMultilevel"/>
    <w:tmpl w:val="03CA9AB4"/>
    <w:lvl w:ilvl="0" w:tplc="893C64D6">
      <w:start w:val="1"/>
      <w:numFmt w:val="decimal"/>
      <w:pStyle w:val="anp1"/>
      <w:lvlText w:val="%1."/>
      <w:lvlJc w:val="left"/>
      <w:pPr>
        <w:ind w:left="360" w:hanging="360"/>
      </w:pPr>
      <w:rPr>
        <w:rFonts w:ascii="Arial" w:hAnsi="Arial"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2BF04D8F"/>
    <w:multiLevelType w:val="hybridMultilevel"/>
    <w:tmpl w:val="3C2497CE"/>
    <w:lvl w:ilvl="0" w:tplc="C240C3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EB50CC4"/>
    <w:multiLevelType w:val="hybridMultilevel"/>
    <w:tmpl w:val="498AB83A"/>
    <w:lvl w:ilvl="0" w:tplc="013CAF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C10850"/>
    <w:multiLevelType w:val="hybridMultilevel"/>
    <w:tmpl w:val="4CEA1E0C"/>
    <w:lvl w:ilvl="0" w:tplc="A32408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6E333A"/>
    <w:multiLevelType w:val="multilevel"/>
    <w:tmpl w:val="E06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A2C96"/>
    <w:multiLevelType w:val="multilevel"/>
    <w:tmpl w:val="5B2C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D7EAE"/>
    <w:multiLevelType w:val="hybridMultilevel"/>
    <w:tmpl w:val="408A68EE"/>
    <w:lvl w:ilvl="0" w:tplc="FD1E26DA">
      <w:start w:val="1"/>
      <w:numFmt w:val="decimal"/>
      <w:pStyle w:val="Estilo3"/>
      <w:lvlText w:val="%1.1"/>
      <w:lvlJc w:val="left"/>
      <w:pPr>
        <w:ind w:left="720" w:hanging="360"/>
      </w:pPr>
      <w:rPr>
        <w:rFonts w:ascii="Arial" w:hAnsi="Arial" w:hint="default"/>
        <w:b w:val="0"/>
        <w:i w:val="0"/>
        <w:sz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BD16AC"/>
    <w:multiLevelType w:val="multilevel"/>
    <w:tmpl w:val="69FC64C6"/>
    <w:lvl w:ilvl="0">
      <w:start w:val="1"/>
      <w:numFmt w:val="decimal"/>
      <w:pStyle w:val="anp2"/>
      <w:lvlText w:val="%1"/>
      <w:lvlJc w:val="left"/>
      <w:pPr>
        <w:ind w:left="644" w:hanging="360"/>
      </w:pPr>
      <w:rPr>
        <w:rFonts w:ascii="Arial" w:hAnsi="Arial" w:hint="default"/>
        <w:b w:val="0"/>
        <w:i w:val="0"/>
        <w:sz w:val="22"/>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 w15:restartNumberingAfterBreak="0">
    <w:nsid w:val="551C6B8D"/>
    <w:multiLevelType w:val="multilevel"/>
    <w:tmpl w:val="9852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B12177"/>
    <w:multiLevelType w:val="hybridMultilevel"/>
    <w:tmpl w:val="1D36E4F8"/>
    <w:lvl w:ilvl="0" w:tplc="35D233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A454D36"/>
    <w:multiLevelType w:val="hybridMultilevel"/>
    <w:tmpl w:val="239C712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B133A3D"/>
    <w:multiLevelType w:val="hybridMultilevel"/>
    <w:tmpl w:val="D1D6BDB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7B5FEA"/>
    <w:multiLevelType w:val="multilevel"/>
    <w:tmpl w:val="18FA7F26"/>
    <w:lvl w:ilvl="0">
      <w:start w:val="1"/>
      <w:numFmt w:val="decimal"/>
      <w:pStyle w:val="Estilo2"/>
      <w:lvlText w:val="%1"/>
      <w:lvlJc w:val="left"/>
      <w:pPr>
        <w:ind w:left="720" w:hanging="360"/>
      </w:pPr>
      <w:rPr>
        <w:rFonts w:ascii="Arial" w:hAnsi="Arial" w:hint="default"/>
        <w:b/>
        <w:i w:val="0"/>
        <w:sz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7123E0"/>
    <w:multiLevelType w:val="multilevel"/>
    <w:tmpl w:val="0416001F"/>
    <w:styleLink w:val="Estilo4"/>
    <w:lvl w:ilvl="0">
      <w:start w:val="1"/>
      <w:numFmt w:val="decimal"/>
      <w:lvlText w:val="%1."/>
      <w:lvlJc w:val="left"/>
      <w:pPr>
        <w:ind w:left="360" w:hanging="360"/>
      </w:pPr>
      <w:rPr>
        <w:rFonts w:ascii="Arial" w:hAnsi="Arial"/>
      </w:rPr>
    </w:lvl>
    <w:lvl w:ilvl="1">
      <w:start w:val="1"/>
      <w:numFmt w:val="decimal"/>
      <w:lvlText w:val="%1.%2."/>
      <w:lvlJc w:val="left"/>
      <w:pPr>
        <w:ind w:left="792" w:hanging="432"/>
      </w:pPr>
      <w:rPr>
        <w:rFonts w:ascii="Arial" w:hAnsi="Arial"/>
      </w:rPr>
    </w:lvl>
    <w:lvl w:ilvl="2">
      <w:start w:val="1"/>
      <w:numFmt w:val="decimal"/>
      <w:lvlText w:val="%1.%2.%3."/>
      <w:lvlJc w:val="left"/>
      <w:pPr>
        <w:ind w:left="1224" w:hanging="504"/>
      </w:pPr>
      <w:rPr>
        <w:rFonts w:ascii="Arial" w:hAnsi="Arial"/>
      </w:rPr>
    </w:lvl>
    <w:lvl w:ilvl="3">
      <w:start w:val="1"/>
      <w:numFmt w:val="decimal"/>
      <w:lvlText w:val="%1.%2.%3.%4."/>
      <w:lvlJc w:val="left"/>
      <w:pPr>
        <w:ind w:left="172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D80DEF"/>
    <w:multiLevelType w:val="hybridMultilevel"/>
    <w:tmpl w:val="2F9CE7C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4F1B8B"/>
    <w:multiLevelType w:val="multilevel"/>
    <w:tmpl w:val="788C3718"/>
    <w:styleLink w:val="Estilo1"/>
    <w:lvl w:ilvl="0">
      <w:start w:val="1"/>
      <w:numFmt w:val="upperRoman"/>
      <w:lvlText w:val="%1."/>
      <w:lvlJc w:val="left"/>
      <w:pPr>
        <w:ind w:left="0" w:firstLine="0"/>
      </w:pPr>
      <w:rPr>
        <w:rFonts w:ascii="Arial" w:hAnsi="Arial" w:hint="default"/>
        <w:sz w:val="22"/>
      </w:rPr>
    </w:lvl>
    <w:lvl w:ilvl="1">
      <w:start w:val="1"/>
      <w:numFmt w:val="decimal"/>
      <w:lvlText w:val="%1. %2."/>
      <w:lvlJc w:val="left"/>
      <w:pPr>
        <w:ind w:left="720" w:firstLine="0"/>
      </w:pPr>
      <w:rPr>
        <w:rFonts w:ascii="Arial" w:hAnsi="Arial"/>
        <w:sz w:val="22"/>
      </w:rPr>
    </w:lvl>
    <w:lvl w:ilvl="2">
      <w:start w:val="1"/>
      <w:numFmt w:val="decimal"/>
      <w:lvlText w:val="%3."/>
      <w:lvlJc w:val="left"/>
      <w:pPr>
        <w:ind w:left="1440" w:firstLine="0"/>
      </w:pPr>
      <w:rPr>
        <w:rFonts w:ascii="Arial" w:hAnsi="Arial" w:hint="default"/>
        <w:sz w:val="20"/>
      </w:rPr>
    </w:lvl>
    <w:lvl w:ilvl="3">
      <w:start w:val="1"/>
      <w:numFmt w:val="lowerLetter"/>
      <w:lvlText w:val="%4)"/>
      <w:lvlJc w:val="left"/>
      <w:pPr>
        <w:ind w:left="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AA60C38"/>
    <w:multiLevelType w:val="multilevel"/>
    <w:tmpl w:val="788C3718"/>
    <w:numStyleLink w:val="Estilo1"/>
  </w:abstractNum>
  <w:abstractNum w:abstractNumId="23" w15:restartNumberingAfterBreak="0">
    <w:nsid w:val="7AD755CD"/>
    <w:multiLevelType w:val="multilevel"/>
    <w:tmpl w:val="7548D5EE"/>
    <w:lvl w:ilvl="0">
      <w:start w:val="1"/>
      <w:numFmt w:val="decimal"/>
      <w:pStyle w:val="Ttulo1"/>
      <w:lvlText w:val="%1."/>
      <w:lvlJc w:val="left"/>
      <w:pPr>
        <w:ind w:left="360" w:hanging="360"/>
      </w:pPr>
      <w:rPr>
        <w:rFonts w:ascii="Arial" w:hAnsi="Arial" w:hint="default"/>
      </w:rPr>
    </w:lvl>
    <w:lvl w:ilvl="1">
      <w:start w:val="1"/>
      <w:numFmt w:val="decimal"/>
      <w:lvlText w:val="%1. %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num w:numId="1">
    <w:abstractNumId w:val="23"/>
  </w:num>
  <w:num w:numId="2">
    <w:abstractNumId w:val="21"/>
  </w:num>
  <w:num w:numId="3">
    <w:abstractNumId w:val="22"/>
  </w:num>
  <w:num w:numId="4">
    <w:abstractNumId w:val="3"/>
  </w:num>
  <w:num w:numId="5">
    <w:abstractNumId w:val="19"/>
  </w:num>
  <w:num w:numId="6">
    <w:abstractNumId w:val="20"/>
  </w:num>
  <w:num w:numId="7">
    <w:abstractNumId w:val="4"/>
  </w:num>
  <w:num w:numId="8">
    <w:abstractNumId w:val="17"/>
  </w:num>
  <w:num w:numId="9">
    <w:abstractNumId w:val="7"/>
  </w:num>
  <w:num w:numId="10">
    <w:abstractNumId w:val="15"/>
  </w:num>
  <w:num w:numId="11">
    <w:abstractNumId w:val="6"/>
  </w:num>
  <w:num w:numId="12">
    <w:abstractNumId w:val="13"/>
  </w:num>
  <w:num w:numId="13">
    <w:abstractNumId w:val="18"/>
  </w:num>
  <w:num w:numId="14">
    <w:abstractNumId w:val="12"/>
  </w:num>
  <w:num w:numId="15">
    <w:abstractNumId w:val="2"/>
  </w:num>
  <w:num w:numId="16">
    <w:abstractNumId w:val="23"/>
  </w:num>
  <w:num w:numId="17">
    <w:abstractNumId w:val="11"/>
  </w:num>
  <w:num w:numId="18">
    <w:abstractNumId w:val="14"/>
  </w:num>
  <w:num w:numId="19">
    <w:abstractNumId w:val="10"/>
  </w:num>
  <w:num w:numId="20">
    <w:abstractNumId w:val="1"/>
  </w:num>
  <w:num w:numId="21">
    <w:abstractNumId w:val="23"/>
  </w:num>
  <w:num w:numId="22">
    <w:abstractNumId w:val="8"/>
  </w:num>
  <w:num w:numId="23">
    <w:abstractNumId w:val="5"/>
  </w:num>
  <w:num w:numId="24">
    <w:abstractNumId w:val="9"/>
  </w:num>
  <w:num w:numId="25">
    <w:abstractNumId w:val="23"/>
  </w:num>
  <w:num w:numId="26">
    <w:abstractNumId w:val="16"/>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oNotTrackFormatting/>
  <w:defaultTabStop w:val="284"/>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F9"/>
    <w:rsid w:val="000005AE"/>
    <w:rsid w:val="000012FA"/>
    <w:rsid w:val="000032B7"/>
    <w:rsid w:val="0000346A"/>
    <w:rsid w:val="00003A21"/>
    <w:rsid w:val="00007D1B"/>
    <w:rsid w:val="000107C2"/>
    <w:rsid w:val="0001484C"/>
    <w:rsid w:val="00017932"/>
    <w:rsid w:val="00022AA2"/>
    <w:rsid w:val="00022E4A"/>
    <w:rsid w:val="00024173"/>
    <w:rsid w:val="00025275"/>
    <w:rsid w:val="000308DF"/>
    <w:rsid w:val="00031B99"/>
    <w:rsid w:val="000330DC"/>
    <w:rsid w:val="0003445D"/>
    <w:rsid w:val="000348CD"/>
    <w:rsid w:val="00035592"/>
    <w:rsid w:val="00036846"/>
    <w:rsid w:val="000400CA"/>
    <w:rsid w:val="000433FE"/>
    <w:rsid w:val="00044967"/>
    <w:rsid w:val="00045842"/>
    <w:rsid w:val="00050599"/>
    <w:rsid w:val="00052A33"/>
    <w:rsid w:val="0005350D"/>
    <w:rsid w:val="0005584C"/>
    <w:rsid w:val="00060A54"/>
    <w:rsid w:val="00062035"/>
    <w:rsid w:val="00063290"/>
    <w:rsid w:val="00063650"/>
    <w:rsid w:val="00064293"/>
    <w:rsid w:val="00070BEC"/>
    <w:rsid w:val="00073C8E"/>
    <w:rsid w:val="00074911"/>
    <w:rsid w:val="00075097"/>
    <w:rsid w:val="000760CE"/>
    <w:rsid w:val="000800BF"/>
    <w:rsid w:val="00081814"/>
    <w:rsid w:val="00081FAF"/>
    <w:rsid w:val="00082D6E"/>
    <w:rsid w:val="00084B21"/>
    <w:rsid w:val="00084DFE"/>
    <w:rsid w:val="00084F9A"/>
    <w:rsid w:val="000914B4"/>
    <w:rsid w:val="00095323"/>
    <w:rsid w:val="000971EE"/>
    <w:rsid w:val="000A42A0"/>
    <w:rsid w:val="000B151E"/>
    <w:rsid w:val="000B2505"/>
    <w:rsid w:val="000B584C"/>
    <w:rsid w:val="000B6E47"/>
    <w:rsid w:val="000B77CE"/>
    <w:rsid w:val="000C5476"/>
    <w:rsid w:val="000D018A"/>
    <w:rsid w:val="000D0FDC"/>
    <w:rsid w:val="000D12AB"/>
    <w:rsid w:val="000D365E"/>
    <w:rsid w:val="000D5624"/>
    <w:rsid w:val="000D7305"/>
    <w:rsid w:val="000E126E"/>
    <w:rsid w:val="000E4DF1"/>
    <w:rsid w:val="000F73BB"/>
    <w:rsid w:val="001016ED"/>
    <w:rsid w:val="0010292F"/>
    <w:rsid w:val="001030C0"/>
    <w:rsid w:val="00104FC2"/>
    <w:rsid w:val="00105155"/>
    <w:rsid w:val="001068CE"/>
    <w:rsid w:val="001120EA"/>
    <w:rsid w:val="00112944"/>
    <w:rsid w:val="00113748"/>
    <w:rsid w:val="00115F14"/>
    <w:rsid w:val="00116C2A"/>
    <w:rsid w:val="001171EA"/>
    <w:rsid w:val="00121B43"/>
    <w:rsid w:val="00124189"/>
    <w:rsid w:val="00125630"/>
    <w:rsid w:val="00127761"/>
    <w:rsid w:val="00130588"/>
    <w:rsid w:val="00131F1A"/>
    <w:rsid w:val="001330F0"/>
    <w:rsid w:val="0013351E"/>
    <w:rsid w:val="00133930"/>
    <w:rsid w:val="00133C03"/>
    <w:rsid w:val="00133D2E"/>
    <w:rsid w:val="00134EAE"/>
    <w:rsid w:val="00137E75"/>
    <w:rsid w:val="001427BC"/>
    <w:rsid w:val="00142A13"/>
    <w:rsid w:val="00147C5A"/>
    <w:rsid w:val="00154FFC"/>
    <w:rsid w:val="00160130"/>
    <w:rsid w:val="001603D2"/>
    <w:rsid w:val="001618DF"/>
    <w:rsid w:val="00161D21"/>
    <w:rsid w:val="00162CAE"/>
    <w:rsid w:val="0016311A"/>
    <w:rsid w:val="00166E13"/>
    <w:rsid w:val="001672C9"/>
    <w:rsid w:val="0017186E"/>
    <w:rsid w:val="00171FA2"/>
    <w:rsid w:val="00176E43"/>
    <w:rsid w:val="00177701"/>
    <w:rsid w:val="0017776A"/>
    <w:rsid w:val="00180BDE"/>
    <w:rsid w:val="00182FC4"/>
    <w:rsid w:val="00185BA6"/>
    <w:rsid w:val="001871E6"/>
    <w:rsid w:val="00191302"/>
    <w:rsid w:val="00191AC0"/>
    <w:rsid w:val="00194461"/>
    <w:rsid w:val="0019469A"/>
    <w:rsid w:val="001A1309"/>
    <w:rsid w:val="001A38BB"/>
    <w:rsid w:val="001A485E"/>
    <w:rsid w:val="001A77F1"/>
    <w:rsid w:val="001B0056"/>
    <w:rsid w:val="001B37D2"/>
    <w:rsid w:val="001B4141"/>
    <w:rsid w:val="001B6F47"/>
    <w:rsid w:val="001C116D"/>
    <w:rsid w:val="001C1A10"/>
    <w:rsid w:val="001C2990"/>
    <w:rsid w:val="001C6B49"/>
    <w:rsid w:val="001C6F00"/>
    <w:rsid w:val="001D76C3"/>
    <w:rsid w:val="001E025C"/>
    <w:rsid w:val="001E2E9F"/>
    <w:rsid w:val="001E4295"/>
    <w:rsid w:val="001E7830"/>
    <w:rsid w:val="001F2531"/>
    <w:rsid w:val="001F3060"/>
    <w:rsid w:val="002063F8"/>
    <w:rsid w:val="00210C41"/>
    <w:rsid w:val="00210D56"/>
    <w:rsid w:val="002133F8"/>
    <w:rsid w:val="002172E9"/>
    <w:rsid w:val="002201F4"/>
    <w:rsid w:val="002204A9"/>
    <w:rsid w:val="00223084"/>
    <w:rsid w:val="00223E75"/>
    <w:rsid w:val="002260D3"/>
    <w:rsid w:val="002278EB"/>
    <w:rsid w:val="00227D0D"/>
    <w:rsid w:val="002312D6"/>
    <w:rsid w:val="00231E11"/>
    <w:rsid w:val="00232D56"/>
    <w:rsid w:val="00232D87"/>
    <w:rsid w:val="002345ED"/>
    <w:rsid w:val="0023541B"/>
    <w:rsid w:val="00235CF3"/>
    <w:rsid w:val="00237047"/>
    <w:rsid w:val="002371C3"/>
    <w:rsid w:val="00240CA5"/>
    <w:rsid w:val="00242BDE"/>
    <w:rsid w:val="002442F9"/>
    <w:rsid w:val="00244533"/>
    <w:rsid w:val="0024502B"/>
    <w:rsid w:val="0024746F"/>
    <w:rsid w:val="0025009C"/>
    <w:rsid w:val="002502C2"/>
    <w:rsid w:val="002505A3"/>
    <w:rsid w:val="00251516"/>
    <w:rsid w:val="0025633C"/>
    <w:rsid w:val="00256F28"/>
    <w:rsid w:val="00257F0D"/>
    <w:rsid w:val="00261B3F"/>
    <w:rsid w:val="002629BF"/>
    <w:rsid w:val="00262DB2"/>
    <w:rsid w:val="0026345A"/>
    <w:rsid w:val="00263A9A"/>
    <w:rsid w:val="002658DA"/>
    <w:rsid w:val="00270A7B"/>
    <w:rsid w:val="00271451"/>
    <w:rsid w:val="00271E65"/>
    <w:rsid w:val="00274F0E"/>
    <w:rsid w:val="00276FD6"/>
    <w:rsid w:val="00277A0C"/>
    <w:rsid w:val="002827CB"/>
    <w:rsid w:val="002861B0"/>
    <w:rsid w:val="0029204C"/>
    <w:rsid w:val="00295784"/>
    <w:rsid w:val="0029760B"/>
    <w:rsid w:val="002A1FAE"/>
    <w:rsid w:val="002A2CCA"/>
    <w:rsid w:val="002A2FD2"/>
    <w:rsid w:val="002A4478"/>
    <w:rsid w:val="002A618B"/>
    <w:rsid w:val="002B0C84"/>
    <w:rsid w:val="002B1DEC"/>
    <w:rsid w:val="002B1EA9"/>
    <w:rsid w:val="002B3362"/>
    <w:rsid w:val="002B4F98"/>
    <w:rsid w:val="002B611B"/>
    <w:rsid w:val="002B7265"/>
    <w:rsid w:val="002C0411"/>
    <w:rsid w:val="002C2550"/>
    <w:rsid w:val="002C6AC7"/>
    <w:rsid w:val="002D0BB0"/>
    <w:rsid w:val="002D3D9D"/>
    <w:rsid w:val="002E06C9"/>
    <w:rsid w:val="002E4248"/>
    <w:rsid w:val="002E5EAF"/>
    <w:rsid w:val="002E6E8B"/>
    <w:rsid w:val="002E7CC6"/>
    <w:rsid w:val="002F0206"/>
    <w:rsid w:val="002F0EA6"/>
    <w:rsid w:val="002F4B38"/>
    <w:rsid w:val="002F64A0"/>
    <w:rsid w:val="00302412"/>
    <w:rsid w:val="00302AC5"/>
    <w:rsid w:val="00302B01"/>
    <w:rsid w:val="003050F8"/>
    <w:rsid w:val="00305E2A"/>
    <w:rsid w:val="00306841"/>
    <w:rsid w:val="00310BDE"/>
    <w:rsid w:val="0031191C"/>
    <w:rsid w:val="00313540"/>
    <w:rsid w:val="00313543"/>
    <w:rsid w:val="003178E1"/>
    <w:rsid w:val="003222D6"/>
    <w:rsid w:val="00322969"/>
    <w:rsid w:val="00323AB6"/>
    <w:rsid w:val="00323D79"/>
    <w:rsid w:val="003242BF"/>
    <w:rsid w:val="003247D1"/>
    <w:rsid w:val="00324B5A"/>
    <w:rsid w:val="003267CB"/>
    <w:rsid w:val="00326897"/>
    <w:rsid w:val="00331E08"/>
    <w:rsid w:val="00334564"/>
    <w:rsid w:val="00334897"/>
    <w:rsid w:val="00334EC6"/>
    <w:rsid w:val="0033716E"/>
    <w:rsid w:val="003415A4"/>
    <w:rsid w:val="0034164D"/>
    <w:rsid w:val="00341F8E"/>
    <w:rsid w:val="00343703"/>
    <w:rsid w:val="003469A5"/>
    <w:rsid w:val="00346B0C"/>
    <w:rsid w:val="00346D63"/>
    <w:rsid w:val="0034784A"/>
    <w:rsid w:val="00347AD3"/>
    <w:rsid w:val="00361B3A"/>
    <w:rsid w:val="00362961"/>
    <w:rsid w:val="00363A6B"/>
    <w:rsid w:val="00364BB1"/>
    <w:rsid w:val="00364E81"/>
    <w:rsid w:val="00370B71"/>
    <w:rsid w:val="00371FE5"/>
    <w:rsid w:val="00373F61"/>
    <w:rsid w:val="0037713F"/>
    <w:rsid w:val="00377AD1"/>
    <w:rsid w:val="003806B9"/>
    <w:rsid w:val="00380D22"/>
    <w:rsid w:val="00384500"/>
    <w:rsid w:val="003859C0"/>
    <w:rsid w:val="00390560"/>
    <w:rsid w:val="00390D3D"/>
    <w:rsid w:val="00391B19"/>
    <w:rsid w:val="003934D3"/>
    <w:rsid w:val="00395805"/>
    <w:rsid w:val="00397174"/>
    <w:rsid w:val="00397CCF"/>
    <w:rsid w:val="003A12A3"/>
    <w:rsid w:val="003A2645"/>
    <w:rsid w:val="003A2C4D"/>
    <w:rsid w:val="003B18D4"/>
    <w:rsid w:val="003B3064"/>
    <w:rsid w:val="003C2258"/>
    <w:rsid w:val="003C316B"/>
    <w:rsid w:val="003C3F53"/>
    <w:rsid w:val="003C4024"/>
    <w:rsid w:val="003C5604"/>
    <w:rsid w:val="003C5D4D"/>
    <w:rsid w:val="003C656D"/>
    <w:rsid w:val="003C6959"/>
    <w:rsid w:val="003C7A27"/>
    <w:rsid w:val="003D1B07"/>
    <w:rsid w:val="003D3B5F"/>
    <w:rsid w:val="003D4928"/>
    <w:rsid w:val="003D5BC5"/>
    <w:rsid w:val="003D67B9"/>
    <w:rsid w:val="003D6A50"/>
    <w:rsid w:val="003E2D8E"/>
    <w:rsid w:val="003E464D"/>
    <w:rsid w:val="003E545C"/>
    <w:rsid w:val="003E7A47"/>
    <w:rsid w:val="003F4956"/>
    <w:rsid w:val="003F6846"/>
    <w:rsid w:val="003F7589"/>
    <w:rsid w:val="00401299"/>
    <w:rsid w:val="00404C8B"/>
    <w:rsid w:val="00404ED5"/>
    <w:rsid w:val="0040655A"/>
    <w:rsid w:val="00410BDB"/>
    <w:rsid w:val="0041141B"/>
    <w:rsid w:val="00411B08"/>
    <w:rsid w:val="00415973"/>
    <w:rsid w:val="00415B0F"/>
    <w:rsid w:val="00416A95"/>
    <w:rsid w:val="00417EC0"/>
    <w:rsid w:val="004200D8"/>
    <w:rsid w:val="0042333E"/>
    <w:rsid w:val="00423CB9"/>
    <w:rsid w:val="004258B1"/>
    <w:rsid w:val="00426A5B"/>
    <w:rsid w:val="00427261"/>
    <w:rsid w:val="00431F5E"/>
    <w:rsid w:val="00435D52"/>
    <w:rsid w:val="0043737E"/>
    <w:rsid w:val="00440FD1"/>
    <w:rsid w:val="00442876"/>
    <w:rsid w:val="00442F31"/>
    <w:rsid w:val="00443790"/>
    <w:rsid w:val="0044603B"/>
    <w:rsid w:val="00450B96"/>
    <w:rsid w:val="00451659"/>
    <w:rsid w:val="004527FF"/>
    <w:rsid w:val="00455189"/>
    <w:rsid w:val="004612E1"/>
    <w:rsid w:val="00462B31"/>
    <w:rsid w:val="004641E7"/>
    <w:rsid w:val="0046469F"/>
    <w:rsid w:val="00464E41"/>
    <w:rsid w:val="004719A8"/>
    <w:rsid w:val="00473151"/>
    <w:rsid w:val="00474FA3"/>
    <w:rsid w:val="00474FFA"/>
    <w:rsid w:val="004777BC"/>
    <w:rsid w:val="004777C6"/>
    <w:rsid w:val="00480A70"/>
    <w:rsid w:val="00481534"/>
    <w:rsid w:val="00481653"/>
    <w:rsid w:val="00483750"/>
    <w:rsid w:val="00487521"/>
    <w:rsid w:val="004878FA"/>
    <w:rsid w:val="0049005E"/>
    <w:rsid w:val="0049120F"/>
    <w:rsid w:val="00491BA0"/>
    <w:rsid w:val="00493A1B"/>
    <w:rsid w:val="00494510"/>
    <w:rsid w:val="004972BD"/>
    <w:rsid w:val="004A029D"/>
    <w:rsid w:val="004A2292"/>
    <w:rsid w:val="004A47CF"/>
    <w:rsid w:val="004A4BD6"/>
    <w:rsid w:val="004A5B26"/>
    <w:rsid w:val="004A6AFB"/>
    <w:rsid w:val="004A7528"/>
    <w:rsid w:val="004B3AA8"/>
    <w:rsid w:val="004C0005"/>
    <w:rsid w:val="004C0055"/>
    <w:rsid w:val="004C05D5"/>
    <w:rsid w:val="004C07A5"/>
    <w:rsid w:val="004C084F"/>
    <w:rsid w:val="004C0D17"/>
    <w:rsid w:val="004C1251"/>
    <w:rsid w:val="004C3E55"/>
    <w:rsid w:val="004C3F36"/>
    <w:rsid w:val="004C4FED"/>
    <w:rsid w:val="004C72EE"/>
    <w:rsid w:val="004C7E54"/>
    <w:rsid w:val="004D1163"/>
    <w:rsid w:val="004D17B1"/>
    <w:rsid w:val="004D41CF"/>
    <w:rsid w:val="004D74AC"/>
    <w:rsid w:val="004D7C41"/>
    <w:rsid w:val="004E18C4"/>
    <w:rsid w:val="004E4E93"/>
    <w:rsid w:val="004E5CE3"/>
    <w:rsid w:val="004F1DEB"/>
    <w:rsid w:val="004F2E3C"/>
    <w:rsid w:val="004F510F"/>
    <w:rsid w:val="004F588F"/>
    <w:rsid w:val="005005C7"/>
    <w:rsid w:val="005011A5"/>
    <w:rsid w:val="00502732"/>
    <w:rsid w:val="005032CE"/>
    <w:rsid w:val="005065E9"/>
    <w:rsid w:val="00507747"/>
    <w:rsid w:val="005137A1"/>
    <w:rsid w:val="00513F3C"/>
    <w:rsid w:val="005145FB"/>
    <w:rsid w:val="00515FC8"/>
    <w:rsid w:val="0052012E"/>
    <w:rsid w:val="00520A91"/>
    <w:rsid w:val="005213E4"/>
    <w:rsid w:val="0053187F"/>
    <w:rsid w:val="00531E5C"/>
    <w:rsid w:val="00533FD6"/>
    <w:rsid w:val="00537260"/>
    <w:rsid w:val="00537929"/>
    <w:rsid w:val="00543D0F"/>
    <w:rsid w:val="00543F86"/>
    <w:rsid w:val="00550E3D"/>
    <w:rsid w:val="005531AC"/>
    <w:rsid w:val="00555EA3"/>
    <w:rsid w:val="00555FB1"/>
    <w:rsid w:val="00561142"/>
    <w:rsid w:val="00561847"/>
    <w:rsid w:val="005624F0"/>
    <w:rsid w:val="00564B93"/>
    <w:rsid w:val="00564BFD"/>
    <w:rsid w:val="005678D1"/>
    <w:rsid w:val="00571023"/>
    <w:rsid w:val="005716BD"/>
    <w:rsid w:val="0057247B"/>
    <w:rsid w:val="00573872"/>
    <w:rsid w:val="00584320"/>
    <w:rsid w:val="00586028"/>
    <w:rsid w:val="00592A25"/>
    <w:rsid w:val="00594106"/>
    <w:rsid w:val="0059669D"/>
    <w:rsid w:val="005A1BE4"/>
    <w:rsid w:val="005A3881"/>
    <w:rsid w:val="005A444E"/>
    <w:rsid w:val="005A6553"/>
    <w:rsid w:val="005A65BC"/>
    <w:rsid w:val="005A7E73"/>
    <w:rsid w:val="005B02AE"/>
    <w:rsid w:val="005B07DF"/>
    <w:rsid w:val="005B26A9"/>
    <w:rsid w:val="005C15AA"/>
    <w:rsid w:val="005C2E29"/>
    <w:rsid w:val="005C3FDB"/>
    <w:rsid w:val="005C5D17"/>
    <w:rsid w:val="005D055D"/>
    <w:rsid w:val="005D0867"/>
    <w:rsid w:val="005D142C"/>
    <w:rsid w:val="005D31A3"/>
    <w:rsid w:val="005E1500"/>
    <w:rsid w:val="005E3706"/>
    <w:rsid w:val="005E5943"/>
    <w:rsid w:val="005F10C6"/>
    <w:rsid w:val="005F1DAB"/>
    <w:rsid w:val="005F295F"/>
    <w:rsid w:val="005F52D9"/>
    <w:rsid w:val="005F6244"/>
    <w:rsid w:val="00606BF4"/>
    <w:rsid w:val="006071D4"/>
    <w:rsid w:val="00610A87"/>
    <w:rsid w:val="00610AA7"/>
    <w:rsid w:val="006121E4"/>
    <w:rsid w:val="006211BB"/>
    <w:rsid w:val="006227ED"/>
    <w:rsid w:val="006228B3"/>
    <w:rsid w:val="0062372E"/>
    <w:rsid w:val="0062405F"/>
    <w:rsid w:val="006312DC"/>
    <w:rsid w:val="00631E57"/>
    <w:rsid w:val="00632DB1"/>
    <w:rsid w:val="00635C68"/>
    <w:rsid w:val="00636AEA"/>
    <w:rsid w:val="006430A9"/>
    <w:rsid w:val="006503EE"/>
    <w:rsid w:val="00652F43"/>
    <w:rsid w:val="006535CE"/>
    <w:rsid w:val="00653992"/>
    <w:rsid w:val="00655E09"/>
    <w:rsid w:val="00661753"/>
    <w:rsid w:val="00663BC4"/>
    <w:rsid w:val="00664033"/>
    <w:rsid w:val="00667E44"/>
    <w:rsid w:val="0067099B"/>
    <w:rsid w:val="0067175D"/>
    <w:rsid w:val="0067444A"/>
    <w:rsid w:val="00674685"/>
    <w:rsid w:val="0067520C"/>
    <w:rsid w:val="00677CB8"/>
    <w:rsid w:val="006815C6"/>
    <w:rsid w:val="0068558D"/>
    <w:rsid w:val="00696393"/>
    <w:rsid w:val="006974FD"/>
    <w:rsid w:val="006A0C0E"/>
    <w:rsid w:val="006A0E00"/>
    <w:rsid w:val="006A405D"/>
    <w:rsid w:val="006A47E7"/>
    <w:rsid w:val="006A4C61"/>
    <w:rsid w:val="006A5A01"/>
    <w:rsid w:val="006A6AC4"/>
    <w:rsid w:val="006A7543"/>
    <w:rsid w:val="006B1862"/>
    <w:rsid w:val="006B33BF"/>
    <w:rsid w:val="006B67C8"/>
    <w:rsid w:val="006B6DFF"/>
    <w:rsid w:val="006B73BE"/>
    <w:rsid w:val="006D0571"/>
    <w:rsid w:val="006D231B"/>
    <w:rsid w:val="006D380B"/>
    <w:rsid w:val="006D68B8"/>
    <w:rsid w:val="006D76FA"/>
    <w:rsid w:val="006E100F"/>
    <w:rsid w:val="006E33E6"/>
    <w:rsid w:val="006E54CC"/>
    <w:rsid w:val="006E6806"/>
    <w:rsid w:val="006E6F5A"/>
    <w:rsid w:val="006E734D"/>
    <w:rsid w:val="006E7740"/>
    <w:rsid w:val="006F04F1"/>
    <w:rsid w:val="006F2750"/>
    <w:rsid w:val="006F2AA0"/>
    <w:rsid w:val="006F4326"/>
    <w:rsid w:val="006F4640"/>
    <w:rsid w:val="006F59DF"/>
    <w:rsid w:val="006F7426"/>
    <w:rsid w:val="006F7F9F"/>
    <w:rsid w:val="00701AAE"/>
    <w:rsid w:val="00702287"/>
    <w:rsid w:val="00703BAF"/>
    <w:rsid w:val="00704C48"/>
    <w:rsid w:val="0071040B"/>
    <w:rsid w:val="007111B1"/>
    <w:rsid w:val="007144E3"/>
    <w:rsid w:val="00714EEB"/>
    <w:rsid w:val="00716F7B"/>
    <w:rsid w:val="00717199"/>
    <w:rsid w:val="00717686"/>
    <w:rsid w:val="00717D91"/>
    <w:rsid w:val="0072010A"/>
    <w:rsid w:val="007218DE"/>
    <w:rsid w:val="00722466"/>
    <w:rsid w:val="00723748"/>
    <w:rsid w:val="00724A61"/>
    <w:rsid w:val="0073419F"/>
    <w:rsid w:val="00736D18"/>
    <w:rsid w:val="00743679"/>
    <w:rsid w:val="007449E1"/>
    <w:rsid w:val="00751FCD"/>
    <w:rsid w:val="0075341E"/>
    <w:rsid w:val="00757F8D"/>
    <w:rsid w:val="00761048"/>
    <w:rsid w:val="007614FA"/>
    <w:rsid w:val="007617A7"/>
    <w:rsid w:val="007642DE"/>
    <w:rsid w:val="00764AE3"/>
    <w:rsid w:val="00766AA9"/>
    <w:rsid w:val="00767719"/>
    <w:rsid w:val="00773F83"/>
    <w:rsid w:val="007770F3"/>
    <w:rsid w:val="0077750C"/>
    <w:rsid w:val="00780C02"/>
    <w:rsid w:val="00787CDE"/>
    <w:rsid w:val="00791AB7"/>
    <w:rsid w:val="0079308B"/>
    <w:rsid w:val="00794B60"/>
    <w:rsid w:val="007A6FBD"/>
    <w:rsid w:val="007B0CEA"/>
    <w:rsid w:val="007B1327"/>
    <w:rsid w:val="007B236D"/>
    <w:rsid w:val="007B2930"/>
    <w:rsid w:val="007B2B5B"/>
    <w:rsid w:val="007B32BA"/>
    <w:rsid w:val="007B3E13"/>
    <w:rsid w:val="007B5DDE"/>
    <w:rsid w:val="007C4BD8"/>
    <w:rsid w:val="007C5E4C"/>
    <w:rsid w:val="007C6714"/>
    <w:rsid w:val="007C740F"/>
    <w:rsid w:val="007D3606"/>
    <w:rsid w:val="007D4684"/>
    <w:rsid w:val="007D5B0E"/>
    <w:rsid w:val="007E084C"/>
    <w:rsid w:val="007E0B16"/>
    <w:rsid w:val="007E4107"/>
    <w:rsid w:val="007E4AFD"/>
    <w:rsid w:val="007E67F1"/>
    <w:rsid w:val="007F0B4C"/>
    <w:rsid w:val="007F1306"/>
    <w:rsid w:val="007F1DD8"/>
    <w:rsid w:val="007F530F"/>
    <w:rsid w:val="007F5543"/>
    <w:rsid w:val="007F6288"/>
    <w:rsid w:val="00804C75"/>
    <w:rsid w:val="008056F5"/>
    <w:rsid w:val="00814B97"/>
    <w:rsid w:val="00815AA5"/>
    <w:rsid w:val="008204D5"/>
    <w:rsid w:val="008278C5"/>
    <w:rsid w:val="00832459"/>
    <w:rsid w:val="00832EE9"/>
    <w:rsid w:val="00835BD8"/>
    <w:rsid w:val="00837351"/>
    <w:rsid w:val="00837F43"/>
    <w:rsid w:val="00841EC3"/>
    <w:rsid w:val="00842C99"/>
    <w:rsid w:val="008441C6"/>
    <w:rsid w:val="008454A6"/>
    <w:rsid w:val="008456CC"/>
    <w:rsid w:val="00845B7E"/>
    <w:rsid w:val="00847A0B"/>
    <w:rsid w:val="00850DC3"/>
    <w:rsid w:val="008525DB"/>
    <w:rsid w:val="00865716"/>
    <w:rsid w:val="008663AC"/>
    <w:rsid w:val="008669B7"/>
    <w:rsid w:val="00867460"/>
    <w:rsid w:val="00871A69"/>
    <w:rsid w:val="00872EB5"/>
    <w:rsid w:val="008736E6"/>
    <w:rsid w:val="00874B0A"/>
    <w:rsid w:val="00875C6E"/>
    <w:rsid w:val="0087618A"/>
    <w:rsid w:val="00880B25"/>
    <w:rsid w:val="0088385F"/>
    <w:rsid w:val="008847D3"/>
    <w:rsid w:val="008863C6"/>
    <w:rsid w:val="00887219"/>
    <w:rsid w:val="0088749D"/>
    <w:rsid w:val="00893228"/>
    <w:rsid w:val="00894CDF"/>
    <w:rsid w:val="008956F0"/>
    <w:rsid w:val="00895B05"/>
    <w:rsid w:val="00896713"/>
    <w:rsid w:val="00897655"/>
    <w:rsid w:val="008A0323"/>
    <w:rsid w:val="008A6A62"/>
    <w:rsid w:val="008A7650"/>
    <w:rsid w:val="008B1CC9"/>
    <w:rsid w:val="008B34D4"/>
    <w:rsid w:val="008B368B"/>
    <w:rsid w:val="008B4CCC"/>
    <w:rsid w:val="008B674F"/>
    <w:rsid w:val="008B7F0C"/>
    <w:rsid w:val="008C1B58"/>
    <w:rsid w:val="008C306C"/>
    <w:rsid w:val="008C384D"/>
    <w:rsid w:val="008C67B2"/>
    <w:rsid w:val="008C68E9"/>
    <w:rsid w:val="008D0980"/>
    <w:rsid w:val="008D1743"/>
    <w:rsid w:val="008D2A7F"/>
    <w:rsid w:val="008D3245"/>
    <w:rsid w:val="008D5563"/>
    <w:rsid w:val="008D5F22"/>
    <w:rsid w:val="008E1C05"/>
    <w:rsid w:val="008E4F73"/>
    <w:rsid w:val="008E5B4A"/>
    <w:rsid w:val="008E5D78"/>
    <w:rsid w:val="008E64DC"/>
    <w:rsid w:val="008E7A7A"/>
    <w:rsid w:val="008F09BF"/>
    <w:rsid w:val="008F2E34"/>
    <w:rsid w:val="008F36C9"/>
    <w:rsid w:val="008F3EFD"/>
    <w:rsid w:val="008F49E4"/>
    <w:rsid w:val="00901EC7"/>
    <w:rsid w:val="00902BB8"/>
    <w:rsid w:val="0090497F"/>
    <w:rsid w:val="009060F5"/>
    <w:rsid w:val="00907130"/>
    <w:rsid w:val="00912F03"/>
    <w:rsid w:val="00913A69"/>
    <w:rsid w:val="0091460E"/>
    <w:rsid w:val="00924F1A"/>
    <w:rsid w:val="00925766"/>
    <w:rsid w:val="00925B61"/>
    <w:rsid w:val="00925BB0"/>
    <w:rsid w:val="009318CE"/>
    <w:rsid w:val="009320DE"/>
    <w:rsid w:val="0093430E"/>
    <w:rsid w:val="00936557"/>
    <w:rsid w:val="00940504"/>
    <w:rsid w:val="00942443"/>
    <w:rsid w:val="00944828"/>
    <w:rsid w:val="009477FE"/>
    <w:rsid w:val="0095002C"/>
    <w:rsid w:val="0095141E"/>
    <w:rsid w:val="00951FC4"/>
    <w:rsid w:val="0095287A"/>
    <w:rsid w:val="00954369"/>
    <w:rsid w:val="00955514"/>
    <w:rsid w:val="0095602C"/>
    <w:rsid w:val="00957213"/>
    <w:rsid w:val="00961220"/>
    <w:rsid w:val="0096176A"/>
    <w:rsid w:val="0096565C"/>
    <w:rsid w:val="00965D93"/>
    <w:rsid w:val="0096639C"/>
    <w:rsid w:val="00971322"/>
    <w:rsid w:val="0097182D"/>
    <w:rsid w:val="00971D02"/>
    <w:rsid w:val="009730DE"/>
    <w:rsid w:val="0097354D"/>
    <w:rsid w:val="0097355E"/>
    <w:rsid w:val="00974D57"/>
    <w:rsid w:val="00976F46"/>
    <w:rsid w:val="009818EF"/>
    <w:rsid w:val="00982930"/>
    <w:rsid w:val="00982991"/>
    <w:rsid w:val="00985F12"/>
    <w:rsid w:val="00986C56"/>
    <w:rsid w:val="00993C78"/>
    <w:rsid w:val="009A439E"/>
    <w:rsid w:val="009A70E7"/>
    <w:rsid w:val="009A7B0B"/>
    <w:rsid w:val="009B0C58"/>
    <w:rsid w:val="009B56D9"/>
    <w:rsid w:val="009B62F3"/>
    <w:rsid w:val="009C0B45"/>
    <w:rsid w:val="009C0F8A"/>
    <w:rsid w:val="009C130A"/>
    <w:rsid w:val="009C59B9"/>
    <w:rsid w:val="009C5D2D"/>
    <w:rsid w:val="009C5F34"/>
    <w:rsid w:val="009C6AB6"/>
    <w:rsid w:val="009C6C2A"/>
    <w:rsid w:val="009C6FFA"/>
    <w:rsid w:val="009C7B88"/>
    <w:rsid w:val="009D04A9"/>
    <w:rsid w:val="009D3028"/>
    <w:rsid w:val="009D4F30"/>
    <w:rsid w:val="009E0478"/>
    <w:rsid w:val="009F119A"/>
    <w:rsid w:val="009F1765"/>
    <w:rsid w:val="009F255A"/>
    <w:rsid w:val="009F479D"/>
    <w:rsid w:val="009F5199"/>
    <w:rsid w:val="009F5D16"/>
    <w:rsid w:val="00A002C4"/>
    <w:rsid w:val="00A00BC9"/>
    <w:rsid w:val="00A01071"/>
    <w:rsid w:val="00A03916"/>
    <w:rsid w:val="00A048F1"/>
    <w:rsid w:val="00A05291"/>
    <w:rsid w:val="00A05FD1"/>
    <w:rsid w:val="00A06407"/>
    <w:rsid w:val="00A065F4"/>
    <w:rsid w:val="00A15725"/>
    <w:rsid w:val="00A218D7"/>
    <w:rsid w:val="00A220BA"/>
    <w:rsid w:val="00A22B88"/>
    <w:rsid w:val="00A24E21"/>
    <w:rsid w:val="00A26DA5"/>
    <w:rsid w:val="00A32238"/>
    <w:rsid w:val="00A357A3"/>
    <w:rsid w:val="00A36E1C"/>
    <w:rsid w:val="00A37630"/>
    <w:rsid w:val="00A37BE1"/>
    <w:rsid w:val="00A41234"/>
    <w:rsid w:val="00A417E1"/>
    <w:rsid w:val="00A437DD"/>
    <w:rsid w:val="00A46C1C"/>
    <w:rsid w:val="00A470DF"/>
    <w:rsid w:val="00A50B1B"/>
    <w:rsid w:val="00A519E6"/>
    <w:rsid w:val="00A53876"/>
    <w:rsid w:val="00A53A40"/>
    <w:rsid w:val="00A53AB2"/>
    <w:rsid w:val="00A56CCF"/>
    <w:rsid w:val="00A5715B"/>
    <w:rsid w:val="00A60D06"/>
    <w:rsid w:val="00A62AF6"/>
    <w:rsid w:val="00A63308"/>
    <w:rsid w:val="00A6338B"/>
    <w:rsid w:val="00A64366"/>
    <w:rsid w:val="00A647C3"/>
    <w:rsid w:val="00A65B87"/>
    <w:rsid w:val="00A65CA9"/>
    <w:rsid w:val="00A701AD"/>
    <w:rsid w:val="00A72C40"/>
    <w:rsid w:val="00A72C79"/>
    <w:rsid w:val="00A76452"/>
    <w:rsid w:val="00A76B20"/>
    <w:rsid w:val="00A777C5"/>
    <w:rsid w:val="00A77DBC"/>
    <w:rsid w:val="00A806C8"/>
    <w:rsid w:val="00A81016"/>
    <w:rsid w:val="00A8789F"/>
    <w:rsid w:val="00A91155"/>
    <w:rsid w:val="00A919FD"/>
    <w:rsid w:val="00A940AC"/>
    <w:rsid w:val="00AA0A15"/>
    <w:rsid w:val="00AA33DB"/>
    <w:rsid w:val="00AA4318"/>
    <w:rsid w:val="00AA4CDD"/>
    <w:rsid w:val="00AA5758"/>
    <w:rsid w:val="00AA5E5C"/>
    <w:rsid w:val="00AA653E"/>
    <w:rsid w:val="00AA6D30"/>
    <w:rsid w:val="00AA7B34"/>
    <w:rsid w:val="00AB32C1"/>
    <w:rsid w:val="00AB4654"/>
    <w:rsid w:val="00AB60CA"/>
    <w:rsid w:val="00AB63C3"/>
    <w:rsid w:val="00AC315D"/>
    <w:rsid w:val="00AC5961"/>
    <w:rsid w:val="00AC5A10"/>
    <w:rsid w:val="00AC5C52"/>
    <w:rsid w:val="00AC7685"/>
    <w:rsid w:val="00AD05E4"/>
    <w:rsid w:val="00AD08ED"/>
    <w:rsid w:val="00AD0BC3"/>
    <w:rsid w:val="00AD1848"/>
    <w:rsid w:val="00AD2756"/>
    <w:rsid w:val="00AD306D"/>
    <w:rsid w:val="00AD4028"/>
    <w:rsid w:val="00AD580D"/>
    <w:rsid w:val="00AD6573"/>
    <w:rsid w:val="00AE2DB0"/>
    <w:rsid w:val="00AE41A5"/>
    <w:rsid w:val="00AE47CD"/>
    <w:rsid w:val="00AE50E5"/>
    <w:rsid w:val="00AE62B8"/>
    <w:rsid w:val="00AF0B23"/>
    <w:rsid w:val="00AF1044"/>
    <w:rsid w:val="00AF1C0C"/>
    <w:rsid w:val="00AF1CA3"/>
    <w:rsid w:val="00AF4BFF"/>
    <w:rsid w:val="00AF52EF"/>
    <w:rsid w:val="00B00D45"/>
    <w:rsid w:val="00B060ED"/>
    <w:rsid w:val="00B06CC7"/>
    <w:rsid w:val="00B150A5"/>
    <w:rsid w:val="00B21795"/>
    <w:rsid w:val="00B22EB3"/>
    <w:rsid w:val="00B245F3"/>
    <w:rsid w:val="00B32158"/>
    <w:rsid w:val="00B343E3"/>
    <w:rsid w:val="00B35033"/>
    <w:rsid w:val="00B3633A"/>
    <w:rsid w:val="00B41CDF"/>
    <w:rsid w:val="00B427D8"/>
    <w:rsid w:val="00B46440"/>
    <w:rsid w:val="00B52BD5"/>
    <w:rsid w:val="00B5442A"/>
    <w:rsid w:val="00B63632"/>
    <w:rsid w:val="00B6415C"/>
    <w:rsid w:val="00B6619F"/>
    <w:rsid w:val="00B662EB"/>
    <w:rsid w:val="00B66372"/>
    <w:rsid w:val="00B6694F"/>
    <w:rsid w:val="00B70D58"/>
    <w:rsid w:val="00B71289"/>
    <w:rsid w:val="00B75FB3"/>
    <w:rsid w:val="00B8128C"/>
    <w:rsid w:val="00B81A42"/>
    <w:rsid w:val="00B825D3"/>
    <w:rsid w:val="00B856A7"/>
    <w:rsid w:val="00B85BC2"/>
    <w:rsid w:val="00B86D71"/>
    <w:rsid w:val="00B91E15"/>
    <w:rsid w:val="00B9375B"/>
    <w:rsid w:val="00B94401"/>
    <w:rsid w:val="00B949F6"/>
    <w:rsid w:val="00B9586B"/>
    <w:rsid w:val="00B971C4"/>
    <w:rsid w:val="00BA2A0A"/>
    <w:rsid w:val="00BA5A4A"/>
    <w:rsid w:val="00BA5B5B"/>
    <w:rsid w:val="00BA602E"/>
    <w:rsid w:val="00BA6365"/>
    <w:rsid w:val="00BA76B3"/>
    <w:rsid w:val="00BB0500"/>
    <w:rsid w:val="00BB1348"/>
    <w:rsid w:val="00BB1C67"/>
    <w:rsid w:val="00BB24C4"/>
    <w:rsid w:val="00BB2EE6"/>
    <w:rsid w:val="00BB34C8"/>
    <w:rsid w:val="00BB4894"/>
    <w:rsid w:val="00BB5765"/>
    <w:rsid w:val="00BB5FA5"/>
    <w:rsid w:val="00BC0291"/>
    <w:rsid w:val="00BC1D4A"/>
    <w:rsid w:val="00BC221A"/>
    <w:rsid w:val="00BC5743"/>
    <w:rsid w:val="00BC6030"/>
    <w:rsid w:val="00BC6580"/>
    <w:rsid w:val="00BD0183"/>
    <w:rsid w:val="00BD1040"/>
    <w:rsid w:val="00BD45A8"/>
    <w:rsid w:val="00BD6D5B"/>
    <w:rsid w:val="00BD7261"/>
    <w:rsid w:val="00BE0EA1"/>
    <w:rsid w:val="00BE11BC"/>
    <w:rsid w:val="00BE2C7C"/>
    <w:rsid w:val="00BE47AD"/>
    <w:rsid w:val="00BE6B79"/>
    <w:rsid w:val="00BF0982"/>
    <w:rsid w:val="00BF1725"/>
    <w:rsid w:val="00BF2832"/>
    <w:rsid w:val="00BF29CC"/>
    <w:rsid w:val="00BF4263"/>
    <w:rsid w:val="00BF4596"/>
    <w:rsid w:val="00BF4B6F"/>
    <w:rsid w:val="00BF4BB5"/>
    <w:rsid w:val="00BF514E"/>
    <w:rsid w:val="00BF54E3"/>
    <w:rsid w:val="00BF5A63"/>
    <w:rsid w:val="00BF76C9"/>
    <w:rsid w:val="00BF7D9D"/>
    <w:rsid w:val="00C00120"/>
    <w:rsid w:val="00C009D6"/>
    <w:rsid w:val="00C00E15"/>
    <w:rsid w:val="00C0130D"/>
    <w:rsid w:val="00C0182A"/>
    <w:rsid w:val="00C01A53"/>
    <w:rsid w:val="00C10950"/>
    <w:rsid w:val="00C11045"/>
    <w:rsid w:val="00C13A39"/>
    <w:rsid w:val="00C16BD8"/>
    <w:rsid w:val="00C20843"/>
    <w:rsid w:val="00C21EC5"/>
    <w:rsid w:val="00C25BB5"/>
    <w:rsid w:val="00C33E00"/>
    <w:rsid w:val="00C34FE3"/>
    <w:rsid w:val="00C35ECD"/>
    <w:rsid w:val="00C36547"/>
    <w:rsid w:val="00C36EC4"/>
    <w:rsid w:val="00C44147"/>
    <w:rsid w:val="00C4485F"/>
    <w:rsid w:val="00C44EBE"/>
    <w:rsid w:val="00C4694B"/>
    <w:rsid w:val="00C46D64"/>
    <w:rsid w:val="00C519F9"/>
    <w:rsid w:val="00C523D1"/>
    <w:rsid w:val="00C52649"/>
    <w:rsid w:val="00C52A07"/>
    <w:rsid w:val="00C52C39"/>
    <w:rsid w:val="00C571BC"/>
    <w:rsid w:val="00C57387"/>
    <w:rsid w:val="00C57750"/>
    <w:rsid w:val="00C61D40"/>
    <w:rsid w:val="00C61E9E"/>
    <w:rsid w:val="00C62C0F"/>
    <w:rsid w:val="00C633F4"/>
    <w:rsid w:val="00C6698A"/>
    <w:rsid w:val="00C673BA"/>
    <w:rsid w:val="00C74B1B"/>
    <w:rsid w:val="00C8140F"/>
    <w:rsid w:val="00C93AF3"/>
    <w:rsid w:val="00C95AFF"/>
    <w:rsid w:val="00C96ACE"/>
    <w:rsid w:val="00C97D72"/>
    <w:rsid w:val="00CA41EC"/>
    <w:rsid w:val="00CA6231"/>
    <w:rsid w:val="00CB1CAC"/>
    <w:rsid w:val="00CC029C"/>
    <w:rsid w:val="00CC0AF8"/>
    <w:rsid w:val="00CC546A"/>
    <w:rsid w:val="00CC5EF4"/>
    <w:rsid w:val="00CC62F0"/>
    <w:rsid w:val="00CC7959"/>
    <w:rsid w:val="00CD252C"/>
    <w:rsid w:val="00CD3DCA"/>
    <w:rsid w:val="00CD5634"/>
    <w:rsid w:val="00CD60B5"/>
    <w:rsid w:val="00CD65CD"/>
    <w:rsid w:val="00CD6DA0"/>
    <w:rsid w:val="00CE00C9"/>
    <w:rsid w:val="00CE00E7"/>
    <w:rsid w:val="00CE622F"/>
    <w:rsid w:val="00CE64CA"/>
    <w:rsid w:val="00CE6658"/>
    <w:rsid w:val="00CF3D5E"/>
    <w:rsid w:val="00CF5CB8"/>
    <w:rsid w:val="00CF7AF7"/>
    <w:rsid w:val="00D01AFA"/>
    <w:rsid w:val="00D037F7"/>
    <w:rsid w:val="00D03986"/>
    <w:rsid w:val="00D12B5A"/>
    <w:rsid w:val="00D13094"/>
    <w:rsid w:val="00D150D1"/>
    <w:rsid w:val="00D2342C"/>
    <w:rsid w:val="00D247CC"/>
    <w:rsid w:val="00D2524C"/>
    <w:rsid w:val="00D25F5A"/>
    <w:rsid w:val="00D30389"/>
    <w:rsid w:val="00D34E80"/>
    <w:rsid w:val="00D3670D"/>
    <w:rsid w:val="00D40531"/>
    <w:rsid w:val="00D40742"/>
    <w:rsid w:val="00D4385F"/>
    <w:rsid w:val="00D43C09"/>
    <w:rsid w:val="00D4531B"/>
    <w:rsid w:val="00D479AD"/>
    <w:rsid w:val="00D47A6B"/>
    <w:rsid w:val="00D51A44"/>
    <w:rsid w:val="00D56F94"/>
    <w:rsid w:val="00D60757"/>
    <w:rsid w:val="00D63DA3"/>
    <w:rsid w:val="00D6524B"/>
    <w:rsid w:val="00D66509"/>
    <w:rsid w:val="00D71077"/>
    <w:rsid w:val="00D74032"/>
    <w:rsid w:val="00D7491C"/>
    <w:rsid w:val="00D75D14"/>
    <w:rsid w:val="00D7684D"/>
    <w:rsid w:val="00D779D8"/>
    <w:rsid w:val="00D77B05"/>
    <w:rsid w:val="00D827CE"/>
    <w:rsid w:val="00D840FA"/>
    <w:rsid w:val="00D841B4"/>
    <w:rsid w:val="00D84AA8"/>
    <w:rsid w:val="00D85740"/>
    <w:rsid w:val="00D87894"/>
    <w:rsid w:val="00D91313"/>
    <w:rsid w:val="00D92306"/>
    <w:rsid w:val="00D9384B"/>
    <w:rsid w:val="00D956E3"/>
    <w:rsid w:val="00D973D7"/>
    <w:rsid w:val="00D97F03"/>
    <w:rsid w:val="00DA2E6E"/>
    <w:rsid w:val="00DA4486"/>
    <w:rsid w:val="00DA4D14"/>
    <w:rsid w:val="00DA5EEC"/>
    <w:rsid w:val="00DB0398"/>
    <w:rsid w:val="00DB34C1"/>
    <w:rsid w:val="00DB4583"/>
    <w:rsid w:val="00DB5C45"/>
    <w:rsid w:val="00DB5C91"/>
    <w:rsid w:val="00DC1FEF"/>
    <w:rsid w:val="00DC2ECF"/>
    <w:rsid w:val="00DC4ADB"/>
    <w:rsid w:val="00DC4F75"/>
    <w:rsid w:val="00DC6A40"/>
    <w:rsid w:val="00DD27CF"/>
    <w:rsid w:val="00DD2C25"/>
    <w:rsid w:val="00DD4070"/>
    <w:rsid w:val="00DD4D75"/>
    <w:rsid w:val="00DD4E52"/>
    <w:rsid w:val="00DD5A6C"/>
    <w:rsid w:val="00DD5BB0"/>
    <w:rsid w:val="00DD5F16"/>
    <w:rsid w:val="00DD6740"/>
    <w:rsid w:val="00DD79F9"/>
    <w:rsid w:val="00DE04AC"/>
    <w:rsid w:val="00DE6F18"/>
    <w:rsid w:val="00DE79EE"/>
    <w:rsid w:val="00DF4220"/>
    <w:rsid w:val="00DF5532"/>
    <w:rsid w:val="00DF62F8"/>
    <w:rsid w:val="00E03AC9"/>
    <w:rsid w:val="00E03EB9"/>
    <w:rsid w:val="00E06A3D"/>
    <w:rsid w:val="00E07881"/>
    <w:rsid w:val="00E07D16"/>
    <w:rsid w:val="00E10A4C"/>
    <w:rsid w:val="00E10FDA"/>
    <w:rsid w:val="00E14EE5"/>
    <w:rsid w:val="00E20E6F"/>
    <w:rsid w:val="00E21660"/>
    <w:rsid w:val="00E22027"/>
    <w:rsid w:val="00E30B0E"/>
    <w:rsid w:val="00E31BF1"/>
    <w:rsid w:val="00E3577B"/>
    <w:rsid w:val="00E36DAA"/>
    <w:rsid w:val="00E40E96"/>
    <w:rsid w:val="00E42E06"/>
    <w:rsid w:val="00E45383"/>
    <w:rsid w:val="00E4745B"/>
    <w:rsid w:val="00E50112"/>
    <w:rsid w:val="00E55FCD"/>
    <w:rsid w:val="00E60203"/>
    <w:rsid w:val="00E608C1"/>
    <w:rsid w:val="00E642A6"/>
    <w:rsid w:val="00E64FB8"/>
    <w:rsid w:val="00E653E0"/>
    <w:rsid w:val="00E66825"/>
    <w:rsid w:val="00E66F08"/>
    <w:rsid w:val="00E66F25"/>
    <w:rsid w:val="00E679D6"/>
    <w:rsid w:val="00E679F0"/>
    <w:rsid w:val="00E714B4"/>
    <w:rsid w:val="00E723C5"/>
    <w:rsid w:val="00E738D3"/>
    <w:rsid w:val="00E7557A"/>
    <w:rsid w:val="00E75C1F"/>
    <w:rsid w:val="00E819C0"/>
    <w:rsid w:val="00E827D0"/>
    <w:rsid w:val="00E82AEC"/>
    <w:rsid w:val="00E84BD6"/>
    <w:rsid w:val="00E9399D"/>
    <w:rsid w:val="00E94CBE"/>
    <w:rsid w:val="00E97D8D"/>
    <w:rsid w:val="00E97EC6"/>
    <w:rsid w:val="00EA0394"/>
    <w:rsid w:val="00EA5B2B"/>
    <w:rsid w:val="00EA7E9E"/>
    <w:rsid w:val="00EB414F"/>
    <w:rsid w:val="00EB79E5"/>
    <w:rsid w:val="00EB7D1A"/>
    <w:rsid w:val="00EC00CE"/>
    <w:rsid w:val="00EC100A"/>
    <w:rsid w:val="00EC120F"/>
    <w:rsid w:val="00EC3365"/>
    <w:rsid w:val="00EC346A"/>
    <w:rsid w:val="00EC4847"/>
    <w:rsid w:val="00EC53B7"/>
    <w:rsid w:val="00ED3727"/>
    <w:rsid w:val="00ED4BA2"/>
    <w:rsid w:val="00ED59FB"/>
    <w:rsid w:val="00ED7137"/>
    <w:rsid w:val="00EE1010"/>
    <w:rsid w:val="00EE1FD0"/>
    <w:rsid w:val="00EE3A96"/>
    <w:rsid w:val="00EE67A5"/>
    <w:rsid w:val="00EE7185"/>
    <w:rsid w:val="00EF0FAF"/>
    <w:rsid w:val="00EF21E1"/>
    <w:rsid w:val="00EF3567"/>
    <w:rsid w:val="00EF381E"/>
    <w:rsid w:val="00EF46D6"/>
    <w:rsid w:val="00EF49BB"/>
    <w:rsid w:val="00EF5A25"/>
    <w:rsid w:val="00EF6854"/>
    <w:rsid w:val="00EF71D8"/>
    <w:rsid w:val="00F00A5D"/>
    <w:rsid w:val="00F00E09"/>
    <w:rsid w:val="00F01783"/>
    <w:rsid w:val="00F02AF0"/>
    <w:rsid w:val="00F03C2A"/>
    <w:rsid w:val="00F06CC9"/>
    <w:rsid w:val="00F123D5"/>
    <w:rsid w:val="00F1486B"/>
    <w:rsid w:val="00F20773"/>
    <w:rsid w:val="00F330E0"/>
    <w:rsid w:val="00F33BB0"/>
    <w:rsid w:val="00F345BD"/>
    <w:rsid w:val="00F3772F"/>
    <w:rsid w:val="00F37B6F"/>
    <w:rsid w:val="00F37E25"/>
    <w:rsid w:val="00F404A4"/>
    <w:rsid w:val="00F42DC8"/>
    <w:rsid w:val="00F42E31"/>
    <w:rsid w:val="00F43F41"/>
    <w:rsid w:val="00F442A5"/>
    <w:rsid w:val="00F44930"/>
    <w:rsid w:val="00F4528A"/>
    <w:rsid w:val="00F460DA"/>
    <w:rsid w:val="00F50436"/>
    <w:rsid w:val="00F51A46"/>
    <w:rsid w:val="00F54F16"/>
    <w:rsid w:val="00F56B09"/>
    <w:rsid w:val="00F57091"/>
    <w:rsid w:val="00F60B5F"/>
    <w:rsid w:val="00F61704"/>
    <w:rsid w:val="00F61C63"/>
    <w:rsid w:val="00F62AAB"/>
    <w:rsid w:val="00F6325F"/>
    <w:rsid w:val="00F63A69"/>
    <w:rsid w:val="00F66D3B"/>
    <w:rsid w:val="00F670A7"/>
    <w:rsid w:val="00F67790"/>
    <w:rsid w:val="00F707A1"/>
    <w:rsid w:val="00F71474"/>
    <w:rsid w:val="00F746EB"/>
    <w:rsid w:val="00F76543"/>
    <w:rsid w:val="00F7677A"/>
    <w:rsid w:val="00F80B48"/>
    <w:rsid w:val="00F8259D"/>
    <w:rsid w:val="00F82FA8"/>
    <w:rsid w:val="00F85256"/>
    <w:rsid w:val="00F85309"/>
    <w:rsid w:val="00F86C1D"/>
    <w:rsid w:val="00F87133"/>
    <w:rsid w:val="00F902A1"/>
    <w:rsid w:val="00F954C5"/>
    <w:rsid w:val="00FA242A"/>
    <w:rsid w:val="00FA5595"/>
    <w:rsid w:val="00FA7B12"/>
    <w:rsid w:val="00FB38D6"/>
    <w:rsid w:val="00FB456B"/>
    <w:rsid w:val="00FB5D9E"/>
    <w:rsid w:val="00FB605A"/>
    <w:rsid w:val="00FB7F57"/>
    <w:rsid w:val="00FC02FD"/>
    <w:rsid w:val="00FC0AE9"/>
    <w:rsid w:val="00FC306F"/>
    <w:rsid w:val="00FC3BC0"/>
    <w:rsid w:val="00FC480A"/>
    <w:rsid w:val="00FC69C4"/>
    <w:rsid w:val="00FD0D22"/>
    <w:rsid w:val="00FD1056"/>
    <w:rsid w:val="00FD169D"/>
    <w:rsid w:val="00FD1E70"/>
    <w:rsid w:val="00FD2465"/>
    <w:rsid w:val="00FD32FC"/>
    <w:rsid w:val="00FD52D9"/>
    <w:rsid w:val="00FD5738"/>
    <w:rsid w:val="00FD594E"/>
    <w:rsid w:val="00FD5A7F"/>
    <w:rsid w:val="00FD7280"/>
    <w:rsid w:val="00FE327A"/>
    <w:rsid w:val="00FE6E98"/>
    <w:rsid w:val="00FF50D8"/>
    <w:rsid w:val="00FF5A25"/>
    <w:rsid w:val="00FF5E83"/>
    <w:rsid w:val="00FF79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D6FB"/>
  <w15:docId w15:val="{717D3F58-1B74-434A-B2F2-E2BC76E2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FF"/>
  </w:style>
  <w:style w:type="paragraph" w:styleId="Ttulo1">
    <w:name w:val="heading 1"/>
    <w:basedOn w:val="Normal"/>
    <w:next w:val="Ttulo2"/>
    <w:link w:val="Ttulo1Char"/>
    <w:uiPriority w:val="9"/>
    <w:qFormat/>
    <w:rsid w:val="005F1DAB"/>
    <w:pPr>
      <w:keepNext/>
      <w:keepLines/>
      <w:numPr>
        <w:numId w:val="1"/>
      </w:numPr>
      <w:spacing w:before="240" w:after="120" w:line="360" w:lineRule="auto"/>
      <w:outlineLvl w:val="0"/>
    </w:pPr>
    <w:rPr>
      <w:rFonts w:ascii="Arial" w:eastAsiaTheme="majorEastAsia" w:hAnsi="Arial" w:cstheme="majorBidi"/>
      <w:b/>
      <w:bCs/>
      <w:szCs w:val="28"/>
    </w:rPr>
  </w:style>
  <w:style w:type="paragraph" w:styleId="Ttulo2">
    <w:name w:val="heading 2"/>
    <w:basedOn w:val="Normal"/>
    <w:next w:val="Ttulo3"/>
    <w:link w:val="Ttulo2Char"/>
    <w:autoRedefine/>
    <w:uiPriority w:val="9"/>
    <w:unhideWhenUsed/>
    <w:qFormat/>
    <w:rsid w:val="007F530F"/>
    <w:pPr>
      <w:keepNext/>
      <w:keepLines/>
      <w:numPr>
        <w:ilvl w:val="1"/>
        <w:numId w:val="4"/>
      </w:numPr>
      <w:tabs>
        <w:tab w:val="left" w:pos="567"/>
      </w:tabs>
      <w:spacing w:before="120" w:after="120" w:line="360" w:lineRule="auto"/>
      <w:jc w:val="both"/>
      <w:outlineLvl w:val="1"/>
    </w:pPr>
    <w:rPr>
      <w:rFonts w:ascii="Arial" w:eastAsiaTheme="majorEastAsia" w:hAnsi="Arial" w:cstheme="majorBidi"/>
      <w:bCs/>
      <w:szCs w:val="26"/>
    </w:rPr>
  </w:style>
  <w:style w:type="paragraph" w:styleId="Ttulo3">
    <w:name w:val="heading 3"/>
    <w:basedOn w:val="Normal"/>
    <w:next w:val="Normal"/>
    <w:link w:val="Ttulo3Char"/>
    <w:autoRedefine/>
    <w:uiPriority w:val="9"/>
    <w:unhideWhenUsed/>
    <w:qFormat/>
    <w:rsid w:val="00AA6D30"/>
    <w:pPr>
      <w:keepNext/>
      <w:keepLines/>
      <w:spacing w:before="120" w:after="120" w:line="360" w:lineRule="auto"/>
      <w:ind w:left="710"/>
      <w:jc w:val="both"/>
      <w:outlineLvl w:val="2"/>
    </w:pPr>
    <w:rPr>
      <w:rFonts w:ascii="Arial" w:eastAsiaTheme="majorEastAsia" w:hAnsi="Arial" w:cstheme="majorBidi"/>
      <w:bCs/>
    </w:rPr>
  </w:style>
  <w:style w:type="paragraph" w:styleId="Ttulo4">
    <w:name w:val="heading 4"/>
    <w:basedOn w:val="Normal"/>
    <w:next w:val="Normal"/>
    <w:link w:val="Ttulo4Char"/>
    <w:uiPriority w:val="9"/>
    <w:unhideWhenUsed/>
    <w:qFormat/>
    <w:rsid w:val="0095721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95721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5721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5721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5721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5721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653E0"/>
    <w:rPr>
      <w:i/>
      <w:iCs/>
      <w:color w:val="0000FF"/>
      <w:u w:val="single"/>
    </w:rPr>
  </w:style>
  <w:style w:type="paragraph" w:customStyle="1" w:styleId="Texto">
    <w:name w:val="Texto"/>
    <w:basedOn w:val="Normal"/>
    <w:autoRedefine/>
    <w:rsid w:val="002827CB"/>
    <w:pPr>
      <w:tabs>
        <w:tab w:val="left" w:pos="720"/>
        <w:tab w:val="left" w:pos="1698"/>
        <w:tab w:val="left" w:pos="2304"/>
        <w:tab w:val="left" w:pos="2820"/>
        <w:tab w:val="left" w:pos="2880"/>
        <w:tab w:val="left" w:pos="4322"/>
        <w:tab w:val="left" w:pos="5043"/>
        <w:tab w:val="left" w:pos="5761"/>
        <w:tab w:val="left" w:pos="6482"/>
        <w:tab w:val="left" w:pos="7203"/>
        <w:tab w:val="left" w:pos="7923"/>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right="535"/>
      <w:jc w:val="both"/>
    </w:pPr>
    <w:rPr>
      <w:rFonts w:ascii="Arial" w:eastAsia="Times New Roman" w:hAnsi="Arial" w:cs="Times New Roman"/>
      <w:bCs/>
      <w:lang w:eastAsia="pt-BR"/>
    </w:rPr>
  </w:style>
  <w:style w:type="character" w:customStyle="1" w:styleId="Ttulo1Char">
    <w:name w:val="Título 1 Char"/>
    <w:basedOn w:val="Fontepargpadro"/>
    <w:link w:val="Ttulo1"/>
    <w:uiPriority w:val="9"/>
    <w:rsid w:val="005F1DAB"/>
    <w:rPr>
      <w:rFonts w:ascii="Arial" w:eastAsiaTheme="majorEastAsia" w:hAnsi="Arial" w:cstheme="majorBidi"/>
      <w:b/>
      <w:bCs/>
      <w:szCs w:val="28"/>
    </w:rPr>
  </w:style>
  <w:style w:type="character" w:customStyle="1" w:styleId="Ttulo2Char">
    <w:name w:val="Título 2 Char"/>
    <w:basedOn w:val="Fontepargpadro"/>
    <w:link w:val="Ttulo2"/>
    <w:uiPriority w:val="9"/>
    <w:rsid w:val="007F530F"/>
    <w:rPr>
      <w:rFonts w:ascii="Arial" w:eastAsiaTheme="majorEastAsia" w:hAnsi="Arial" w:cstheme="majorBidi"/>
      <w:bCs/>
      <w:szCs w:val="26"/>
    </w:rPr>
  </w:style>
  <w:style w:type="character" w:customStyle="1" w:styleId="Ttulo3Char">
    <w:name w:val="Título 3 Char"/>
    <w:basedOn w:val="Fontepargpadro"/>
    <w:link w:val="Ttulo3"/>
    <w:uiPriority w:val="9"/>
    <w:rsid w:val="00AA6D30"/>
    <w:rPr>
      <w:rFonts w:ascii="Arial" w:eastAsiaTheme="majorEastAsia" w:hAnsi="Arial" w:cstheme="majorBidi"/>
      <w:bCs/>
    </w:rPr>
  </w:style>
  <w:style w:type="character" w:customStyle="1" w:styleId="Ttulo4Char">
    <w:name w:val="Título 4 Char"/>
    <w:basedOn w:val="Fontepargpadro"/>
    <w:link w:val="Ttulo4"/>
    <w:uiPriority w:val="9"/>
    <w:rsid w:val="0095721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957213"/>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95721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957213"/>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95721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57213"/>
    <w:rPr>
      <w:rFonts w:asciiTheme="majorHAnsi" w:eastAsiaTheme="majorEastAsia" w:hAnsiTheme="majorHAnsi" w:cstheme="majorBidi"/>
      <w:i/>
      <w:iCs/>
      <w:color w:val="404040" w:themeColor="text1" w:themeTint="BF"/>
      <w:sz w:val="20"/>
      <w:szCs w:val="20"/>
    </w:rPr>
  </w:style>
  <w:style w:type="character" w:styleId="Refdecomentrio">
    <w:name w:val="annotation reference"/>
    <w:basedOn w:val="Fontepargpadro"/>
    <w:uiPriority w:val="99"/>
    <w:semiHidden/>
    <w:unhideWhenUsed/>
    <w:rsid w:val="00BB1C67"/>
    <w:rPr>
      <w:sz w:val="16"/>
      <w:szCs w:val="16"/>
    </w:rPr>
  </w:style>
  <w:style w:type="paragraph" w:styleId="Textodecomentrio">
    <w:name w:val="annotation text"/>
    <w:basedOn w:val="Normal"/>
    <w:link w:val="TextodecomentrioChar"/>
    <w:uiPriority w:val="99"/>
    <w:unhideWhenUsed/>
    <w:rsid w:val="002F4B38"/>
    <w:pPr>
      <w:spacing w:line="240" w:lineRule="auto"/>
    </w:pPr>
    <w:rPr>
      <w:rFonts w:ascii="Arial" w:hAnsi="Arial" w:cs="Arial"/>
      <w:sz w:val="20"/>
      <w:szCs w:val="20"/>
    </w:rPr>
  </w:style>
  <w:style w:type="character" w:customStyle="1" w:styleId="TextodecomentrioChar">
    <w:name w:val="Texto de comentário Char"/>
    <w:basedOn w:val="Fontepargpadro"/>
    <w:link w:val="Textodecomentrio"/>
    <w:uiPriority w:val="99"/>
    <w:rsid w:val="002F4B38"/>
    <w:rPr>
      <w:rFonts w:ascii="Arial" w:hAnsi="Arial" w:cs="Arial"/>
      <w:sz w:val="20"/>
      <w:szCs w:val="20"/>
    </w:rPr>
  </w:style>
  <w:style w:type="paragraph" w:styleId="PargrafodaLista">
    <w:name w:val="List Paragraph"/>
    <w:basedOn w:val="Normal"/>
    <w:link w:val="PargrafodaListaChar"/>
    <w:uiPriority w:val="34"/>
    <w:qFormat/>
    <w:rsid w:val="00BB1C67"/>
    <w:pPr>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BB1C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1C67"/>
    <w:rPr>
      <w:rFonts w:ascii="Tahoma" w:hAnsi="Tahoma" w:cs="Tahoma"/>
      <w:sz w:val="16"/>
      <w:szCs w:val="16"/>
    </w:rPr>
  </w:style>
  <w:style w:type="paragraph" w:styleId="Cabealho">
    <w:name w:val="header"/>
    <w:basedOn w:val="Normal"/>
    <w:link w:val="CabealhoChar"/>
    <w:uiPriority w:val="99"/>
    <w:rsid w:val="006F7426"/>
    <w:pPr>
      <w:tabs>
        <w:tab w:val="center" w:pos="4419"/>
        <w:tab w:val="right" w:pos="8838"/>
      </w:tabs>
      <w:spacing w:after="0" w:line="240" w:lineRule="auto"/>
    </w:pPr>
    <w:rPr>
      <w:rFonts w:ascii="Arial" w:eastAsia="Times New Roman" w:hAnsi="Arial" w:cs="Times New Roman"/>
      <w:sz w:val="24"/>
      <w:szCs w:val="20"/>
      <w:lang w:eastAsia="pt-BR"/>
    </w:rPr>
  </w:style>
  <w:style w:type="character" w:customStyle="1" w:styleId="CabealhoChar">
    <w:name w:val="Cabeçalho Char"/>
    <w:basedOn w:val="Fontepargpadro"/>
    <w:link w:val="Cabealho"/>
    <w:uiPriority w:val="99"/>
    <w:rsid w:val="006F7426"/>
    <w:rPr>
      <w:rFonts w:ascii="Arial" w:eastAsia="Times New Roman" w:hAnsi="Arial" w:cs="Times New Roman"/>
      <w:sz w:val="24"/>
      <w:szCs w:val="20"/>
      <w:lang w:eastAsia="pt-BR"/>
    </w:rPr>
  </w:style>
  <w:style w:type="paragraph" w:styleId="Rodap">
    <w:name w:val="footer"/>
    <w:basedOn w:val="Normal"/>
    <w:link w:val="RodapChar"/>
    <w:uiPriority w:val="99"/>
    <w:rsid w:val="006F7426"/>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6F7426"/>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qFormat/>
    <w:rsid w:val="00520A91"/>
    <w:pPr>
      <w:tabs>
        <w:tab w:val="left" w:pos="851"/>
        <w:tab w:val="left" w:pos="8789"/>
      </w:tabs>
      <w:spacing w:before="120" w:after="120" w:line="240" w:lineRule="auto"/>
      <w:ind w:left="568" w:right="424" w:hanging="284"/>
    </w:pPr>
    <w:rPr>
      <w:rFonts w:ascii="Arial" w:eastAsia="Times New Roman" w:hAnsi="Arial" w:cs="Arial"/>
      <w:smallCaps/>
      <w:noProof/>
      <w:sz w:val="20"/>
      <w:szCs w:val="20"/>
      <w:lang w:eastAsia="pt-BR"/>
    </w:rPr>
  </w:style>
  <w:style w:type="paragraph" w:customStyle="1" w:styleId="assinatura">
    <w:name w:val="assinatura"/>
    <w:basedOn w:val="Normal"/>
    <w:rsid w:val="000F73BB"/>
    <w:pPr>
      <w:snapToGrid w:val="0"/>
      <w:spacing w:before="261" w:after="40" w:line="240" w:lineRule="auto"/>
      <w:ind w:firstLine="357"/>
      <w:jc w:val="center"/>
    </w:pPr>
    <w:rPr>
      <w:rFonts w:ascii="Arial" w:eastAsia="Times New Roman" w:hAnsi="Arial" w:cs="Times New Roman"/>
      <w:i/>
      <w:color w:val="000080"/>
      <w:sz w:val="20"/>
      <w:szCs w:val="24"/>
      <w:lang w:eastAsia="pt-BR"/>
    </w:rPr>
  </w:style>
  <w:style w:type="paragraph" w:customStyle="1" w:styleId="anexo">
    <w:name w:val="anexo"/>
    <w:basedOn w:val="Normal"/>
    <w:rsid w:val="000F73BB"/>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line="240" w:lineRule="auto"/>
      <w:jc w:val="center"/>
    </w:pPr>
    <w:rPr>
      <w:rFonts w:ascii="Arial" w:eastAsia="Times New Roman" w:hAnsi="Arial" w:cs="Times New Roman"/>
      <w:b/>
      <w:color w:val="000080"/>
      <w:sz w:val="24"/>
      <w:szCs w:val="24"/>
      <w:lang w:eastAsia="pt-BR"/>
    </w:rPr>
  </w:style>
  <w:style w:type="paragraph" w:customStyle="1" w:styleId="Ementa">
    <w:name w:val="Ementa"/>
    <w:rsid w:val="000F73BB"/>
    <w:pPr>
      <w:suppressAutoHyphens/>
      <w:spacing w:before="160" w:after="0" w:line="240" w:lineRule="auto"/>
      <w:ind w:left="567"/>
      <w:jc w:val="both"/>
    </w:pPr>
    <w:rPr>
      <w:rFonts w:ascii="Arial" w:eastAsia="Times New Roman" w:hAnsi="Arial" w:cs="Times New Roman"/>
      <w:i/>
      <w:color w:val="800000"/>
      <w:sz w:val="20"/>
      <w:szCs w:val="20"/>
      <w:lang w:eastAsia="pt-BR"/>
    </w:rPr>
  </w:style>
  <w:style w:type="paragraph" w:customStyle="1" w:styleId="Norma">
    <w:name w:val="Norma"/>
    <w:rsid w:val="000F73BB"/>
    <w:pPr>
      <w:pBdr>
        <w:top w:val="single" w:sz="2" w:space="0" w:color="000080"/>
        <w:bottom w:val="single" w:sz="2" w:space="0" w:color="000080"/>
      </w:pBdr>
      <w:suppressAutoHyphens/>
      <w:spacing w:after="0" w:line="240" w:lineRule="auto"/>
      <w:jc w:val="center"/>
    </w:pPr>
    <w:rPr>
      <w:rFonts w:ascii="Arial" w:eastAsia="Times New Roman" w:hAnsi="Arial" w:cs="Times New Roman"/>
      <w:b/>
      <w:color w:val="000080"/>
      <w:sz w:val="26"/>
      <w:szCs w:val="20"/>
      <w:lang w:eastAsia="pt-BR"/>
    </w:rPr>
  </w:style>
  <w:style w:type="paragraph" w:customStyle="1" w:styleId="secao">
    <w:name w:val="secao"/>
    <w:basedOn w:val="Normal"/>
    <w:rsid w:val="000F73BB"/>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pPr>
    <w:rPr>
      <w:rFonts w:ascii="Arial" w:eastAsia="Times New Roman" w:hAnsi="Arial" w:cs="Times New Roman"/>
      <w:b/>
      <w:color w:val="000080"/>
      <w:sz w:val="20"/>
      <w:szCs w:val="24"/>
      <w:lang w:eastAsia="pt-BR"/>
    </w:rPr>
  </w:style>
  <w:style w:type="paragraph" w:customStyle="1" w:styleId="Subitem">
    <w:name w:val="Subitem"/>
    <w:rsid w:val="000F73BB"/>
    <w:pPr>
      <w:widowControl w:val="0"/>
      <w:spacing w:before="120" w:after="0" w:line="240" w:lineRule="auto"/>
    </w:pPr>
    <w:rPr>
      <w:rFonts w:ascii="Arial" w:eastAsia="Times New Roman" w:hAnsi="Arial" w:cs="Times New Roman"/>
      <w:b/>
      <w:color w:val="000080"/>
      <w:sz w:val="20"/>
      <w:szCs w:val="20"/>
      <w:lang w:eastAsia="pt-BR"/>
    </w:rPr>
  </w:style>
  <w:style w:type="paragraph" w:customStyle="1" w:styleId="Tabela-Texto">
    <w:name w:val="Tabela-Texto"/>
    <w:rsid w:val="000F73BB"/>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pPr>
    <w:rPr>
      <w:rFonts w:ascii="Arial" w:eastAsia="Times New Roman" w:hAnsi="Arial" w:cs="Times New Roman"/>
      <w:color w:val="0000FF"/>
      <w:sz w:val="20"/>
      <w:szCs w:val="20"/>
      <w:lang w:eastAsia="pt-BR"/>
    </w:rPr>
  </w:style>
  <w:style w:type="paragraph" w:customStyle="1" w:styleId="Tabela-Titulo">
    <w:name w:val="Tabela-Titulo"/>
    <w:basedOn w:val="Tabela-Texto"/>
    <w:rsid w:val="000F73BB"/>
  </w:style>
  <w:style w:type="paragraph" w:styleId="Assuntodocomentrio">
    <w:name w:val="annotation subject"/>
    <w:basedOn w:val="Textodecomentrio"/>
    <w:next w:val="Textodecomentrio"/>
    <w:link w:val="AssuntodocomentrioChar"/>
    <w:uiPriority w:val="99"/>
    <w:semiHidden/>
    <w:unhideWhenUsed/>
    <w:rsid w:val="000F73BB"/>
    <w:rPr>
      <w:b/>
      <w:bCs/>
    </w:rPr>
  </w:style>
  <w:style w:type="character" w:customStyle="1" w:styleId="AssuntodocomentrioChar">
    <w:name w:val="Assunto do comentário Char"/>
    <w:basedOn w:val="TextodecomentrioChar"/>
    <w:link w:val="Assuntodocomentrio"/>
    <w:uiPriority w:val="99"/>
    <w:semiHidden/>
    <w:rsid w:val="000F73BB"/>
    <w:rPr>
      <w:rFonts w:ascii="Arial" w:hAnsi="Arial" w:cs="Arial"/>
      <w:b/>
      <w:bCs/>
      <w:sz w:val="20"/>
      <w:szCs w:val="20"/>
    </w:rPr>
  </w:style>
  <w:style w:type="paragraph" w:styleId="Corpodetexto">
    <w:name w:val="Body Text"/>
    <w:basedOn w:val="Normal"/>
    <w:link w:val="CorpodetextoChar"/>
    <w:semiHidden/>
    <w:rsid w:val="000F73BB"/>
    <w:pPr>
      <w:spacing w:after="0" w:line="240" w:lineRule="auto"/>
    </w:pPr>
    <w:rPr>
      <w:rFonts w:ascii="Arial" w:eastAsia="Times New Roman" w:hAnsi="Arial" w:cs="Arial"/>
      <w:color w:val="000000"/>
      <w:sz w:val="20"/>
      <w:szCs w:val="20"/>
      <w:lang w:val="pt-PT" w:eastAsia="pt-BR"/>
    </w:rPr>
  </w:style>
  <w:style w:type="character" w:customStyle="1" w:styleId="CorpodetextoChar">
    <w:name w:val="Corpo de texto Char"/>
    <w:basedOn w:val="Fontepargpadro"/>
    <w:link w:val="Corpodetexto"/>
    <w:semiHidden/>
    <w:rsid w:val="000F73BB"/>
    <w:rPr>
      <w:rFonts w:ascii="Arial" w:eastAsia="Times New Roman" w:hAnsi="Arial" w:cs="Arial"/>
      <w:color w:val="000000"/>
      <w:sz w:val="20"/>
      <w:szCs w:val="20"/>
      <w:lang w:val="pt-PT" w:eastAsia="pt-BR"/>
    </w:rPr>
  </w:style>
  <w:style w:type="table" w:styleId="Tabelacomgrade">
    <w:name w:val="Table Grid"/>
    <w:basedOn w:val="Tabelanormal"/>
    <w:uiPriority w:val="59"/>
    <w:rsid w:val="000F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191302"/>
    <w:pPr>
      <w:numPr>
        <w:numId w:val="0"/>
      </w:numPr>
      <w:outlineLvl w:val="9"/>
    </w:pPr>
    <w:rPr>
      <w:rFonts w:asciiTheme="majorHAnsi" w:hAnsiTheme="majorHAnsi"/>
      <w:color w:val="365F91" w:themeColor="accent1" w:themeShade="BF"/>
      <w:sz w:val="28"/>
    </w:rPr>
  </w:style>
  <w:style w:type="numbering" w:customStyle="1" w:styleId="Estilo1">
    <w:name w:val="Estilo1"/>
    <w:uiPriority w:val="99"/>
    <w:rsid w:val="00262DB2"/>
    <w:pPr>
      <w:numPr>
        <w:numId w:val="2"/>
      </w:numPr>
    </w:pPr>
  </w:style>
  <w:style w:type="paragraph" w:styleId="Reviso">
    <w:name w:val="Revision"/>
    <w:hidden/>
    <w:uiPriority w:val="99"/>
    <w:semiHidden/>
    <w:rsid w:val="00951FC4"/>
    <w:pPr>
      <w:spacing w:after="0" w:line="240" w:lineRule="auto"/>
    </w:pPr>
  </w:style>
  <w:style w:type="paragraph" w:styleId="Textodenotaderodap">
    <w:name w:val="footnote text"/>
    <w:basedOn w:val="Normal"/>
    <w:link w:val="TextodenotaderodapChar"/>
    <w:uiPriority w:val="99"/>
    <w:semiHidden/>
    <w:unhideWhenUsed/>
    <w:rsid w:val="00951FC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51FC4"/>
    <w:rPr>
      <w:sz w:val="20"/>
      <w:szCs w:val="20"/>
    </w:rPr>
  </w:style>
  <w:style w:type="character" w:styleId="Refdenotaderodap">
    <w:name w:val="footnote reference"/>
    <w:basedOn w:val="Fontepargpadro"/>
    <w:uiPriority w:val="99"/>
    <w:semiHidden/>
    <w:unhideWhenUsed/>
    <w:rsid w:val="00951FC4"/>
    <w:rPr>
      <w:vertAlign w:val="superscript"/>
    </w:rPr>
  </w:style>
  <w:style w:type="paragraph" w:styleId="NormalWeb">
    <w:name w:val="Normal (Web)"/>
    <w:basedOn w:val="Normal"/>
    <w:uiPriority w:val="99"/>
    <w:unhideWhenUsed/>
    <w:rsid w:val="00951F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5A6553"/>
    <w:pPr>
      <w:autoSpaceDE w:val="0"/>
      <w:autoSpaceDN w:val="0"/>
      <w:adjustRightInd w:val="0"/>
      <w:spacing w:after="0" w:line="240" w:lineRule="auto"/>
    </w:pPr>
    <w:rPr>
      <w:rFonts w:ascii="Arial" w:hAnsi="Arial" w:cs="Arial"/>
      <w:color w:val="000000"/>
      <w:sz w:val="24"/>
      <w:szCs w:val="24"/>
    </w:rPr>
  </w:style>
  <w:style w:type="paragraph" w:styleId="Recuodecorpodetexto2">
    <w:name w:val="Body Text Indent 2"/>
    <w:basedOn w:val="Normal"/>
    <w:link w:val="Recuodecorpodetexto2Char"/>
    <w:uiPriority w:val="99"/>
    <w:semiHidden/>
    <w:unhideWhenUsed/>
    <w:rsid w:val="006A0E0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A0E00"/>
  </w:style>
  <w:style w:type="character" w:customStyle="1" w:styleId="PargrafodaListaChar">
    <w:name w:val="Parágrafo da Lista Char"/>
    <w:basedOn w:val="Fontepargpadro"/>
    <w:link w:val="PargrafodaLista"/>
    <w:rsid w:val="00B856A7"/>
    <w:rPr>
      <w:rFonts w:ascii="Calibri" w:eastAsia="Calibri" w:hAnsi="Calibri" w:cs="Times New Roman"/>
    </w:rPr>
  </w:style>
  <w:style w:type="paragraph" w:customStyle="1" w:styleId="Estilo2">
    <w:name w:val="Estilo2"/>
    <w:basedOn w:val="Normal"/>
    <w:autoRedefine/>
    <w:qFormat/>
    <w:rsid w:val="008F36C9"/>
    <w:pPr>
      <w:numPr>
        <w:numId w:val="13"/>
      </w:numPr>
      <w:spacing w:before="240" w:after="120" w:line="240" w:lineRule="auto"/>
      <w:ind w:left="284" w:hanging="284"/>
      <w:jc w:val="both"/>
    </w:pPr>
    <w:rPr>
      <w:rFonts w:ascii="Arial" w:eastAsia="+mn-ea" w:hAnsi="Arial" w:cs="Times New Roman"/>
      <w:b/>
      <w:kern w:val="24"/>
      <w:lang w:eastAsia="zh-CN"/>
    </w:rPr>
  </w:style>
  <w:style w:type="paragraph" w:customStyle="1" w:styleId="Estilo3">
    <w:name w:val="Estilo3"/>
    <w:basedOn w:val="Normal"/>
    <w:autoRedefine/>
    <w:qFormat/>
    <w:rsid w:val="004527FF"/>
    <w:pPr>
      <w:numPr>
        <w:numId w:val="14"/>
      </w:numPr>
      <w:tabs>
        <w:tab w:val="left" w:pos="993"/>
      </w:tabs>
      <w:suppressAutoHyphens/>
      <w:spacing w:after="0" w:line="240" w:lineRule="auto"/>
      <w:jc w:val="both"/>
    </w:pPr>
    <w:rPr>
      <w:rFonts w:ascii="Arial" w:eastAsia="+mn-ea" w:hAnsi="Arial" w:cs="Times New Roman"/>
      <w:lang w:eastAsia="zh-CN"/>
    </w:rPr>
  </w:style>
  <w:style w:type="paragraph" w:customStyle="1" w:styleId="anp1">
    <w:name w:val="anp1"/>
    <w:basedOn w:val="Ttulo1"/>
    <w:next w:val="anp2"/>
    <w:link w:val="anp1Char"/>
    <w:autoRedefine/>
    <w:qFormat/>
    <w:rsid w:val="00C25BB5"/>
    <w:pPr>
      <w:numPr>
        <w:numId w:val="11"/>
      </w:numPr>
      <w:suppressAutoHyphens/>
      <w:spacing w:after="240" w:line="240" w:lineRule="auto"/>
      <w:ind w:left="284" w:hanging="284"/>
      <w:jc w:val="both"/>
    </w:pPr>
    <w:rPr>
      <w:rFonts w:eastAsia="Times New Roman" w:cs="Arial"/>
      <w:color w:val="000000"/>
      <w:szCs w:val="24"/>
      <w:lang w:eastAsia="pt-BR"/>
    </w:rPr>
  </w:style>
  <w:style w:type="character" w:customStyle="1" w:styleId="anp1Char">
    <w:name w:val="anp1 Char"/>
    <w:basedOn w:val="PargrafodaListaChar"/>
    <w:link w:val="anp1"/>
    <w:rsid w:val="00C25BB5"/>
    <w:rPr>
      <w:rFonts w:ascii="Arial" w:eastAsia="Times New Roman" w:hAnsi="Arial" w:cs="Arial"/>
      <w:b/>
      <w:bCs/>
      <w:color w:val="000000"/>
      <w:szCs w:val="24"/>
      <w:lang w:eastAsia="pt-BR"/>
    </w:rPr>
  </w:style>
  <w:style w:type="paragraph" w:customStyle="1" w:styleId="anp2">
    <w:name w:val="anp2"/>
    <w:basedOn w:val="anp1"/>
    <w:next w:val="anp3"/>
    <w:link w:val="anp2Char"/>
    <w:autoRedefine/>
    <w:qFormat/>
    <w:rsid w:val="007F530F"/>
    <w:pPr>
      <w:keepLines w:val="0"/>
      <w:numPr>
        <w:numId w:val="12"/>
      </w:numPr>
    </w:pPr>
    <w:rPr>
      <w:b w:val="0"/>
      <w:szCs w:val="20"/>
    </w:rPr>
  </w:style>
  <w:style w:type="character" w:customStyle="1" w:styleId="anp2Char">
    <w:name w:val="anp2 Char"/>
    <w:basedOn w:val="Fontepargpadro"/>
    <w:link w:val="anp2"/>
    <w:rsid w:val="007F530F"/>
    <w:rPr>
      <w:rFonts w:ascii="Arial" w:eastAsia="Times New Roman" w:hAnsi="Arial" w:cs="Arial"/>
      <w:bCs/>
      <w:color w:val="000000"/>
      <w:szCs w:val="20"/>
      <w:lang w:eastAsia="pt-BR"/>
    </w:rPr>
  </w:style>
  <w:style w:type="paragraph" w:customStyle="1" w:styleId="anp3">
    <w:name w:val="anp3"/>
    <w:basedOn w:val="Estilo2"/>
    <w:link w:val="anp3Char"/>
    <w:qFormat/>
    <w:rsid w:val="00B856A7"/>
    <w:pPr>
      <w:tabs>
        <w:tab w:val="left" w:pos="1276"/>
      </w:tabs>
      <w:spacing w:after="0"/>
    </w:pPr>
    <w:rPr>
      <w:rFonts w:ascii="Times New Roman" w:hAnsi="Times New Roman"/>
      <w:color w:val="000000"/>
    </w:rPr>
  </w:style>
  <w:style w:type="character" w:customStyle="1" w:styleId="anp3Char">
    <w:name w:val="anp3 Char"/>
    <w:basedOn w:val="Fontepargpadro"/>
    <w:link w:val="anp3"/>
    <w:rsid w:val="00B856A7"/>
    <w:rPr>
      <w:rFonts w:ascii="Times New Roman" w:eastAsia="+mn-ea" w:hAnsi="Times New Roman" w:cs="Times New Roman"/>
      <w:b/>
      <w:color w:val="000000"/>
      <w:kern w:val="24"/>
      <w:lang w:eastAsia="zh-CN"/>
    </w:rPr>
  </w:style>
  <w:style w:type="paragraph" w:customStyle="1" w:styleId="anp4">
    <w:name w:val="anp4"/>
    <w:basedOn w:val="Estilo3"/>
    <w:link w:val="anp4Char"/>
    <w:qFormat/>
    <w:rsid w:val="00B856A7"/>
    <w:pPr>
      <w:tabs>
        <w:tab w:val="clear" w:pos="993"/>
        <w:tab w:val="left" w:pos="1701"/>
      </w:tabs>
      <w:contextualSpacing/>
    </w:pPr>
    <w:rPr>
      <w:rFonts w:ascii="Times New Roman" w:hAnsi="Times New Roman"/>
      <w:color w:val="000000"/>
      <w:sz w:val="24"/>
    </w:rPr>
  </w:style>
  <w:style w:type="character" w:customStyle="1" w:styleId="anp4Char">
    <w:name w:val="anp4 Char"/>
    <w:basedOn w:val="Fontepargpadro"/>
    <w:link w:val="anp4"/>
    <w:rsid w:val="00B856A7"/>
    <w:rPr>
      <w:rFonts w:ascii="Times New Roman" w:eastAsia="+mn-ea" w:hAnsi="Times New Roman" w:cs="Times New Roman"/>
      <w:color w:val="000000"/>
      <w:sz w:val="24"/>
      <w:lang w:eastAsia="zh-CN"/>
    </w:rPr>
  </w:style>
  <w:style w:type="paragraph" w:customStyle="1" w:styleId="Normal12">
    <w:name w:val="Normal12"/>
    <w:basedOn w:val="Normal"/>
    <w:link w:val="Normal12Char1"/>
    <w:rsid w:val="00F42E31"/>
    <w:pPr>
      <w:tabs>
        <w:tab w:val="num" w:pos="360"/>
      </w:tabs>
      <w:spacing w:after="0" w:line="240" w:lineRule="auto"/>
      <w:ind w:left="284" w:hanging="284"/>
    </w:pPr>
    <w:rPr>
      <w:rFonts w:ascii="Times New Roman" w:eastAsia="Times New Roman" w:hAnsi="Times New Roman" w:cs="Times New Roman"/>
      <w:sz w:val="24"/>
      <w:szCs w:val="24"/>
      <w:lang w:val="en-US" w:eastAsia="zh-CN"/>
    </w:rPr>
  </w:style>
  <w:style w:type="character" w:customStyle="1" w:styleId="Normal12Char1">
    <w:name w:val="Normal12 Char1"/>
    <w:basedOn w:val="Fontepargpadro"/>
    <w:link w:val="Normal12"/>
    <w:rsid w:val="00F42E31"/>
    <w:rPr>
      <w:rFonts w:ascii="Times New Roman" w:eastAsia="Times New Roman" w:hAnsi="Times New Roman" w:cs="Times New Roman"/>
      <w:sz w:val="24"/>
      <w:szCs w:val="24"/>
      <w:lang w:val="en-US" w:eastAsia="zh-CN"/>
    </w:rPr>
  </w:style>
  <w:style w:type="paragraph" w:styleId="Remissivo1">
    <w:name w:val="index 1"/>
    <w:basedOn w:val="Normal"/>
    <w:next w:val="Normal"/>
    <w:autoRedefine/>
    <w:uiPriority w:val="99"/>
    <w:semiHidden/>
    <w:unhideWhenUsed/>
    <w:rsid w:val="00DF62F8"/>
    <w:pPr>
      <w:spacing w:after="0" w:line="240" w:lineRule="auto"/>
      <w:ind w:left="220" w:hanging="220"/>
    </w:pPr>
  </w:style>
  <w:style w:type="numbering" w:customStyle="1" w:styleId="Estilo4">
    <w:name w:val="Estilo4"/>
    <w:uiPriority w:val="99"/>
    <w:rsid w:val="00B427D8"/>
    <w:pPr>
      <w:numPr>
        <w:numId w:val="5"/>
      </w:numPr>
    </w:pPr>
  </w:style>
  <w:style w:type="paragraph" w:styleId="Sumrio2">
    <w:name w:val="toc 2"/>
    <w:basedOn w:val="Normal"/>
    <w:next w:val="Normal"/>
    <w:autoRedefine/>
    <w:uiPriority w:val="39"/>
    <w:unhideWhenUsed/>
    <w:qFormat/>
    <w:rsid w:val="00B00D45"/>
    <w:pPr>
      <w:spacing w:after="100"/>
      <w:ind w:left="220"/>
    </w:pPr>
  </w:style>
  <w:style w:type="paragraph" w:styleId="Remissivo6">
    <w:name w:val="index 6"/>
    <w:basedOn w:val="Normal"/>
    <w:next w:val="Normal"/>
    <w:autoRedefine/>
    <w:uiPriority w:val="99"/>
    <w:semiHidden/>
    <w:unhideWhenUsed/>
    <w:rsid w:val="008456CC"/>
    <w:pPr>
      <w:spacing w:after="0" w:line="240" w:lineRule="auto"/>
      <w:ind w:left="1320" w:hanging="220"/>
    </w:pPr>
  </w:style>
  <w:style w:type="paragraph" w:styleId="Sumrio3">
    <w:name w:val="toc 3"/>
    <w:basedOn w:val="Normal"/>
    <w:next w:val="Normal"/>
    <w:autoRedefine/>
    <w:uiPriority w:val="39"/>
    <w:unhideWhenUsed/>
    <w:qFormat/>
    <w:rsid w:val="00BF2832"/>
    <w:pPr>
      <w:spacing w:after="100"/>
      <w:ind w:left="440"/>
    </w:pPr>
  </w:style>
  <w:style w:type="paragraph" w:styleId="Sumrio4">
    <w:name w:val="toc 4"/>
    <w:basedOn w:val="Normal"/>
    <w:next w:val="Normal"/>
    <w:autoRedefine/>
    <w:uiPriority w:val="39"/>
    <w:unhideWhenUsed/>
    <w:rsid w:val="00BF2832"/>
    <w:pPr>
      <w:spacing w:after="100"/>
      <w:ind w:left="660"/>
    </w:pPr>
    <w:rPr>
      <w:rFonts w:eastAsiaTheme="minorEastAsia"/>
      <w:lang w:eastAsia="pt-BR"/>
    </w:rPr>
  </w:style>
  <w:style w:type="paragraph" w:styleId="Sumrio5">
    <w:name w:val="toc 5"/>
    <w:basedOn w:val="Normal"/>
    <w:next w:val="Normal"/>
    <w:autoRedefine/>
    <w:uiPriority w:val="39"/>
    <w:unhideWhenUsed/>
    <w:rsid w:val="00BF2832"/>
    <w:pPr>
      <w:spacing w:after="100"/>
      <w:ind w:left="880"/>
    </w:pPr>
    <w:rPr>
      <w:rFonts w:eastAsiaTheme="minorEastAsia"/>
      <w:lang w:eastAsia="pt-BR"/>
    </w:rPr>
  </w:style>
  <w:style w:type="paragraph" w:styleId="Sumrio6">
    <w:name w:val="toc 6"/>
    <w:basedOn w:val="Normal"/>
    <w:next w:val="Normal"/>
    <w:autoRedefine/>
    <w:uiPriority w:val="39"/>
    <w:unhideWhenUsed/>
    <w:rsid w:val="00BF2832"/>
    <w:pPr>
      <w:spacing w:after="100"/>
      <w:ind w:left="1100"/>
    </w:pPr>
    <w:rPr>
      <w:rFonts w:eastAsiaTheme="minorEastAsia"/>
      <w:lang w:eastAsia="pt-BR"/>
    </w:rPr>
  </w:style>
  <w:style w:type="paragraph" w:styleId="Sumrio7">
    <w:name w:val="toc 7"/>
    <w:basedOn w:val="Normal"/>
    <w:next w:val="Normal"/>
    <w:autoRedefine/>
    <w:uiPriority w:val="39"/>
    <w:unhideWhenUsed/>
    <w:rsid w:val="00BF2832"/>
    <w:pPr>
      <w:spacing w:after="100"/>
      <w:ind w:left="1320"/>
    </w:pPr>
    <w:rPr>
      <w:rFonts w:eastAsiaTheme="minorEastAsia"/>
      <w:lang w:eastAsia="pt-BR"/>
    </w:rPr>
  </w:style>
  <w:style w:type="paragraph" w:styleId="Sumrio8">
    <w:name w:val="toc 8"/>
    <w:basedOn w:val="Normal"/>
    <w:next w:val="Normal"/>
    <w:autoRedefine/>
    <w:uiPriority w:val="39"/>
    <w:unhideWhenUsed/>
    <w:rsid w:val="00BF2832"/>
    <w:pPr>
      <w:spacing w:after="100"/>
      <w:ind w:left="1540"/>
    </w:pPr>
    <w:rPr>
      <w:rFonts w:eastAsiaTheme="minorEastAsia"/>
      <w:lang w:eastAsia="pt-BR"/>
    </w:rPr>
  </w:style>
  <w:style w:type="paragraph" w:styleId="Sumrio9">
    <w:name w:val="toc 9"/>
    <w:basedOn w:val="Normal"/>
    <w:next w:val="Normal"/>
    <w:autoRedefine/>
    <w:uiPriority w:val="39"/>
    <w:unhideWhenUsed/>
    <w:rsid w:val="00BF2832"/>
    <w:pPr>
      <w:spacing w:after="100"/>
      <w:ind w:left="1760"/>
    </w:pPr>
    <w:rPr>
      <w:rFonts w:eastAsiaTheme="minorEastAsia"/>
      <w:lang w:eastAsia="pt-BR"/>
    </w:rPr>
  </w:style>
  <w:style w:type="paragraph" w:customStyle="1" w:styleId="Estilo5">
    <w:name w:val="Estilo5"/>
    <w:basedOn w:val="Normal"/>
    <w:autoRedefine/>
    <w:qFormat/>
    <w:rsid w:val="00121B43"/>
    <w:pPr>
      <w:spacing w:before="120" w:after="120"/>
      <w:ind w:left="851"/>
      <w:jc w:val="both"/>
    </w:pPr>
    <w:rPr>
      <w:rFonts w:ascii="Arial" w:hAnsi="Arial"/>
    </w:rPr>
  </w:style>
  <w:style w:type="paragraph" w:styleId="Partesuperior-zdoformulrio">
    <w:name w:val="HTML Top of Form"/>
    <w:basedOn w:val="Normal"/>
    <w:next w:val="Normal"/>
    <w:link w:val="Partesuperior-zdoformulrioChar"/>
    <w:hidden/>
    <w:uiPriority w:val="99"/>
    <w:semiHidden/>
    <w:unhideWhenUsed/>
    <w:rsid w:val="00363A6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363A6B"/>
    <w:rPr>
      <w:rFonts w:ascii="Arial" w:eastAsia="Times New Roman" w:hAnsi="Arial" w:cs="Arial"/>
      <w:vanish/>
      <w:sz w:val="16"/>
      <w:szCs w:val="16"/>
      <w:lang w:eastAsia="pt-BR"/>
    </w:rPr>
  </w:style>
  <w:style w:type="character" w:styleId="HiperlinkVisitado">
    <w:name w:val="FollowedHyperlink"/>
    <w:basedOn w:val="Fontepargpadro"/>
    <w:uiPriority w:val="99"/>
    <w:semiHidden/>
    <w:unhideWhenUsed/>
    <w:rsid w:val="00363A6B"/>
    <w:rPr>
      <w:color w:val="800080"/>
      <w:u w:val="single"/>
    </w:rPr>
  </w:style>
  <w:style w:type="character" w:customStyle="1" w:styleId="apple-converted-space">
    <w:name w:val="apple-converted-space"/>
    <w:basedOn w:val="Fontepargpadro"/>
    <w:rsid w:val="00363A6B"/>
  </w:style>
  <w:style w:type="character" w:styleId="Forte">
    <w:name w:val="Strong"/>
    <w:basedOn w:val="Fontepargpadro"/>
    <w:uiPriority w:val="22"/>
    <w:qFormat/>
    <w:rsid w:val="00363A6B"/>
    <w:rPr>
      <w:b/>
      <w:bCs/>
    </w:rPr>
  </w:style>
  <w:style w:type="paragraph" w:styleId="Parteinferiordoformulrio">
    <w:name w:val="HTML Bottom of Form"/>
    <w:basedOn w:val="Normal"/>
    <w:next w:val="Normal"/>
    <w:link w:val="ParteinferiordoformulrioChar"/>
    <w:hidden/>
    <w:uiPriority w:val="99"/>
    <w:semiHidden/>
    <w:unhideWhenUsed/>
    <w:rsid w:val="00363A6B"/>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363A6B"/>
    <w:rPr>
      <w:rFonts w:ascii="Arial" w:eastAsia="Times New Roman" w:hAnsi="Arial" w:cs="Arial"/>
      <w:vanish/>
      <w:sz w:val="16"/>
      <w:szCs w:val="16"/>
      <w:lang w:eastAsia="pt-BR"/>
    </w:rPr>
  </w:style>
  <w:style w:type="paragraph" w:styleId="Textodenotadefim">
    <w:name w:val="endnote text"/>
    <w:basedOn w:val="Normal"/>
    <w:link w:val="TextodenotadefimChar"/>
    <w:uiPriority w:val="99"/>
    <w:semiHidden/>
    <w:unhideWhenUsed/>
    <w:rsid w:val="00874B0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74B0A"/>
    <w:rPr>
      <w:sz w:val="20"/>
      <w:szCs w:val="20"/>
    </w:rPr>
  </w:style>
  <w:style w:type="character" w:styleId="Refdenotadefim">
    <w:name w:val="endnote reference"/>
    <w:basedOn w:val="Fontepargpadro"/>
    <w:uiPriority w:val="99"/>
    <w:semiHidden/>
    <w:unhideWhenUsed/>
    <w:rsid w:val="00874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29">
      <w:bodyDiv w:val="1"/>
      <w:marLeft w:val="0"/>
      <w:marRight w:val="0"/>
      <w:marTop w:val="0"/>
      <w:marBottom w:val="0"/>
      <w:divBdr>
        <w:top w:val="none" w:sz="0" w:space="0" w:color="auto"/>
        <w:left w:val="none" w:sz="0" w:space="0" w:color="auto"/>
        <w:bottom w:val="none" w:sz="0" w:space="0" w:color="auto"/>
        <w:right w:val="none" w:sz="0" w:space="0" w:color="auto"/>
      </w:divBdr>
    </w:div>
    <w:div w:id="90006375">
      <w:bodyDiv w:val="1"/>
      <w:marLeft w:val="0"/>
      <w:marRight w:val="0"/>
      <w:marTop w:val="0"/>
      <w:marBottom w:val="0"/>
      <w:divBdr>
        <w:top w:val="none" w:sz="0" w:space="0" w:color="auto"/>
        <w:left w:val="none" w:sz="0" w:space="0" w:color="auto"/>
        <w:bottom w:val="none" w:sz="0" w:space="0" w:color="auto"/>
        <w:right w:val="none" w:sz="0" w:space="0" w:color="auto"/>
      </w:divBdr>
    </w:div>
    <w:div w:id="244455383">
      <w:bodyDiv w:val="1"/>
      <w:marLeft w:val="0"/>
      <w:marRight w:val="0"/>
      <w:marTop w:val="0"/>
      <w:marBottom w:val="0"/>
      <w:divBdr>
        <w:top w:val="none" w:sz="0" w:space="0" w:color="auto"/>
        <w:left w:val="none" w:sz="0" w:space="0" w:color="auto"/>
        <w:bottom w:val="none" w:sz="0" w:space="0" w:color="auto"/>
        <w:right w:val="none" w:sz="0" w:space="0" w:color="auto"/>
      </w:divBdr>
    </w:div>
    <w:div w:id="325058698">
      <w:bodyDiv w:val="1"/>
      <w:marLeft w:val="0"/>
      <w:marRight w:val="0"/>
      <w:marTop w:val="0"/>
      <w:marBottom w:val="0"/>
      <w:divBdr>
        <w:top w:val="none" w:sz="0" w:space="0" w:color="auto"/>
        <w:left w:val="none" w:sz="0" w:space="0" w:color="auto"/>
        <w:bottom w:val="none" w:sz="0" w:space="0" w:color="auto"/>
        <w:right w:val="none" w:sz="0" w:space="0" w:color="auto"/>
      </w:divBdr>
    </w:div>
    <w:div w:id="690029261">
      <w:bodyDiv w:val="1"/>
      <w:marLeft w:val="0"/>
      <w:marRight w:val="0"/>
      <w:marTop w:val="0"/>
      <w:marBottom w:val="0"/>
      <w:divBdr>
        <w:top w:val="none" w:sz="0" w:space="0" w:color="auto"/>
        <w:left w:val="none" w:sz="0" w:space="0" w:color="auto"/>
        <w:bottom w:val="none" w:sz="0" w:space="0" w:color="auto"/>
        <w:right w:val="none" w:sz="0" w:space="0" w:color="auto"/>
      </w:divBdr>
    </w:div>
    <w:div w:id="763040433">
      <w:bodyDiv w:val="1"/>
      <w:marLeft w:val="0"/>
      <w:marRight w:val="0"/>
      <w:marTop w:val="0"/>
      <w:marBottom w:val="0"/>
      <w:divBdr>
        <w:top w:val="none" w:sz="0" w:space="0" w:color="auto"/>
        <w:left w:val="none" w:sz="0" w:space="0" w:color="auto"/>
        <w:bottom w:val="none" w:sz="0" w:space="0" w:color="auto"/>
        <w:right w:val="none" w:sz="0" w:space="0" w:color="auto"/>
      </w:divBdr>
    </w:div>
    <w:div w:id="921181633">
      <w:bodyDiv w:val="1"/>
      <w:marLeft w:val="0"/>
      <w:marRight w:val="0"/>
      <w:marTop w:val="0"/>
      <w:marBottom w:val="0"/>
      <w:divBdr>
        <w:top w:val="none" w:sz="0" w:space="0" w:color="auto"/>
        <w:left w:val="none" w:sz="0" w:space="0" w:color="auto"/>
        <w:bottom w:val="none" w:sz="0" w:space="0" w:color="auto"/>
        <w:right w:val="none" w:sz="0" w:space="0" w:color="auto"/>
      </w:divBdr>
    </w:div>
    <w:div w:id="1168793374">
      <w:bodyDiv w:val="1"/>
      <w:marLeft w:val="0"/>
      <w:marRight w:val="0"/>
      <w:marTop w:val="0"/>
      <w:marBottom w:val="0"/>
      <w:divBdr>
        <w:top w:val="none" w:sz="0" w:space="0" w:color="auto"/>
        <w:left w:val="none" w:sz="0" w:space="0" w:color="auto"/>
        <w:bottom w:val="none" w:sz="0" w:space="0" w:color="auto"/>
        <w:right w:val="none" w:sz="0" w:space="0" w:color="auto"/>
      </w:divBdr>
    </w:div>
    <w:div w:id="1457524199">
      <w:bodyDiv w:val="1"/>
      <w:marLeft w:val="0"/>
      <w:marRight w:val="0"/>
      <w:marTop w:val="0"/>
      <w:marBottom w:val="0"/>
      <w:divBdr>
        <w:top w:val="none" w:sz="0" w:space="0" w:color="auto"/>
        <w:left w:val="none" w:sz="0" w:space="0" w:color="auto"/>
        <w:bottom w:val="none" w:sz="0" w:space="0" w:color="auto"/>
        <w:right w:val="none" w:sz="0" w:space="0" w:color="auto"/>
      </w:divBdr>
    </w:div>
    <w:div w:id="1556088328">
      <w:bodyDiv w:val="1"/>
      <w:marLeft w:val="0"/>
      <w:marRight w:val="0"/>
      <w:marTop w:val="0"/>
      <w:marBottom w:val="0"/>
      <w:divBdr>
        <w:top w:val="none" w:sz="0" w:space="0" w:color="auto"/>
        <w:left w:val="none" w:sz="0" w:space="0" w:color="auto"/>
        <w:bottom w:val="none" w:sz="0" w:space="0" w:color="auto"/>
        <w:right w:val="none" w:sz="0" w:space="0" w:color="auto"/>
      </w:divBdr>
    </w:div>
    <w:div w:id="1643464240">
      <w:bodyDiv w:val="1"/>
      <w:marLeft w:val="0"/>
      <w:marRight w:val="0"/>
      <w:marTop w:val="0"/>
      <w:marBottom w:val="0"/>
      <w:divBdr>
        <w:top w:val="none" w:sz="0" w:space="0" w:color="auto"/>
        <w:left w:val="none" w:sz="0" w:space="0" w:color="auto"/>
        <w:bottom w:val="none" w:sz="0" w:space="0" w:color="auto"/>
        <w:right w:val="none" w:sz="0" w:space="0" w:color="auto"/>
      </w:divBdr>
    </w:div>
    <w:div w:id="2033720738">
      <w:bodyDiv w:val="1"/>
      <w:marLeft w:val="0"/>
      <w:marRight w:val="0"/>
      <w:marTop w:val="0"/>
      <w:marBottom w:val="0"/>
      <w:divBdr>
        <w:top w:val="none" w:sz="0" w:space="0" w:color="auto"/>
        <w:left w:val="none" w:sz="0" w:space="0" w:color="auto"/>
        <w:bottom w:val="none" w:sz="0" w:space="0" w:color="auto"/>
        <w:right w:val="none" w:sz="0" w:space="0" w:color="auto"/>
      </w:divBdr>
    </w:div>
    <w:div w:id="21453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anp.gov.b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nxt.anp.gov.br/NXT/gateway.dll/leg/leis/NXT/gateway.dll?f=id$id=Lei%209.478%20-%201997" TargetMode="External"/><Relationship Id="rId2" Type="http://schemas.openxmlformats.org/officeDocument/2006/relationships/customXml" Target="../customXml/item2.xml"/><Relationship Id="rId16" Type="http://schemas.openxmlformats.org/officeDocument/2006/relationships/hyperlink" Target="http://nxt.anp.gov.br/NXT/gateway.dll?f=id$id=PANP%2014%20-%202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lanalto.gov.br/ccivil_03/leis/L8078.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07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21E25-E883-4A9E-B2E6-7EE12486B118}">
  <ds:schemaRefs>
    <ds:schemaRef ds:uri="http://schemas.openxmlformats.org/officeDocument/2006/bibliography"/>
  </ds:schemaRefs>
</ds:datastoreItem>
</file>

<file path=customXml/itemProps2.xml><?xml version="1.0" encoding="utf-8"?>
<ds:datastoreItem xmlns:ds="http://schemas.openxmlformats.org/officeDocument/2006/customXml" ds:itemID="{0B7E6F86-667F-454C-A030-8F990D4FDF67}">
  <ds:schemaRefs>
    <ds:schemaRef ds:uri="http://schemas.openxmlformats.org/officeDocument/2006/bibliography"/>
  </ds:schemaRefs>
</ds:datastoreItem>
</file>

<file path=customXml/itemProps3.xml><?xml version="1.0" encoding="utf-8"?>
<ds:datastoreItem xmlns:ds="http://schemas.openxmlformats.org/officeDocument/2006/customXml" ds:itemID="{9E85B352-5449-42E6-AC39-8DDD0337C9F5}">
  <ds:schemaRefs>
    <ds:schemaRef ds:uri="http://schemas.openxmlformats.org/officeDocument/2006/bibliography"/>
  </ds:schemaRefs>
</ds:datastoreItem>
</file>

<file path=customXml/itemProps4.xml><?xml version="1.0" encoding="utf-8"?>
<ds:datastoreItem xmlns:ds="http://schemas.openxmlformats.org/officeDocument/2006/customXml" ds:itemID="{CD610455-C22A-43EB-B183-D4090F1D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7436</Words>
  <Characters>40158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47500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GOMES WEYDT</dc:creator>
  <cp:keywords/>
  <dc:description/>
  <cp:lastModifiedBy>HELIO DA CUNHA BISAGGIO</cp:lastModifiedBy>
  <cp:revision>2</cp:revision>
  <cp:lastPrinted>2017-05-31T17:35:00Z</cp:lastPrinted>
  <dcterms:created xsi:type="dcterms:W3CDTF">2017-08-09T14:49:00Z</dcterms:created>
  <dcterms:modified xsi:type="dcterms:W3CDTF">2017-08-09T14:49:00Z</dcterms:modified>
</cp:coreProperties>
</file>