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B6" w:rsidRDefault="004A0318" w:rsidP="00BB004F">
      <w:pPr>
        <w:jc w:val="center"/>
        <w:rPr>
          <w:rFonts w:ascii="Arial" w:hAnsi="Arial" w:cs="Arial"/>
          <w:b/>
          <w:sz w:val="28"/>
          <w:szCs w:val="28"/>
        </w:rPr>
      </w:pPr>
      <w:r w:rsidRPr="004A0318">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5" o:title=""/>
            <w10:wrap type="square" anchory="page"/>
          </v:shape>
          <o:OLEObject Type="Embed" ProgID="MSPhotoEd.3" ShapeID="_x0000_s1026" DrawAspect="Content" ObjectID="_1561387940" r:id="rId6"/>
        </w:pict>
      </w:r>
      <w:r w:rsidR="00482F43" w:rsidRPr="00396C03">
        <w:rPr>
          <w:b/>
          <w:sz w:val="32"/>
          <w:szCs w:val="32"/>
        </w:rPr>
        <w:t xml:space="preserve"> </w:t>
      </w:r>
      <w:r w:rsidR="00482F43" w:rsidRPr="00BA22B6">
        <w:rPr>
          <w:rFonts w:ascii="Arial" w:hAnsi="Arial" w:cs="Arial"/>
          <w:b/>
          <w:sz w:val="28"/>
          <w:szCs w:val="28"/>
        </w:rPr>
        <w:t>COMENTÁRIOS E SUGESTÕES</w:t>
      </w:r>
      <w:r w:rsidR="00BA22B6" w:rsidRPr="00BA22B6">
        <w:rPr>
          <w:rFonts w:ascii="Arial" w:hAnsi="Arial" w:cs="Arial"/>
          <w:b/>
          <w:sz w:val="28"/>
          <w:szCs w:val="28"/>
        </w:rPr>
        <w:t xml:space="preserve">  </w:t>
      </w:r>
    </w:p>
    <w:p w:rsidR="00C13A89" w:rsidRPr="00BA22B6" w:rsidRDefault="00BA22B6" w:rsidP="00BB004F">
      <w:pPr>
        <w:jc w:val="center"/>
        <w:rPr>
          <w:rFonts w:ascii="Arial" w:hAnsi="Arial" w:cs="Arial"/>
          <w:b/>
          <w:sz w:val="28"/>
          <w:szCs w:val="28"/>
        </w:rPr>
      </w:pPr>
      <w:r w:rsidRPr="00BA22B6">
        <w:rPr>
          <w:rFonts w:ascii="Arial" w:hAnsi="Arial" w:cs="Arial"/>
          <w:b/>
          <w:sz w:val="28"/>
          <w:szCs w:val="28"/>
        </w:rPr>
        <w:t xml:space="preserve"> </w:t>
      </w:r>
      <w:r w:rsidR="002808DC" w:rsidRPr="00BA22B6">
        <w:rPr>
          <w:rFonts w:ascii="Arial" w:hAnsi="Arial" w:cs="Arial"/>
          <w:b/>
          <w:sz w:val="28"/>
          <w:szCs w:val="28"/>
        </w:rPr>
        <w:t>CONSULTA PÚ</w:t>
      </w:r>
      <w:r w:rsidR="00482F43" w:rsidRPr="00BA22B6">
        <w:rPr>
          <w:rFonts w:ascii="Arial" w:hAnsi="Arial" w:cs="Arial"/>
          <w:b/>
          <w:sz w:val="28"/>
          <w:szCs w:val="28"/>
        </w:rPr>
        <w:t>BLICA N</w:t>
      </w:r>
      <w:r w:rsidR="002B72D3" w:rsidRPr="00BA22B6">
        <w:rPr>
          <w:rFonts w:ascii="Arial" w:hAnsi="Arial" w:cs="Arial"/>
          <w:b/>
          <w:sz w:val="28"/>
          <w:szCs w:val="28"/>
        </w:rPr>
        <w:t xml:space="preserve">º </w:t>
      </w:r>
      <w:r w:rsidR="007E38FE" w:rsidRPr="00BA22B6">
        <w:rPr>
          <w:rFonts w:ascii="Arial" w:hAnsi="Arial" w:cs="Arial"/>
          <w:b/>
          <w:sz w:val="28"/>
          <w:szCs w:val="28"/>
        </w:rPr>
        <w:t>12</w:t>
      </w:r>
      <w:r w:rsidRPr="00BA22B6">
        <w:rPr>
          <w:rFonts w:ascii="Arial" w:hAnsi="Arial" w:cs="Arial"/>
          <w:b/>
          <w:sz w:val="28"/>
          <w:szCs w:val="28"/>
        </w:rPr>
        <w:t>/2017</w:t>
      </w:r>
    </w:p>
    <w:p w:rsidR="00E06319" w:rsidRPr="00BB004F" w:rsidRDefault="00E06319" w:rsidP="00BB004F">
      <w:pPr>
        <w:jc w:val="center"/>
        <w:rPr>
          <w:sz w:val="26"/>
          <w:szCs w:val="26"/>
        </w:rPr>
      </w:pPr>
    </w:p>
    <w:p w:rsidR="00100689" w:rsidRDefault="00100689" w:rsidP="00CF534B">
      <w:pPr>
        <w:ind w:left="4111"/>
        <w:jc w:val="center"/>
        <w:rPr>
          <w:sz w:val="26"/>
          <w:szCs w:val="26"/>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2268"/>
        <w:gridCol w:w="4678"/>
        <w:gridCol w:w="2693"/>
      </w:tblGrid>
      <w:tr w:rsidR="00CF648F" w:rsidTr="00CF648F">
        <w:trPr>
          <w:trHeight w:val="330"/>
        </w:trPr>
        <w:tc>
          <w:tcPr>
            <w:tcW w:w="11340" w:type="dxa"/>
            <w:gridSpan w:val="4"/>
            <w:shd w:val="clear" w:color="auto" w:fill="006600"/>
          </w:tcPr>
          <w:p w:rsidR="00CF648F" w:rsidRPr="0045147B" w:rsidRDefault="00CF648F" w:rsidP="00D8723C">
            <w:pPr>
              <w:jc w:val="center"/>
              <w:rPr>
                <w:rFonts w:ascii="Arial" w:hAnsi="Arial" w:cs="Arial"/>
                <w:bCs/>
              </w:rPr>
            </w:pPr>
            <w:r w:rsidRPr="0045147B">
              <w:rPr>
                <w:rFonts w:ascii="Arial" w:hAnsi="Arial" w:cs="Arial"/>
                <w:bCs/>
                <w:color w:val="FFFFFF" w:themeColor="background1"/>
                <w:sz w:val="28"/>
                <w:szCs w:val="28"/>
                <w:shd w:val="clear" w:color="auto" w:fill="006600"/>
              </w:rPr>
              <w:t xml:space="preserve">Resolução que </w:t>
            </w:r>
            <w:r>
              <w:rPr>
                <w:rFonts w:ascii="Arial" w:hAnsi="Arial" w:cs="Arial"/>
                <w:bCs/>
                <w:color w:val="FFFFFF" w:themeColor="background1"/>
                <w:sz w:val="28"/>
                <w:szCs w:val="28"/>
                <w:shd w:val="clear" w:color="auto" w:fill="006600"/>
              </w:rPr>
              <w:t>inclui o</w:t>
            </w:r>
            <w:r w:rsidRPr="0045147B">
              <w:rPr>
                <w:rFonts w:ascii="Arial" w:hAnsi="Arial" w:cs="Arial"/>
                <w:bCs/>
                <w:color w:val="FFFFFF" w:themeColor="background1"/>
                <w:sz w:val="28"/>
                <w:szCs w:val="28"/>
                <w:shd w:val="clear" w:color="auto" w:fill="006600"/>
              </w:rPr>
              <w:t xml:space="preserve"> metanol</w:t>
            </w:r>
            <w:r>
              <w:rPr>
                <w:rFonts w:ascii="Arial" w:hAnsi="Arial" w:cs="Arial"/>
                <w:bCs/>
                <w:color w:val="FFFFFF" w:themeColor="background1"/>
                <w:sz w:val="28"/>
                <w:szCs w:val="28"/>
                <w:shd w:val="clear" w:color="auto" w:fill="006600"/>
              </w:rPr>
              <w:t xml:space="preserve"> na definição de solvente nas regulamentações da ANP</w:t>
            </w:r>
            <w:r w:rsidRPr="0045147B">
              <w:rPr>
                <w:rFonts w:ascii="Arial" w:hAnsi="Arial" w:cs="Arial"/>
                <w:bCs/>
                <w:color w:val="FFFFFF" w:themeColor="background1"/>
                <w:sz w:val="28"/>
                <w:szCs w:val="28"/>
              </w:rPr>
              <w:t>.</w:t>
            </w:r>
          </w:p>
        </w:tc>
      </w:tr>
      <w:tr w:rsidR="00D7502D" w:rsidTr="00D7502D">
        <w:trPr>
          <w:trHeight w:val="330"/>
        </w:trPr>
        <w:tc>
          <w:tcPr>
            <w:tcW w:w="1701" w:type="dxa"/>
            <w:shd w:val="clear" w:color="auto" w:fill="9BBB59" w:themeFill="accent3"/>
          </w:tcPr>
          <w:p w:rsidR="00D7502D" w:rsidRPr="0045147B" w:rsidRDefault="00D7502D" w:rsidP="00D8723C">
            <w:pPr>
              <w:jc w:val="center"/>
              <w:rPr>
                <w:rFonts w:ascii="Arial" w:hAnsi="Arial" w:cs="Arial"/>
                <w:bCs/>
              </w:rPr>
            </w:pPr>
            <w:r w:rsidRPr="0045147B">
              <w:rPr>
                <w:rFonts w:ascii="Arial" w:hAnsi="Arial" w:cs="Arial"/>
                <w:bCs/>
              </w:rPr>
              <w:t>AGENTE</w:t>
            </w:r>
          </w:p>
        </w:tc>
        <w:tc>
          <w:tcPr>
            <w:tcW w:w="2268" w:type="dxa"/>
            <w:shd w:val="clear" w:color="auto" w:fill="9BBB59" w:themeFill="accent3"/>
            <w:tcMar>
              <w:top w:w="20" w:type="dxa"/>
              <w:left w:w="20" w:type="dxa"/>
              <w:bottom w:w="0" w:type="dxa"/>
              <w:right w:w="20" w:type="dxa"/>
            </w:tcMar>
            <w:vAlign w:val="center"/>
          </w:tcPr>
          <w:p w:rsidR="00D7502D" w:rsidRPr="0045147B" w:rsidRDefault="00D7502D" w:rsidP="00D8723C">
            <w:pPr>
              <w:jc w:val="center"/>
              <w:rPr>
                <w:rFonts w:ascii="Arial" w:eastAsia="Arial Unicode MS" w:hAnsi="Arial" w:cs="Arial"/>
                <w:bCs/>
                <w:sz w:val="24"/>
                <w:szCs w:val="24"/>
              </w:rPr>
            </w:pPr>
            <w:r w:rsidRPr="0045147B">
              <w:rPr>
                <w:rFonts w:ascii="Arial" w:hAnsi="Arial" w:cs="Arial"/>
                <w:bCs/>
              </w:rPr>
              <w:t>ARTIGO DA MINUTA</w:t>
            </w:r>
          </w:p>
        </w:tc>
        <w:tc>
          <w:tcPr>
            <w:tcW w:w="4678" w:type="dxa"/>
            <w:shd w:val="clear" w:color="auto" w:fill="9BBB59" w:themeFill="accent3"/>
            <w:tcMar>
              <w:top w:w="20" w:type="dxa"/>
              <w:left w:w="20" w:type="dxa"/>
              <w:bottom w:w="0" w:type="dxa"/>
              <w:right w:w="20" w:type="dxa"/>
            </w:tcMar>
            <w:vAlign w:val="center"/>
          </w:tcPr>
          <w:p w:rsidR="00D7502D" w:rsidRPr="0045147B" w:rsidRDefault="00D7502D" w:rsidP="00D8723C">
            <w:pPr>
              <w:jc w:val="center"/>
              <w:rPr>
                <w:rFonts w:ascii="Arial" w:eastAsia="Arial Unicode MS" w:hAnsi="Arial" w:cs="Arial"/>
                <w:bCs/>
                <w:sz w:val="24"/>
                <w:szCs w:val="24"/>
              </w:rPr>
            </w:pPr>
            <w:r w:rsidRPr="0045147B">
              <w:rPr>
                <w:rFonts w:ascii="Arial" w:hAnsi="Arial" w:cs="Arial"/>
                <w:bCs/>
              </w:rPr>
              <w:t>PROPOSTA DE ALTERAÇÃO</w:t>
            </w:r>
          </w:p>
        </w:tc>
        <w:tc>
          <w:tcPr>
            <w:tcW w:w="2693" w:type="dxa"/>
            <w:shd w:val="clear" w:color="auto" w:fill="9BBB59" w:themeFill="accent3"/>
            <w:tcMar>
              <w:top w:w="20" w:type="dxa"/>
              <w:left w:w="20" w:type="dxa"/>
              <w:bottom w:w="0" w:type="dxa"/>
              <w:right w:w="20" w:type="dxa"/>
            </w:tcMar>
            <w:vAlign w:val="center"/>
          </w:tcPr>
          <w:p w:rsidR="00D7502D" w:rsidRPr="0045147B" w:rsidRDefault="00D7502D" w:rsidP="00D8723C">
            <w:pPr>
              <w:jc w:val="center"/>
              <w:rPr>
                <w:rFonts w:ascii="Arial" w:eastAsia="Arial Unicode MS" w:hAnsi="Arial" w:cs="Arial"/>
                <w:bCs/>
                <w:sz w:val="24"/>
                <w:szCs w:val="24"/>
              </w:rPr>
            </w:pPr>
            <w:r w:rsidRPr="0045147B">
              <w:rPr>
                <w:rFonts w:ascii="Arial" w:hAnsi="Arial" w:cs="Arial"/>
                <w:bCs/>
              </w:rPr>
              <w:t>JUSTIFICATIVA</w:t>
            </w:r>
          </w:p>
        </w:tc>
      </w:tr>
      <w:tr w:rsidR="00D7502D" w:rsidTr="00D7502D">
        <w:trPr>
          <w:trHeight w:val="568"/>
        </w:trPr>
        <w:tc>
          <w:tcPr>
            <w:tcW w:w="1701" w:type="dxa"/>
            <w:shd w:val="clear" w:color="auto" w:fill="auto"/>
          </w:tcPr>
          <w:p w:rsidR="00D7502D" w:rsidRPr="00FC13B0" w:rsidRDefault="00D7502D" w:rsidP="00004C28">
            <w:pPr>
              <w:spacing w:before="240" w:after="240"/>
              <w:jc w:val="center"/>
              <w:rPr>
                <w:rFonts w:ascii="Arial" w:hAnsi="Arial" w:cs="Arial"/>
                <w:bCs/>
                <w:color w:val="000000"/>
              </w:rPr>
            </w:pPr>
            <w:r w:rsidRPr="00FC13B0">
              <w:rPr>
                <w:rFonts w:ascii="Arial" w:hAnsi="Arial" w:cs="Arial"/>
              </w:rPr>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D7502D" w:rsidRPr="00FC13B0"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b/>
                <w:bCs/>
              </w:rPr>
              <w:t> </w:t>
            </w:r>
            <w:r w:rsidRPr="00FC13B0">
              <w:rPr>
                <w:rFonts w:ascii="Arial" w:hAnsi="Arial" w:cs="Arial"/>
              </w:rPr>
              <w:t> Considerando a necessidade de consolidar o entendimento de que o metanol deve ser tratado como solvente,</w:t>
            </w:r>
          </w:p>
          <w:p w:rsidR="00D7502D" w:rsidRPr="00FC13B0" w:rsidRDefault="00D7502D" w:rsidP="00004C28">
            <w:pPr>
              <w:rPr>
                <w:rFonts w:ascii="Arial" w:eastAsia="Arial Unicode MS" w:hAnsi="Arial" w:cs="Arial"/>
                <w:b/>
                <w:bCs/>
              </w:rPr>
            </w:pPr>
          </w:p>
        </w:tc>
        <w:tc>
          <w:tcPr>
            <w:tcW w:w="4678" w:type="dxa"/>
            <w:shd w:val="clear" w:color="auto" w:fill="auto"/>
            <w:tcMar>
              <w:top w:w="20" w:type="dxa"/>
              <w:left w:w="20" w:type="dxa"/>
              <w:bottom w:w="0" w:type="dxa"/>
              <w:right w:w="20" w:type="dxa"/>
            </w:tcMar>
            <w:vAlign w:val="center"/>
          </w:tcPr>
          <w:p w:rsidR="00D7502D" w:rsidRPr="00FC13B0"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rPr>
              <w:t> Considerando a necessidade de consolidar o entendimento de que o metanol deve ser tratado como solvente, exceto quando representar matéria prima predominante.</w:t>
            </w:r>
          </w:p>
          <w:p w:rsidR="00D7502D" w:rsidRPr="00FC13B0"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cs="Arial"/>
              </w:rPr>
            </w:pPr>
            <w:r w:rsidRPr="00FC13B0">
              <w:rPr>
                <w:rFonts w:ascii="Arial" w:hAnsi="Arial" w:cs="Arial"/>
              </w:rPr>
              <w:t>Considerando que, para efeito desta legislação, fica estabelecido que matéria prima predominante é aquela que representa um percentual superior a 50% do total das matérias primas empregadas para a composição final do bem.</w:t>
            </w:r>
          </w:p>
          <w:p w:rsidR="00D7502D" w:rsidRPr="00FC13B0"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p>
        </w:tc>
        <w:tc>
          <w:tcPr>
            <w:tcW w:w="2693" w:type="dxa"/>
            <w:shd w:val="clear" w:color="auto" w:fill="auto"/>
            <w:tcMar>
              <w:top w:w="20" w:type="dxa"/>
              <w:left w:w="20" w:type="dxa"/>
              <w:bottom w:w="0" w:type="dxa"/>
              <w:right w:w="20" w:type="dxa"/>
            </w:tcMar>
            <w:vAlign w:val="center"/>
          </w:tcPr>
          <w:p w:rsidR="00D7502D" w:rsidRPr="00FC13B0" w:rsidRDefault="00D7502D" w:rsidP="00FC13B0">
            <w:pPr>
              <w:jc w:val="both"/>
              <w:rPr>
                <w:rFonts w:ascii="Arial" w:eastAsia="Arial Unicode MS" w:hAnsi="Arial" w:cs="Arial"/>
              </w:rPr>
            </w:pPr>
            <w:r w:rsidRPr="00FC13B0">
              <w:rPr>
                <w:rFonts w:ascii="Arial" w:hAnsi="Arial" w:cs="Arial"/>
              </w:rPr>
              <w:t xml:space="preserve">O formaldeído é produzido a partir da oxidação do metanol. Há duas possibilidades de processos catalíticos: óxido ou prata. O processo </w:t>
            </w:r>
            <w:r w:rsidRPr="00FC13B0">
              <w:rPr>
                <w:rFonts w:ascii="Arial" w:hAnsi="Arial" w:cs="Arial"/>
                <w:b/>
              </w:rPr>
              <w:t>óxido</w:t>
            </w:r>
            <w:r w:rsidRPr="00FC13B0">
              <w:rPr>
                <w:rFonts w:ascii="Arial" w:hAnsi="Arial" w:cs="Arial"/>
              </w:rPr>
              <w:t xml:space="preserve"> é o mais utilizado atualmente. Nele, uma mistura gasosa do metanol e do oxigênio reage a uma temperatura de  250 – 300°C na presença do óxido de ferro em combinação com molibdênio e/ou vanádio, produzindo o formaldeído de acordo com a reação química a seguir:</w:t>
            </w:r>
          </w:p>
          <w:p w:rsidR="00D7502D" w:rsidRPr="00FC13B0" w:rsidRDefault="00D7502D" w:rsidP="00027522">
            <w:pPr>
              <w:rPr>
                <w:rFonts w:ascii="Arial" w:hAnsi="Arial" w:cs="Arial"/>
              </w:rPr>
            </w:pPr>
            <w:r w:rsidRPr="004A0318">
              <w:rPr>
                <w:rFonts w:ascii="Arial" w:hAnsi="Arial" w:cs="Arial"/>
                <w:noProof/>
                <w:lang w:val="en-US" w:eastAsia="en-US"/>
              </w:rPr>
              <w:pict>
                <v:line id="Line 5" o:spid="_x0000_s1055" style="position:absolute;z-index:251701248;visibility:visible" from="106.8pt,4.4pt" to="133.8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">
                  <v:stroke endarrow="block"/>
                </v:line>
              </w:pict>
            </w:r>
            <w:r w:rsidRPr="00FC13B0">
              <w:rPr>
                <w:rFonts w:ascii="Arial" w:hAnsi="Arial" w:cs="Arial"/>
              </w:rPr>
              <w:t>CH</w:t>
            </w:r>
            <w:r w:rsidRPr="00FC13B0">
              <w:rPr>
                <w:rFonts w:ascii="Arial" w:hAnsi="Arial" w:cs="Arial"/>
                <w:vertAlign w:val="subscript"/>
              </w:rPr>
              <w:t>3</w:t>
            </w:r>
            <w:r w:rsidRPr="00FC13B0">
              <w:rPr>
                <w:rFonts w:ascii="Arial" w:hAnsi="Arial" w:cs="Arial"/>
              </w:rPr>
              <w:t>OH  + ½ O</w:t>
            </w:r>
            <w:r w:rsidRPr="00FC13B0">
              <w:rPr>
                <w:rFonts w:ascii="Arial" w:hAnsi="Arial" w:cs="Arial"/>
                <w:vertAlign w:val="subscript"/>
              </w:rPr>
              <w:t>2</w:t>
            </w:r>
            <w:r w:rsidRPr="00FC13B0">
              <w:rPr>
                <w:rFonts w:ascii="Arial" w:hAnsi="Arial" w:cs="Arial"/>
              </w:rPr>
              <w:t xml:space="preserve">   </w:t>
            </w:r>
            <w:r w:rsidRPr="00FC13B0">
              <w:rPr>
                <w:rFonts w:ascii="Arial" w:hAnsi="Arial" w:cs="Arial"/>
              </w:rPr>
              <w:tab/>
            </w:r>
            <w:r w:rsidRPr="00FC13B0">
              <w:rPr>
                <w:rFonts w:ascii="Arial" w:hAnsi="Arial" w:cs="Arial"/>
              </w:rPr>
              <w:tab/>
              <w:t>HCHO + H</w:t>
            </w:r>
            <w:r w:rsidRPr="00FC13B0">
              <w:rPr>
                <w:rFonts w:ascii="Arial" w:hAnsi="Arial" w:cs="Arial"/>
                <w:vertAlign w:val="subscript"/>
              </w:rPr>
              <w:t>2</w:t>
            </w:r>
            <w:r w:rsidRPr="00FC13B0">
              <w:rPr>
                <w:rFonts w:ascii="Arial" w:hAnsi="Arial" w:cs="Arial"/>
              </w:rPr>
              <w:t>O</w:t>
            </w:r>
            <w:r w:rsidRPr="00FC13B0">
              <w:rPr>
                <w:rFonts w:ascii="Arial" w:hAnsi="Arial" w:cs="Arial"/>
              </w:rPr>
              <w:tab/>
            </w:r>
            <w:r w:rsidRPr="00FC13B0">
              <w:rPr>
                <w:rFonts w:ascii="Arial" w:hAnsi="Arial" w:cs="Arial"/>
              </w:rPr>
              <w:tab/>
            </w:r>
            <w:r w:rsidRPr="00FC13B0">
              <w:rPr>
                <w:rFonts w:ascii="Arial" w:hAnsi="Arial" w:cs="Arial"/>
              </w:rPr>
              <w:sym w:font="Symbol" w:char="F044"/>
            </w:r>
            <w:r w:rsidRPr="00FC13B0">
              <w:rPr>
                <w:rFonts w:ascii="Arial" w:hAnsi="Arial" w:cs="Arial"/>
              </w:rPr>
              <w:t>H = -38 kcal/mol</w:t>
            </w:r>
          </w:p>
          <w:p w:rsidR="00D7502D" w:rsidRPr="00FC13B0" w:rsidRDefault="00D7502D" w:rsidP="00027522">
            <w:pPr>
              <w:spacing w:after="240"/>
              <w:jc w:val="both"/>
              <w:rPr>
                <w:rFonts w:ascii="Arial" w:eastAsia="Arial Unicode MS" w:hAnsi="Arial" w:cs="Arial"/>
              </w:rPr>
            </w:pPr>
            <w:r w:rsidRPr="00FC13B0">
              <w:rPr>
                <w:rFonts w:ascii="Arial" w:eastAsia="Arial Unicode MS" w:hAnsi="Arial" w:cs="Arial"/>
              </w:rPr>
              <w:t xml:space="preserve">Diferentemente das demais indústrias em que o metanol representa um volume inferior a 12% do total dos insumos, para a produção de formaldeído, o metanol é predominante, ou seja, representa 59,25%. </w:t>
            </w:r>
          </w:p>
          <w:p w:rsidR="00D7502D" w:rsidRPr="00FC13B0" w:rsidRDefault="00D7502D" w:rsidP="00027522">
            <w:pPr>
              <w:spacing w:after="240"/>
              <w:jc w:val="both"/>
              <w:rPr>
                <w:rFonts w:ascii="Arial" w:eastAsia="Arial Unicode MS" w:hAnsi="Arial" w:cs="Arial"/>
              </w:rPr>
            </w:pPr>
            <w:r w:rsidRPr="00FC13B0">
              <w:rPr>
                <w:rFonts w:ascii="Arial" w:hAnsi="Arial" w:cs="Arial"/>
              </w:rPr>
              <w:t xml:space="preserve">Neste caso, a ABRAF sugere que a ANP estabeleça critérios para fins de reconhecimento da predominância no uso de metanol como matéria-prima. </w:t>
            </w:r>
            <w:r w:rsidRPr="00FC13B0">
              <w:rPr>
                <w:rFonts w:ascii="Arial" w:hAnsi="Arial" w:cs="Arial"/>
              </w:rPr>
              <w:lastRenderedPageBreak/>
              <w:t xml:space="preserve">Um exemplo seria definir, na própria legislação da ANP, que matéria prima predominante  é aquela que representa um percentual SUPERIOR a 50% do total das matérias primas empregadas para a composição final do bem. </w:t>
            </w:r>
          </w:p>
        </w:tc>
      </w:tr>
      <w:tr w:rsidR="00D7502D" w:rsidTr="00D7502D">
        <w:trPr>
          <w:trHeight w:val="568"/>
        </w:trPr>
        <w:tc>
          <w:tcPr>
            <w:tcW w:w="1701" w:type="dxa"/>
            <w:shd w:val="clear" w:color="auto" w:fill="auto"/>
          </w:tcPr>
          <w:p w:rsidR="00D7502D" w:rsidRPr="00336A18" w:rsidRDefault="00D7502D" w:rsidP="00336A18">
            <w:pPr>
              <w:spacing w:before="240" w:after="240"/>
              <w:jc w:val="center"/>
              <w:rPr>
                <w:rFonts w:ascii="Arial" w:hAnsi="Arial" w:cs="Arial"/>
              </w:rPr>
            </w:pPr>
            <w:proofErr w:type="spellStart"/>
            <w:r w:rsidRPr="00336A18">
              <w:rPr>
                <w:rFonts w:ascii="Arial" w:hAnsi="Arial" w:cs="Arial"/>
              </w:rPr>
              <w:lastRenderedPageBreak/>
              <w:t>Southern</w:t>
            </w:r>
            <w:proofErr w:type="spellEnd"/>
            <w:r w:rsidRPr="00336A18">
              <w:rPr>
                <w:rFonts w:ascii="Arial" w:hAnsi="Arial" w:cs="Arial"/>
              </w:rPr>
              <w:t xml:space="preserve"> </w:t>
            </w:r>
            <w:proofErr w:type="spellStart"/>
            <w:r w:rsidRPr="00336A18">
              <w:rPr>
                <w:rFonts w:ascii="Arial" w:hAnsi="Arial" w:cs="Arial"/>
              </w:rPr>
              <w:t>Chemical</w:t>
            </w:r>
            <w:proofErr w:type="spellEnd"/>
            <w:r w:rsidRPr="00336A18">
              <w:rPr>
                <w:rFonts w:ascii="Arial" w:hAnsi="Arial" w:cs="Arial"/>
              </w:rPr>
              <w:t xml:space="preserve"> </w:t>
            </w:r>
            <w:proofErr w:type="spellStart"/>
            <w:r w:rsidRPr="00336A18">
              <w:rPr>
                <w:rFonts w:ascii="Arial" w:hAnsi="Arial" w:cs="Arial"/>
              </w:rPr>
              <w:t>Corporation</w:t>
            </w:r>
            <w:proofErr w:type="spellEnd"/>
            <w:r w:rsidRPr="00336A18">
              <w:rPr>
                <w:rFonts w:ascii="Arial" w:hAnsi="Arial" w:cs="Arial"/>
              </w:rPr>
              <w:t xml:space="preserve"> (SCC)</w:t>
            </w:r>
          </w:p>
        </w:tc>
        <w:tc>
          <w:tcPr>
            <w:tcW w:w="2268" w:type="dxa"/>
            <w:shd w:val="clear" w:color="auto" w:fill="auto"/>
            <w:tcMar>
              <w:top w:w="20" w:type="dxa"/>
              <w:left w:w="20" w:type="dxa"/>
              <w:bottom w:w="0" w:type="dxa"/>
              <w:right w:w="20" w:type="dxa"/>
            </w:tcMar>
          </w:tcPr>
          <w:p w:rsidR="00D7502D" w:rsidRDefault="00D7502D" w:rsidP="00336A18">
            <w:pPr>
              <w:jc w:val="center"/>
              <w:rPr>
                <w:rFonts w:ascii="Arial" w:hAnsi="Arial" w:cs="Arial"/>
                <w:bCs/>
                <w:color w:val="000000"/>
              </w:rPr>
            </w:pPr>
            <w:r w:rsidRPr="00336A18">
              <w:rPr>
                <w:rFonts w:ascii="Arial" w:hAnsi="Arial" w:cs="Arial"/>
                <w:bCs/>
                <w:color w:val="000000"/>
              </w:rPr>
              <w:t>Art. 1º</w:t>
            </w:r>
          </w:p>
          <w:p w:rsidR="00D7502D" w:rsidRPr="00336A18" w:rsidRDefault="00D7502D" w:rsidP="00336A18">
            <w:pPr>
              <w:jc w:val="center"/>
              <w:rPr>
                <w:rFonts w:ascii="Arial" w:eastAsia="Arial Unicode MS" w:hAnsi="Arial" w:cs="Arial"/>
                <w:bCs/>
                <w:sz w:val="24"/>
                <w:szCs w:val="24"/>
              </w:rPr>
            </w:pPr>
            <w:r w:rsidRPr="00336A18">
              <w:rPr>
                <w:rFonts w:ascii="Arial" w:hAnsi="Arial" w:cs="Arial"/>
                <w:bCs/>
                <w:color w:val="000000"/>
              </w:rPr>
              <w:t>(Referente a Resolução 24/2006)</w:t>
            </w:r>
          </w:p>
        </w:tc>
        <w:tc>
          <w:tcPr>
            <w:tcW w:w="4678" w:type="dxa"/>
            <w:shd w:val="clear" w:color="auto" w:fill="auto"/>
            <w:tcMar>
              <w:top w:w="20" w:type="dxa"/>
              <w:left w:w="20" w:type="dxa"/>
              <w:bottom w:w="0" w:type="dxa"/>
              <w:right w:w="20" w:type="dxa"/>
            </w:tcMar>
          </w:tcPr>
          <w:p w:rsidR="00D7502D" w:rsidRPr="00336A18" w:rsidRDefault="00D7502D" w:rsidP="00336A18">
            <w:pPr>
              <w:jc w:val="center"/>
              <w:rPr>
                <w:rFonts w:ascii="Arial" w:eastAsia="Arial Unicode MS" w:hAnsi="Arial" w:cs="Arial"/>
                <w:sz w:val="24"/>
                <w:szCs w:val="24"/>
              </w:rPr>
            </w:pPr>
            <w:r w:rsidRPr="00336A18">
              <w:rPr>
                <w:rFonts w:ascii="Arial" w:hAnsi="Arial" w:cs="Arial"/>
              </w:rPr>
              <w:t xml:space="preserve">Acrescentar que o Art. 12º, cláusula I da Resolução 24, passará a vigorar com a seguinte redação: “Comprovação de que possui 1 (uma) ou mais instalações de armazenamento e distribuição de solventes </w:t>
            </w:r>
            <w:r w:rsidRPr="00336A18">
              <w:rPr>
                <w:rFonts w:ascii="Arial" w:hAnsi="Arial" w:cs="Arial"/>
                <w:i/>
              </w:rPr>
              <w:t>próprio ou arrendado</w:t>
            </w:r>
            <w:r w:rsidRPr="00336A18">
              <w:rPr>
                <w:rFonts w:ascii="Arial" w:hAnsi="Arial" w:cs="Arial"/>
              </w:rPr>
              <w:t xml:space="preserve"> autorizado pela ANP a operar, com capacidade mínima de 420 (quatrocentos e vinte) m3, observado o que dispõe o </w:t>
            </w:r>
            <w:r w:rsidRPr="00336A18">
              <w:rPr>
                <w:rFonts w:ascii="Arial" w:hAnsi="Arial" w:cs="Arial"/>
                <w:color w:val="545454"/>
                <w:shd w:val="clear" w:color="auto" w:fill="FFFFFF"/>
              </w:rPr>
              <w:t>§</w:t>
            </w:r>
            <w:r w:rsidRPr="00336A18">
              <w:rPr>
                <w:rFonts w:ascii="Arial" w:hAnsi="Arial" w:cs="Arial"/>
              </w:rPr>
              <w:t xml:space="preserve"> 3º do artigo 7º”</w:t>
            </w:r>
          </w:p>
        </w:tc>
        <w:tc>
          <w:tcPr>
            <w:tcW w:w="2693" w:type="dxa"/>
            <w:shd w:val="clear" w:color="auto" w:fill="auto"/>
            <w:tcMar>
              <w:top w:w="20" w:type="dxa"/>
              <w:left w:w="20" w:type="dxa"/>
              <w:bottom w:w="0" w:type="dxa"/>
              <w:right w:w="20" w:type="dxa"/>
            </w:tcMar>
          </w:tcPr>
          <w:p w:rsidR="00D7502D" w:rsidRPr="00336A18" w:rsidRDefault="00D7502D" w:rsidP="00336A18">
            <w:pPr>
              <w:jc w:val="center"/>
              <w:rPr>
                <w:rFonts w:ascii="Arial" w:eastAsia="Arial Unicode MS" w:hAnsi="Arial" w:cs="Arial"/>
              </w:rPr>
            </w:pPr>
          </w:p>
          <w:p w:rsidR="00D7502D" w:rsidRPr="00336A18" w:rsidRDefault="00D7502D" w:rsidP="00336A18">
            <w:pPr>
              <w:jc w:val="center"/>
              <w:rPr>
                <w:rFonts w:ascii="Arial" w:eastAsia="Arial Unicode MS" w:hAnsi="Arial" w:cs="Arial"/>
              </w:rPr>
            </w:pPr>
            <w:r w:rsidRPr="00336A18">
              <w:rPr>
                <w:rFonts w:ascii="Arial" w:eastAsia="Arial Unicode MS" w:hAnsi="Arial" w:cs="Arial"/>
              </w:rPr>
              <w:t xml:space="preserve">A sugestão é baseada no fato de que mais de 90% da comercialização do metanol é efetuada diretamente por meio de tanques arrendados em terminais com aprovação da ANP para funcionamento. Aparenta ser incoerente impor ao distribuidor a obrigação de dispor de um tanque próprio de 420 m3, uma vez que a </w:t>
            </w:r>
            <w:proofErr w:type="spellStart"/>
            <w:r w:rsidRPr="00336A18">
              <w:rPr>
                <w:rFonts w:ascii="Arial" w:eastAsia="Arial Unicode MS" w:hAnsi="Arial" w:cs="Arial"/>
              </w:rPr>
              <w:t>tancagem</w:t>
            </w:r>
            <w:proofErr w:type="spellEnd"/>
            <w:r w:rsidRPr="00336A18">
              <w:rPr>
                <w:rFonts w:ascii="Arial" w:eastAsia="Arial Unicode MS" w:hAnsi="Arial" w:cs="Arial"/>
              </w:rPr>
              <w:t xml:space="preserve"> seria pequena e dificilmente utilizada. Além disso, para efeitos de fiscalização, parece mais lógico concentrar os volumes nos terminais licenciados, ao contrário de dispersos em tanques diversos dos distribuidores do país.</w:t>
            </w:r>
          </w:p>
          <w:p w:rsidR="00D7502D" w:rsidRPr="00336A18" w:rsidRDefault="00D7502D" w:rsidP="00336A18">
            <w:pPr>
              <w:jc w:val="center"/>
              <w:rPr>
                <w:rFonts w:ascii="Arial" w:eastAsia="Arial Unicode MS" w:hAnsi="Arial" w:cs="Arial"/>
              </w:rPr>
            </w:pPr>
          </w:p>
        </w:tc>
      </w:tr>
      <w:tr w:rsidR="00D7502D" w:rsidTr="00D7502D">
        <w:trPr>
          <w:trHeight w:val="568"/>
        </w:trPr>
        <w:tc>
          <w:tcPr>
            <w:tcW w:w="1701" w:type="dxa"/>
            <w:shd w:val="clear" w:color="auto" w:fill="auto"/>
          </w:tcPr>
          <w:p w:rsidR="00D7502D" w:rsidRPr="007B19CA" w:rsidRDefault="00D7502D" w:rsidP="00E554F5">
            <w:pPr>
              <w:spacing w:before="240" w:after="240"/>
              <w:jc w:val="center"/>
              <w:rPr>
                <w:rFonts w:ascii="Arial" w:hAnsi="Arial" w:cs="Arial"/>
              </w:rPr>
            </w:pPr>
            <w:proofErr w:type="spellStart"/>
            <w:r w:rsidRPr="007B19CA">
              <w:rPr>
                <w:rFonts w:ascii="Arial" w:hAnsi="Arial" w:cs="Arial"/>
              </w:rPr>
              <w:t>Southern</w:t>
            </w:r>
            <w:proofErr w:type="spellEnd"/>
            <w:r w:rsidRPr="007B19CA">
              <w:rPr>
                <w:rFonts w:ascii="Arial" w:hAnsi="Arial" w:cs="Arial"/>
              </w:rPr>
              <w:t xml:space="preserve"> </w:t>
            </w:r>
            <w:proofErr w:type="spellStart"/>
            <w:r w:rsidRPr="007B19CA">
              <w:rPr>
                <w:rFonts w:ascii="Arial" w:hAnsi="Arial" w:cs="Arial"/>
              </w:rPr>
              <w:t>Chemical</w:t>
            </w:r>
            <w:proofErr w:type="spellEnd"/>
            <w:r w:rsidRPr="007B19CA">
              <w:rPr>
                <w:rFonts w:ascii="Arial" w:hAnsi="Arial" w:cs="Arial"/>
              </w:rPr>
              <w:t xml:space="preserve"> </w:t>
            </w:r>
            <w:proofErr w:type="spellStart"/>
            <w:r w:rsidRPr="007B19CA">
              <w:rPr>
                <w:rFonts w:ascii="Arial" w:hAnsi="Arial" w:cs="Arial"/>
              </w:rPr>
              <w:t>Corporation</w:t>
            </w:r>
            <w:proofErr w:type="spellEnd"/>
            <w:r w:rsidRPr="007B19CA">
              <w:rPr>
                <w:rFonts w:ascii="Arial" w:hAnsi="Arial" w:cs="Arial"/>
              </w:rPr>
              <w:t xml:space="preserve"> (SCC)</w:t>
            </w:r>
          </w:p>
        </w:tc>
        <w:tc>
          <w:tcPr>
            <w:tcW w:w="2268" w:type="dxa"/>
            <w:shd w:val="clear" w:color="auto" w:fill="auto"/>
            <w:tcMar>
              <w:top w:w="20" w:type="dxa"/>
              <w:left w:w="20" w:type="dxa"/>
              <w:bottom w:w="0" w:type="dxa"/>
              <w:right w:w="20" w:type="dxa"/>
            </w:tcMar>
          </w:tcPr>
          <w:p w:rsidR="00D7502D" w:rsidRPr="007B19CA" w:rsidRDefault="00D7502D" w:rsidP="00B25C09">
            <w:pPr>
              <w:jc w:val="both"/>
              <w:rPr>
                <w:rFonts w:ascii="Arial" w:eastAsia="Arial Unicode MS" w:hAnsi="Arial" w:cs="Arial"/>
                <w:bCs/>
              </w:rPr>
            </w:pPr>
            <w:r w:rsidRPr="007B19CA">
              <w:rPr>
                <w:rFonts w:ascii="Arial" w:hAnsi="Arial" w:cs="Arial"/>
              </w:rPr>
              <w:t>Art. 1º (Referente a Resolução 24/2006)</w:t>
            </w:r>
          </w:p>
        </w:tc>
        <w:tc>
          <w:tcPr>
            <w:tcW w:w="4678" w:type="dxa"/>
            <w:shd w:val="clear" w:color="auto" w:fill="auto"/>
            <w:tcMar>
              <w:top w:w="20" w:type="dxa"/>
              <w:left w:w="20" w:type="dxa"/>
              <w:bottom w:w="0" w:type="dxa"/>
              <w:right w:w="20" w:type="dxa"/>
            </w:tcMar>
          </w:tcPr>
          <w:p w:rsidR="00D7502D" w:rsidRPr="007B19CA" w:rsidRDefault="00D7502D" w:rsidP="00B25C09">
            <w:pPr>
              <w:jc w:val="both"/>
              <w:rPr>
                <w:rFonts w:ascii="Arial" w:eastAsia="Arial Unicode MS" w:hAnsi="Arial" w:cs="Arial"/>
              </w:rPr>
            </w:pPr>
            <w:r w:rsidRPr="007B19CA">
              <w:rPr>
                <w:rFonts w:ascii="Arial" w:hAnsi="Arial" w:cs="Arial"/>
              </w:rPr>
              <w:t xml:space="preserve">Acrescentar que o Art. 19º da Resolução 24 passará a vigorar com a seguinte redação: “O distribuidor de solvente, </w:t>
            </w:r>
            <w:r w:rsidRPr="007B19CA">
              <w:rPr>
                <w:rFonts w:ascii="Arial" w:hAnsi="Arial" w:cs="Arial"/>
                <w:b/>
                <w:i/>
              </w:rPr>
              <w:t>exceto o metanol</w:t>
            </w:r>
            <w:r w:rsidRPr="007B19CA">
              <w:rPr>
                <w:rFonts w:ascii="Arial" w:hAnsi="Arial" w:cs="Arial"/>
              </w:rPr>
              <w:t xml:space="preserve">, responderá solidariamente, conforme previsto na Lei </w:t>
            </w:r>
            <w:proofErr w:type="spellStart"/>
            <w:r w:rsidRPr="007B19CA">
              <w:rPr>
                <w:rFonts w:ascii="Arial" w:hAnsi="Arial" w:cs="Arial"/>
              </w:rPr>
              <w:t>nr</w:t>
            </w:r>
            <w:proofErr w:type="spellEnd"/>
            <w:r w:rsidRPr="007B19CA">
              <w:rPr>
                <w:rFonts w:ascii="Arial" w:hAnsi="Arial" w:cs="Arial"/>
              </w:rPr>
              <w:t>. 9.487 de 26 de outubro de 1999, nos casos em que o solvente fornecido for utilizado irregularmente na formulação de combustíveis automotivos”</w:t>
            </w:r>
          </w:p>
        </w:tc>
        <w:tc>
          <w:tcPr>
            <w:tcW w:w="2693" w:type="dxa"/>
            <w:shd w:val="clear" w:color="auto" w:fill="auto"/>
            <w:tcMar>
              <w:top w:w="20" w:type="dxa"/>
              <w:left w:w="20" w:type="dxa"/>
              <w:bottom w:w="0" w:type="dxa"/>
              <w:right w:w="20" w:type="dxa"/>
            </w:tcMar>
          </w:tcPr>
          <w:p w:rsidR="00D7502D" w:rsidRPr="007B19CA" w:rsidRDefault="00D7502D" w:rsidP="00B25C09">
            <w:pPr>
              <w:jc w:val="both"/>
              <w:rPr>
                <w:rFonts w:ascii="Arial" w:eastAsia="Arial Unicode MS" w:hAnsi="Arial" w:cs="Arial"/>
              </w:rPr>
            </w:pPr>
          </w:p>
          <w:p w:rsidR="00D7502D" w:rsidRPr="007B19CA" w:rsidRDefault="00D7502D" w:rsidP="00B25C09">
            <w:pPr>
              <w:jc w:val="both"/>
              <w:rPr>
                <w:rFonts w:ascii="Arial" w:eastAsia="Arial Unicode MS" w:hAnsi="Arial" w:cs="Arial"/>
              </w:rPr>
            </w:pPr>
            <w:r w:rsidRPr="007B19CA">
              <w:rPr>
                <w:rFonts w:ascii="Arial" w:eastAsia="Arial Unicode MS" w:hAnsi="Arial" w:cs="Arial"/>
              </w:rPr>
              <w:t xml:space="preserve">A sugestão é alterar o referido artigo uma vez que a relação entre os distribuidores de Gasolina e Diesel com os postos de serviços (Lei 9.847) é completamente diferente quando comparado a </w:t>
            </w:r>
            <w:r w:rsidRPr="007B19CA">
              <w:rPr>
                <w:rFonts w:ascii="Arial" w:eastAsia="Arial Unicode MS" w:hAnsi="Arial" w:cs="Arial"/>
              </w:rPr>
              <w:lastRenderedPageBreak/>
              <w:t>distribuição do Metanol. Um exemplo se refere ao fato do metanol não ter a própria marca ou franquia nas instalações dos consumidores, como ocorre nos postos de serviços. Transferir ao distribuidor a atribuição de polícia e fiscalização, bem como a corresponsabilidade em caso de mau uso do produto, inviabiliza, ao nosso ver, a atividade do mesmo.</w:t>
            </w:r>
          </w:p>
          <w:p w:rsidR="00D7502D" w:rsidRPr="007B19CA" w:rsidRDefault="00D7502D" w:rsidP="00B25C09">
            <w:pPr>
              <w:jc w:val="both"/>
              <w:rPr>
                <w:rFonts w:ascii="Arial" w:eastAsia="Arial Unicode MS" w:hAnsi="Arial" w:cs="Arial"/>
              </w:rPr>
            </w:pPr>
          </w:p>
        </w:tc>
      </w:tr>
      <w:tr w:rsidR="00D7502D" w:rsidTr="00D7502D">
        <w:trPr>
          <w:trHeight w:val="568"/>
        </w:trPr>
        <w:tc>
          <w:tcPr>
            <w:tcW w:w="1701" w:type="dxa"/>
            <w:shd w:val="clear" w:color="auto" w:fill="auto"/>
          </w:tcPr>
          <w:p w:rsidR="00D7502D" w:rsidRPr="00027522" w:rsidRDefault="00D7502D" w:rsidP="00004C28">
            <w:pPr>
              <w:spacing w:before="240" w:after="240"/>
              <w:jc w:val="center"/>
              <w:rPr>
                <w:rFonts w:ascii="Arial" w:hAnsi="Arial" w:cs="Arial"/>
              </w:rPr>
            </w:pPr>
            <w:r w:rsidRPr="00027522">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D7502D" w:rsidRPr="00336A18" w:rsidRDefault="00D7502D" w:rsidP="00336A18">
            <w:pPr>
              <w:rPr>
                <w:rFonts w:ascii="Arial" w:eastAsia="Arial Unicode MS" w:hAnsi="Arial" w:cs="Arial"/>
                <w:bCs/>
              </w:rPr>
            </w:pPr>
            <w:r w:rsidRPr="00027522">
              <w:rPr>
                <w:rFonts w:ascii="Arial" w:hAnsi="Arial" w:cs="Arial"/>
                <w:b/>
                <w:bCs/>
              </w:rPr>
              <w:t> </w:t>
            </w:r>
            <w:r w:rsidRPr="00336A18">
              <w:rPr>
                <w:rFonts w:ascii="Arial" w:hAnsi="Arial" w:cs="Arial"/>
                <w:bCs/>
              </w:rPr>
              <w:t>Art</w:t>
            </w:r>
            <w:r>
              <w:rPr>
                <w:rFonts w:ascii="Arial" w:hAnsi="Arial" w:cs="Arial"/>
                <w:bCs/>
              </w:rPr>
              <w:t>.</w:t>
            </w:r>
            <w:r w:rsidRPr="00336A18">
              <w:rPr>
                <w:rFonts w:ascii="Arial" w:hAnsi="Arial" w:cs="Arial"/>
                <w:bCs/>
              </w:rPr>
              <w:t xml:space="preserve"> 2</w:t>
            </w:r>
            <w:r w:rsidRPr="00336A18">
              <w:rPr>
                <w:rFonts w:ascii="Arial" w:hAnsi="Arial" w:cs="Arial"/>
                <w:bCs/>
                <w:vertAlign w:val="superscript"/>
              </w:rPr>
              <w:t>o</w:t>
            </w:r>
          </w:p>
        </w:tc>
        <w:tc>
          <w:tcPr>
            <w:tcW w:w="4678" w:type="dxa"/>
            <w:shd w:val="clear" w:color="auto" w:fill="auto"/>
            <w:tcMar>
              <w:top w:w="20" w:type="dxa"/>
              <w:left w:w="20" w:type="dxa"/>
              <w:bottom w:w="0" w:type="dxa"/>
              <w:right w:w="20" w:type="dxa"/>
            </w:tcMar>
            <w:vAlign w:val="center"/>
          </w:tcPr>
          <w:p w:rsidR="00D7502D"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r>
              <w:rPr>
                <w:rFonts w:ascii="Arial" w:hAnsi="Arial" w:cs="Arial"/>
              </w:rPr>
              <w:t>Art. 2º, I da Portaria ANP nº 318/2001</w:t>
            </w:r>
          </w:p>
          <w:p w:rsidR="00D7502D" w:rsidRPr="00027522" w:rsidRDefault="00D7502D" w:rsidP="00004C2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line="360" w:lineRule="auto"/>
              <w:ind w:firstLine="709"/>
              <w:jc w:val="both"/>
              <w:rPr>
                <w:rFonts w:ascii="Arial" w:hAnsi="Arial" w:cs="Arial"/>
              </w:rPr>
            </w:pPr>
            <w:r w:rsidRPr="00027522">
              <w:rPr>
                <w:rFonts w:ascii="Arial" w:hAnsi="Arial" w:cs="Arial"/>
              </w:rPr>
              <w:t xml:space="preserve">b) metanol; </w:t>
            </w:r>
            <w:r w:rsidRPr="00027522">
              <w:rPr>
                <w:rFonts w:ascii="Arial" w:hAnsi="Arial" w:cs="Arial"/>
                <w:highlight w:val="yellow"/>
              </w:rPr>
              <w:t>exceto para a produção de formaldeído.</w:t>
            </w:r>
          </w:p>
        </w:tc>
        <w:tc>
          <w:tcPr>
            <w:tcW w:w="2693" w:type="dxa"/>
            <w:shd w:val="clear" w:color="auto" w:fill="auto"/>
            <w:tcMar>
              <w:top w:w="20" w:type="dxa"/>
              <w:left w:w="20" w:type="dxa"/>
              <w:bottom w:w="0" w:type="dxa"/>
              <w:right w:w="20" w:type="dxa"/>
            </w:tcMar>
            <w:vAlign w:val="center"/>
          </w:tcPr>
          <w:p w:rsidR="00D7502D" w:rsidRPr="00027522" w:rsidRDefault="00D7502D" w:rsidP="00004C28">
            <w:pPr>
              <w:rPr>
                <w:rFonts w:ascii="Arial" w:hAnsi="Arial" w:cs="Arial"/>
              </w:rPr>
            </w:pPr>
            <w:r w:rsidRPr="00027522">
              <w:rPr>
                <w:rFonts w:ascii="Arial" w:hAnsi="Arial" w:cs="Arial"/>
              </w:rPr>
              <w:t xml:space="preserve">O metanol, para a indústria que produz formaldeído e seus derivados, é matéria prima básica, essencial e insubstituível. O formaldeído é produzido a partir de dois itens: metanol e água, sendo que a proporção de metanol é superior a 51%. Dessa forma, o metanol, na produção do formaldeído, não pode ser classificado como solvente, cuja proporção no total de matérias primas não é superior a 12% para a composição final do produto. A indústria do formaldeído consome, atualmente, aproximadamente, 40% de todo o metanol importado pelo Brasil. A cadeia produtiva a jusante do formaldeído é responsável pela produção de uma extensa variedade de itens, como móveis (aglomerado, </w:t>
            </w:r>
            <w:r w:rsidRPr="00027522">
              <w:rPr>
                <w:rFonts w:ascii="Arial" w:hAnsi="Arial" w:cs="Arial"/>
              </w:rPr>
              <w:lastRenderedPageBreak/>
              <w:t xml:space="preserve">compensado e MDF), pisos, defensivos agrícolas, fertilizantes, tintas, aditivos, fundição, bactericidas, refratários, vacinas, impregnação e vernizes, dentre outras. Os derivados do formaldeído estão presentes na construção civil, indústria automotiva, </w:t>
            </w:r>
            <w:proofErr w:type="spellStart"/>
            <w:r w:rsidRPr="00027522">
              <w:rPr>
                <w:rFonts w:ascii="Arial" w:hAnsi="Arial" w:cs="Arial"/>
              </w:rPr>
              <w:t>agro-indústria</w:t>
            </w:r>
            <w:proofErr w:type="spellEnd"/>
            <w:r w:rsidRPr="00027522">
              <w:rPr>
                <w:rFonts w:ascii="Arial" w:hAnsi="Arial" w:cs="Arial"/>
              </w:rPr>
              <w:t>, saúde, vestuário, para citar alguns.</w:t>
            </w:r>
          </w:p>
          <w:p w:rsidR="00D7502D" w:rsidRPr="00027522" w:rsidRDefault="00D7502D" w:rsidP="00004C28">
            <w:pPr>
              <w:rPr>
                <w:rFonts w:ascii="Arial" w:eastAsia="Arial Unicode MS" w:hAnsi="Arial" w:cs="Arial"/>
              </w:rPr>
            </w:pPr>
            <w:r w:rsidRPr="00027522">
              <w:rPr>
                <w:rFonts w:ascii="Arial" w:hAnsi="Arial" w:cs="Arial"/>
              </w:rPr>
              <w:t>Ademais, os produtores de formaldeído não se encaixam  na definição de produtor primário nem tampouco secundário de metanol.</w:t>
            </w:r>
          </w:p>
        </w:tc>
      </w:tr>
      <w:tr w:rsidR="00D7502D" w:rsidTr="00D7502D">
        <w:trPr>
          <w:trHeight w:val="568"/>
        </w:trPr>
        <w:tc>
          <w:tcPr>
            <w:tcW w:w="1701" w:type="dxa"/>
            <w:shd w:val="clear" w:color="auto" w:fill="auto"/>
          </w:tcPr>
          <w:p w:rsidR="00D7502D" w:rsidRPr="0023344D" w:rsidRDefault="00D7502D" w:rsidP="00B25C09">
            <w:pPr>
              <w:spacing w:before="240" w:after="240"/>
              <w:jc w:val="center"/>
              <w:rPr>
                <w:rFonts w:ascii="Arial" w:hAnsi="Arial" w:cs="Arial"/>
                <w:color w:val="000000"/>
              </w:rPr>
            </w:pPr>
            <w:r>
              <w:rPr>
                <w:rFonts w:ascii="Arial" w:hAnsi="Arial" w:cs="Arial"/>
                <w:color w:val="000000"/>
              </w:rPr>
              <w:lastRenderedPageBreak/>
              <w:t>ANP/SPC</w:t>
            </w:r>
          </w:p>
        </w:tc>
        <w:tc>
          <w:tcPr>
            <w:tcW w:w="2268" w:type="dxa"/>
            <w:shd w:val="clear" w:color="auto" w:fill="auto"/>
            <w:tcMar>
              <w:top w:w="20" w:type="dxa"/>
              <w:left w:w="20" w:type="dxa"/>
              <w:bottom w:w="0" w:type="dxa"/>
              <w:right w:w="20" w:type="dxa"/>
            </w:tcMar>
            <w:vAlign w:val="center"/>
          </w:tcPr>
          <w:p w:rsidR="00D7502D" w:rsidRPr="0023344D" w:rsidRDefault="00D7502D" w:rsidP="00B25C09">
            <w:pPr>
              <w:rPr>
                <w:rFonts w:ascii="Arial" w:eastAsia="Arial Unicode MS" w:hAnsi="Arial" w:cs="Arial"/>
                <w:b/>
                <w:bCs/>
                <w:sz w:val="24"/>
                <w:szCs w:val="24"/>
                <w:lang w:val="en-US"/>
              </w:rPr>
            </w:pPr>
            <w:r w:rsidRPr="0023344D">
              <w:rPr>
                <w:rFonts w:ascii="Arial" w:hAnsi="Arial" w:cs="Arial"/>
                <w:b/>
                <w:bCs/>
                <w:color w:val="000000"/>
                <w:lang w:val="en-US"/>
              </w:rPr>
              <w:t> Art. 2º, inc. III, a</w:t>
            </w:r>
          </w:p>
        </w:tc>
        <w:tc>
          <w:tcPr>
            <w:tcW w:w="4678" w:type="dxa"/>
            <w:shd w:val="clear" w:color="auto" w:fill="auto"/>
            <w:tcMar>
              <w:top w:w="20" w:type="dxa"/>
              <w:left w:w="20" w:type="dxa"/>
              <w:bottom w:w="0" w:type="dxa"/>
              <w:right w:w="20" w:type="dxa"/>
            </w:tcMar>
            <w:vAlign w:val="center"/>
          </w:tcPr>
          <w:p w:rsidR="00D7502D" w:rsidRDefault="00D7502D" w:rsidP="00B25C09">
            <w:pPr>
              <w:rPr>
                <w:rFonts w:ascii="Arial" w:eastAsia="Arial Unicode MS" w:hAnsi="Arial" w:cs="Arial"/>
                <w:sz w:val="24"/>
                <w:szCs w:val="24"/>
              </w:rPr>
            </w:pPr>
            <w:r>
              <w:rPr>
                <w:rFonts w:ascii="Arial" w:hAnsi="Arial" w:cs="Arial"/>
              </w:rPr>
              <w:t>a) </w:t>
            </w:r>
            <w:r w:rsidRPr="00A22F14">
              <w:rPr>
                <w:rFonts w:ascii="Arial" w:hAnsi="Arial" w:cs="Arial"/>
              </w:rPr>
              <w:t>produtor secundário de solventes</w:t>
            </w:r>
            <w:r>
              <w:rPr>
                <w:rFonts w:ascii="Arial" w:hAnsi="Arial" w:cs="Arial"/>
              </w:rPr>
              <w:t>:</w:t>
            </w:r>
            <w:r w:rsidRPr="00A22F14">
              <w:rPr>
                <w:rFonts w:ascii="Arial" w:hAnsi="Arial" w:cs="Arial"/>
              </w:rPr>
              <w:t xml:space="preserve"> pessoa jurídica que utiliza solventes ou naftas como matéria-prima para obtenção de outros solventes por meio de fracionamento</w:t>
            </w:r>
            <w:r>
              <w:rPr>
                <w:rFonts w:ascii="Arial" w:hAnsi="Arial" w:cs="Arial"/>
              </w:rPr>
              <w:t xml:space="preserve"> </w:t>
            </w:r>
            <w:r w:rsidRPr="00EA1F7E">
              <w:rPr>
                <w:rFonts w:ascii="Arial" w:hAnsi="Arial" w:cs="Arial"/>
                <w:b/>
                <w:color w:val="FF0000"/>
              </w:rPr>
              <w:t>ou mistura mecânica</w:t>
            </w:r>
            <w:r>
              <w:rPr>
                <w:rFonts w:ascii="Arial" w:hAnsi="Arial" w:cs="Arial"/>
              </w:rPr>
              <w:t>;</w:t>
            </w:r>
          </w:p>
        </w:tc>
        <w:tc>
          <w:tcPr>
            <w:tcW w:w="2693" w:type="dxa"/>
            <w:shd w:val="clear" w:color="auto" w:fill="auto"/>
            <w:tcMar>
              <w:top w:w="20" w:type="dxa"/>
              <w:left w:w="20" w:type="dxa"/>
              <w:bottom w:w="0" w:type="dxa"/>
              <w:right w:w="20" w:type="dxa"/>
            </w:tcMar>
            <w:vAlign w:val="center"/>
          </w:tcPr>
          <w:p w:rsidR="00D7502D" w:rsidRDefault="00D7502D" w:rsidP="00B25C09">
            <w:pPr>
              <w:rPr>
                <w:rFonts w:ascii="Arial" w:eastAsia="Arial Unicode MS" w:hAnsi="Arial" w:cs="Arial"/>
                <w:sz w:val="24"/>
                <w:szCs w:val="24"/>
              </w:rPr>
            </w:pPr>
            <w:r>
              <w:rPr>
                <w:rFonts w:ascii="Arial" w:hAnsi="Arial" w:cs="Arial"/>
              </w:rPr>
              <w:t>Manutenção da mistura mecânica como um dos meios de obtenção de solventes, conforme já definido nas Portarias ANP nº 318/2001 e nº 63/1999, uma vez que não foi motivada a retirada desse termo.</w:t>
            </w:r>
          </w:p>
        </w:tc>
      </w:tr>
      <w:tr w:rsidR="00D7502D" w:rsidTr="00D7502D">
        <w:trPr>
          <w:trHeight w:val="568"/>
        </w:trPr>
        <w:tc>
          <w:tcPr>
            <w:tcW w:w="1701" w:type="dxa"/>
            <w:shd w:val="clear" w:color="auto" w:fill="auto"/>
          </w:tcPr>
          <w:p w:rsidR="00D7502D" w:rsidRPr="0023344D" w:rsidRDefault="00D7502D" w:rsidP="00B25C09">
            <w:pPr>
              <w:spacing w:before="240" w:after="240"/>
              <w:jc w:val="center"/>
              <w:rPr>
                <w:rFonts w:ascii="Arial" w:hAnsi="Arial" w:cs="Arial"/>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vAlign w:val="center"/>
          </w:tcPr>
          <w:p w:rsidR="00D7502D" w:rsidRDefault="00D7502D" w:rsidP="00B25C09">
            <w:pPr>
              <w:rPr>
                <w:rFonts w:ascii="Arial" w:eastAsia="Arial Unicode MS" w:hAnsi="Arial" w:cs="Arial"/>
                <w:b/>
                <w:bCs/>
                <w:sz w:val="24"/>
                <w:szCs w:val="24"/>
              </w:rPr>
            </w:pPr>
            <w:r>
              <w:rPr>
                <w:rFonts w:ascii="Arial" w:hAnsi="Arial" w:cs="Arial"/>
                <w:b/>
                <w:bCs/>
                <w:color w:val="000000"/>
              </w:rPr>
              <w:t> 4º</w:t>
            </w:r>
          </w:p>
        </w:tc>
        <w:tc>
          <w:tcPr>
            <w:tcW w:w="4678" w:type="dxa"/>
            <w:shd w:val="clear" w:color="auto" w:fill="auto"/>
            <w:tcMar>
              <w:top w:w="20" w:type="dxa"/>
              <w:left w:w="20" w:type="dxa"/>
              <w:bottom w:w="0" w:type="dxa"/>
              <w:right w:w="20" w:type="dxa"/>
            </w:tcMar>
          </w:tcPr>
          <w:p w:rsidR="00D7502D" w:rsidRPr="005356CD" w:rsidRDefault="00D7502D" w:rsidP="00B25C09">
            <w:pPr>
              <w:rPr>
                <w:rFonts w:ascii="Arial" w:hAnsi="Arial" w:cs="Arial"/>
              </w:rPr>
            </w:pPr>
            <w:r>
              <w:rPr>
                <w:rFonts w:ascii="Arial" w:hAnsi="Arial" w:cs="Arial"/>
              </w:rPr>
              <w:t> </w:t>
            </w:r>
            <w:r w:rsidRPr="005356CD">
              <w:rPr>
                <w:rFonts w:ascii="Arial" w:hAnsi="Arial" w:cs="Arial"/>
              </w:rPr>
              <w:t>“Art. 1º. Fica sujeito à prévia e expressa autorização da ANP o exercício da atividade de importação de solventes.</w:t>
            </w:r>
          </w:p>
          <w:p w:rsidR="00D7502D" w:rsidRPr="005356CD" w:rsidRDefault="00D7502D" w:rsidP="00B25C09">
            <w:pPr>
              <w:rPr>
                <w:rFonts w:ascii="Arial" w:hAnsi="Arial" w:cs="Arial"/>
              </w:rPr>
            </w:pPr>
            <w:r w:rsidRPr="005356CD">
              <w:rPr>
                <w:rFonts w:ascii="Arial" w:hAnsi="Arial" w:cs="Arial"/>
              </w:rPr>
              <w:t>Parágrafo único. Considera-se, para os fins desta Portaria, solventes:</w:t>
            </w:r>
          </w:p>
          <w:p w:rsidR="00D7502D" w:rsidRPr="005356CD" w:rsidRDefault="00D7502D" w:rsidP="00B25C09">
            <w:pPr>
              <w:rPr>
                <w:rFonts w:ascii="Arial" w:hAnsi="Arial" w:cs="Arial"/>
              </w:rPr>
            </w:pPr>
            <w:r w:rsidRPr="005356CD">
              <w:rPr>
                <w:rFonts w:ascii="Arial" w:hAnsi="Arial" w:cs="Arial"/>
              </w:rPr>
              <w:t>a) hidrocarboneto líquido derivado de frações resultantes do refino de petróleo, do processamento de gás natural ou de central de matérias-primas petroquímicas, capaz de ser utilizado como dissolvente de substâncias sólidas e/ou líquidas, puros ou em misturas, ou com potencial adulterante de combustíveis líquidos, cuja faixa de destilação tenha seu ponto inicial superior a 25ºC e ponto final inferior a 280ºC, com exceção de qualquer tipo de gasolina, de querosene de aviação ou de óleo diesel especificados em regulamentação da ANP; ou</w:t>
            </w:r>
          </w:p>
          <w:p w:rsidR="00D7502D" w:rsidRDefault="00D7502D" w:rsidP="00B25C09">
            <w:pPr>
              <w:rPr>
                <w:rFonts w:ascii="Arial" w:eastAsia="Arial Unicode MS" w:hAnsi="Arial" w:cs="Arial"/>
                <w:sz w:val="24"/>
                <w:szCs w:val="24"/>
              </w:rPr>
            </w:pPr>
            <w:r w:rsidRPr="005356CD">
              <w:rPr>
                <w:rFonts w:ascii="Arial" w:hAnsi="Arial" w:cs="Arial"/>
              </w:rPr>
              <w:lastRenderedPageBreak/>
              <w:t xml:space="preserve"> b) metanol, </w:t>
            </w:r>
            <w:r w:rsidRPr="005356CD">
              <w:rPr>
                <w:rFonts w:ascii="Arial" w:hAnsi="Arial" w:cs="Arial"/>
                <w:color w:val="C00000"/>
              </w:rPr>
              <w:t>exceto quando utilizado como insumo na produção de biodiesel por usinas autorizadas pela ANP</w:t>
            </w:r>
            <w:r w:rsidRPr="005356CD">
              <w:rPr>
                <w:rFonts w:ascii="Arial" w:hAnsi="Arial" w:cs="Arial"/>
              </w:rPr>
              <w:t>.”</w:t>
            </w:r>
          </w:p>
        </w:tc>
        <w:tc>
          <w:tcPr>
            <w:tcW w:w="2693" w:type="dxa"/>
            <w:shd w:val="clear" w:color="auto" w:fill="auto"/>
            <w:tcMar>
              <w:top w:w="20" w:type="dxa"/>
              <w:left w:w="20" w:type="dxa"/>
              <w:bottom w:w="0" w:type="dxa"/>
              <w:right w:w="20" w:type="dxa"/>
            </w:tcMar>
            <w:vAlign w:val="center"/>
          </w:tcPr>
          <w:p w:rsidR="00D7502D" w:rsidRDefault="00D7502D" w:rsidP="00B25C09">
            <w:pPr>
              <w:rPr>
                <w:rFonts w:ascii="Arial" w:hAnsi="Arial" w:cs="Arial"/>
              </w:rPr>
            </w:pPr>
            <w:r>
              <w:rPr>
                <w:rFonts w:ascii="Arial" w:hAnsi="Arial" w:cs="Arial"/>
              </w:rPr>
              <w:lastRenderedPageBreak/>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produto regulado pela ANP e esta agência tem pleno </w:t>
            </w:r>
            <w:r>
              <w:rPr>
                <w:rFonts w:ascii="Arial" w:hAnsi="Arial" w:cs="Arial"/>
              </w:rPr>
              <w:lastRenderedPageBreak/>
              <w:t>conhecimento de informações relativas à produção das usinas autorizadas, o que possibilita o cruzamento de informações e a implementação de mecanismos automáticos de verificação.</w:t>
            </w:r>
          </w:p>
          <w:p w:rsidR="00D7502D" w:rsidRDefault="00D7502D" w:rsidP="00B25C09">
            <w:pPr>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controle do metanol, porém sem que estes venham em prejuízo da competitividade da cadeia produtiva do biodiesel.</w:t>
            </w:r>
          </w:p>
        </w:tc>
      </w:tr>
      <w:tr w:rsidR="00D7502D" w:rsidTr="00D7502D">
        <w:trPr>
          <w:trHeight w:val="568"/>
        </w:trPr>
        <w:tc>
          <w:tcPr>
            <w:tcW w:w="1701" w:type="dxa"/>
            <w:shd w:val="clear" w:color="auto" w:fill="auto"/>
          </w:tcPr>
          <w:p w:rsidR="00D7502D" w:rsidRPr="006C13DD" w:rsidRDefault="00D7502D" w:rsidP="00D66289">
            <w:pPr>
              <w:spacing w:before="240" w:after="240"/>
              <w:jc w:val="center"/>
              <w:rPr>
                <w:rFonts w:ascii="Arial" w:hAnsi="Arial" w:cs="Arial"/>
              </w:rPr>
            </w:pPr>
            <w:r w:rsidRPr="006C13DD">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rPr>
            </w:pPr>
          </w:p>
          <w:p w:rsidR="00D7502D" w:rsidRPr="006C13DD" w:rsidRDefault="00D7502D" w:rsidP="00D66289">
            <w:pPr>
              <w:jc w:val="center"/>
              <w:rPr>
                <w:rFonts w:ascii="Arial" w:hAnsi="Arial" w:cs="Arial"/>
                <w:shd w:val="clear" w:color="auto" w:fill="FFFFFF" w:themeFill="background1"/>
              </w:rPr>
            </w:pPr>
            <w:r w:rsidRPr="006C13DD">
              <w:rPr>
                <w:rFonts w:ascii="Arial" w:hAnsi="Arial" w:cs="Arial"/>
                <w:shd w:val="clear" w:color="auto" w:fill="FFFFFF" w:themeFill="background1"/>
              </w:rPr>
              <w:t>Incluir Artigo 4A</w:t>
            </w:r>
          </w:p>
          <w:p w:rsidR="00D7502D" w:rsidRPr="006C13DD" w:rsidRDefault="00D7502D" w:rsidP="00D66289">
            <w:pPr>
              <w:jc w:val="center"/>
              <w:rPr>
                <w:rFonts w:ascii="Arial" w:hAnsi="Arial" w:cs="Arial"/>
                <w:shd w:val="clear" w:color="auto" w:fill="FFFFFF" w:themeFill="background1"/>
              </w:rPr>
            </w:pPr>
          </w:p>
          <w:p w:rsidR="00D7502D" w:rsidRPr="006C13DD" w:rsidRDefault="00D7502D" w:rsidP="00D66289">
            <w:pPr>
              <w:jc w:val="center"/>
            </w:pPr>
          </w:p>
        </w:tc>
        <w:tc>
          <w:tcPr>
            <w:tcW w:w="4678"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rPr>
            </w:pPr>
          </w:p>
          <w:p w:rsidR="00D7502D" w:rsidRPr="006C13DD" w:rsidRDefault="00D7502D" w:rsidP="00D66289">
            <w:pPr>
              <w:pStyle w:val="PargrafodaLista"/>
              <w:ind w:left="0"/>
              <w:jc w:val="center"/>
              <w:rPr>
                <w:rFonts w:ascii="Arial" w:hAnsi="Arial" w:cs="Arial"/>
              </w:rPr>
            </w:pPr>
            <w:r w:rsidRPr="006C13DD">
              <w:rPr>
                <w:rFonts w:ascii="Arial" w:hAnsi="Arial" w:cs="Arial"/>
              </w:rPr>
              <w:t>Alterar a Portaria ANP nº 312/2001 retirando a exceção de autorização para importadores que utilizem solventes para consumo próprio;</w:t>
            </w:r>
          </w:p>
          <w:p w:rsidR="00D7502D" w:rsidRPr="006C13DD" w:rsidRDefault="00D7502D" w:rsidP="00D66289">
            <w:pPr>
              <w:pStyle w:val="PargrafodaLista"/>
              <w:ind w:left="0"/>
              <w:jc w:val="center"/>
              <w:rPr>
                <w:rFonts w:ascii="Arial" w:hAnsi="Arial" w:cs="Arial"/>
              </w:rPr>
            </w:pPr>
          </w:p>
          <w:p w:rsidR="00D7502D" w:rsidRPr="006C13DD" w:rsidRDefault="00D7502D" w:rsidP="00D66289">
            <w:pPr>
              <w:pStyle w:val="PargrafodaLista"/>
              <w:ind w:left="0"/>
              <w:jc w:val="center"/>
              <w:rPr>
                <w:rFonts w:ascii="Arial" w:hAnsi="Arial" w:cs="Arial"/>
              </w:rPr>
            </w:pPr>
            <w:r w:rsidRPr="006C13DD">
              <w:rPr>
                <w:rFonts w:ascii="Arial" w:hAnsi="Arial" w:cs="Arial"/>
              </w:rPr>
              <w:t>“Art. 9º. Ficam dispensadas da autorização de que trata o artigo 1º da presente Portaria:</w:t>
            </w:r>
          </w:p>
          <w:p w:rsidR="00D7502D" w:rsidRPr="006C13DD" w:rsidRDefault="00D7502D" w:rsidP="00D66289">
            <w:pPr>
              <w:pStyle w:val="PargrafodaLista"/>
              <w:ind w:left="0"/>
              <w:jc w:val="center"/>
              <w:rPr>
                <w:rFonts w:ascii="Arial" w:hAnsi="Arial" w:cs="Arial"/>
              </w:rPr>
            </w:pPr>
          </w:p>
          <w:p w:rsidR="00D7502D" w:rsidRPr="006C13DD" w:rsidRDefault="00D7502D" w:rsidP="00D66289">
            <w:pPr>
              <w:pStyle w:val="PargrafodaLista"/>
              <w:ind w:left="0"/>
              <w:jc w:val="center"/>
              <w:rPr>
                <w:rFonts w:ascii="Arial" w:hAnsi="Arial" w:cs="Arial"/>
                <w:strike/>
              </w:rPr>
            </w:pPr>
            <w:r w:rsidRPr="006C13DD">
              <w:rPr>
                <w:rFonts w:ascii="Arial" w:hAnsi="Arial" w:cs="Arial"/>
                <w:strike/>
              </w:rPr>
              <w:t>a) as empresas importadoras que utilizarem o solvente importado para consumo próprio, na produção de bens ou prestação de serviços, e que não comercializem solventes ou combustíveis; ”</w:t>
            </w:r>
          </w:p>
          <w:p w:rsidR="00D7502D" w:rsidRPr="006C13DD" w:rsidRDefault="00D7502D" w:rsidP="00D66289">
            <w:pPr>
              <w:pStyle w:val="PargrafodaLista"/>
              <w:ind w:left="0"/>
              <w:jc w:val="center"/>
              <w:rPr>
                <w:rFonts w:ascii="Arial" w:hAnsi="Arial" w:cs="Arial"/>
              </w:rPr>
            </w:pPr>
          </w:p>
          <w:p w:rsidR="00D7502D" w:rsidRPr="006C13DD" w:rsidRDefault="00D7502D" w:rsidP="00D66289">
            <w:pPr>
              <w:pStyle w:val="PargrafodaLista"/>
              <w:ind w:left="360"/>
              <w:jc w:val="center"/>
              <w:rPr>
                <w:rFonts w:ascii="Arial" w:hAnsi="Arial" w:cs="Arial"/>
                <w:strike/>
              </w:rPr>
            </w:pPr>
          </w:p>
        </w:tc>
        <w:tc>
          <w:tcPr>
            <w:tcW w:w="2693"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rPr>
            </w:pPr>
            <w:r w:rsidRPr="006C13DD">
              <w:rPr>
                <w:rFonts w:ascii="Arial" w:hAnsi="Arial" w:cs="Arial"/>
              </w:rPr>
              <w:t>- Todos os importadores seriam obrigados a obter uma outorga específica para importar, mesmo os consumidores industriais.</w:t>
            </w:r>
          </w:p>
          <w:p w:rsidR="00D7502D" w:rsidRPr="006C13DD" w:rsidRDefault="00D7502D" w:rsidP="00D66289">
            <w:pPr>
              <w:jc w:val="center"/>
              <w:rPr>
                <w:rFonts w:ascii="Arial" w:hAnsi="Arial" w:cs="Arial"/>
              </w:rPr>
            </w:pPr>
            <w:r w:rsidRPr="006C13DD">
              <w:rPr>
                <w:rFonts w:ascii="Arial" w:hAnsi="Arial" w:cs="Arial"/>
              </w:rPr>
              <w:t xml:space="preserve">- Também os destinatários de produtos importados por </w:t>
            </w:r>
            <w:proofErr w:type="spellStart"/>
            <w:r w:rsidRPr="006C13DD">
              <w:rPr>
                <w:rFonts w:ascii="Arial" w:hAnsi="Arial" w:cs="Arial"/>
                <w:i/>
              </w:rPr>
              <w:t>traders</w:t>
            </w:r>
            <w:proofErr w:type="spellEnd"/>
            <w:r w:rsidRPr="006C13DD">
              <w:rPr>
                <w:rFonts w:ascii="Arial" w:hAnsi="Arial" w:cs="Arial"/>
              </w:rPr>
              <w:t xml:space="preserve"> e/ou outros importadores devem ter outorga da ANP, para permitir à ANP o monitoramento da movimentação do metanol, um dos insumos utilizados na produção de biodiesel, que corresponde a cerca de 50% do metanol movimentado no país (produtor, importador, distribuidor, consumidor industrial ou outra atividade que a ANP regule).</w:t>
            </w:r>
          </w:p>
          <w:p w:rsidR="00D7502D" w:rsidRPr="006C13DD" w:rsidRDefault="00D7502D" w:rsidP="00D66289">
            <w:pPr>
              <w:jc w:val="center"/>
              <w:rPr>
                <w:rFonts w:ascii="Arial" w:hAnsi="Arial" w:cs="Arial"/>
              </w:rPr>
            </w:pPr>
            <w:r w:rsidRPr="006C13DD">
              <w:rPr>
                <w:rFonts w:ascii="Arial" w:hAnsi="Arial" w:cs="Arial"/>
              </w:rPr>
              <w:t xml:space="preserve">O Importador para obter uma LI de produto regulado pela ANP deverá estar   cadastrado junto a ANP. O Destinatário, além de regulado, seguiria o mesmo </w:t>
            </w:r>
            <w:r w:rsidRPr="006C13DD">
              <w:rPr>
                <w:rFonts w:ascii="Arial" w:hAnsi="Arial" w:cs="Arial"/>
              </w:rPr>
              <w:lastRenderedPageBreak/>
              <w:t>procedimento;</w:t>
            </w:r>
          </w:p>
          <w:p w:rsidR="00D7502D" w:rsidRPr="006C13DD" w:rsidRDefault="00D7502D" w:rsidP="00D66289">
            <w:pPr>
              <w:jc w:val="center"/>
              <w:rPr>
                <w:rFonts w:ascii="Arial" w:hAnsi="Arial" w:cs="Arial"/>
              </w:rPr>
            </w:pPr>
            <w:r w:rsidRPr="006C13DD">
              <w:rPr>
                <w:rFonts w:ascii="Arial" w:hAnsi="Arial" w:cs="Arial"/>
              </w:rPr>
              <w:t>Tanto o Importador para consumo próprio, quanto o destinatário deverão ser monitorados através do SIMP tal qual as demais movimentações de produtos regulados.</w:t>
            </w:r>
          </w:p>
          <w:p w:rsidR="00D7502D" w:rsidRPr="006C13DD" w:rsidRDefault="00D7502D" w:rsidP="00D66289">
            <w:pPr>
              <w:jc w:val="center"/>
              <w:rPr>
                <w:rFonts w:ascii="Arial" w:hAnsi="Arial" w:cs="Arial"/>
              </w:rPr>
            </w:pPr>
          </w:p>
        </w:tc>
      </w:tr>
      <w:tr w:rsidR="00D7502D" w:rsidTr="00D7502D">
        <w:trPr>
          <w:trHeight w:val="568"/>
        </w:trPr>
        <w:tc>
          <w:tcPr>
            <w:tcW w:w="1701" w:type="dxa"/>
            <w:shd w:val="clear" w:color="auto" w:fill="auto"/>
          </w:tcPr>
          <w:p w:rsidR="00D7502D" w:rsidRPr="006C13DD" w:rsidRDefault="00D7502D" w:rsidP="00D66289">
            <w:pPr>
              <w:spacing w:before="240" w:after="240"/>
              <w:jc w:val="center"/>
              <w:rPr>
                <w:rFonts w:ascii="Arial" w:hAnsi="Arial" w:cs="Arial"/>
              </w:rPr>
            </w:pPr>
            <w:r w:rsidRPr="006C13DD">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shd w:val="clear" w:color="auto" w:fill="FFFFFF" w:themeFill="background1"/>
              </w:rPr>
            </w:pPr>
            <w:r w:rsidRPr="006C13DD">
              <w:rPr>
                <w:rFonts w:ascii="Arial" w:hAnsi="Arial" w:cs="Arial"/>
                <w:shd w:val="clear" w:color="auto" w:fill="FFFFFF" w:themeFill="background1"/>
              </w:rPr>
              <w:t>Incluir Art. 4B</w:t>
            </w:r>
          </w:p>
          <w:p w:rsidR="00D7502D" w:rsidRPr="006C13DD" w:rsidRDefault="00D7502D" w:rsidP="00D66289">
            <w:pPr>
              <w:shd w:val="clear" w:color="auto" w:fill="FFFFFF" w:themeFill="background1"/>
              <w:jc w:val="center"/>
              <w:rPr>
                <w:rFonts w:ascii="Arial" w:hAnsi="Arial" w:cs="Arial"/>
                <w:highlight w:val="cyan"/>
              </w:rPr>
            </w:pPr>
          </w:p>
        </w:tc>
        <w:tc>
          <w:tcPr>
            <w:tcW w:w="4678" w:type="dxa"/>
            <w:shd w:val="clear" w:color="auto" w:fill="auto"/>
            <w:tcMar>
              <w:top w:w="20" w:type="dxa"/>
              <w:left w:w="20" w:type="dxa"/>
              <w:bottom w:w="0" w:type="dxa"/>
              <w:right w:w="20" w:type="dxa"/>
            </w:tcMar>
          </w:tcPr>
          <w:p w:rsidR="00D7502D" w:rsidRPr="006C13DD" w:rsidRDefault="00D7502D" w:rsidP="00D66289">
            <w:pPr>
              <w:spacing w:before="81" w:after="40"/>
              <w:jc w:val="center"/>
              <w:rPr>
                <w:rFonts w:ascii="Arial" w:hAnsi="Arial"/>
              </w:rPr>
            </w:pPr>
            <w:r w:rsidRPr="006C13DD">
              <w:rPr>
                <w:rFonts w:ascii="Arial" w:hAnsi="Arial"/>
              </w:rPr>
              <w:t>Art. 4º B – Fica incluído o artigo X na Portaria ANP nº 312, de 27 de dezembro de 2001, com a seguinte redação:</w:t>
            </w:r>
          </w:p>
          <w:p w:rsidR="00D7502D" w:rsidRPr="006C13DD" w:rsidRDefault="00D7502D" w:rsidP="00D66289">
            <w:pPr>
              <w:spacing w:before="81" w:after="40"/>
              <w:jc w:val="center"/>
              <w:rPr>
                <w:rFonts w:ascii="Arial" w:hAnsi="Arial"/>
                <w:highlight w:val="cyan"/>
              </w:rPr>
            </w:pPr>
            <w:r w:rsidRPr="006C13DD">
              <w:rPr>
                <w:rFonts w:ascii="Arial" w:hAnsi="Arial"/>
              </w:rPr>
              <w:t>“Art. X - O importador deverá enviar à ANP o Comprovante de Importação (CI), documento que comprova definitivamente a nacionalização da mercadoria importada”.</w:t>
            </w:r>
          </w:p>
        </w:tc>
        <w:tc>
          <w:tcPr>
            <w:tcW w:w="2693"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rPr>
            </w:pPr>
            <w:r w:rsidRPr="006C13DD">
              <w:rPr>
                <w:rFonts w:ascii="Arial" w:hAnsi="Arial" w:cs="Arial"/>
              </w:rPr>
              <w:t xml:space="preserve">Aperfeiçoar o sistema de </w:t>
            </w:r>
            <w:proofErr w:type="spellStart"/>
            <w:r w:rsidRPr="006C13DD">
              <w:rPr>
                <w:rFonts w:ascii="Arial" w:hAnsi="Arial" w:cs="Arial"/>
              </w:rPr>
              <w:t>rastreabilidade</w:t>
            </w:r>
            <w:proofErr w:type="spellEnd"/>
            <w:r w:rsidRPr="006C13DD">
              <w:rPr>
                <w:rFonts w:ascii="Arial" w:hAnsi="Arial" w:cs="Arial"/>
              </w:rPr>
              <w:t xml:space="preserve"> do metanol pela ANP, possibilitando que a ANP faça um balanço de massa entre o metanol produzido e importado e o distribuído e consumido, a fim de identificar quais empresas estão desviando o metanol para ser adicionado ao etanol hidratado ou anidro combustível.</w:t>
            </w:r>
          </w:p>
        </w:tc>
      </w:tr>
      <w:tr w:rsidR="00D7502D" w:rsidTr="00D7502D">
        <w:trPr>
          <w:trHeight w:val="568"/>
        </w:trPr>
        <w:tc>
          <w:tcPr>
            <w:tcW w:w="1701" w:type="dxa"/>
            <w:shd w:val="clear" w:color="auto" w:fill="auto"/>
          </w:tcPr>
          <w:p w:rsidR="00D7502D" w:rsidRPr="00CF4C4B" w:rsidRDefault="00D7502D" w:rsidP="00CF4C4B">
            <w:pPr>
              <w:spacing w:before="240" w:after="240"/>
              <w:jc w:val="center"/>
              <w:rPr>
                <w:rFonts w:ascii="Arial" w:hAnsi="Arial" w:cs="Arial"/>
              </w:rPr>
            </w:pPr>
            <w:r w:rsidRPr="00CF4C4B">
              <w:rPr>
                <w:rFonts w:ascii="Arial" w:hAnsi="Arial" w:cs="Arial"/>
              </w:rPr>
              <w:t>SINDICOM</w:t>
            </w:r>
          </w:p>
        </w:tc>
        <w:tc>
          <w:tcPr>
            <w:tcW w:w="2268" w:type="dxa"/>
            <w:shd w:val="clear" w:color="auto" w:fill="auto"/>
            <w:tcMar>
              <w:top w:w="20" w:type="dxa"/>
              <w:left w:w="20" w:type="dxa"/>
              <w:bottom w:w="0" w:type="dxa"/>
              <w:right w:w="20" w:type="dxa"/>
            </w:tcMar>
          </w:tcPr>
          <w:p w:rsidR="00D7502D" w:rsidRPr="00CF4C4B" w:rsidRDefault="00D7502D" w:rsidP="00CF4C4B">
            <w:pPr>
              <w:shd w:val="clear" w:color="auto" w:fill="FFFFFF" w:themeFill="background1"/>
              <w:jc w:val="center"/>
              <w:rPr>
                <w:rFonts w:ascii="Arial" w:hAnsi="Arial" w:cs="Arial"/>
              </w:rPr>
            </w:pPr>
            <w:r w:rsidRPr="00CF4C4B">
              <w:rPr>
                <w:rFonts w:ascii="Arial" w:hAnsi="Arial" w:cs="Arial"/>
              </w:rPr>
              <w:t>Incluir Art. 4D</w:t>
            </w:r>
          </w:p>
          <w:p w:rsidR="00D7502D" w:rsidRPr="00CF4C4B" w:rsidRDefault="00D7502D" w:rsidP="00CF4C4B">
            <w:pPr>
              <w:jc w:val="center"/>
              <w:rPr>
                <w:highlight w:val="cyan"/>
              </w:rPr>
            </w:pPr>
          </w:p>
        </w:tc>
        <w:tc>
          <w:tcPr>
            <w:tcW w:w="4678" w:type="dxa"/>
            <w:shd w:val="clear" w:color="auto" w:fill="auto"/>
            <w:tcMar>
              <w:top w:w="20" w:type="dxa"/>
              <w:left w:w="20" w:type="dxa"/>
              <w:bottom w:w="0" w:type="dxa"/>
              <w:right w:w="20" w:type="dxa"/>
            </w:tcMar>
          </w:tcPr>
          <w:p w:rsidR="00D7502D" w:rsidRPr="00CF4C4B" w:rsidRDefault="00D7502D" w:rsidP="00CF4C4B">
            <w:pPr>
              <w:spacing w:before="81" w:after="40"/>
              <w:jc w:val="center"/>
              <w:rPr>
                <w:rFonts w:ascii="Arial" w:hAnsi="Arial"/>
              </w:rPr>
            </w:pPr>
            <w:r w:rsidRPr="00CF4C4B">
              <w:rPr>
                <w:rFonts w:ascii="Arial" w:hAnsi="Arial"/>
              </w:rPr>
              <w:t>Art. 4º C – Fica incluído o artigo 7B na Portaria ANP nº 312, de 27 de dezembro de 2001, com a seguinte redação:</w:t>
            </w:r>
          </w:p>
          <w:p w:rsidR="00D7502D" w:rsidRPr="00CF4C4B" w:rsidRDefault="00D7502D" w:rsidP="00CF4C4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rPr>
            </w:pPr>
            <w:r w:rsidRPr="00CF4C4B">
              <w:rPr>
                <w:rFonts w:ascii="Arial" w:hAnsi="Arial"/>
              </w:rPr>
              <w:t xml:space="preserve">“Art. 7º - B. Fica vedada a comercialização de metanol com fornecedor de etanol combustível; produtor de etanol; cooperativa de produtores de etanol; empresa </w:t>
            </w:r>
            <w:proofErr w:type="spellStart"/>
            <w:r w:rsidRPr="00CF4C4B">
              <w:rPr>
                <w:rFonts w:ascii="Arial" w:hAnsi="Arial"/>
              </w:rPr>
              <w:t>comercializadora</w:t>
            </w:r>
            <w:proofErr w:type="spellEnd"/>
            <w:r w:rsidRPr="00CF4C4B">
              <w:rPr>
                <w:rFonts w:ascii="Arial" w:hAnsi="Arial"/>
              </w:rPr>
              <w:t xml:space="preserve"> de etanol; agente operador de etanol; distribuidor de combustíveis e revendedor varejista de combustíveis líquidos.”</w:t>
            </w:r>
          </w:p>
        </w:tc>
        <w:tc>
          <w:tcPr>
            <w:tcW w:w="2693" w:type="dxa"/>
            <w:shd w:val="clear" w:color="auto" w:fill="auto"/>
            <w:tcMar>
              <w:top w:w="20" w:type="dxa"/>
              <w:left w:w="20" w:type="dxa"/>
              <w:bottom w:w="0" w:type="dxa"/>
              <w:right w:w="20" w:type="dxa"/>
            </w:tcMar>
          </w:tcPr>
          <w:p w:rsidR="00D7502D" w:rsidRPr="00CF4C4B" w:rsidRDefault="00D7502D" w:rsidP="00CF4C4B">
            <w:pPr>
              <w:jc w:val="center"/>
              <w:rPr>
                <w:rFonts w:ascii="Arial" w:hAnsi="Arial" w:cs="Arial"/>
                <w:highlight w:val="cyan"/>
              </w:rPr>
            </w:pPr>
            <w:r w:rsidRPr="00CF4C4B">
              <w:rPr>
                <w:rFonts w:ascii="Arial" w:hAnsi="Arial" w:cs="Arial"/>
              </w:rPr>
              <w:t xml:space="preserve">Aperfeiçoar o sistema de </w:t>
            </w:r>
            <w:proofErr w:type="spellStart"/>
            <w:r w:rsidRPr="00CF4C4B">
              <w:rPr>
                <w:rFonts w:ascii="Arial" w:hAnsi="Arial" w:cs="Arial"/>
              </w:rPr>
              <w:t>rastreabilidade</w:t>
            </w:r>
            <w:proofErr w:type="spellEnd"/>
            <w:r w:rsidRPr="00CF4C4B">
              <w:rPr>
                <w:rFonts w:ascii="Arial" w:hAnsi="Arial" w:cs="Arial"/>
              </w:rPr>
              <w:t xml:space="preserve"> do metanol pela ANP</w:t>
            </w:r>
          </w:p>
        </w:tc>
      </w:tr>
      <w:tr w:rsidR="00D7502D" w:rsidTr="00D7502D">
        <w:trPr>
          <w:trHeight w:val="568"/>
        </w:trPr>
        <w:tc>
          <w:tcPr>
            <w:tcW w:w="1701" w:type="dxa"/>
            <w:shd w:val="clear" w:color="auto" w:fill="auto"/>
          </w:tcPr>
          <w:p w:rsidR="00D7502D" w:rsidRPr="000D66AF" w:rsidRDefault="00D7502D" w:rsidP="00B25C09">
            <w:pPr>
              <w:spacing w:before="240" w:after="240"/>
              <w:jc w:val="both"/>
              <w:rPr>
                <w:rFonts w:ascii="Arial" w:hAnsi="Arial" w:cs="Arial"/>
              </w:rPr>
            </w:pPr>
            <w:r w:rsidRPr="000D66AF">
              <w:rPr>
                <w:rFonts w:ascii="Arial" w:hAnsi="Arial" w:cs="Arial"/>
              </w:rPr>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D7502D" w:rsidRPr="000D66AF" w:rsidRDefault="00D7502D" w:rsidP="00B25C09">
            <w:pPr>
              <w:widowControl w:val="0"/>
              <w:autoSpaceDE w:val="0"/>
              <w:autoSpaceDN w:val="0"/>
              <w:adjustRightInd w:val="0"/>
              <w:spacing w:after="240"/>
              <w:jc w:val="both"/>
              <w:rPr>
                <w:rFonts w:ascii="Arial" w:hAnsi="Arial" w:cs="Arial"/>
              </w:rPr>
            </w:pPr>
            <w:r w:rsidRPr="000D66AF">
              <w:rPr>
                <w:rFonts w:ascii="Arial" w:hAnsi="Arial" w:cs="Arial"/>
              </w:rPr>
              <w:t>A</w:t>
            </w:r>
            <w:r>
              <w:rPr>
                <w:rFonts w:ascii="Arial" w:hAnsi="Arial" w:cs="Arial"/>
              </w:rPr>
              <w:t>rt. 4º , acrescer parágrafo no art.1º da Portaria ANP nº 312/2001</w:t>
            </w:r>
          </w:p>
          <w:p w:rsidR="00D7502D" w:rsidRPr="000D66AF" w:rsidRDefault="00D7502D" w:rsidP="00B25C09">
            <w:pPr>
              <w:widowControl w:val="0"/>
              <w:autoSpaceDE w:val="0"/>
              <w:autoSpaceDN w:val="0"/>
              <w:adjustRightInd w:val="0"/>
              <w:spacing w:after="240"/>
              <w:jc w:val="both"/>
              <w:rPr>
                <w:rFonts w:ascii="Arial" w:hAnsi="Arial" w:cs="Arial"/>
              </w:rPr>
            </w:pPr>
          </w:p>
        </w:tc>
        <w:tc>
          <w:tcPr>
            <w:tcW w:w="4678" w:type="dxa"/>
            <w:shd w:val="clear" w:color="auto" w:fill="auto"/>
            <w:tcMar>
              <w:top w:w="20" w:type="dxa"/>
              <w:left w:w="20" w:type="dxa"/>
              <w:bottom w:w="0" w:type="dxa"/>
              <w:right w:w="20" w:type="dxa"/>
            </w:tcMar>
            <w:vAlign w:val="center"/>
          </w:tcPr>
          <w:p w:rsidR="00D7502D" w:rsidRPr="000D66AF" w:rsidRDefault="00D7502D" w:rsidP="00B25C09">
            <w:pPr>
              <w:jc w:val="both"/>
              <w:rPr>
                <w:rFonts w:ascii="Arial" w:hAnsi="Arial" w:cs="Arial"/>
              </w:rPr>
            </w:pPr>
            <w:r w:rsidRPr="00A47225">
              <w:rPr>
                <w:rFonts w:ascii="Arial" w:hAnsi="Arial" w:cs="Arial"/>
              </w:rPr>
              <w:t>Parágrafo 1</w:t>
            </w:r>
            <w:r w:rsidRPr="00A47225">
              <w:rPr>
                <w:rFonts w:ascii="Arial" w:hAnsi="Arial" w:cs="Arial"/>
                <w:vertAlign w:val="superscript"/>
              </w:rPr>
              <w:t>o</w:t>
            </w:r>
            <w:r w:rsidRPr="00A47225">
              <w:rPr>
                <w:rFonts w:ascii="Arial" w:hAnsi="Arial" w:cs="Arial"/>
              </w:rPr>
              <w:t>. A Licença de Importação (L.I) de metanol, gerada a partir do SISCOMEX, para fins deste artigo, passa a representar anuência prévia e expressa da ANP para importação da respectiva mercadoria.</w:t>
            </w:r>
          </w:p>
          <w:p w:rsidR="00D7502D" w:rsidRPr="000D66AF" w:rsidRDefault="00D7502D" w:rsidP="00B25C09">
            <w:pPr>
              <w:jc w:val="both"/>
              <w:rPr>
                <w:rFonts w:ascii="Arial" w:hAnsi="Arial" w:cs="Arial"/>
              </w:rPr>
            </w:pPr>
          </w:p>
          <w:p w:rsidR="00D7502D" w:rsidRPr="000D66AF" w:rsidRDefault="00D7502D" w:rsidP="00B25C09">
            <w:pPr>
              <w:widowControl w:val="0"/>
              <w:autoSpaceDE w:val="0"/>
              <w:autoSpaceDN w:val="0"/>
              <w:adjustRightInd w:val="0"/>
              <w:spacing w:after="240" w:line="300" w:lineRule="atLeast"/>
              <w:jc w:val="both"/>
              <w:rPr>
                <w:rFonts w:ascii="Arial" w:hAnsi="Arial" w:cs="Arial"/>
              </w:rPr>
            </w:pPr>
            <w:r w:rsidRPr="000D66AF">
              <w:rPr>
                <w:rFonts w:ascii="Arial" w:hAnsi="Arial" w:cs="Arial"/>
              </w:rPr>
              <w:t xml:space="preserve">Parágrafo 2o. Considera-se solvente, para os fins desta Portaria, o produto líquido derivado de frações resultantes do processamento de petróleo, frações de refinarias e de indústrias petroquímicas, </w:t>
            </w:r>
            <w:r w:rsidRPr="000D66AF">
              <w:rPr>
                <w:rFonts w:ascii="Arial" w:hAnsi="Arial" w:cs="Arial"/>
              </w:rPr>
              <w:lastRenderedPageBreak/>
              <w:t xml:space="preserve">capazes de serem utilizados como dissolventes de substâncias sólidas e/ou líquidas, puro ou em mistura, cuja faixa de destilação tenha seu ponto inicial superior a 25oC e ponto final inferior a 280oC, com exceção de qualquer tipo de gasolina, GLP, querosene ou diesel especificados pela ANP. </w:t>
            </w:r>
          </w:p>
          <w:p w:rsidR="00D7502D" w:rsidRPr="000D66AF" w:rsidRDefault="00D7502D" w:rsidP="00B25C09">
            <w:pPr>
              <w:jc w:val="both"/>
              <w:rPr>
                <w:rFonts w:ascii="Arial" w:hAnsi="Arial" w:cs="Arial"/>
              </w:rPr>
            </w:pPr>
          </w:p>
        </w:tc>
        <w:tc>
          <w:tcPr>
            <w:tcW w:w="2693" w:type="dxa"/>
            <w:shd w:val="clear" w:color="auto" w:fill="auto"/>
            <w:tcMar>
              <w:top w:w="20" w:type="dxa"/>
              <w:left w:w="20" w:type="dxa"/>
              <w:bottom w:w="0" w:type="dxa"/>
              <w:right w:w="20" w:type="dxa"/>
            </w:tcMar>
            <w:vAlign w:val="center"/>
          </w:tcPr>
          <w:p w:rsidR="00D7502D" w:rsidRPr="000D66AF" w:rsidRDefault="00D7502D" w:rsidP="00B25C09">
            <w:pPr>
              <w:pStyle w:val="NormalWeb"/>
              <w:jc w:val="both"/>
              <w:rPr>
                <w:rFonts w:ascii="Arial" w:hAnsi="Arial" w:cs="Arial"/>
                <w:sz w:val="20"/>
                <w:szCs w:val="20"/>
              </w:rPr>
            </w:pPr>
            <w:r w:rsidRPr="000D66AF">
              <w:rPr>
                <w:rFonts w:ascii="Arial" w:hAnsi="Arial" w:cs="Arial"/>
                <w:sz w:val="20"/>
                <w:szCs w:val="20"/>
              </w:rPr>
              <w:lastRenderedPageBreak/>
              <w:t>A ausência de esclarecimento desse item pode gerar desnecessárias discussões posteriores.</w:t>
            </w:r>
          </w:p>
        </w:tc>
      </w:tr>
      <w:tr w:rsidR="00D7502D" w:rsidTr="00D7502D">
        <w:trPr>
          <w:trHeight w:val="568"/>
        </w:trPr>
        <w:tc>
          <w:tcPr>
            <w:tcW w:w="1701" w:type="dxa"/>
            <w:shd w:val="clear" w:color="auto" w:fill="auto"/>
          </w:tcPr>
          <w:p w:rsidR="00D7502D" w:rsidRPr="001163F5" w:rsidRDefault="00D7502D" w:rsidP="00B25C09">
            <w:pPr>
              <w:spacing w:before="240" w:after="240"/>
              <w:jc w:val="both"/>
              <w:rPr>
                <w:rFonts w:ascii="Arial" w:hAnsi="Arial" w:cs="Arial"/>
              </w:rPr>
            </w:pPr>
            <w:proofErr w:type="spellStart"/>
            <w:r w:rsidRPr="001163F5">
              <w:rPr>
                <w:rFonts w:ascii="Arial" w:hAnsi="Arial" w:cs="Arial"/>
              </w:rPr>
              <w:lastRenderedPageBreak/>
              <w:t>Southern</w:t>
            </w:r>
            <w:proofErr w:type="spellEnd"/>
            <w:r w:rsidRPr="001163F5">
              <w:rPr>
                <w:rFonts w:ascii="Arial" w:hAnsi="Arial" w:cs="Arial"/>
              </w:rPr>
              <w:t xml:space="preserve"> </w:t>
            </w:r>
            <w:proofErr w:type="spellStart"/>
            <w:r w:rsidRPr="001163F5">
              <w:rPr>
                <w:rFonts w:ascii="Arial" w:hAnsi="Arial" w:cs="Arial"/>
              </w:rPr>
              <w:t>Chemical</w:t>
            </w:r>
            <w:proofErr w:type="spellEnd"/>
            <w:r w:rsidRPr="001163F5">
              <w:rPr>
                <w:rFonts w:ascii="Arial" w:hAnsi="Arial" w:cs="Arial"/>
              </w:rPr>
              <w:t xml:space="preserve"> </w:t>
            </w:r>
            <w:proofErr w:type="spellStart"/>
            <w:r w:rsidRPr="001163F5">
              <w:rPr>
                <w:rFonts w:ascii="Arial" w:hAnsi="Arial" w:cs="Arial"/>
              </w:rPr>
              <w:t>Corporation</w:t>
            </w:r>
            <w:proofErr w:type="spellEnd"/>
            <w:r w:rsidRPr="001163F5">
              <w:rPr>
                <w:rFonts w:ascii="Arial" w:hAnsi="Arial" w:cs="Arial"/>
              </w:rPr>
              <w:t xml:space="preserve"> (SCC)</w:t>
            </w:r>
          </w:p>
        </w:tc>
        <w:tc>
          <w:tcPr>
            <w:tcW w:w="2268" w:type="dxa"/>
            <w:shd w:val="clear" w:color="auto" w:fill="auto"/>
            <w:tcMar>
              <w:top w:w="20" w:type="dxa"/>
              <w:left w:w="20" w:type="dxa"/>
              <w:bottom w:w="0" w:type="dxa"/>
              <w:right w:w="20" w:type="dxa"/>
            </w:tcMar>
          </w:tcPr>
          <w:p w:rsidR="00D7502D" w:rsidRPr="001163F5" w:rsidRDefault="00D7502D" w:rsidP="00CF4C4B">
            <w:pPr>
              <w:jc w:val="center"/>
              <w:rPr>
                <w:rFonts w:ascii="Arial" w:eastAsia="Arial Unicode MS" w:hAnsi="Arial" w:cs="Arial"/>
                <w:b/>
                <w:bCs/>
                <w:color w:val="000000"/>
                <w:sz w:val="24"/>
                <w:szCs w:val="24"/>
              </w:rPr>
            </w:pPr>
            <w:r w:rsidRPr="00254039">
              <w:rPr>
                <w:rFonts w:ascii="Arial" w:hAnsi="Arial" w:cs="Arial"/>
                <w:bCs/>
              </w:rPr>
              <w:t>Art. 5º</w:t>
            </w:r>
          </w:p>
        </w:tc>
        <w:tc>
          <w:tcPr>
            <w:tcW w:w="4678" w:type="dxa"/>
            <w:shd w:val="clear" w:color="auto" w:fill="auto"/>
            <w:tcMar>
              <w:top w:w="20" w:type="dxa"/>
              <w:left w:w="20" w:type="dxa"/>
              <w:bottom w:w="0" w:type="dxa"/>
              <w:right w:w="20" w:type="dxa"/>
            </w:tcMar>
          </w:tcPr>
          <w:p w:rsidR="00D7502D" w:rsidRPr="001163F5" w:rsidRDefault="00D7502D" w:rsidP="00B25C09">
            <w:pPr>
              <w:jc w:val="both"/>
              <w:rPr>
                <w:rFonts w:ascii="Arial" w:hAnsi="Arial" w:cs="Arial"/>
                <w:color w:val="000000"/>
              </w:rPr>
            </w:pPr>
          </w:p>
          <w:p w:rsidR="00D7502D" w:rsidRPr="001163F5" w:rsidRDefault="00D7502D" w:rsidP="00B25C09">
            <w:pPr>
              <w:jc w:val="both"/>
              <w:rPr>
                <w:rFonts w:ascii="Arial" w:hAnsi="Arial" w:cs="Arial"/>
                <w:b/>
                <w:i/>
                <w:color w:val="000000"/>
              </w:rPr>
            </w:pPr>
            <w:r w:rsidRPr="001163F5">
              <w:rPr>
                <w:rFonts w:ascii="Arial" w:hAnsi="Arial" w:cs="Arial"/>
                <w:color w:val="000000"/>
              </w:rPr>
              <w:t xml:space="preserve">Acrescentar o </w:t>
            </w:r>
            <w:r w:rsidRPr="001163F5">
              <w:rPr>
                <w:rFonts w:ascii="Arial" w:hAnsi="Arial" w:cs="Arial"/>
                <w:shd w:val="clear" w:color="auto" w:fill="FFFFFF"/>
              </w:rPr>
              <w:t>§4º</w:t>
            </w:r>
            <w:r w:rsidRPr="001163F5">
              <w:rPr>
                <w:rFonts w:ascii="Arial" w:hAnsi="Arial" w:cs="Arial"/>
              </w:rPr>
              <w:t xml:space="preserve"> </w:t>
            </w:r>
            <w:r w:rsidRPr="001163F5">
              <w:rPr>
                <w:rFonts w:ascii="Arial" w:hAnsi="Arial" w:cs="Arial"/>
                <w:color w:val="000000"/>
              </w:rPr>
              <w:t xml:space="preserve">ao Art. 1º da Portaria 171/1999, com a seguinte redação: </w:t>
            </w:r>
            <w:r w:rsidRPr="001163F5">
              <w:rPr>
                <w:rFonts w:ascii="Arial" w:hAnsi="Arial" w:cs="Arial"/>
                <w:b/>
                <w:i/>
                <w:color w:val="000000"/>
              </w:rPr>
              <w:t>“Entende-se anuência prévia como a aprovação da ANP para as respectivas licenças de importação (</w:t>
            </w:r>
            <w:proofErr w:type="spellStart"/>
            <w:r w:rsidRPr="001163F5">
              <w:rPr>
                <w:rFonts w:ascii="Arial" w:hAnsi="Arial" w:cs="Arial"/>
                <w:b/>
                <w:i/>
                <w:color w:val="000000"/>
              </w:rPr>
              <w:t>L.I.</w:t>
            </w:r>
            <w:proofErr w:type="spellEnd"/>
            <w:r w:rsidRPr="001163F5">
              <w:rPr>
                <w:rFonts w:ascii="Arial" w:hAnsi="Arial" w:cs="Arial"/>
                <w:b/>
                <w:i/>
                <w:color w:val="000000"/>
              </w:rPr>
              <w:t>) através do SISCOMEX – SISTEMA INTEGRADO DE COMÉRCIO EXTERIOR”</w:t>
            </w:r>
          </w:p>
          <w:p w:rsidR="00D7502D" w:rsidRPr="001163F5" w:rsidRDefault="00D7502D" w:rsidP="00B25C09">
            <w:pPr>
              <w:jc w:val="both"/>
              <w:rPr>
                <w:rFonts w:ascii="Arial" w:eastAsia="Arial Unicode MS" w:hAnsi="Arial" w:cs="Arial"/>
                <w:color w:val="000000"/>
                <w:sz w:val="24"/>
                <w:szCs w:val="24"/>
              </w:rPr>
            </w:pPr>
          </w:p>
        </w:tc>
        <w:tc>
          <w:tcPr>
            <w:tcW w:w="2693" w:type="dxa"/>
            <w:shd w:val="clear" w:color="auto" w:fill="auto"/>
            <w:tcMar>
              <w:top w:w="20" w:type="dxa"/>
              <w:left w:w="20" w:type="dxa"/>
              <w:bottom w:w="0" w:type="dxa"/>
              <w:right w:w="20" w:type="dxa"/>
            </w:tcMar>
          </w:tcPr>
          <w:p w:rsidR="00D7502D" w:rsidRPr="001163F5" w:rsidRDefault="00D7502D" w:rsidP="00B25C09">
            <w:pPr>
              <w:jc w:val="both"/>
              <w:rPr>
                <w:rFonts w:ascii="Arial" w:hAnsi="Arial" w:cs="Arial"/>
              </w:rPr>
            </w:pPr>
          </w:p>
          <w:p w:rsidR="00D7502D" w:rsidRPr="001163F5" w:rsidRDefault="00D7502D" w:rsidP="00B25C09">
            <w:pPr>
              <w:jc w:val="both"/>
              <w:rPr>
                <w:rFonts w:ascii="Arial" w:hAnsi="Arial" w:cs="Arial"/>
              </w:rPr>
            </w:pPr>
            <w:r w:rsidRPr="001163F5">
              <w:rPr>
                <w:rFonts w:ascii="Arial" w:hAnsi="Arial" w:cs="Arial"/>
              </w:rPr>
              <w:t xml:space="preserve">No nosso entendimento, existe a ausência de exatidão da definição de “anuência prévia” na Portaria ANP 171/1999. O acréscimo do </w:t>
            </w:r>
            <w:r w:rsidRPr="001163F5">
              <w:rPr>
                <w:rFonts w:ascii="Arial" w:hAnsi="Arial" w:cs="Arial"/>
                <w:shd w:val="clear" w:color="auto" w:fill="FFFFFF"/>
              </w:rPr>
              <w:t>§ proposto visa esclarecer que a anuência se trata da Licença de Importação (LI), evitando assim, confusões com outros termos.</w:t>
            </w:r>
          </w:p>
          <w:p w:rsidR="00D7502D" w:rsidRPr="001163F5" w:rsidRDefault="00D7502D" w:rsidP="00B25C09">
            <w:pPr>
              <w:jc w:val="both"/>
              <w:rPr>
                <w:rFonts w:ascii="Arial" w:eastAsia="Arial Unicode MS" w:hAnsi="Arial" w:cs="Arial"/>
                <w:sz w:val="24"/>
                <w:szCs w:val="24"/>
              </w:rPr>
            </w:pPr>
          </w:p>
        </w:tc>
      </w:tr>
      <w:tr w:rsidR="00D7502D" w:rsidTr="00D7502D">
        <w:trPr>
          <w:trHeight w:val="568"/>
        </w:trPr>
        <w:tc>
          <w:tcPr>
            <w:tcW w:w="1701" w:type="dxa"/>
            <w:shd w:val="clear" w:color="auto" w:fill="auto"/>
          </w:tcPr>
          <w:p w:rsidR="00D7502D" w:rsidRPr="0023344D" w:rsidRDefault="00D7502D" w:rsidP="00B25C09">
            <w:pPr>
              <w:spacing w:before="240" w:after="240"/>
              <w:jc w:val="center"/>
              <w:rPr>
                <w:rFonts w:ascii="Arial" w:hAnsi="Arial" w:cs="Arial"/>
                <w:color w:val="000000"/>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tcPr>
          <w:p w:rsidR="00D7502D" w:rsidRPr="00E554F5" w:rsidRDefault="00D7502D" w:rsidP="00E554F5">
            <w:pPr>
              <w:jc w:val="center"/>
              <w:rPr>
                <w:rFonts w:ascii="Arial" w:eastAsia="Arial Unicode MS" w:hAnsi="Arial" w:cs="Arial"/>
                <w:bCs/>
              </w:rPr>
            </w:pPr>
            <w:r w:rsidRPr="00E554F5">
              <w:rPr>
                <w:rFonts w:ascii="Arial" w:hAnsi="Arial" w:cs="Arial"/>
              </w:rPr>
              <w:t>Art. 5º</w:t>
            </w:r>
          </w:p>
        </w:tc>
        <w:tc>
          <w:tcPr>
            <w:tcW w:w="4678" w:type="dxa"/>
            <w:shd w:val="clear" w:color="auto" w:fill="auto"/>
            <w:tcMar>
              <w:top w:w="20" w:type="dxa"/>
              <w:left w:w="20" w:type="dxa"/>
              <w:bottom w:w="0" w:type="dxa"/>
              <w:right w:w="20" w:type="dxa"/>
            </w:tcMar>
          </w:tcPr>
          <w:p w:rsidR="00D7502D" w:rsidRPr="005356CD" w:rsidRDefault="00D7502D" w:rsidP="00B25C09">
            <w:pPr>
              <w:rPr>
                <w:rFonts w:ascii="Arial" w:hAnsi="Arial" w:cs="Arial"/>
              </w:rPr>
            </w:pPr>
            <w:r w:rsidRPr="005356CD">
              <w:rPr>
                <w:rFonts w:ascii="Arial" w:hAnsi="Arial" w:cs="Arial"/>
              </w:rPr>
              <w:t>Art. 1º. Fica sujeita à anuência prévia da ANP a importação dos seguintes produtos:</w:t>
            </w:r>
          </w:p>
          <w:p w:rsidR="00D7502D" w:rsidRPr="005356CD" w:rsidRDefault="00D7502D" w:rsidP="00B25C09">
            <w:pPr>
              <w:rPr>
                <w:rFonts w:ascii="Arial" w:hAnsi="Arial" w:cs="Arial"/>
              </w:rPr>
            </w:pPr>
            <w:r w:rsidRPr="005356CD">
              <w:rPr>
                <w:rFonts w:ascii="Arial" w:hAnsi="Arial" w:cs="Arial"/>
              </w:rPr>
              <w:t>..............................................................</w:t>
            </w:r>
          </w:p>
          <w:p w:rsidR="00D7502D" w:rsidRDefault="00D7502D" w:rsidP="00B25C09">
            <w:pPr>
              <w:rPr>
                <w:rFonts w:ascii="Arial" w:eastAsia="Arial Unicode MS" w:hAnsi="Arial" w:cs="Arial"/>
              </w:rPr>
            </w:pPr>
            <w:r w:rsidRPr="005356CD">
              <w:rPr>
                <w:rFonts w:ascii="Arial" w:hAnsi="Arial" w:cs="Arial"/>
              </w:rPr>
              <w:t xml:space="preserve">IV - metanol, </w:t>
            </w:r>
            <w:r w:rsidRPr="005356CD">
              <w:rPr>
                <w:rFonts w:ascii="Arial" w:hAnsi="Arial" w:cs="Arial"/>
                <w:color w:val="C00000"/>
              </w:rPr>
              <w:t>exceto quando utilizado como insumo na produção de biodiesel por usinas autorizadas pela ANP</w:t>
            </w:r>
            <w:r w:rsidRPr="005356CD">
              <w:rPr>
                <w:rFonts w:ascii="Arial" w:hAnsi="Arial" w:cs="Arial"/>
              </w:rPr>
              <w:t>.</w:t>
            </w:r>
          </w:p>
        </w:tc>
        <w:tc>
          <w:tcPr>
            <w:tcW w:w="2693" w:type="dxa"/>
            <w:shd w:val="clear" w:color="auto" w:fill="auto"/>
            <w:tcMar>
              <w:top w:w="20" w:type="dxa"/>
              <w:left w:w="20" w:type="dxa"/>
              <w:bottom w:w="0" w:type="dxa"/>
              <w:right w:w="20" w:type="dxa"/>
            </w:tcMar>
            <w:vAlign w:val="center"/>
          </w:tcPr>
          <w:p w:rsidR="00D7502D" w:rsidRDefault="00D7502D" w:rsidP="00B25C09">
            <w:pPr>
              <w:rPr>
                <w:rFonts w:ascii="Arial" w:hAnsi="Arial" w:cs="Arial"/>
              </w:rPr>
            </w:pPr>
            <w:r>
              <w:rPr>
                <w:rFonts w:ascii="Arial" w:hAnsi="Arial" w:cs="Arial"/>
              </w:rPr>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produto regulado pela ANP e esta agência tem pleno conhecimento de informações relativas à produção das usinas </w:t>
            </w:r>
            <w:r>
              <w:rPr>
                <w:rFonts w:ascii="Arial" w:hAnsi="Arial" w:cs="Arial"/>
              </w:rPr>
              <w:lastRenderedPageBreak/>
              <w:t>autorizadas, o que possibilita o cruzamento de informações e a implementação de mecanismos automáticos de verificação.</w:t>
            </w:r>
          </w:p>
          <w:p w:rsidR="00D7502D" w:rsidRDefault="00D7502D" w:rsidP="00B25C09">
            <w:pPr>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controle do metanol, porém sem que estes venham em prejuízo da competitividade da cadeia produtiva do biodiesel.</w:t>
            </w:r>
          </w:p>
        </w:tc>
      </w:tr>
      <w:tr w:rsidR="00D7502D" w:rsidTr="00D7502D">
        <w:trPr>
          <w:trHeight w:val="568"/>
        </w:trPr>
        <w:tc>
          <w:tcPr>
            <w:tcW w:w="1701" w:type="dxa"/>
            <w:shd w:val="clear" w:color="auto" w:fill="auto"/>
          </w:tcPr>
          <w:p w:rsidR="00D7502D" w:rsidRPr="00497A14" w:rsidRDefault="00D7502D" w:rsidP="00E554F5">
            <w:pPr>
              <w:spacing w:before="240" w:after="240"/>
              <w:jc w:val="center"/>
              <w:rPr>
                <w:rFonts w:ascii="Arial" w:hAnsi="Arial" w:cs="Arial"/>
              </w:rPr>
            </w:pPr>
            <w:r w:rsidRPr="00497A14">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tcPr>
          <w:p w:rsidR="00D7502D" w:rsidRPr="00497A14" w:rsidRDefault="00D7502D" w:rsidP="00E554F5">
            <w:pPr>
              <w:spacing w:before="240" w:after="240"/>
              <w:jc w:val="center"/>
              <w:rPr>
                <w:rFonts w:ascii="Arial" w:hAnsi="Arial" w:cs="Arial"/>
              </w:rPr>
            </w:pPr>
            <w:r w:rsidRPr="00497A14">
              <w:rPr>
                <w:rFonts w:ascii="Arial" w:hAnsi="Arial" w:cs="Arial"/>
              </w:rPr>
              <w:t>Art. 7º</w:t>
            </w:r>
          </w:p>
          <w:p w:rsidR="00D7502D" w:rsidRPr="00497A14" w:rsidRDefault="00D7502D" w:rsidP="00E554F5">
            <w:pPr>
              <w:autoSpaceDE w:val="0"/>
              <w:autoSpaceDN w:val="0"/>
              <w:adjustRightInd w:val="0"/>
              <w:spacing w:before="240" w:after="240"/>
              <w:jc w:val="center"/>
              <w:rPr>
                <w:rFonts w:ascii="Arial" w:hAnsi="Arial" w:cs="Arial"/>
              </w:rPr>
            </w:pPr>
          </w:p>
        </w:tc>
        <w:tc>
          <w:tcPr>
            <w:tcW w:w="4678" w:type="dxa"/>
            <w:shd w:val="clear" w:color="auto" w:fill="auto"/>
            <w:tcMar>
              <w:top w:w="20" w:type="dxa"/>
              <w:left w:w="20" w:type="dxa"/>
              <w:bottom w:w="0" w:type="dxa"/>
              <w:right w:w="20" w:type="dxa"/>
            </w:tcMar>
          </w:tcPr>
          <w:p w:rsidR="00D7502D" w:rsidRDefault="00D7502D" w:rsidP="00E554F5">
            <w:pPr>
              <w:autoSpaceDE w:val="0"/>
              <w:autoSpaceDN w:val="0"/>
              <w:adjustRightInd w:val="0"/>
              <w:spacing w:before="240" w:after="240"/>
              <w:jc w:val="center"/>
              <w:rPr>
                <w:rFonts w:ascii="Arial" w:hAnsi="Arial" w:cs="Arial"/>
              </w:rPr>
            </w:pPr>
            <w:r>
              <w:rPr>
                <w:rFonts w:ascii="Arial" w:hAnsi="Arial" w:cs="Arial"/>
              </w:rPr>
              <w:t>Incluir parágrafo único no art. 1º da Resolução ANP nº 51/2010</w:t>
            </w:r>
          </w:p>
          <w:p w:rsidR="00D7502D" w:rsidRPr="00497A14" w:rsidRDefault="00D7502D" w:rsidP="00E554F5">
            <w:pPr>
              <w:autoSpaceDE w:val="0"/>
              <w:autoSpaceDN w:val="0"/>
              <w:adjustRightInd w:val="0"/>
              <w:spacing w:before="240" w:after="240"/>
              <w:jc w:val="center"/>
              <w:rPr>
                <w:rFonts w:ascii="Arial" w:hAnsi="Arial" w:cs="Arial"/>
              </w:rPr>
            </w:pPr>
            <w:r w:rsidRPr="00497A14">
              <w:rPr>
                <w:rFonts w:ascii="Arial" w:hAnsi="Arial" w:cs="Arial"/>
              </w:rPr>
              <w:t>Parágrafo único. O presente artigo não se aplica às empresas que produzem formaldeído e estão cadastradas como tal junto à ANP.</w:t>
            </w:r>
          </w:p>
          <w:p w:rsidR="00D7502D" w:rsidRPr="00497A14" w:rsidRDefault="00D7502D" w:rsidP="00E554F5">
            <w:pPr>
              <w:jc w:val="center"/>
              <w:rPr>
                <w:rFonts w:ascii="Arial" w:eastAsia="Arial Unicode MS" w:hAnsi="Arial" w:cs="Arial"/>
              </w:rPr>
            </w:pPr>
          </w:p>
        </w:tc>
        <w:tc>
          <w:tcPr>
            <w:tcW w:w="2693" w:type="dxa"/>
            <w:shd w:val="clear" w:color="auto" w:fill="auto"/>
            <w:tcMar>
              <w:top w:w="20" w:type="dxa"/>
              <w:left w:w="20" w:type="dxa"/>
              <w:bottom w:w="0" w:type="dxa"/>
              <w:right w:w="20" w:type="dxa"/>
            </w:tcMar>
          </w:tcPr>
          <w:p w:rsidR="00D7502D" w:rsidRPr="00497A14" w:rsidRDefault="00D7502D" w:rsidP="00E554F5">
            <w:pPr>
              <w:jc w:val="center"/>
              <w:rPr>
                <w:rFonts w:ascii="Arial" w:eastAsia="Arial Unicode MS" w:hAnsi="Arial" w:cs="Arial"/>
              </w:rPr>
            </w:pPr>
            <w:r w:rsidRPr="00497A14">
              <w:rPr>
                <w:rFonts w:ascii="Arial" w:hAnsi="Arial" w:cs="Arial"/>
              </w:rPr>
              <w:t>Fica evidente que a intenção do legislador ao legislar sobre este tema é aperfeiçoar a lei relativa à atividade de revenda de solventes. Isso não se aplica à indústria de formol, que adquire o metanol para produção de formaldeído. A atividade fim das empresas produtoras de formaldeído associados à ABRAF não é a revenda de metanol.</w:t>
            </w:r>
          </w:p>
        </w:tc>
      </w:tr>
      <w:tr w:rsidR="00D7502D" w:rsidTr="00D7502D">
        <w:trPr>
          <w:trHeight w:val="568"/>
        </w:trPr>
        <w:tc>
          <w:tcPr>
            <w:tcW w:w="1701" w:type="dxa"/>
            <w:shd w:val="clear" w:color="auto" w:fill="auto"/>
          </w:tcPr>
          <w:p w:rsidR="00D7502D" w:rsidRPr="0023344D" w:rsidRDefault="00D7502D" w:rsidP="00B25C09">
            <w:pPr>
              <w:spacing w:before="240" w:after="240"/>
              <w:jc w:val="center"/>
              <w:rPr>
                <w:rFonts w:ascii="Arial" w:hAnsi="Arial" w:cs="Arial"/>
                <w:color w:val="000000"/>
              </w:rPr>
            </w:pPr>
            <w:r w:rsidRPr="0023344D">
              <w:rPr>
                <w:rFonts w:ascii="Arial" w:hAnsi="Arial" w:cs="Arial"/>
                <w:color w:val="000000"/>
              </w:rPr>
              <w:t>ABIOVE – Associação Brasileira das Indústrias de Óleos Vegetais</w:t>
            </w:r>
          </w:p>
        </w:tc>
        <w:tc>
          <w:tcPr>
            <w:tcW w:w="2268" w:type="dxa"/>
            <w:shd w:val="clear" w:color="auto" w:fill="auto"/>
            <w:tcMar>
              <w:top w:w="20" w:type="dxa"/>
              <w:left w:w="20" w:type="dxa"/>
              <w:bottom w:w="0" w:type="dxa"/>
              <w:right w:w="20" w:type="dxa"/>
            </w:tcMar>
          </w:tcPr>
          <w:p w:rsidR="00D7502D" w:rsidRPr="00E554F5" w:rsidRDefault="00D7502D" w:rsidP="00E554F5">
            <w:pPr>
              <w:jc w:val="center"/>
              <w:rPr>
                <w:rFonts w:ascii="Arial" w:eastAsia="Arial Unicode MS" w:hAnsi="Arial" w:cs="Arial"/>
                <w:bCs/>
                <w:sz w:val="24"/>
                <w:szCs w:val="24"/>
              </w:rPr>
            </w:pPr>
            <w:r w:rsidRPr="00E554F5">
              <w:rPr>
                <w:rFonts w:ascii="Arial" w:hAnsi="Arial" w:cs="Arial"/>
                <w:bCs/>
              </w:rPr>
              <w:t>Art. 7º</w:t>
            </w:r>
          </w:p>
        </w:tc>
        <w:tc>
          <w:tcPr>
            <w:tcW w:w="4678" w:type="dxa"/>
            <w:shd w:val="clear" w:color="auto" w:fill="auto"/>
            <w:tcMar>
              <w:top w:w="20" w:type="dxa"/>
              <w:left w:w="20" w:type="dxa"/>
              <w:bottom w:w="0" w:type="dxa"/>
              <w:right w:w="20" w:type="dxa"/>
            </w:tcMar>
          </w:tcPr>
          <w:p w:rsidR="00D7502D" w:rsidRDefault="00D7502D" w:rsidP="00B25C09">
            <w:pPr>
              <w:rPr>
                <w:rFonts w:ascii="Arial" w:hAnsi="Arial" w:cs="Arial"/>
              </w:rPr>
            </w:pPr>
            <w:r w:rsidRPr="005356CD">
              <w:rPr>
                <w:rFonts w:ascii="Arial" w:hAnsi="Arial" w:cs="Arial"/>
              </w:rPr>
              <w:t>“Art. 1º As pessoas jurídicas que desejam exercer as atividades de importação e/ou exportação de petróleo, seus derivados, metanol e biodiesel deverão solicitar autorização à ANP para o exercício da atividade, observando os requisitos mínimos estabelecidos pela re</w:t>
            </w:r>
            <w:r>
              <w:rPr>
                <w:rFonts w:ascii="Arial" w:hAnsi="Arial" w:cs="Arial"/>
              </w:rPr>
              <w:t>gulamentação específica da ANP.</w:t>
            </w:r>
          </w:p>
          <w:p w:rsidR="00D7502D" w:rsidRPr="005356CD" w:rsidRDefault="00D7502D" w:rsidP="00B25C09">
            <w:pPr>
              <w:rPr>
                <w:rFonts w:ascii="Arial" w:eastAsia="Arial Unicode MS" w:hAnsi="Arial" w:cs="Arial"/>
              </w:rPr>
            </w:pPr>
          </w:p>
          <w:p w:rsidR="00D7502D" w:rsidRPr="005356CD" w:rsidRDefault="00D7502D" w:rsidP="00B25C09">
            <w:pPr>
              <w:rPr>
                <w:rFonts w:ascii="Arial" w:eastAsia="Arial Unicode MS" w:hAnsi="Arial" w:cs="Arial"/>
              </w:rPr>
            </w:pPr>
            <w:r w:rsidRPr="005356CD">
              <w:rPr>
                <w:rFonts w:ascii="Arial" w:eastAsia="Arial Unicode MS" w:hAnsi="Arial" w:cs="Arial"/>
              </w:rPr>
              <w:t>§ 1º A atividade de importação e/ou exportação somente poderá se iniciar após a publicação no Diário Oficial da União da autorização para o requerente, sob pena de aplicação das penalidades cabíveis.</w:t>
            </w:r>
          </w:p>
          <w:p w:rsidR="00D7502D" w:rsidRPr="005356CD" w:rsidRDefault="00D7502D" w:rsidP="00B25C09">
            <w:pPr>
              <w:rPr>
                <w:rFonts w:ascii="Arial" w:eastAsia="Arial Unicode MS" w:hAnsi="Arial" w:cs="Arial"/>
              </w:rPr>
            </w:pPr>
            <w:r w:rsidRPr="005356CD">
              <w:rPr>
                <w:rFonts w:ascii="Arial" w:eastAsia="Arial Unicode MS" w:hAnsi="Arial" w:cs="Arial"/>
              </w:rPr>
              <w:t>§ 2º Fica dispensada de autorização para o exercício da atividade de importação a pessoa jurídica que importe:</w:t>
            </w:r>
          </w:p>
          <w:p w:rsidR="00D7502D" w:rsidRPr="005356CD" w:rsidRDefault="00D7502D" w:rsidP="00B25C09">
            <w:pPr>
              <w:rPr>
                <w:rFonts w:ascii="Arial" w:eastAsia="Arial Unicode MS" w:hAnsi="Arial" w:cs="Arial"/>
              </w:rPr>
            </w:pPr>
            <w:r w:rsidRPr="005356CD">
              <w:rPr>
                <w:rFonts w:ascii="Arial" w:eastAsia="Arial Unicode MS" w:hAnsi="Arial" w:cs="Arial"/>
              </w:rPr>
              <w:t xml:space="preserve">i) óleo lubrificante acabado, em quantidade inferior </w:t>
            </w:r>
            <w:r w:rsidRPr="005356CD">
              <w:rPr>
                <w:rFonts w:ascii="Arial" w:eastAsia="Arial Unicode MS" w:hAnsi="Arial" w:cs="Arial"/>
              </w:rPr>
              <w:lastRenderedPageBreak/>
              <w:t xml:space="preserve">a 100 </w:t>
            </w:r>
            <w:proofErr w:type="spellStart"/>
            <w:r w:rsidRPr="005356CD">
              <w:rPr>
                <w:rFonts w:ascii="Arial" w:eastAsia="Arial Unicode MS" w:hAnsi="Arial" w:cs="Arial"/>
              </w:rPr>
              <w:t>kg/mês,</w:t>
            </w:r>
            <w:proofErr w:type="spellEnd"/>
            <w:r w:rsidRPr="005356CD">
              <w:rPr>
                <w:rFonts w:ascii="Arial" w:eastAsia="Arial Unicode MS" w:hAnsi="Arial" w:cs="Arial"/>
              </w:rPr>
              <w:t xml:space="preserve"> por empresa, devendo, entretanto, observar o disposto no art. 2º desta Resolução;</w:t>
            </w:r>
          </w:p>
          <w:p w:rsidR="00D7502D" w:rsidRDefault="00D7502D" w:rsidP="00B25C09">
            <w:pPr>
              <w:rPr>
                <w:rFonts w:ascii="Arial" w:eastAsia="Arial Unicode MS" w:hAnsi="Arial" w:cs="Arial"/>
              </w:rPr>
            </w:pPr>
            <w:r w:rsidRPr="005356CD">
              <w:rPr>
                <w:rFonts w:ascii="Arial" w:eastAsia="Arial Unicode MS" w:hAnsi="Arial" w:cs="Arial"/>
              </w:rPr>
              <w:t>ii) graxas, aditivos para combustíveis automotivos ou outros produtos que não possuam regulamentação específica de importação, devendo, entretanto, observar o disposto no art. 2º desta Resolução.</w:t>
            </w:r>
          </w:p>
          <w:p w:rsidR="00D7502D" w:rsidRPr="005356CD" w:rsidRDefault="00D7502D" w:rsidP="00B25C09">
            <w:pPr>
              <w:rPr>
                <w:rFonts w:ascii="Arial" w:eastAsia="Arial Unicode MS" w:hAnsi="Arial" w:cs="Arial"/>
                <w:color w:val="C00000"/>
                <w:sz w:val="24"/>
                <w:szCs w:val="24"/>
              </w:rPr>
            </w:pPr>
            <w:r w:rsidRPr="005356CD">
              <w:rPr>
                <w:rFonts w:ascii="Arial" w:eastAsia="Arial Unicode MS" w:hAnsi="Arial" w:cs="Arial"/>
                <w:color w:val="C00000"/>
              </w:rPr>
              <w:t>iii) metanol, exclusivamente quando utilizado como insumo na produção de biodiesel por usinas autorizadas pela ANP.</w:t>
            </w:r>
            <w:r>
              <w:rPr>
                <w:rFonts w:ascii="Arial" w:eastAsia="Arial Unicode MS" w:hAnsi="Arial" w:cs="Arial"/>
                <w:color w:val="C00000"/>
              </w:rPr>
              <w:t>”</w:t>
            </w:r>
          </w:p>
        </w:tc>
        <w:tc>
          <w:tcPr>
            <w:tcW w:w="2693" w:type="dxa"/>
            <w:shd w:val="clear" w:color="auto" w:fill="auto"/>
            <w:tcMar>
              <w:top w:w="20" w:type="dxa"/>
              <w:left w:w="20" w:type="dxa"/>
              <w:bottom w:w="0" w:type="dxa"/>
              <w:right w:w="20" w:type="dxa"/>
            </w:tcMar>
          </w:tcPr>
          <w:p w:rsidR="00D7502D" w:rsidRDefault="00D7502D" w:rsidP="00B25C09">
            <w:pPr>
              <w:rPr>
                <w:rFonts w:ascii="Arial" w:hAnsi="Arial" w:cs="Arial"/>
              </w:rPr>
            </w:pPr>
            <w:r>
              <w:rPr>
                <w:rFonts w:ascii="Arial" w:hAnsi="Arial" w:cs="Arial"/>
              </w:rPr>
              <w:lastRenderedPageBreak/>
              <w:t xml:space="preserve">O enquadramento do metanol como solvente é um avanço para toda a cadeia produtiva, pois confere maior vigor e controle da Agência na internação desse produto. A </w:t>
            </w:r>
            <w:proofErr w:type="spellStart"/>
            <w:r>
              <w:rPr>
                <w:rFonts w:ascii="Arial" w:hAnsi="Arial" w:cs="Arial"/>
              </w:rPr>
              <w:t>Abiove</w:t>
            </w:r>
            <w:proofErr w:type="spellEnd"/>
            <w:r>
              <w:rPr>
                <w:rFonts w:ascii="Arial" w:hAnsi="Arial" w:cs="Arial"/>
              </w:rPr>
              <w:t xml:space="preserve"> propõe que o metanol, sendo insumo essencial na produção de biodiesel, não fique sujeito à procedimentos de importação desnecessários, pois todo o volume é utilizado no processo produtivo. Ademais, o biodiesel é um produto regulado pela ANP e esta agência tem pleno </w:t>
            </w:r>
            <w:r>
              <w:rPr>
                <w:rFonts w:ascii="Arial" w:hAnsi="Arial" w:cs="Arial"/>
              </w:rPr>
              <w:lastRenderedPageBreak/>
              <w:t>conhecimento de informações relativas à produção das usinas autorizadas, o que possibilita o cruzamento de informações e a implementação de mecanismos automáticos de verificação.</w:t>
            </w:r>
          </w:p>
          <w:p w:rsidR="00D7502D" w:rsidRDefault="00D7502D" w:rsidP="00B25C09">
            <w:pPr>
              <w:rPr>
                <w:rFonts w:ascii="Arial" w:eastAsia="Arial Unicode MS" w:hAnsi="Arial" w:cs="Arial"/>
                <w:sz w:val="24"/>
                <w:szCs w:val="24"/>
              </w:rPr>
            </w:pPr>
            <w:r>
              <w:rPr>
                <w:rFonts w:ascii="Arial" w:hAnsi="Arial" w:cs="Arial"/>
              </w:rPr>
              <w:t xml:space="preserve">A </w:t>
            </w:r>
            <w:proofErr w:type="spellStart"/>
            <w:r>
              <w:rPr>
                <w:rFonts w:ascii="Arial" w:hAnsi="Arial" w:cs="Arial"/>
              </w:rPr>
              <w:t>Abiove</w:t>
            </w:r>
            <w:proofErr w:type="spellEnd"/>
            <w:r>
              <w:rPr>
                <w:rFonts w:ascii="Arial" w:hAnsi="Arial" w:cs="Arial"/>
              </w:rPr>
              <w:t xml:space="preserve"> solicita e apoia, portanto, o fortalecimento de mecanismos de controle do metanol, porém sem que estes venham em prejuízo da competitividade da cadeia produtiva do biodiesel.</w:t>
            </w:r>
          </w:p>
        </w:tc>
      </w:tr>
      <w:tr w:rsidR="00D7502D" w:rsidTr="00D7502D">
        <w:trPr>
          <w:trHeight w:val="568"/>
        </w:trPr>
        <w:tc>
          <w:tcPr>
            <w:tcW w:w="1701" w:type="dxa"/>
            <w:shd w:val="clear" w:color="auto" w:fill="auto"/>
          </w:tcPr>
          <w:p w:rsidR="00D7502D" w:rsidRPr="000D66AF" w:rsidRDefault="00D7502D" w:rsidP="00651C2A">
            <w:pPr>
              <w:spacing w:before="240" w:after="240"/>
              <w:jc w:val="center"/>
              <w:rPr>
                <w:rFonts w:ascii="Arial" w:hAnsi="Arial" w:cs="Arial"/>
              </w:rPr>
            </w:pPr>
            <w:r w:rsidRPr="000D66AF">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tcPr>
          <w:p w:rsidR="00D7502D" w:rsidRPr="000D66AF" w:rsidRDefault="00D7502D" w:rsidP="00E554F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s>
              <w:autoSpaceDE w:val="0"/>
              <w:autoSpaceDN w:val="0"/>
              <w:adjustRightInd w:val="0"/>
              <w:spacing w:before="120" w:after="120"/>
              <w:jc w:val="center"/>
              <w:rPr>
                <w:rFonts w:ascii="Arial" w:hAnsi="Arial" w:cs="Arial"/>
              </w:rPr>
            </w:pPr>
            <w:r>
              <w:rPr>
                <w:rFonts w:ascii="Arial" w:hAnsi="Arial" w:cs="Arial"/>
              </w:rPr>
              <w:t>Art. 8º</w:t>
            </w:r>
          </w:p>
          <w:p w:rsidR="00D7502D" w:rsidRPr="000D66AF" w:rsidRDefault="00D7502D" w:rsidP="00E554F5">
            <w:pPr>
              <w:spacing w:before="240" w:after="240"/>
              <w:ind w:firstLine="709"/>
              <w:jc w:val="center"/>
              <w:rPr>
                <w:rFonts w:ascii="Arial" w:hAnsi="Arial" w:cs="Arial"/>
              </w:rPr>
            </w:pPr>
          </w:p>
        </w:tc>
        <w:tc>
          <w:tcPr>
            <w:tcW w:w="4678" w:type="dxa"/>
            <w:shd w:val="clear" w:color="auto" w:fill="auto"/>
            <w:tcMar>
              <w:top w:w="20" w:type="dxa"/>
              <w:left w:w="20" w:type="dxa"/>
              <w:bottom w:w="0" w:type="dxa"/>
              <w:right w:w="20" w:type="dxa"/>
            </w:tcMar>
          </w:tcPr>
          <w:p w:rsidR="00D7502D" w:rsidRPr="000D66AF" w:rsidRDefault="00D7502D" w:rsidP="00E554F5">
            <w:pPr>
              <w:jc w:val="center"/>
              <w:rPr>
                <w:rFonts w:ascii="Arial" w:eastAsia="Arial Unicode MS" w:hAnsi="Arial" w:cs="Arial"/>
              </w:rPr>
            </w:pPr>
            <w:r w:rsidRPr="000D66AF">
              <w:rPr>
                <w:rFonts w:ascii="Arial" w:hAnsi="Arial" w:cs="Arial"/>
              </w:rPr>
              <w:t>b) metanol; exceto para a produção de formaldeído.</w:t>
            </w:r>
          </w:p>
        </w:tc>
        <w:tc>
          <w:tcPr>
            <w:tcW w:w="2693" w:type="dxa"/>
            <w:shd w:val="clear" w:color="auto" w:fill="auto"/>
            <w:tcMar>
              <w:top w:w="20" w:type="dxa"/>
              <w:left w:w="20" w:type="dxa"/>
              <w:bottom w:w="0" w:type="dxa"/>
              <w:right w:w="20" w:type="dxa"/>
            </w:tcMar>
            <w:vAlign w:val="center"/>
          </w:tcPr>
          <w:p w:rsidR="00D7502D" w:rsidRPr="000D66AF" w:rsidRDefault="00D7502D" w:rsidP="00651C2A">
            <w:pPr>
              <w:pStyle w:val="NormalWeb"/>
              <w:rPr>
                <w:rFonts w:ascii="Arial" w:hAnsi="Arial" w:cs="Arial"/>
                <w:sz w:val="20"/>
                <w:szCs w:val="20"/>
                <w:lang w:eastAsia="en-US"/>
              </w:rPr>
            </w:pPr>
            <w:r w:rsidRPr="000D66AF">
              <w:rPr>
                <w:rFonts w:ascii="Arial" w:hAnsi="Arial" w:cs="Arial"/>
                <w:sz w:val="20"/>
                <w:szCs w:val="20"/>
              </w:rPr>
              <w:t>Um dos motivos que o legislador apontou para fundamentar a medida foi  “</w:t>
            </w:r>
            <w:r w:rsidRPr="000D66AF">
              <w:rPr>
                <w:rFonts w:ascii="Arial" w:hAnsi="Arial" w:cs="Arial"/>
                <w:sz w:val="20"/>
                <w:szCs w:val="20"/>
                <w:lang w:eastAsia="en-US"/>
              </w:rPr>
              <w:t xml:space="preserve">a necessidade de aprimorar o mecanismo de controle e acompanhamento do volume de solventes, passíveis de uso como combustíveis, comercializado no País por produtor de solventes”. Os produtores de formol  utilizam o metanol para a produção de formol e seus derivados. Portanto, devem receber tratamento diferenciado na importação, compra e uso do metanol. </w:t>
            </w:r>
          </w:p>
        </w:tc>
      </w:tr>
      <w:tr w:rsidR="00D7502D" w:rsidRPr="00CF4C4B" w:rsidTr="00D7502D">
        <w:trPr>
          <w:trHeight w:val="568"/>
        </w:trPr>
        <w:tc>
          <w:tcPr>
            <w:tcW w:w="1701" w:type="dxa"/>
            <w:shd w:val="clear" w:color="auto" w:fill="auto"/>
          </w:tcPr>
          <w:p w:rsidR="00D7502D" w:rsidRPr="00CF4C4B" w:rsidRDefault="00D7502D" w:rsidP="00CF4C4B">
            <w:pPr>
              <w:spacing w:before="240" w:after="240"/>
              <w:jc w:val="center"/>
              <w:rPr>
                <w:rFonts w:ascii="Arial" w:hAnsi="Arial" w:cs="Arial"/>
              </w:rPr>
            </w:pPr>
            <w:r w:rsidRPr="00CF4C4B">
              <w:rPr>
                <w:rFonts w:ascii="Arial" w:hAnsi="Arial" w:cs="Arial"/>
              </w:rPr>
              <w:t>SINDICOM</w:t>
            </w:r>
          </w:p>
        </w:tc>
        <w:tc>
          <w:tcPr>
            <w:tcW w:w="2268" w:type="dxa"/>
            <w:shd w:val="clear" w:color="auto" w:fill="auto"/>
            <w:tcMar>
              <w:top w:w="20" w:type="dxa"/>
              <w:left w:w="20" w:type="dxa"/>
              <w:bottom w:w="0" w:type="dxa"/>
              <w:right w:w="20" w:type="dxa"/>
            </w:tcMar>
          </w:tcPr>
          <w:p w:rsidR="00D7502D" w:rsidRPr="00CF4C4B" w:rsidRDefault="00D7502D" w:rsidP="00CF4C4B">
            <w:pPr>
              <w:jc w:val="center"/>
              <w:rPr>
                <w:rFonts w:ascii="Arial" w:hAnsi="Arial" w:cs="Arial"/>
                <w:shd w:val="clear" w:color="auto" w:fill="FFFFFF" w:themeFill="background1"/>
              </w:rPr>
            </w:pPr>
            <w:r w:rsidRPr="00CF4C4B">
              <w:rPr>
                <w:rFonts w:ascii="Arial" w:hAnsi="Arial" w:cs="Arial"/>
                <w:shd w:val="clear" w:color="auto" w:fill="FFFFFF" w:themeFill="background1"/>
              </w:rPr>
              <w:t>Incluir Art. 4C</w:t>
            </w:r>
          </w:p>
          <w:p w:rsidR="00D7502D" w:rsidRPr="00CF4C4B" w:rsidRDefault="00D7502D" w:rsidP="00CF4C4B">
            <w:pPr>
              <w:jc w:val="center"/>
              <w:rPr>
                <w:highlight w:val="cyan"/>
              </w:rPr>
            </w:pPr>
          </w:p>
        </w:tc>
        <w:tc>
          <w:tcPr>
            <w:tcW w:w="4678" w:type="dxa"/>
            <w:shd w:val="clear" w:color="auto" w:fill="auto"/>
            <w:tcMar>
              <w:top w:w="20" w:type="dxa"/>
              <w:left w:w="20" w:type="dxa"/>
              <w:bottom w:w="0" w:type="dxa"/>
              <w:right w:w="20" w:type="dxa"/>
            </w:tcMar>
          </w:tcPr>
          <w:p w:rsidR="00D7502D" w:rsidRPr="00CF4C4B" w:rsidRDefault="00D7502D" w:rsidP="00CF4C4B">
            <w:pPr>
              <w:spacing w:before="81" w:after="40"/>
              <w:jc w:val="center"/>
              <w:rPr>
                <w:rFonts w:ascii="Arial" w:hAnsi="Arial"/>
              </w:rPr>
            </w:pPr>
            <w:r w:rsidRPr="00CF4C4B">
              <w:rPr>
                <w:rFonts w:ascii="Arial" w:hAnsi="Arial"/>
              </w:rPr>
              <w:t>Art. 4º C – Fica incluído o artigo 7A na Portaria ANP nº 312, de 27 de dezembro de 2001, com a seguinte redação:</w:t>
            </w:r>
          </w:p>
          <w:p w:rsidR="00D7502D" w:rsidRPr="00CF4C4B" w:rsidRDefault="00D7502D" w:rsidP="00CF21D3">
            <w:pPr>
              <w:spacing w:before="81" w:after="40"/>
              <w:jc w:val="center"/>
              <w:rPr>
                <w:rFonts w:ascii="Arial" w:hAnsi="Arial"/>
                <w:highlight w:val="cyan"/>
              </w:rPr>
            </w:pPr>
            <w:r w:rsidRPr="00CF4C4B">
              <w:rPr>
                <w:rFonts w:ascii="Arial" w:hAnsi="Arial"/>
              </w:rPr>
              <w:t>“Art. 7A Os importadores comercializarão metanol somente com produtores de solventes, distribuidores de solventes e consumidores industriais, todos autorizados pela ANP. “</w:t>
            </w:r>
          </w:p>
        </w:tc>
        <w:tc>
          <w:tcPr>
            <w:tcW w:w="2693" w:type="dxa"/>
            <w:shd w:val="clear" w:color="auto" w:fill="auto"/>
            <w:tcMar>
              <w:top w:w="20" w:type="dxa"/>
              <w:left w:w="20" w:type="dxa"/>
              <w:bottom w:w="0" w:type="dxa"/>
              <w:right w:w="20" w:type="dxa"/>
            </w:tcMar>
          </w:tcPr>
          <w:p w:rsidR="00D7502D" w:rsidRPr="00CF4C4B" w:rsidRDefault="00D7502D" w:rsidP="00CF4C4B">
            <w:pPr>
              <w:jc w:val="center"/>
              <w:rPr>
                <w:rFonts w:ascii="Arial" w:hAnsi="Arial" w:cs="Arial"/>
                <w:highlight w:val="cyan"/>
              </w:rPr>
            </w:pPr>
            <w:r w:rsidRPr="00CF4C4B">
              <w:rPr>
                <w:rFonts w:ascii="Arial" w:hAnsi="Arial" w:cs="Arial"/>
              </w:rPr>
              <w:t xml:space="preserve">Aperfeiçoar o sistema de </w:t>
            </w:r>
            <w:proofErr w:type="spellStart"/>
            <w:r w:rsidRPr="00CF4C4B">
              <w:rPr>
                <w:rFonts w:ascii="Arial" w:hAnsi="Arial" w:cs="Arial"/>
              </w:rPr>
              <w:t>rastreabilidade</w:t>
            </w:r>
            <w:proofErr w:type="spellEnd"/>
            <w:r w:rsidRPr="00CF4C4B">
              <w:rPr>
                <w:rFonts w:ascii="Arial" w:hAnsi="Arial" w:cs="Arial"/>
              </w:rPr>
              <w:t xml:space="preserve"> do metanol pela ANP</w:t>
            </w:r>
          </w:p>
        </w:tc>
      </w:tr>
      <w:tr w:rsidR="00D7502D" w:rsidTr="00D7502D">
        <w:trPr>
          <w:trHeight w:val="568"/>
        </w:trPr>
        <w:tc>
          <w:tcPr>
            <w:tcW w:w="1701" w:type="dxa"/>
            <w:shd w:val="clear" w:color="auto" w:fill="auto"/>
          </w:tcPr>
          <w:p w:rsidR="00D7502D" w:rsidRPr="006C13DD" w:rsidRDefault="00D7502D" w:rsidP="00D66289">
            <w:pPr>
              <w:spacing w:before="240" w:after="240"/>
              <w:jc w:val="center"/>
              <w:rPr>
                <w:rFonts w:ascii="Arial" w:hAnsi="Arial" w:cs="Arial"/>
              </w:rPr>
            </w:pPr>
            <w:r w:rsidRPr="006C13DD">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6C13DD" w:rsidRDefault="00D7502D" w:rsidP="00D66289">
            <w:pPr>
              <w:shd w:val="clear" w:color="auto" w:fill="FFFFFF" w:themeFill="background1"/>
              <w:jc w:val="center"/>
              <w:rPr>
                <w:rFonts w:ascii="Arial" w:hAnsi="Arial" w:cs="Arial"/>
              </w:rPr>
            </w:pPr>
          </w:p>
          <w:p w:rsidR="00D7502D" w:rsidRPr="006C13DD" w:rsidRDefault="00D7502D" w:rsidP="00D66289">
            <w:pPr>
              <w:shd w:val="clear" w:color="auto" w:fill="FFFFFF" w:themeFill="background1"/>
              <w:jc w:val="center"/>
              <w:rPr>
                <w:rFonts w:ascii="Arial" w:hAnsi="Arial" w:cs="Arial"/>
              </w:rPr>
            </w:pPr>
            <w:r w:rsidRPr="006C13DD">
              <w:rPr>
                <w:rFonts w:ascii="Arial" w:hAnsi="Arial" w:cs="Arial"/>
              </w:rPr>
              <w:t>Incluir Art. 10A</w:t>
            </w:r>
          </w:p>
        </w:tc>
        <w:tc>
          <w:tcPr>
            <w:tcW w:w="4678" w:type="dxa"/>
            <w:shd w:val="clear" w:color="auto" w:fill="auto"/>
            <w:tcMar>
              <w:top w:w="20" w:type="dxa"/>
              <w:left w:w="20" w:type="dxa"/>
              <w:bottom w:w="0" w:type="dxa"/>
              <w:right w:w="20" w:type="dxa"/>
            </w:tcMar>
          </w:tcPr>
          <w:p w:rsidR="00D7502D" w:rsidRPr="006C13DD" w:rsidRDefault="00D7502D" w:rsidP="00D66289">
            <w:pPr>
              <w:pStyle w:val="A210107"/>
              <w:suppressAutoHyphens/>
              <w:autoSpaceDE w:val="0"/>
              <w:autoSpaceDN w:val="0"/>
              <w:adjustRightInd w:val="0"/>
              <w:spacing w:before="240" w:after="120"/>
              <w:ind w:left="0" w:firstLine="0"/>
              <w:jc w:val="center"/>
              <w:rPr>
                <w:rFonts w:ascii="Arial" w:hAnsi="Arial"/>
                <w:color w:val="auto"/>
                <w:sz w:val="20"/>
              </w:rPr>
            </w:pPr>
            <w:r w:rsidRPr="006C13DD">
              <w:rPr>
                <w:rFonts w:ascii="Arial" w:hAnsi="Arial"/>
                <w:color w:val="auto"/>
                <w:sz w:val="20"/>
              </w:rPr>
              <w:t>Art.10A Fica incluído o §3º do art. 2º da Portaria ANP nº 63, de 08 de abril de 1999, com a seguinte redação:</w:t>
            </w:r>
          </w:p>
          <w:p w:rsidR="00D7502D" w:rsidRPr="006C13DD" w:rsidRDefault="00D7502D" w:rsidP="00D66289">
            <w:pPr>
              <w:spacing w:after="40"/>
              <w:jc w:val="center"/>
              <w:rPr>
                <w:rFonts w:ascii="Arial" w:hAnsi="Arial"/>
              </w:rPr>
            </w:pPr>
            <w:r w:rsidRPr="006C13DD">
              <w:rPr>
                <w:rFonts w:ascii="Arial" w:hAnsi="Arial"/>
              </w:rPr>
              <w:t>Art. 2º. Os produtores de solventes fornecerão solventes somente para as distribuidoras do produto registradas na ANP e para os consumidores industriais de solventes devidamente cadastrados pela mesma.</w:t>
            </w:r>
          </w:p>
          <w:p w:rsidR="00D7502D" w:rsidRPr="006C13DD" w:rsidRDefault="00D7502D" w:rsidP="00D66289">
            <w:pPr>
              <w:spacing w:before="240" w:after="40"/>
              <w:ind w:firstLine="567"/>
              <w:jc w:val="center"/>
              <w:rPr>
                <w:rFonts w:ascii="Arial" w:hAnsi="Arial"/>
              </w:rPr>
            </w:pPr>
            <w:r w:rsidRPr="006C13DD">
              <w:rPr>
                <w:rFonts w:ascii="Arial" w:hAnsi="Arial"/>
              </w:rPr>
              <w:t xml:space="preserve">“§ 3º. Fica vedada a comercialização de metanol com fornecedor de etanol combustível; produtor de etanol; cooperativa de produtores de etanol; empresa </w:t>
            </w:r>
            <w:proofErr w:type="spellStart"/>
            <w:r w:rsidRPr="006C13DD">
              <w:rPr>
                <w:rFonts w:ascii="Arial" w:hAnsi="Arial"/>
              </w:rPr>
              <w:t>comercializadora</w:t>
            </w:r>
            <w:proofErr w:type="spellEnd"/>
            <w:r w:rsidRPr="006C13DD">
              <w:rPr>
                <w:rFonts w:ascii="Arial" w:hAnsi="Arial"/>
              </w:rPr>
              <w:t xml:space="preserve"> de etanol; agente operador de etanol; distribuidor de combustíveis e revendedor varejista de combustíveis líquidos.”</w:t>
            </w:r>
          </w:p>
        </w:tc>
        <w:tc>
          <w:tcPr>
            <w:tcW w:w="2693" w:type="dxa"/>
            <w:shd w:val="clear" w:color="auto" w:fill="auto"/>
            <w:tcMar>
              <w:top w:w="20" w:type="dxa"/>
              <w:left w:w="20" w:type="dxa"/>
              <w:bottom w:w="0" w:type="dxa"/>
              <w:right w:w="20" w:type="dxa"/>
            </w:tcMar>
          </w:tcPr>
          <w:p w:rsidR="00D7502D" w:rsidRPr="006C13DD" w:rsidRDefault="00D7502D" w:rsidP="00D66289">
            <w:pPr>
              <w:jc w:val="center"/>
              <w:rPr>
                <w:rFonts w:ascii="Arial" w:hAnsi="Arial" w:cs="Arial"/>
              </w:rPr>
            </w:pPr>
            <w:r w:rsidRPr="006C13DD">
              <w:rPr>
                <w:rFonts w:ascii="Arial" w:hAnsi="Arial" w:cs="Arial"/>
              </w:rPr>
              <w:t xml:space="preserve">Aperfeiçoar o sistema de </w:t>
            </w:r>
            <w:proofErr w:type="spellStart"/>
            <w:r w:rsidRPr="006C13DD">
              <w:rPr>
                <w:rFonts w:ascii="Arial" w:hAnsi="Arial" w:cs="Arial"/>
              </w:rPr>
              <w:t>rastreabilidade</w:t>
            </w:r>
            <w:proofErr w:type="spellEnd"/>
            <w:r w:rsidRPr="006C13DD">
              <w:rPr>
                <w:rFonts w:ascii="Arial" w:hAnsi="Arial" w:cs="Arial"/>
              </w:rPr>
              <w:t xml:space="preserve"> do metanol pela ANP</w:t>
            </w:r>
          </w:p>
        </w:tc>
      </w:tr>
      <w:tr w:rsidR="00D7502D" w:rsidTr="00D7502D">
        <w:trPr>
          <w:trHeight w:val="568"/>
        </w:trPr>
        <w:tc>
          <w:tcPr>
            <w:tcW w:w="1701" w:type="dxa"/>
            <w:shd w:val="clear" w:color="auto" w:fill="auto"/>
          </w:tcPr>
          <w:p w:rsidR="00D7502D" w:rsidRPr="00744F1D" w:rsidRDefault="00D7502D" w:rsidP="00744F1D">
            <w:pPr>
              <w:spacing w:before="240" w:after="240"/>
              <w:jc w:val="center"/>
              <w:rPr>
                <w:rFonts w:ascii="Arial" w:hAnsi="Arial" w:cs="Arial"/>
              </w:rPr>
            </w:pPr>
            <w:r w:rsidRPr="00744F1D">
              <w:rPr>
                <w:rFonts w:ascii="Arial" w:hAnsi="Arial" w:cs="Arial"/>
              </w:rPr>
              <w:t>SINDICOM</w:t>
            </w:r>
          </w:p>
        </w:tc>
        <w:tc>
          <w:tcPr>
            <w:tcW w:w="2268" w:type="dxa"/>
            <w:shd w:val="clear" w:color="auto" w:fill="auto"/>
            <w:tcMar>
              <w:top w:w="20" w:type="dxa"/>
              <w:left w:w="20" w:type="dxa"/>
              <w:bottom w:w="0" w:type="dxa"/>
              <w:right w:w="20" w:type="dxa"/>
            </w:tcMar>
          </w:tcPr>
          <w:p w:rsidR="00D7502D" w:rsidRPr="00744F1D" w:rsidRDefault="00D7502D" w:rsidP="00744F1D">
            <w:pPr>
              <w:shd w:val="clear" w:color="auto" w:fill="FFFFFF" w:themeFill="background1"/>
              <w:jc w:val="center"/>
              <w:rPr>
                <w:rFonts w:ascii="Arial" w:hAnsi="Arial" w:cs="Arial"/>
              </w:rPr>
            </w:pPr>
            <w:r w:rsidRPr="00744F1D">
              <w:rPr>
                <w:rFonts w:ascii="Arial" w:hAnsi="Arial" w:cs="Arial"/>
              </w:rPr>
              <w:t>Art. 11</w:t>
            </w:r>
          </w:p>
          <w:p w:rsidR="00D7502D" w:rsidRPr="00744F1D" w:rsidRDefault="00D7502D" w:rsidP="00744F1D">
            <w:pPr>
              <w:shd w:val="clear" w:color="auto" w:fill="FFFFFF" w:themeFill="background1"/>
              <w:jc w:val="center"/>
              <w:rPr>
                <w:rFonts w:ascii="Arial" w:hAnsi="Arial" w:cs="Arial"/>
              </w:rPr>
            </w:pPr>
          </w:p>
        </w:tc>
        <w:tc>
          <w:tcPr>
            <w:tcW w:w="4678" w:type="dxa"/>
            <w:shd w:val="clear" w:color="auto" w:fill="auto"/>
            <w:tcMar>
              <w:top w:w="20" w:type="dxa"/>
              <w:left w:w="20" w:type="dxa"/>
              <w:bottom w:w="0" w:type="dxa"/>
              <w:right w:w="20" w:type="dxa"/>
            </w:tcMar>
          </w:tcPr>
          <w:p w:rsidR="00D7502D" w:rsidRPr="00744F1D" w:rsidRDefault="00D7502D" w:rsidP="00744F1D">
            <w:pPr>
              <w:spacing w:before="240" w:after="240"/>
              <w:jc w:val="center"/>
              <w:rPr>
                <w:rFonts w:ascii="Arial" w:hAnsi="Arial" w:cs="Arial"/>
              </w:rPr>
            </w:pPr>
            <w:r w:rsidRPr="00744F1D">
              <w:rPr>
                <w:rFonts w:ascii="Arial" w:hAnsi="Arial" w:cs="Arial"/>
              </w:rPr>
              <w:t>Art. 11</w:t>
            </w:r>
            <w:r>
              <w:rPr>
                <w:rFonts w:ascii="Arial" w:hAnsi="Arial" w:cs="Arial"/>
              </w:rPr>
              <w:t>.</w:t>
            </w:r>
            <w:r w:rsidRPr="00744F1D">
              <w:rPr>
                <w:rFonts w:ascii="Arial" w:hAnsi="Arial" w:cs="Arial"/>
              </w:rPr>
              <w:t xml:space="preserve"> O art. 1º da </w:t>
            </w:r>
            <w:hyperlink r:id="rId7" w:history="1">
              <w:r w:rsidRPr="00744F1D">
                <w:rPr>
                  <w:rFonts w:ascii="Arial" w:hAnsi="Arial" w:cs="Arial"/>
                </w:rPr>
                <w:t xml:space="preserve">Resolução ANP nº 17, de 31 de agosto de </w:t>
              </w:r>
            </w:hyperlink>
            <w:r w:rsidRPr="00744F1D">
              <w:rPr>
                <w:rFonts w:ascii="Arial" w:hAnsi="Arial" w:cs="Arial"/>
              </w:rPr>
              <w:t>2004, passa a vigorar acrescido do inciso VIII, com a seguinte redação:</w:t>
            </w:r>
          </w:p>
          <w:p w:rsidR="00D7502D" w:rsidRPr="00744F1D" w:rsidRDefault="00D7502D" w:rsidP="00744F1D">
            <w:pPr>
              <w:spacing w:before="240" w:after="240"/>
              <w:ind w:firstLine="709"/>
              <w:jc w:val="center"/>
              <w:rPr>
                <w:rFonts w:ascii="Arial" w:hAnsi="Arial" w:cs="Arial"/>
              </w:rPr>
            </w:pPr>
            <w:r w:rsidRPr="00744F1D">
              <w:rPr>
                <w:rFonts w:ascii="Arial" w:hAnsi="Arial" w:cs="Arial"/>
              </w:rPr>
              <w:t>“Art. 1º Os agentes a seguir relacionados ficam obrigados a enviar à ANP informações mensais sobre as suas atividades, em conformidade com o disposto nesta Resolução:</w:t>
            </w:r>
          </w:p>
          <w:p w:rsidR="00D7502D" w:rsidRPr="00744F1D" w:rsidRDefault="00D7502D" w:rsidP="00744F1D">
            <w:pPr>
              <w:spacing w:before="81" w:after="40"/>
              <w:ind w:firstLine="567"/>
              <w:jc w:val="center"/>
              <w:rPr>
                <w:rFonts w:ascii="Arial" w:hAnsi="Arial" w:cs="Arial"/>
              </w:rPr>
            </w:pPr>
            <w:r w:rsidRPr="00744F1D">
              <w:rPr>
                <w:rFonts w:ascii="Arial" w:hAnsi="Arial" w:cs="Arial"/>
              </w:rPr>
              <w:t>VIII – produtor de solventes.</w:t>
            </w:r>
          </w:p>
          <w:p w:rsidR="00D7502D" w:rsidRPr="00744F1D" w:rsidRDefault="00D7502D" w:rsidP="00744F1D">
            <w:pPr>
              <w:spacing w:before="81" w:after="40"/>
              <w:ind w:firstLine="567"/>
              <w:jc w:val="center"/>
              <w:rPr>
                <w:rFonts w:ascii="Arial" w:hAnsi="Arial" w:cs="Arial"/>
              </w:rPr>
            </w:pPr>
            <w:r w:rsidRPr="00744F1D">
              <w:rPr>
                <w:rFonts w:ascii="Arial" w:hAnsi="Arial" w:cs="Arial"/>
              </w:rPr>
              <w:t>IX – Distribuidor de solventes</w:t>
            </w:r>
          </w:p>
          <w:p w:rsidR="00D7502D" w:rsidRPr="00744F1D" w:rsidRDefault="00D7502D" w:rsidP="00744F1D">
            <w:pPr>
              <w:spacing w:before="81" w:after="40"/>
              <w:ind w:firstLine="567"/>
              <w:jc w:val="center"/>
              <w:rPr>
                <w:rFonts w:ascii="Arial" w:hAnsi="Arial" w:cs="Arial"/>
              </w:rPr>
            </w:pPr>
            <w:r w:rsidRPr="00744F1D">
              <w:rPr>
                <w:rFonts w:ascii="Arial" w:hAnsi="Arial" w:cs="Arial"/>
              </w:rPr>
              <w:t>X – Consumidor industrial de solventes</w:t>
            </w:r>
          </w:p>
          <w:p w:rsidR="00D7502D" w:rsidRPr="00744F1D" w:rsidRDefault="00D7502D" w:rsidP="00744F1D">
            <w:pPr>
              <w:spacing w:before="81" w:after="40"/>
              <w:jc w:val="center"/>
              <w:rPr>
                <w:rFonts w:ascii="Arial" w:hAnsi="Arial" w:cs="Arial"/>
              </w:rPr>
            </w:pPr>
          </w:p>
        </w:tc>
        <w:tc>
          <w:tcPr>
            <w:tcW w:w="2693" w:type="dxa"/>
            <w:shd w:val="clear" w:color="auto" w:fill="auto"/>
            <w:tcMar>
              <w:top w:w="20" w:type="dxa"/>
              <w:left w:w="20" w:type="dxa"/>
              <w:bottom w:w="0" w:type="dxa"/>
              <w:right w:w="20" w:type="dxa"/>
            </w:tcMar>
          </w:tcPr>
          <w:p w:rsidR="00D7502D" w:rsidRPr="00744F1D" w:rsidRDefault="00D7502D" w:rsidP="00744F1D">
            <w:pPr>
              <w:jc w:val="center"/>
              <w:rPr>
                <w:rFonts w:ascii="Arial" w:hAnsi="Arial" w:cs="Arial"/>
              </w:rPr>
            </w:pPr>
            <w:r w:rsidRPr="00744F1D">
              <w:rPr>
                <w:rFonts w:ascii="Arial" w:hAnsi="Arial" w:cs="Arial"/>
              </w:rPr>
              <w:t xml:space="preserve">Aperfeiçoar o sistema de </w:t>
            </w:r>
            <w:proofErr w:type="spellStart"/>
            <w:r w:rsidRPr="00744F1D">
              <w:rPr>
                <w:rFonts w:ascii="Arial" w:hAnsi="Arial" w:cs="Arial"/>
              </w:rPr>
              <w:t>rastreabilidade</w:t>
            </w:r>
            <w:proofErr w:type="spellEnd"/>
            <w:r w:rsidRPr="00744F1D">
              <w:rPr>
                <w:rFonts w:ascii="Arial" w:hAnsi="Arial" w:cs="Arial"/>
              </w:rPr>
              <w:t xml:space="preserve"> do metanol pela ANP, possibilitando que a ANP faça um balanço de massa entre o metanol produzido e importado e o distribuído e consumido, a fim de identificar quais empresas estão desviando o metanol para ser adicionado ao etanol hidratado ou anidro combustível.</w:t>
            </w:r>
          </w:p>
        </w:tc>
      </w:tr>
      <w:tr w:rsidR="00D7502D" w:rsidTr="00D7502D">
        <w:trPr>
          <w:trHeight w:val="568"/>
        </w:trPr>
        <w:tc>
          <w:tcPr>
            <w:tcW w:w="1701" w:type="dxa"/>
            <w:shd w:val="clear" w:color="auto" w:fill="auto"/>
          </w:tcPr>
          <w:p w:rsidR="00D7502D" w:rsidRPr="0044298B" w:rsidRDefault="00D7502D" w:rsidP="0044298B">
            <w:pPr>
              <w:spacing w:before="240" w:after="240"/>
              <w:jc w:val="center"/>
              <w:rPr>
                <w:rFonts w:ascii="Arial" w:hAnsi="Arial" w:cs="Arial"/>
              </w:rPr>
            </w:pPr>
            <w:r w:rsidRPr="0044298B">
              <w:rPr>
                <w:rFonts w:ascii="Arial" w:hAnsi="Arial" w:cs="Arial"/>
              </w:rPr>
              <w:t>SINDICOM</w:t>
            </w:r>
          </w:p>
        </w:tc>
        <w:tc>
          <w:tcPr>
            <w:tcW w:w="2268" w:type="dxa"/>
            <w:shd w:val="clear" w:color="auto" w:fill="auto"/>
            <w:tcMar>
              <w:top w:w="20" w:type="dxa"/>
              <w:left w:w="20" w:type="dxa"/>
              <w:bottom w:w="0" w:type="dxa"/>
              <w:right w:w="20" w:type="dxa"/>
            </w:tcMar>
          </w:tcPr>
          <w:p w:rsidR="00D7502D" w:rsidRPr="0044298B" w:rsidRDefault="00D7502D" w:rsidP="0044298B">
            <w:pPr>
              <w:jc w:val="center"/>
              <w:rPr>
                <w:rFonts w:ascii="Arial" w:hAnsi="Arial" w:cs="Arial"/>
              </w:rPr>
            </w:pPr>
          </w:p>
          <w:p w:rsidR="00D7502D" w:rsidRPr="0044298B" w:rsidRDefault="00D7502D" w:rsidP="0044298B">
            <w:pPr>
              <w:jc w:val="center"/>
              <w:rPr>
                <w:rFonts w:ascii="Arial" w:hAnsi="Arial" w:cs="Arial"/>
              </w:rPr>
            </w:pPr>
            <w:r w:rsidRPr="0044298B">
              <w:rPr>
                <w:rFonts w:ascii="Arial" w:hAnsi="Arial" w:cs="Arial"/>
              </w:rPr>
              <w:t>Art. 13</w:t>
            </w:r>
          </w:p>
          <w:p w:rsidR="00D7502D" w:rsidRPr="0044298B" w:rsidRDefault="00D7502D" w:rsidP="0044298B">
            <w:pPr>
              <w:jc w:val="center"/>
              <w:rPr>
                <w:rFonts w:ascii="Arial" w:hAnsi="Arial" w:cs="Arial"/>
              </w:rPr>
            </w:pPr>
          </w:p>
          <w:p w:rsidR="00D7502D" w:rsidRPr="0044298B" w:rsidRDefault="00D7502D" w:rsidP="0044298B">
            <w:pPr>
              <w:jc w:val="center"/>
              <w:rPr>
                <w:rFonts w:ascii="Arial" w:hAnsi="Arial"/>
                <w:highlight w:val="yellow"/>
              </w:rPr>
            </w:pPr>
          </w:p>
          <w:p w:rsidR="00D7502D" w:rsidRPr="0044298B" w:rsidRDefault="00D7502D" w:rsidP="0044298B">
            <w:pPr>
              <w:jc w:val="center"/>
              <w:rPr>
                <w:rFonts w:ascii="Arial" w:hAnsi="Arial" w:cs="Arial"/>
              </w:rPr>
            </w:pPr>
          </w:p>
          <w:p w:rsidR="00D7502D" w:rsidRPr="0044298B" w:rsidRDefault="00D7502D" w:rsidP="0044298B">
            <w:pPr>
              <w:jc w:val="center"/>
              <w:rPr>
                <w:rFonts w:ascii="Arial" w:eastAsia="Arial Unicode MS" w:hAnsi="Arial" w:cs="Arial"/>
                <w:bCs/>
              </w:rPr>
            </w:pPr>
          </w:p>
        </w:tc>
        <w:tc>
          <w:tcPr>
            <w:tcW w:w="4678" w:type="dxa"/>
            <w:shd w:val="clear" w:color="auto" w:fill="auto"/>
            <w:tcMar>
              <w:top w:w="20" w:type="dxa"/>
              <w:left w:w="20" w:type="dxa"/>
              <w:bottom w:w="0" w:type="dxa"/>
              <w:right w:w="20" w:type="dxa"/>
            </w:tcMar>
          </w:tcPr>
          <w:p w:rsidR="00D7502D" w:rsidRPr="0044298B" w:rsidRDefault="00D7502D" w:rsidP="0044298B">
            <w:pPr>
              <w:jc w:val="center"/>
              <w:rPr>
                <w:rFonts w:ascii="Arial" w:hAnsi="Arial" w:cs="Arial"/>
              </w:rPr>
            </w:pPr>
          </w:p>
          <w:p w:rsidR="00D7502D" w:rsidRPr="0044298B" w:rsidRDefault="00D7502D" w:rsidP="0044298B">
            <w:pPr>
              <w:jc w:val="center"/>
              <w:rPr>
                <w:rFonts w:ascii="Arial" w:hAnsi="Arial" w:cs="Arial"/>
                <w:strike/>
              </w:rPr>
            </w:pPr>
            <w:r w:rsidRPr="0044298B">
              <w:rPr>
                <w:rFonts w:ascii="Arial" w:hAnsi="Arial" w:cs="Arial"/>
              </w:rPr>
              <w:t xml:space="preserve">“3º O Boletim de Conformidade deverá conter, pelo menos, os resultados das análises de massa específica, itens de especificação da destilação e </w:t>
            </w:r>
            <w:r w:rsidRPr="0044298B">
              <w:rPr>
                <w:rFonts w:ascii="Arial" w:hAnsi="Arial" w:cs="Arial"/>
                <w:u w:val="single"/>
              </w:rPr>
              <w:t>indicar se o teor de metanol no etanol anidro está abaixo ou igual a 0,5%</w:t>
            </w:r>
            <w:r w:rsidRPr="0044298B">
              <w:rPr>
                <w:rFonts w:ascii="Arial" w:hAnsi="Arial" w:cs="Arial"/>
              </w:rPr>
              <w:t>, conforme o Regulamento Técnico, parte integrante desta Resolução</w:t>
            </w:r>
            <w:r w:rsidRPr="0044298B">
              <w:rPr>
                <w:rFonts w:ascii="Arial" w:hAnsi="Arial" w:cs="Arial"/>
                <w:strike/>
              </w:rPr>
              <w:t>.</w:t>
            </w:r>
          </w:p>
          <w:p w:rsidR="00D7502D" w:rsidRPr="0044298B" w:rsidRDefault="00D7502D" w:rsidP="0044298B">
            <w:pPr>
              <w:jc w:val="center"/>
              <w:rPr>
                <w:rFonts w:ascii="Arial" w:hAnsi="Arial" w:cs="Arial"/>
              </w:rPr>
            </w:pPr>
          </w:p>
          <w:p w:rsidR="00D7502D" w:rsidRPr="0044298B" w:rsidRDefault="00D7502D" w:rsidP="0044298B">
            <w:pPr>
              <w:jc w:val="center"/>
              <w:rPr>
                <w:rFonts w:ascii="Arial" w:eastAsia="Arial Unicode MS" w:hAnsi="Arial" w:cs="Arial"/>
                <w:i/>
              </w:rPr>
            </w:pPr>
          </w:p>
          <w:p w:rsidR="00D7502D" w:rsidRPr="0044298B" w:rsidRDefault="00D7502D" w:rsidP="0044298B">
            <w:pPr>
              <w:jc w:val="center"/>
              <w:rPr>
                <w:rFonts w:ascii="Arial" w:eastAsia="Arial Unicode MS" w:hAnsi="Arial" w:cs="Arial"/>
              </w:rPr>
            </w:pPr>
          </w:p>
          <w:p w:rsidR="00D7502D" w:rsidRPr="0044298B" w:rsidRDefault="00D7502D" w:rsidP="0044298B">
            <w:pPr>
              <w:jc w:val="center"/>
              <w:rPr>
                <w:rFonts w:ascii="Arial" w:eastAsia="Arial Unicode MS" w:hAnsi="Arial" w:cs="Arial"/>
              </w:rPr>
            </w:pPr>
          </w:p>
        </w:tc>
        <w:tc>
          <w:tcPr>
            <w:tcW w:w="2693" w:type="dxa"/>
            <w:shd w:val="clear" w:color="auto" w:fill="auto"/>
            <w:tcMar>
              <w:top w:w="20" w:type="dxa"/>
              <w:left w:w="20" w:type="dxa"/>
              <w:bottom w:w="0" w:type="dxa"/>
              <w:right w:w="20" w:type="dxa"/>
            </w:tcMar>
          </w:tcPr>
          <w:p w:rsidR="00D7502D" w:rsidRPr="0044298B" w:rsidRDefault="00D7502D" w:rsidP="0044298B">
            <w:pPr>
              <w:jc w:val="center"/>
              <w:rPr>
                <w:rFonts w:ascii="Arial" w:hAnsi="Arial" w:cs="Arial"/>
              </w:rPr>
            </w:pPr>
          </w:p>
          <w:p w:rsidR="00D7502D" w:rsidRPr="0044298B" w:rsidRDefault="00D7502D" w:rsidP="00744F1D">
            <w:pPr>
              <w:jc w:val="both"/>
              <w:rPr>
                <w:rFonts w:ascii="Arial" w:hAnsi="Arial" w:cs="Arial"/>
              </w:rPr>
            </w:pPr>
            <w:r w:rsidRPr="0044298B">
              <w:rPr>
                <w:rFonts w:ascii="Arial" w:hAnsi="Arial" w:cs="Arial"/>
              </w:rPr>
              <w:t>- A inclusão da indicação do teor de metanol no etanol anidro (&lt; ou = 0,5%) no Boletim de Conformidade da Gasolina C tem o objetivo de propiciar o monitoramento da presença do Metanol na expedição da gasolina C para o revendedor,</w:t>
            </w:r>
          </w:p>
          <w:p w:rsidR="00D7502D" w:rsidRPr="0044298B" w:rsidRDefault="00D7502D" w:rsidP="0044298B">
            <w:pPr>
              <w:jc w:val="center"/>
              <w:rPr>
                <w:rFonts w:ascii="Arial" w:hAnsi="Arial" w:cs="Arial"/>
              </w:rPr>
            </w:pPr>
            <w:r w:rsidRPr="0044298B">
              <w:rPr>
                <w:rFonts w:ascii="Arial" w:hAnsi="Arial" w:cs="Arial"/>
              </w:rPr>
              <w:lastRenderedPageBreak/>
              <w:t>Através de teste qualitativo de comparação colorimétrica, que tem se demonstrado eficaz, de fácil execução, com impactos reduzidos à operação, ou seja, uma metodologia de análise alternativa ao método da NBR 16041.</w:t>
            </w:r>
          </w:p>
          <w:p w:rsidR="00D7502D" w:rsidRPr="0044298B" w:rsidRDefault="00D7502D" w:rsidP="0044298B">
            <w:pPr>
              <w:jc w:val="center"/>
              <w:rPr>
                <w:rFonts w:ascii="Arial" w:hAnsi="Arial" w:cs="Arial"/>
              </w:rPr>
            </w:pPr>
          </w:p>
          <w:p w:rsidR="00D7502D" w:rsidRPr="0044298B" w:rsidRDefault="00D7502D" w:rsidP="0044298B">
            <w:pPr>
              <w:jc w:val="center"/>
              <w:rPr>
                <w:rFonts w:ascii="Arial" w:hAnsi="Arial" w:cs="Arial"/>
              </w:rPr>
            </w:pPr>
            <w:r w:rsidRPr="0044298B">
              <w:rPr>
                <w:rFonts w:ascii="Arial" w:hAnsi="Arial" w:cs="Arial"/>
              </w:rPr>
              <w:t>- Maiores detalhes estão apresentados na Justificativa do Art. 14.</w:t>
            </w:r>
          </w:p>
          <w:p w:rsidR="00D7502D" w:rsidRPr="0044298B" w:rsidRDefault="00D7502D" w:rsidP="0044298B">
            <w:pPr>
              <w:jc w:val="center"/>
              <w:rPr>
                <w:rFonts w:ascii="Arial" w:hAnsi="Arial" w:cs="Arial"/>
              </w:rPr>
            </w:pPr>
          </w:p>
        </w:tc>
      </w:tr>
      <w:tr w:rsidR="00D7502D" w:rsidTr="00D7502D">
        <w:trPr>
          <w:trHeight w:val="568"/>
        </w:trPr>
        <w:tc>
          <w:tcPr>
            <w:tcW w:w="1701" w:type="dxa"/>
            <w:shd w:val="clear" w:color="auto" w:fill="auto"/>
          </w:tcPr>
          <w:p w:rsidR="00D7502D" w:rsidRPr="00E554F5" w:rsidRDefault="00D7502D" w:rsidP="00B25C09">
            <w:pPr>
              <w:spacing w:before="240" w:after="240"/>
              <w:jc w:val="center"/>
              <w:rPr>
                <w:rFonts w:ascii="Arial" w:hAnsi="Arial" w:cs="Arial"/>
              </w:rPr>
            </w:pPr>
            <w:r w:rsidRPr="00E554F5">
              <w:rPr>
                <w:rFonts w:ascii="Arial" w:hAnsi="Arial" w:cs="Arial"/>
              </w:rPr>
              <w:lastRenderedPageBreak/>
              <w:t>SEAE/MF</w:t>
            </w:r>
          </w:p>
        </w:tc>
        <w:tc>
          <w:tcPr>
            <w:tcW w:w="2268" w:type="dxa"/>
            <w:shd w:val="clear" w:color="auto" w:fill="auto"/>
            <w:tcMar>
              <w:top w:w="20" w:type="dxa"/>
              <w:left w:w="20" w:type="dxa"/>
              <w:bottom w:w="0" w:type="dxa"/>
              <w:right w:w="20" w:type="dxa"/>
            </w:tcMar>
          </w:tcPr>
          <w:p w:rsidR="00D7502D" w:rsidRPr="00B25C09" w:rsidRDefault="00D7502D" w:rsidP="00B25C09">
            <w:pPr>
              <w:jc w:val="center"/>
              <w:rPr>
                <w:rFonts w:ascii="Arial" w:hAnsi="Arial" w:cs="Arial"/>
                <w:bCs/>
              </w:rPr>
            </w:pPr>
            <w:proofErr w:type="spellStart"/>
            <w:r w:rsidRPr="00B25C09">
              <w:rPr>
                <w:rFonts w:ascii="Arial" w:hAnsi="Arial" w:cs="Arial"/>
                <w:bCs/>
              </w:rPr>
              <w:t>Arts</w:t>
            </w:r>
            <w:proofErr w:type="spellEnd"/>
            <w:r w:rsidRPr="00B25C09">
              <w:rPr>
                <w:rFonts w:ascii="Arial" w:hAnsi="Arial" w:cs="Arial"/>
                <w:bCs/>
              </w:rPr>
              <w:t>. 13 e 14</w:t>
            </w:r>
          </w:p>
        </w:tc>
        <w:tc>
          <w:tcPr>
            <w:tcW w:w="4678" w:type="dxa"/>
            <w:shd w:val="clear" w:color="auto" w:fill="auto"/>
            <w:tcMar>
              <w:top w:w="20" w:type="dxa"/>
              <w:left w:w="20" w:type="dxa"/>
              <w:bottom w:w="0" w:type="dxa"/>
              <w:right w:w="20" w:type="dxa"/>
            </w:tcMar>
          </w:tcPr>
          <w:p w:rsidR="00D7502D" w:rsidRPr="00E554F5" w:rsidRDefault="00D7502D" w:rsidP="00B25C09">
            <w:pPr>
              <w:jc w:val="center"/>
              <w:rPr>
                <w:rFonts w:ascii="Arial" w:hAnsi="Arial" w:cs="Arial"/>
              </w:rPr>
            </w:pPr>
            <w:r w:rsidRPr="00E554F5">
              <w:rPr>
                <w:rFonts w:ascii="Arial" w:hAnsi="Arial" w:cs="Arial"/>
              </w:rPr>
              <w:t>Sugere a divulgação de informações que contemplem i) as alternativas eventualmente estudadas; ii) as consequências da implantação da norma e de tais alternativas; iii) os motivos de tais alternativas terem sido preteridas; e iv) as vantagens da norma sobre as alternativas estudadas.</w:t>
            </w:r>
          </w:p>
        </w:tc>
        <w:tc>
          <w:tcPr>
            <w:tcW w:w="2693" w:type="dxa"/>
            <w:shd w:val="clear" w:color="auto" w:fill="auto"/>
            <w:tcMar>
              <w:top w:w="20" w:type="dxa"/>
              <w:left w:w="20" w:type="dxa"/>
              <w:bottom w:w="0" w:type="dxa"/>
              <w:right w:w="20" w:type="dxa"/>
            </w:tcMar>
          </w:tcPr>
          <w:p w:rsidR="00D7502D" w:rsidRPr="00E554F5" w:rsidRDefault="00D7502D" w:rsidP="00B25C09">
            <w:pPr>
              <w:jc w:val="center"/>
              <w:rPr>
                <w:rFonts w:ascii="Arial" w:hAnsi="Arial" w:cs="Arial"/>
              </w:rPr>
            </w:pPr>
            <w:r w:rsidRPr="00E554F5">
              <w:rPr>
                <w:rFonts w:ascii="Arial" w:hAnsi="Arial" w:cs="Arial"/>
              </w:rPr>
              <w:t>A apresentação de tais informações tem por objetivo buscar constantemente o aperfeiçoamento das práticas regulatórias.</w:t>
            </w:r>
          </w:p>
        </w:tc>
      </w:tr>
      <w:tr w:rsidR="00D7502D" w:rsidRPr="0091591E" w:rsidTr="00D7502D">
        <w:trPr>
          <w:trHeight w:val="4662"/>
        </w:trPr>
        <w:tc>
          <w:tcPr>
            <w:tcW w:w="1701" w:type="dxa"/>
            <w:shd w:val="clear" w:color="auto" w:fill="auto"/>
          </w:tcPr>
          <w:p w:rsidR="00D7502D" w:rsidRPr="00E315F6" w:rsidRDefault="00D7502D" w:rsidP="00E315F6">
            <w:pPr>
              <w:spacing w:before="240" w:after="240"/>
              <w:jc w:val="center"/>
              <w:rPr>
                <w:rFonts w:ascii="Arial" w:hAnsi="Arial" w:cs="Arial"/>
                <w:color w:val="000000"/>
              </w:rPr>
            </w:pPr>
            <w:proofErr w:type="spellStart"/>
            <w:r w:rsidRPr="00E315F6">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D7502D" w:rsidRDefault="00D7502D" w:rsidP="00E315F6">
            <w:pPr>
              <w:jc w:val="center"/>
              <w:rPr>
                <w:rFonts w:ascii="Arial" w:hAnsi="Arial" w:cs="Arial"/>
                <w:color w:val="000000"/>
              </w:rPr>
            </w:pPr>
            <w:r w:rsidRPr="00E315F6">
              <w:rPr>
                <w:rFonts w:ascii="Arial" w:hAnsi="Arial" w:cs="Arial"/>
                <w:color w:val="000000"/>
              </w:rPr>
              <w:t>Art. 13</w:t>
            </w:r>
          </w:p>
          <w:p w:rsidR="00D7502D" w:rsidRPr="00E315F6" w:rsidRDefault="00D7502D" w:rsidP="007260D5">
            <w:pPr>
              <w:jc w:val="center"/>
              <w:rPr>
                <w:rFonts w:ascii="Arial" w:hAnsi="Arial" w:cs="Arial"/>
              </w:rPr>
            </w:pPr>
          </w:p>
        </w:tc>
        <w:tc>
          <w:tcPr>
            <w:tcW w:w="4678" w:type="dxa"/>
            <w:shd w:val="clear" w:color="auto" w:fill="auto"/>
            <w:tcMar>
              <w:top w:w="20" w:type="dxa"/>
              <w:left w:w="20" w:type="dxa"/>
              <w:bottom w:w="0" w:type="dxa"/>
              <w:right w:w="20" w:type="dxa"/>
            </w:tcMar>
          </w:tcPr>
          <w:p w:rsidR="00D7502D" w:rsidRPr="00E315F6" w:rsidRDefault="00D7502D" w:rsidP="00E315F6">
            <w:pPr>
              <w:jc w:val="center"/>
              <w:rPr>
                <w:rFonts w:ascii="Arial" w:hAnsi="Arial" w:cs="Arial"/>
                <w:color w:val="000000"/>
                <w:sz w:val="24"/>
                <w:szCs w:val="24"/>
              </w:rPr>
            </w:pPr>
            <w:r w:rsidRPr="00E315F6">
              <w:rPr>
                <w:rFonts w:ascii="Arial" w:hAnsi="Arial" w:cs="Arial"/>
                <w:color w:val="000000"/>
              </w:rPr>
              <w:t>§3º - O Boletim de Conformidade deverá conter, pe</w:t>
            </w:r>
            <w:r>
              <w:rPr>
                <w:rFonts w:ascii="Arial" w:hAnsi="Arial" w:cs="Arial"/>
                <w:color w:val="000000"/>
              </w:rPr>
              <w:t>lo menos, os resultados das aná</w:t>
            </w:r>
            <w:r w:rsidRPr="00E315F6">
              <w:rPr>
                <w:rFonts w:ascii="Arial" w:hAnsi="Arial" w:cs="Arial"/>
                <w:color w:val="000000"/>
              </w:rPr>
              <w:t xml:space="preserve">lises de massa específica, itens de especificação da destilação e indicar se o teor de metanol no etanol anidro está abaixo ou </w:t>
            </w:r>
            <w:r>
              <w:rPr>
                <w:rFonts w:ascii="Arial" w:hAnsi="Arial" w:cs="Arial"/>
                <w:color w:val="000000"/>
              </w:rPr>
              <w:t>igual a 0,5%, conforme o Regula</w:t>
            </w:r>
            <w:r w:rsidRPr="00E315F6">
              <w:rPr>
                <w:rFonts w:ascii="Arial" w:hAnsi="Arial" w:cs="Arial"/>
                <w:color w:val="000000"/>
              </w:rPr>
              <w:t>mento Técnico, parte integrante desta Resolução</w:t>
            </w:r>
          </w:p>
          <w:p w:rsidR="00D7502D" w:rsidRPr="00E315F6" w:rsidRDefault="00D7502D" w:rsidP="00E315F6">
            <w:pPr>
              <w:jc w:val="center"/>
              <w:rPr>
                <w:rFonts w:ascii="Arial" w:hAnsi="Arial" w:cs="Arial"/>
              </w:rPr>
            </w:pPr>
          </w:p>
        </w:tc>
        <w:tc>
          <w:tcPr>
            <w:tcW w:w="2693" w:type="dxa"/>
            <w:shd w:val="clear" w:color="auto" w:fill="auto"/>
            <w:tcMar>
              <w:top w:w="20" w:type="dxa"/>
              <w:left w:w="20" w:type="dxa"/>
              <w:bottom w:w="0" w:type="dxa"/>
              <w:right w:w="20" w:type="dxa"/>
            </w:tcMar>
          </w:tcPr>
          <w:p w:rsidR="00D7502D" w:rsidRDefault="00D7502D" w:rsidP="00E315F6">
            <w:pPr>
              <w:jc w:val="center"/>
              <w:rPr>
                <w:rFonts w:ascii="Arial" w:hAnsi="Arial" w:cs="Arial"/>
                <w:color w:val="000000"/>
              </w:rPr>
            </w:pPr>
            <w:r w:rsidRPr="00E315F6">
              <w:rPr>
                <w:rFonts w:ascii="Arial" w:hAnsi="Arial" w:cs="Arial"/>
                <w:color w:val="000000"/>
              </w:rPr>
              <w:t xml:space="preserve">Permitir o monitoramento da presença de metanol na Gasolina C no momento de </w:t>
            </w:r>
          </w:p>
          <w:p w:rsidR="00D7502D" w:rsidRPr="00E315F6" w:rsidRDefault="00D7502D" w:rsidP="00E315F6">
            <w:pPr>
              <w:jc w:val="center"/>
              <w:rPr>
                <w:rFonts w:ascii="Arial" w:hAnsi="Arial" w:cs="Arial"/>
                <w:color w:val="000000"/>
                <w:sz w:val="24"/>
                <w:szCs w:val="24"/>
              </w:rPr>
            </w:pPr>
            <w:r>
              <w:rPr>
                <w:rFonts w:ascii="Arial" w:hAnsi="Arial" w:cs="Arial"/>
                <w:color w:val="000000"/>
              </w:rPr>
              <w:t>expedi</w:t>
            </w:r>
            <w:r w:rsidRPr="00E315F6">
              <w:rPr>
                <w:rFonts w:ascii="Arial" w:hAnsi="Arial" w:cs="Arial"/>
                <w:color w:val="000000"/>
              </w:rPr>
              <w:t>ção para a revenda, utilizando teste qualitativo de análise colorimétrica, de fácil execução e baixo custo.</w:t>
            </w:r>
          </w:p>
          <w:p w:rsidR="00D7502D" w:rsidRPr="00E315F6" w:rsidRDefault="00D7502D" w:rsidP="00E315F6">
            <w:pPr>
              <w:jc w:val="center"/>
              <w:rPr>
                <w:rFonts w:ascii="Arial" w:hAnsi="Arial" w:cs="Arial"/>
              </w:rPr>
            </w:pPr>
          </w:p>
        </w:tc>
      </w:tr>
      <w:tr w:rsidR="00D7502D" w:rsidRPr="0091591E" w:rsidTr="00D7502D">
        <w:trPr>
          <w:trHeight w:val="568"/>
        </w:trPr>
        <w:tc>
          <w:tcPr>
            <w:tcW w:w="1701" w:type="dxa"/>
            <w:shd w:val="clear" w:color="auto" w:fill="auto"/>
          </w:tcPr>
          <w:p w:rsidR="00D7502D" w:rsidRPr="000731B2" w:rsidRDefault="00D7502D" w:rsidP="00D66289">
            <w:pPr>
              <w:spacing w:before="240" w:after="240"/>
              <w:jc w:val="center"/>
              <w:rPr>
                <w:rFonts w:ascii="Arial" w:hAnsi="Arial" w:cs="Arial"/>
                <w:color w:val="000000"/>
              </w:rPr>
            </w:pPr>
            <w:r>
              <w:rPr>
                <w:rFonts w:ascii="Arial" w:hAnsi="Arial" w:cs="Arial"/>
                <w:color w:val="000000"/>
              </w:rPr>
              <w:lastRenderedPageBreak/>
              <w:t>Associação Brasileira de Combato à Fraude de Combustíveis - ABCF</w:t>
            </w:r>
          </w:p>
        </w:tc>
        <w:tc>
          <w:tcPr>
            <w:tcW w:w="2268" w:type="dxa"/>
            <w:shd w:val="clear" w:color="auto" w:fill="auto"/>
            <w:tcMar>
              <w:top w:w="20" w:type="dxa"/>
              <w:left w:w="20" w:type="dxa"/>
              <w:bottom w:w="0" w:type="dxa"/>
              <w:right w:w="20" w:type="dxa"/>
            </w:tcMar>
          </w:tcPr>
          <w:p w:rsidR="00D7502D" w:rsidRPr="00B25C09" w:rsidRDefault="00D7502D" w:rsidP="00D66289">
            <w:pPr>
              <w:jc w:val="center"/>
              <w:rPr>
                <w:rFonts w:ascii="Arial" w:eastAsia="Arial Unicode MS" w:hAnsi="Arial" w:cs="Arial"/>
                <w:bCs/>
                <w:sz w:val="24"/>
                <w:szCs w:val="24"/>
              </w:rPr>
            </w:pPr>
            <w:r w:rsidRPr="00B25C09">
              <w:rPr>
                <w:rFonts w:ascii="Arial" w:hAnsi="Arial" w:cs="Arial"/>
                <w:bCs/>
                <w:color w:val="000000"/>
              </w:rPr>
              <w:t>Art.13</w:t>
            </w:r>
          </w:p>
        </w:tc>
        <w:tc>
          <w:tcPr>
            <w:tcW w:w="4678" w:type="dxa"/>
            <w:shd w:val="clear" w:color="auto" w:fill="auto"/>
            <w:tcMar>
              <w:top w:w="20" w:type="dxa"/>
              <w:left w:w="20" w:type="dxa"/>
              <w:bottom w:w="0" w:type="dxa"/>
              <w:right w:w="20" w:type="dxa"/>
            </w:tcMar>
          </w:tcPr>
          <w:p w:rsidR="00D7502D" w:rsidRDefault="00D7502D" w:rsidP="007260D5">
            <w:pPr>
              <w:jc w:val="both"/>
              <w:rPr>
                <w:rFonts w:ascii="Arial" w:eastAsia="Arial Unicode MS" w:hAnsi="Arial" w:cs="Arial"/>
                <w:sz w:val="24"/>
                <w:szCs w:val="24"/>
              </w:rPr>
            </w:pPr>
            <w:r>
              <w:rPr>
                <w:rFonts w:ascii="Arial" w:hAnsi="Arial" w:cs="Arial"/>
              </w:rPr>
              <w:t>3° O boletim de conformidade deverá conter, pelo menos, os resultados das análises de massa específica, itens de especificação da destilação e teste que indique se o teor de metanol está igual ou abaixo de 0,5%, conforme Regulamento Técnico, parte integrante desta resolução.</w:t>
            </w:r>
          </w:p>
        </w:tc>
        <w:tc>
          <w:tcPr>
            <w:tcW w:w="2693" w:type="dxa"/>
            <w:shd w:val="clear" w:color="auto" w:fill="auto"/>
            <w:tcMar>
              <w:top w:w="20" w:type="dxa"/>
              <w:left w:w="20" w:type="dxa"/>
              <w:bottom w:w="0" w:type="dxa"/>
              <w:right w:w="20" w:type="dxa"/>
            </w:tcMar>
            <w:vAlign w:val="center"/>
          </w:tcPr>
          <w:p w:rsidR="00D7502D" w:rsidRDefault="00D7502D" w:rsidP="007260D5">
            <w:pPr>
              <w:jc w:val="both"/>
              <w:rPr>
                <w:rFonts w:ascii="Arial" w:eastAsia="Arial Unicode MS" w:hAnsi="Arial" w:cs="Arial"/>
                <w:sz w:val="24"/>
                <w:szCs w:val="24"/>
              </w:rPr>
            </w:pPr>
            <w:r>
              <w:rPr>
                <w:rFonts w:ascii="Arial" w:hAnsi="Arial" w:cs="Arial"/>
              </w:rPr>
              <w:t>Importante que o teste seja feito por todos os distribuidores de combustíveis, indicando a existência de contaminação dentro ou fora dos limites estabelecidos pela ANP como permitidos para chegar até o consumidor.</w:t>
            </w:r>
          </w:p>
        </w:tc>
      </w:tr>
      <w:tr w:rsidR="00D7502D" w:rsidRPr="0091591E" w:rsidTr="00D7502D">
        <w:trPr>
          <w:trHeight w:val="568"/>
        </w:trPr>
        <w:tc>
          <w:tcPr>
            <w:tcW w:w="1701" w:type="dxa"/>
            <w:shd w:val="clear" w:color="auto" w:fill="auto"/>
          </w:tcPr>
          <w:p w:rsidR="00D7502D" w:rsidRPr="000731B2" w:rsidRDefault="00D7502D" w:rsidP="00D66289">
            <w:pPr>
              <w:spacing w:before="240" w:after="240"/>
              <w:jc w:val="center"/>
              <w:rPr>
                <w:rFonts w:ascii="Arial" w:hAnsi="Arial" w:cs="Arial"/>
                <w:color w:val="000000"/>
              </w:rPr>
            </w:pPr>
            <w:r>
              <w:rPr>
                <w:rFonts w:ascii="Arial" w:hAnsi="Arial" w:cs="Arial"/>
                <w:color w:val="000000"/>
              </w:rPr>
              <w:t>Associação Brasileira de Combato à Fraude de Combustíveis - ABCF</w:t>
            </w:r>
          </w:p>
        </w:tc>
        <w:tc>
          <w:tcPr>
            <w:tcW w:w="2268" w:type="dxa"/>
            <w:shd w:val="clear" w:color="auto" w:fill="auto"/>
            <w:tcMar>
              <w:top w:w="20" w:type="dxa"/>
              <w:left w:w="20" w:type="dxa"/>
              <w:bottom w:w="0" w:type="dxa"/>
              <w:right w:w="20" w:type="dxa"/>
            </w:tcMar>
          </w:tcPr>
          <w:p w:rsidR="00D7502D" w:rsidRPr="00B25C09" w:rsidRDefault="00D7502D" w:rsidP="00D66289">
            <w:pPr>
              <w:jc w:val="center"/>
              <w:rPr>
                <w:rFonts w:ascii="Arial" w:eastAsia="Arial Unicode MS" w:hAnsi="Arial" w:cs="Arial"/>
                <w:bCs/>
              </w:rPr>
            </w:pPr>
            <w:r w:rsidRPr="00B25C09">
              <w:rPr>
                <w:rFonts w:ascii="Arial" w:hAnsi="Arial" w:cs="Arial"/>
                <w:bCs/>
                <w:color w:val="000000"/>
              </w:rPr>
              <w:t>Art.14</w:t>
            </w:r>
          </w:p>
        </w:tc>
        <w:tc>
          <w:tcPr>
            <w:tcW w:w="4678" w:type="dxa"/>
            <w:shd w:val="clear" w:color="auto" w:fill="auto"/>
            <w:tcMar>
              <w:top w:w="20" w:type="dxa"/>
              <w:left w:w="20" w:type="dxa"/>
              <w:bottom w:w="0" w:type="dxa"/>
              <w:right w:w="20" w:type="dxa"/>
            </w:tcMar>
          </w:tcPr>
          <w:p w:rsidR="00D7502D" w:rsidRDefault="00D7502D" w:rsidP="00D66289">
            <w:pPr>
              <w:jc w:val="center"/>
              <w:rPr>
                <w:rFonts w:ascii="Arial" w:eastAsia="Arial Unicode MS" w:hAnsi="Arial" w:cs="Arial"/>
              </w:rPr>
            </w:pPr>
            <w:r>
              <w:rPr>
                <w:rFonts w:ascii="Arial" w:hAnsi="Arial" w:cs="Arial"/>
              </w:rPr>
              <w:t>Complementar a nota 2 no método permitindo detecção por teste colorimétrico ou outro similar indicativo da presença do metanol para o etanol anidro.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Permite que o teste outorgado pela ANP seja simples e menos custoso e que seja possível sua obrigatoriedade para todos os agentes da cadeia desde o produtor, transportador/terminal, distribuidor e revenda de combustíveis.</w:t>
            </w:r>
          </w:p>
        </w:tc>
      </w:tr>
      <w:tr w:rsidR="00D7502D" w:rsidRPr="0091591E" w:rsidTr="00D7502D">
        <w:trPr>
          <w:trHeight w:val="568"/>
        </w:trPr>
        <w:tc>
          <w:tcPr>
            <w:tcW w:w="1701" w:type="dxa"/>
            <w:shd w:val="clear" w:color="auto" w:fill="auto"/>
          </w:tcPr>
          <w:p w:rsidR="00D7502D" w:rsidRPr="00E97FB1" w:rsidRDefault="00D7502D" w:rsidP="00CE23BF">
            <w:pPr>
              <w:spacing w:before="240" w:after="240"/>
              <w:jc w:val="center"/>
              <w:rPr>
                <w:rFonts w:ascii="Arial" w:hAnsi="Arial" w:cs="Arial"/>
                <w:color w:val="000000"/>
              </w:rPr>
            </w:pPr>
          </w:p>
          <w:p w:rsidR="00D7502D" w:rsidRPr="00E97FB1" w:rsidRDefault="00D7502D" w:rsidP="00CE23BF">
            <w:pPr>
              <w:spacing w:before="240" w:after="240"/>
              <w:jc w:val="center"/>
              <w:rPr>
                <w:rFonts w:ascii="Arial" w:hAnsi="Arial" w:cs="Arial"/>
                <w:color w:val="000000"/>
              </w:rPr>
            </w:pPr>
          </w:p>
          <w:p w:rsidR="00D7502D" w:rsidRPr="00E97FB1" w:rsidRDefault="00D7502D" w:rsidP="00CE23BF">
            <w:pPr>
              <w:spacing w:before="240" w:after="240"/>
              <w:jc w:val="center"/>
              <w:rPr>
                <w:rFonts w:ascii="Arial" w:hAnsi="Arial" w:cs="Arial"/>
                <w:color w:val="000000"/>
              </w:rPr>
            </w:pPr>
          </w:p>
          <w:p w:rsidR="00D7502D" w:rsidRPr="00E97FB1" w:rsidRDefault="00D7502D" w:rsidP="00CE23BF">
            <w:pPr>
              <w:spacing w:before="240" w:after="240"/>
              <w:jc w:val="center"/>
              <w:rPr>
                <w:rFonts w:ascii="Arial" w:hAnsi="Arial" w:cs="Arial"/>
                <w:color w:val="000000"/>
              </w:rPr>
            </w:pPr>
            <w:proofErr w:type="spellStart"/>
            <w:r w:rsidRPr="00E97FB1">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D7502D" w:rsidRPr="00E97FB1" w:rsidRDefault="00D7502D" w:rsidP="00E97FB1">
            <w:pPr>
              <w:jc w:val="center"/>
              <w:rPr>
                <w:rFonts w:ascii="Arial" w:hAnsi="Arial" w:cs="Arial"/>
                <w:color w:val="000000"/>
              </w:rPr>
            </w:pPr>
            <w:r w:rsidRPr="00E97FB1">
              <w:rPr>
                <w:rFonts w:ascii="Arial" w:hAnsi="Arial" w:cs="Arial"/>
                <w:color w:val="000000"/>
              </w:rPr>
              <w:t>Art. 14</w:t>
            </w:r>
          </w:p>
        </w:tc>
        <w:tc>
          <w:tcPr>
            <w:tcW w:w="4678" w:type="dxa"/>
            <w:shd w:val="clear" w:color="auto" w:fill="auto"/>
            <w:tcMar>
              <w:top w:w="20" w:type="dxa"/>
              <w:left w:w="20" w:type="dxa"/>
              <w:bottom w:w="0" w:type="dxa"/>
              <w:right w:w="20" w:type="dxa"/>
            </w:tcMar>
          </w:tcPr>
          <w:p w:rsidR="00D7502D" w:rsidRPr="00E97FB1" w:rsidRDefault="00D7502D" w:rsidP="00497A14">
            <w:pPr>
              <w:rPr>
                <w:rFonts w:ascii="Arial" w:hAnsi="Arial" w:cs="Arial"/>
                <w:color w:val="000000"/>
              </w:rPr>
            </w:pPr>
            <w:r w:rsidRPr="00E97FB1">
              <w:rPr>
                <w:rFonts w:ascii="Arial" w:hAnsi="Arial" w:cs="Arial"/>
                <w:color w:val="000000"/>
              </w:rPr>
              <w:t>Alterar a nota (2):</w:t>
            </w: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r w:rsidRPr="00E97FB1">
              <w:rPr>
                <w:rFonts w:ascii="Arial" w:hAnsi="Arial" w:cs="Arial"/>
                <w:noProof/>
                <w:color w:val="000000"/>
              </w:rPr>
              <w:pict>
                <v:shapetype id="_x0000_t202" coordsize="21600,21600" o:spt="202" path="m,l,21600r21600,l21600,xe">
                  <v:stroke joinstyle="miter"/>
                  <v:path gradientshapeok="t" o:connecttype="rect"/>
                </v:shapetype>
                <v:shape id="_x0000_s1056" type="#_x0000_t202" style="position:absolute;margin-left:-1.3pt;margin-top:3.1pt;width:222pt;height:114pt;z-index:251702272">
                  <v:textbox style="mso-next-textbox:#_x0000_s1056">
                    <w:txbxContent>
                      <w:p w:rsidR="00D7502D" w:rsidRDefault="00D7502D">
                        <w:r>
                          <w:rPr>
                            <w:noProof/>
                          </w:rPr>
                          <w:pict>
                            <v:shape id="_x0000_i1026" type="#_x0000_t75" style="width:202.2pt;height:89.3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p>
                    </w:txbxContent>
                  </v:textbox>
                </v:shape>
              </w:pict>
            </w: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r w:rsidRPr="00E97FB1">
              <w:rPr>
                <w:rFonts w:ascii="Arial" w:hAnsi="Arial" w:cs="Arial"/>
                <w:color w:val="000000"/>
              </w:rPr>
              <w:t xml:space="preserve">Alterar a nota (2): (2) O ensaio de teor de metanol deve ser realizado no etanol anidro combustível a ser utilizado na formulação da gasolina C. </w:t>
            </w:r>
          </w:p>
          <w:p w:rsidR="00D7502D" w:rsidRPr="00E97FB1" w:rsidRDefault="00D7502D" w:rsidP="00497A14">
            <w:pPr>
              <w:rPr>
                <w:rFonts w:ascii="Arial" w:hAnsi="Arial" w:cs="Arial"/>
                <w:color w:val="000000"/>
              </w:rPr>
            </w:pPr>
          </w:p>
          <w:p w:rsidR="00D7502D" w:rsidRPr="00E97FB1" w:rsidRDefault="00D7502D" w:rsidP="00497A14">
            <w:pPr>
              <w:rPr>
                <w:rFonts w:ascii="Arial" w:hAnsi="Arial" w:cs="Arial"/>
                <w:color w:val="000000"/>
              </w:rPr>
            </w:pPr>
            <w:r w:rsidRPr="00E97FB1">
              <w:rPr>
                <w:rFonts w:ascii="Arial" w:hAnsi="Arial" w:cs="Arial"/>
                <w:color w:val="000000"/>
              </w:rPr>
              <w:t>Para efeito de emissão do Boletim de Conformidade, os ensaios poderão ser efetuados por meio de testes qualitativos de comparação colorimétrica ou outra metodologia, ágil e de baixo custo, que venha a ser desenvolvida. Em caso d</w:t>
            </w:r>
            <w:r>
              <w:rPr>
                <w:rFonts w:ascii="Arial" w:hAnsi="Arial" w:cs="Arial"/>
                <w:color w:val="000000"/>
              </w:rPr>
              <w:t>e de</w:t>
            </w:r>
            <w:r w:rsidRPr="00E97FB1">
              <w:rPr>
                <w:rFonts w:ascii="Arial" w:hAnsi="Arial" w:cs="Arial"/>
                <w:color w:val="000000"/>
              </w:rPr>
              <w:t xml:space="preserve">sacordo de resultados, prevalecerão os valores determinados pelo ensaio realizado conforme a </w:t>
            </w:r>
            <w:r w:rsidRPr="00E97FB1">
              <w:rPr>
                <w:rFonts w:ascii="Arial" w:hAnsi="Arial" w:cs="Arial"/>
                <w:color w:val="000000"/>
              </w:rPr>
              <w:lastRenderedPageBreak/>
              <w:t>Norma ABNT NBR 16041.</w:t>
            </w:r>
          </w:p>
          <w:p w:rsidR="00D7502D" w:rsidRPr="00E97FB1" w:rsidRDefault="00D7502D" w:rsidP="00497A14">
            <w:pPr>
              <w:rPr>
                <w:rFonts w:ascii="Arial" w:hAnsi="Arial" w:cs="Arial"/>
                <w:color w:val="000000"/>
              </w:rPr>
            </w:pPr>
          </w:p>
        </w:tc>
        <w:tc>
          <w:tcPr>
            <w:tcW w:w="2693" w:type="dxa"/>
            <w:shd w:val="clear" w:color="auto" w:fill="auto"/>
            <w:tcMar>
              <w:top w:w="20" w:type="dxa"/>
              <w:left w:w="20" w:type="dxa"/>
              <w:bottom w:w="0" w:type="dxa"/>
              <w:right w:w="20" w:type="dxa"/>
            </w:tcMar>
          </w:tcPr>
          <w:p w:rsidR="00D7502D" w:rsidRPr="00E97FB1" w:rsidRDefault="00D7502D" w:rsidP="00F01B60">
            <w:pPr>
              <w:jc w:val="both"/>
              <w:rPr>
                <w:rFonts w:ascii="Arial" w:hAnsi="Arial" w:cs="Arial"/>
                <w:color w:val="000000"/>
              </w:rPr>
            </w:pPr>
            <w:r w:rsidRPr="00E97FB1">
              <w:rPr>
                <w:rFonts w:ascii="Arial" w:hAnsi="Arial" w:cs="Arial"/>
                <w:color w:val="000000"/>
              </w:rPr>
              <w:lastRenderedPageBreak/>
              <w:t xml:space="preserve">A alteração proposta objetiva viabilizar o monitoramento em menor tempo e viabilizar sua realização nas bases das distribuidoras Para assegurar maior controle de qualidade, e por coerência entre os agentes envolvidos, os produtores e importadores </w:t>
            </w:r>
            <w:proofErr w:type="spellStart"/>
            <w:r w:rsidRPr="00E97FB1">
              <w:rPr>
                <w:rFonts w:ascii="Arial" w:hAnsi="Arial" w:cs="Arial"/>
                <w:color w:val="000000"/>
              </w:rPr>
              <w:t>de-verão</w:t>
            </w:r>
            <w:proofErr w:type="spellEnd"/>
            <w:r w:rsidRPr="00E97FB1">
              <w:rPr>
                <w:rFonts w:ascii="Arial" w:hAnsi="Arial" w:cs="Arial"/>
                <w:color w:val="000000"/>
              </w:rPr>
              <w:t xml:space="preserve"> incluir no seu Certificado a indicação que o teor de </w:t>
            </w:r>
            <w:proofErr w:type="spellStart"/>
            <w:r w:rsidRPr="00E97FB1">
              <w:rPr>
                <w:rFonts w:ascii="Arial" w:hAnsi="Arial" w:cs="Arial"/>
                <w:color w:val="000000"/>
              </w:rPr>
              <w:t>meta-nol</w:t>
            </w:r>
            <w:proofErr w:type="spellEnd"/>
            <w:r w:rsidRPr="00E97FB1">
              <w:rPr>
                <w:rFonts w:ascii="Arial" w:hAnsi="Arial" w:cs="Arial"/>
                <w:color w:val="000000"/>
              </w:rPr>
              <w:t xml:space="preserve"> é inferior a 0,5% conforme regulamento técnico. Pesquisamos junto aos laboratórios que prestam serviços de análises às distribuidoras e, na maioria dos estados, </w:t>
            </w:r>
            <w:proofErr w:type="spellStart"/>
            <w:r w:rsidRPr="00E97FB1">
              <w:rPr>
                <w:rFonts w:ascii="Arial" w:hAnsi="Arial" w:cs="Arial"/>
                <w:color w:val="000000"/>
              </w:rPr>
              <w:t>constata-mos</w:t>
            </w:r>
            <w:proofErr w:type="spellEnd"/>
            <w:r w:rsidRPr="00E97FB1">
              <w:rPr>
                <w:rFonts w:ascii="Arial" w:hAnsi="Arial" w:cs="Arial"/>
                <w:color w:val="000000"/>
              </w:rPr>
              <w:t xml:space="preserve"> que estes não estão equipados para a realização dos </w:t>
            </w:r>
            <w:proofErr w:type="spellStart"/>
            <w:r w:rsidRPr="00E97FB1">
              <w:rPr>
                <w:rFonts w:ascii="Arial" w:hAnsi="Arial" w:cs="Arial"/>
                <w:color w:val="000000"/>
              </w:rPr>
              <w:t>en-saios</w:t>
            </w:r>
            <w:proofErr w:type="spellEnd"/>
            <w:r w:rsidRPr="00E97FB1">
              <w:rPr>
                <w:rFonts w:ascii="Arial" w:hAnsi="Arial" w:cs="Arial"/>
                <w:color w:val="000000"/>
              </w:rPr>
              <w:t xml:space="preserve"> previstos na NBR 16041 cujos custos totais estariam por volta de </w:t>
            </w:r>
            <w:r w:rsidRPr="00E97FB1">
              <w:rPr>
                <w:rFonts w:ascii="Arial" w:hAnsi="Arial" w:cs="Arial"/>
                <w:color w:val="000000"/>
              </w:rPr>
              <w:lastRenderedPageBreak/>
              <w:t>R$500 mil em equipamentos mais custos adicionais mensais de cerca de R$15 mil com insumos e mão de obra especializada, com o consequente impacto nos custos das distribuidoras</w:t>
            </w:r>
          </w:p>
          <w:p w:rsidR="00D7502D" w:rsidRPr="00E97FB1" w:rsidRDefault="00D7502D" w:rsidP="00E97FB1">
            <w:pPr>
              <w:jc w:val="center"/>
              <w:rPr>
                <w:rFonts w:ascii="Arial" w:hAnsi="Arial" w:cs="Arial"/>
                <w:color w:val="000000"/>
              </w:rPr>
            </w:pPr>
          </w:p>
          <w:p w:rsidR="00D7502D" w:rsidRPr="00E97FB1" w:rsidRDefault="00D7502D" w:rsidP="00E97FB1">
            <w:pPr>
              <w:jc w:val="center"/>
              <w:rPr>
                <w:rFonts w:ascii="Arial" w:hAnsi="Arial" w:cs="Arial"/>
                <w:color w:val="000000"/>
              </w:rPr>
            </w:pPr>
          </w:p>
          <w:p w:rsidR="00D7502D" w:rsidRPr="00E97FB1" w:rsidRDefault="00D7502D" w:rsidP="00E97FB1">
            <w:pPr>
              <w:jc w:val="center"/>
              <w:rPr>
                <w:rFonts w:ascii="Arial" w:hAnsi="Arial" w:cs="Arial"/>
                <w:color w:val="000000"/>
              </w:rPr>
            </w:pPr>
          </w:p>
          <w:p w:rsidR="00D7502D" w:rsidRPr="00E97FB1" w:rsidRDefault="00D7502D" w:rsidP="00E97FB1">
            <w:pPr>
              <w:jc w:val="center"/>
              <w:rPr>
                <w:rFonts w:ascii="Arial" w:hAnsi="Arial" w:cs="Arial"/>
                <w:color w:val="000000"/>
              </w:rPr>
            </w:pPr>
          </w:p>
        </w:tc>
      </w:tr>
      <w:tr w:rsidR="00D7502D" w:rsidRPr="0091591E" w:rsidTr="00D7502D">
        <w:trPr>
          <w:trHeight w:val="568"/>
        </w:trPr>
        <w:tc>
          <w:tcPr>
            <w:tcW w:w="1701" w:type="dxa"/>
            <w:shd w:val="clear" w:color="auto" w:fill="auto"/>
          </w:tcPr>
          <w:p w:rsidR="00D7502D" w:rsidRPr="006A46E7" w:rsidRDefault="00D7502D" w:rsidP="00B25C09">
            <w:pPr>
              <w:spacing w:before="240" w:after="240"/>
              <w:jc w:val="center"/>
              <w:rPr>
                <w:rFonts w:ascii="Arial" w:hAnsi="Arial" w:cs="Arial"/>
              </w:rPr>
            </w:pPr>
            <w:r w:rsidRPr="006A46E7">
              <w:rPr>
                <w:rFonts w:ascii="Arial" w:hAnsi="Arial" w:cs="Arial"/>
              </w:rPr>
              <w:lastRenderedPageBreak/>
              <w:t>INT (Eduardo Homem de Siqueira Cavalcanti)</w:t>
            </w:r>
          </w:p>
        </w:tc>
        <w:tc>
          <w:tcPr>
            <w:tcW w:w="2268" w:type="dxa"/>
            <w:shd w:val="clear" w:color="auto" w:fill="auto"/>
            <w:tcMar>
              <w:top w:w="20" w:type="dxa"/>
              <w:left w:w="20" w:type="dxa"/>
              <w:bottom w:w="0" w:type="dxa"/>
              <w:right w:w="20" w:type="dxa"/>
            </w:tcMar>
            <w:vAlign w:val="center"/>
          </w:tcPr>
          <w:p w:rsidR="00D7502D" w:rsidRPr="006A46E7" w:rsidRDefault="00D7502D" w:rsidP="00B25C09">
            <w:pPr>
              <w:rPr>
                <w:rFonts w:ascii="Arial" w:eastAsia="Arial Unicode MS" w:hAnsi="Arial" w:cs="Arial"/>
                <w:b/>
                <w:bCs/>
              </w:rPr>
            </w:pPr>
            <w:r w:rsidRPr="006A46E7">
              <w:rPr>
                <w:rFonts w:ascii="Arial" w:hAnsi="Arial" w:cs="Arial"/>
                <w:b/>
                <w:bCs/>
                <w:color w:val="000000"/>
              </w:rPr>
              <w:t> </w:t>
            </w:r>
            <w:r w:rsidRPr="006A46E7">
              <w:rPr>
                <w:rFonts w:ascii="Arial" w:hAnsi="Arial" w:cs="Arial"/>
                <w:color w:val="000000" w:themeColor="text1"/>
              </w:rPr>
              <w:t>Art. 14/item 3.1</w:t>
            </w:r>
          </w:p>
        </w:tc>
        <w:tc>
          <w:tcPr>
            <w:tcW w:w="4678" w:type="dxa"/>
            <w:shd w:val="clear" w:color="auto" w:fill="auto"/>
            <w:tcMar>
              <w:top w:w="20" w:type="dxa"/>
              <w:left w:w="20" w:type="dxa"/>
              <w:bottom w:w="0" w:type="dxa"/>
              <w:right w:w="20" w:type="dxa"/>
            </w:tcMar>
            <w:vAlign w:val="center"/>
          </w:tcPr>
          <w:p w:rsidR="00D7502D" w:rsidRPr="006A46E7" w:rsidRDefault="00D7502D" w:rsidP="00B25C09">
            <w:pPr>
              <w:rPr>
                <w:rFonts w:ascii="Arial" w:eastAsia="Arial Unicode MS" w:hAnsi="Arial" w:cs="Arial"/>
              </w:rPr>
            </w:pPr>
            <w:r w:rsidRPr="006A46E7">
              <w:rPr>
                <w:rFonts w:ascii="Arial" w:hAnsi="Arial" w:cs="Arial"/>
              </w:rPr>
              <w:t xml:space="preserve">Que seja introduzida uma nota (4) mencionando que outros métodos espectroscópicos portáteis a serem validados pela ANP encontram-se disponíveis para serem adotados para determinações em campo (bases e terminais). </w:t>
            </w:r>
          </w:p>
        </w:tc>
        <w:tc>
          <w:tcPr>
            <w:tcW w:w="2693" w:type="dxa"/>
            <w:shd w:val="clear" w:color="auto" w:fill="auto"/>
            <w:tcMar>
              <w:top w:w="20" w:type="dxa"/>
              <w:left w:w="20" w:type="dxa"/>
              <w:bottom w:w="0" w:type="dxa"/>
              <w:right w:w="20" w:type="dxa"/>
            </w:tcMar>
            <w:vAlign w:val="center"/>
          </w:tcPr>
          <w:p w:rsidR="00D7502D" w:rsidRPr="006A46E7" w:rsidRDefault="00D7502D" w:rsidP="00B25C09">
            <w:pPr>
              <w:rPr>
                <w:rFonts w:ascii="Arial" w:eastAsia="Arial Unicode MS" w:hAnsi="Arial" w:cs="Arial"/>
              </w:rPr>
            </w:pPr>
            <w:r w:rsidRPr="006A46E7">
              <w:rPr>
                <w:rFonts w:ascii="Arial" w:hAnsi="Arial" w:cs="Arial"/>
              </w:rPr>
              <w:t xml:space="preserve"> O método indicado ABNT NBR </w:t>
            </w:r>
            <w:r w:rsidRPr="006A46E7">
              <w:rPr>
                <w:rFonts w:ascii="Arial" w:hAnsi="Arial" w:cs="Arial"/>
                <w:color w:val="000000" w:themeColor="text1"/>
              </w:rPr>
              <w:t>16041 é mais apropriado pelo seu porte para aplicações em laboratório e não em campo (bases e terminais)  e é mais oneroso do que as técnicas citadas.</w:t>
            </w:r>
          </w:p>
        </w:tc>
      </w:tr>
      <w:tr w:rsidR="00D7502D" w:rsidRPr="0091591E" w:rsidTr="00D7502D">
        <w:trPr>
          <w:trHeight w:val="568"/>
        </w:trPr>
        <w:tc>
          <w:tcPr>
            <w:tcW w:w="1701" w:type="dxa"/>
            <w:shd w:val="clear" w:color="auto" w:fill="auto"/>
          </w:tcPr>
          <w:p w:rsidR="00D7502D" w:rsidRPr="009A5CD9" w:rsidRDefault="00D7502D" w:rsidP="00B25C09">
            <w:pPr>
              <w:spacing w:before="240" w:after="240"/>
              <w:jc w:val="center"/>
              <w:rPr>
                <w:rFonts w:ascii="Arial" w:hAnsi="Arial" w:cs="Arial"/>
                <w:bCs/>
                <w:color w:val="000000"/>
              </w:rPr>
            </w:pPr>
            <w:r w:rsidRPr="009A5CD9">
              <w:rPr>
                <w:rFonts w:ascii="Arial" w:hAnsi="Arial" w:cs="Arial"/>
                <w:bCs/>
                <w:color w:val="000000"/>
              </w:rPr>
              <w:t>ANP/ SBQ</w:t>
            </w:r>
          </w:p>
        </w:tc>
        <w:tc>
          <w:tcPr>
            <w:tcW w:w="2268" w:type="dxa"/>
            <w:shd w:val="clear" w:color="auto" w:fill="auto"/>
            <w:tcMar>
              <w:top w:w="20" w:type="dxa"/>
              <w:left w:w="20" w:type="dxa"/>
              <w:bottom w:w="0" w:type="dxa"/>
              <w:right w:w="20" w:type="dxa"/>
            </w:tcMar>
          </w:tcPr>
          <w:p w:rsidR="00D7502D" w:rsidRPr="009A5CD9" w:rsidRDefault="00D7502D" w:rsidP="00B25C09">
            <w:pPr>
              <w:spacing w:before="240" w:after="240"/>
              <w:jc w:val="center"/>
              <w:rPr>
                <w:rFonts w:ascii="Arial" w:eastAsia="Arial Unicode MS" w:hAnsi="Arial" w:cs="Arial"/>
                <w:b/>
                <w:bCs/>
                <w:sz w:val="24"/>
                <w:szCs w:val="24"/>
              </w:rPr>
            </w:pPr>
            <w:r w:rsidRPr="009A5CD9">
              <w:rPr>
                <w:rFonts w:ascii="Arial" w:hAnsi="Arial" w:cs="Arial"/>
                <w:color w:val="000000" w:themeColor="text1"/>
              </w:rPr>
              <w:t>Art. 14</w:t>
            </w:r>
          </w:p>
        </w:tc>
        <w:tc>
          <w:tcPr>
            <w:tcW w:w="4678" w:type="dxa"/>
            <w:shd w:val="clear" w:color="auto" w:fill="auto"/>
            <w:tcMar>
              <w:top w:w="20" w:type="dxa"/>
              <w:left w:w="20" w:type="dxa"/>
              <w:bottom w:w="0" w:type="dxa"/>
              <w:right w:w="20" w:type="dxa"/>
            </w:tcMar>
          </w:tcPr>
          <w:p w:rsidR="00D7502D" w:rsidRPr="009A5CD9" w:rsidRDefault="00D7502D" w:rsidP="00B25C09">
            <w:pPr>
              <w:spacing w:before="240" w:after="240"/>
              <w:jc w:val="center"/>
              <w:rPr>
                <w:rFonts w:ascii="Arial" w:hAnsi="Arial" w:cs="Arial"/>
              </w:rPr>
            </w:pPr>
            <w:r w:rsidRPr="009A5CD9">
              <w:rPr>
                <w:rFonts w:ascii="Arial" w:hAnsi="Arial" w:cs="Arial"/>
              </w:rPr>
              <w:t>Não alterar o item 3.1 do  </w:t>
            </w:r>
            <w:r w:rsidRPr="009A5CD9">
              <w:rPr>
                <w:rFonts w:ascii="Arial" w:hAnsi="Arial" w:cs="Arial"/>
                <w:color w:val="000000" w:themeColor="text1"/>
              </w:rPr>
              <w:t>Anexo da </w:t>
            </w:r>
            <w:hyperlink r:id="rId9" w:history="1">
              <w:r w:rsidRPr="009A5CD9">
                <w:rPr>
                  <w:rFonts w:ascii="Arial" w:hAnsi="Arial" w:cs="Arial"/>
                  <w:color w:val="000000" w:themeColor="text1"/>
                </w:rPr>
                <w:t xml:space="preserve">Resolução ANP nº 40, de 25 de outubro de </w:t>
              </w:r>
            </w:hyperlink>
            <w:r w:rsidRPr="009A5CD9">
              <w:rPr>
                <w:rFonts w:ascii="Arial" w:hAnsi="Arial" w:cs="Arial"/>
                <w:color w:val="000000" w:themeColor="text1"/>
              </w:rPr>
              <w:t>2013.</w:t>
            </w:r>
          </w:p>
          <w:p w:rsidR="00D7502D" w:rsidRPr="009A5CD9" w:rsidRDefault="00D7502D" w:rsidP="00B25C09">
            <w:pPr>
              <w:spacing w:before="240" w:after="240"/>
              <w:ind w:firstLine="709"/>
              <w:jc w:val="center"/>
              <w:rPr>
                <w:rFonts w:ascii="Arial" w:hAnsi="Arial" w:cs="Arial"/>
                <w:color w:val="000000" w:themeColor="text1"/>
              </w:rPr>
            </w:pPr>
            <w:r w:rsidRPr="009A5CD9">
              <w:rPr>
                <w:rFonts w:ascii="Arial" w:hAnsi="Arial" w:cs="Arial"/>
                <w:color w:val="000000" w:themeColor="text1"/>
              </w:rPr>
              <w:t>O item 3.1 do Anexo da </w:t>
            </w:r>
            <w:hyperlink r:id="rId10" w:history="1">
              <w:r w:rsidRPr="009A5CD9">
                <w:rPr>
                  <w:rFonts w:ascii="Arial" w:hAnsi="Arial" w:cs="Arial"/>
                  <w:color w:val="000000" w:themeColor="text1"/>
                </w:rPr>
                <w:t xml:space="preserve">Resolução ANP nº 40, de 25 de outubro de </w:t>
              </w:r>
            </w:hyperlink>
            <w:r w:rsidRPr="009A5CD9">
              <w:rPr>
                <w:rFonts w:ascii="Arial" w:hAnsi="Arial" w:cs="Arial"/>
                <w:color w:val="000000" w:themeColor="text1"/>
              </w:rPr>
              <w:t>2013, passa a vigorar com a seguinte redação:</w:t>
            </w:r>
          </w:p>
          <w:p w:rsidR="00D7502D" w:rsidRPr="009A5CD9" w:rsidRDefault="00D7502D" w:rsidP="00B25C0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color w:val="000000" w:themeColor="text1"/>
              </w:rPr>
            </w:pPr>
            <w:r w:rsidRPr="009A5CD9">
              <w:rPr>
                <w:rFonts w:ascii="Arial" w:hAnsi="Arial" w:cs="Arial"/>
                <w:color w:val="000000" w:themeColor="text1"/>
              </w:rPr>
              <w:t>"3.1. Tabela 2 - Contaminantes (1)</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117"/>
              <w:gridCol w:w="660"/>
              <w:gridCol w:w="493"/>
              <w:gridCol w:w="401"/>
              <w:gridCol w:w="495"/>
              <w:gridCol w:w="401"/>
              <w:gridCol w:w="511"/>
              <w:gridCol w:w="547"/>
            </w:tblGrid>
            <w:tr w:rsidR="00D7502D" w:rsidRPr="009A5CD9" w:rsidTr="00B25C09">
              <w:trPr>
                <w:jc w:val="center"/>
              </w:trPr>
              <w:tc>
                <w:tcPr>
                  <w:tcW w:w="1057" w:type="pct"/>
                  <w:vMerge w:val="restar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br/>
                    <w:t>CARACTERÍSTICA</w:t>
                  </w:r>
                </w:p>
              </w:tc>
              <w:tc>
                <w:tcPr>
                  <w:tcW w:w="624" w:type="pct"/>
                  <w:vMerge w:val="restar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UNIDADE</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LIMITE</w:t>
                  </w:r>
                </w:p>
              </w:tc>
              <w:tc>
                <w:tcPr>
                  <w:tcW w:w="380" w:type="pct"/>
                  <w:gridSpan w:val="2"/>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MÉTODO</w:t>
                  </w:r>
                </w:p>
              </w:tc>
            </w:tr>
            <w:tr w:rsidR="00D7502D" w:rsidRPr="009A5CD9" w:rsidTr="00B25C09">
              <w:trPr>
                <w:jc w:val="center"/>
              </w:trPr>
              <w:tc>
                <w:tcPr>
                  <w:tcW w:w="2081" w:type="dxa"/>
                  <w:vMerge/>
                  <w:tcBorders>
                    <w:top w:val="single" w:sz="4" w:space="0" w:color="000080"/>
                    <w:left w:val="single" w:sz="4" w:space="0" w:color="000080"/>
                    <w:bottom w:val="single" w:sz="6" w:space="0" w:color="000080"/>
                    <w:right w:val="single" w:sz="6" w:space="0" w:color="000080"/>
                  </w:tcBorders>
                  <w:vAlign w:val="center"/>
                  <w:hideMark/>
                </w:tcPr>
                <w:p w:rsidR="00D7502D" w:rsidRPr="009A5CD9" w:rsidRDefault="00D7502D" w:rsidP="00B25C09">
                  <w:pPr>
                    <w:jc w:val="center"/>
                    <w:rPr>
                      <w:rFonts w:ascii="Arial" w:hAnsi="Arial" w:cs="Arial"/>
                      <w:color w:val="000000" w:themeColor="text1"/>
                    </w:rPr>
                  </w:pPr>
                </w:p>
              </w:tc>
              <w:tc>
                <w:tcPr>
                  <w:tcW w:w="1237" w:type="dxa"/>
                  <w:vMerge/>
                  <w:tcBorders>
                    <w:top w:val="single" w:sz="4" w:space="0" w:color="000080"/>
                    <w:left w:val="single" w:sz="4" w:space="0" w:color="000080"/>
                    <w:bottom w:val="single" w:sz="6" w:space="0" w:color="000080"/>
                    <w:right w:val="single" w:sz="6" w:space="0" w:color="000080"/>
                  </w:tcBorders>
                  <w:vAlign w:val="center"/>
                  <w:hideMark/>
                </w:tcPr>
                <w:p w:rsidR="00D7502D" w:rsidRPr="009A5CD9" w:rsidRDefault="00D7502D" w:rsidP="00B25C09">
                  <w:pPr>
                    <w:jc w:val="center"/>
                    <w:rPr>
                      <w:rFonts w:ascii="Arial" w:hAnsi="Arial" w:cs="Arial"/>
                      <w:color w:val="000000" w:themeColor="text1"/>
                    </w:rPr>
                  </w:pPr>
                </w:p>
              </w:tc>
              <w:tc>
                <w:tcPr>
                  <w:tcW w:w="466" w:type="pct"/>
                  <w:gridSpan w:val="2"/>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Gasolina Comum</w:t>
                  </w:r>
                </w:p>
              </w:tc>
              <w:tc>
                <w:tcPr>
                  <w:tcW w:w="380" w:type="pct"/>
                  <w:gridSpan w:val="2"/>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Gasolina Premium</w:t>
                  </w:r>
                </w:p>
              </w:tc>
              <w:tc>
                <w:tcPr>
                  <w:tcW w:w="468" w:type="pct"/>
                  <w:gridSpan w:val="2"/>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jc w:val="center"/>
                    <w:rPr>
                      <w:rFonts w:ascii="Arial" w:hAnsi="Arial" w:cs="Arial"/>
                      <w:color w:val="000000" w:themeColor="text1"/>
                    </w:rPr>
                  </w:pPr>
                </w:p>
              </w:tc>
            </w:tr>
            <w:tr w:rsidR="00D7502D" w:rsidRPr="009A5CD9" w:rsidTr="00B25C09">
              <w:trPr>
                <w:jc w:val="center"/>
              </w:trPr>
              <w:tc>
                <w:tcPr>
                  <w:tcW w:w="2081" w:type="dxa"/>
                  <w:vMerge/>
                  <w:tcBorders>
                    <w:top w:val="single" w:sz="4" w:space="0" w:color="000080"/>
                    <w:left w:val="single" w:sz="4" w:space="0" w:color="000080"/>
                    <w:bottom w:val="single" w:sz="6" w:space="0" w:color="000080"/>
                    <w:right w:val="single" w:sz="6" w:space="0" w:color="000080"/>
                  </w:tcBorders>
                  <w:vAlign w:val="center"/>
                  <w:hideMark/>
                </w:tcPr>
                <w:p w:rsidR="00D7502D" w:rsidRPr="009A5CD9" w:rsidRDefault="00D7502D" w:rsidP="00B25C09">
                  <w:pPr>
                    <w:jc w:val="center"/>
                    <w:rPr>
                      <w:rFonts w:ascii="Arial" w:hAnsi="Arial" w:cs="Arial"/>
                      <w:color w:val="000000" w:themeColor="text1"/>
                    </w:rPr>
                  </w:pPr>
                </w:p>
              </w:tc>
              <w:tc>
                <w:tcPr>
                  <w:tcW w:w="1237" w:type="dxa"/>
                  <w:vMerge/>
                  <w:tcBorders>
                    <w:top w:val="single" w:sz="4" w:space="0" w:color="000080"/>
                    <w:left w:val="single" w:sz="4" w:space="0" w:color="000080"/>
                    <w:bottom w:val="single" w:sz="6" w:space="0" w:color="000080"/>
                    <w:right w:val="single" w:sz="6" w:space="0" w:color="000080"/>
                  </w:tcBorders>
                  <w:vAlign w:val="center"/>
                  <w:hideMark/>
                </w:tcPr>
                <w:p w:rsidR="00D7502D" w:rsidRPr="009A5CD9" w:rsidRDefault="00D7502D" w:rsidP="00B25C09">
                  <w:pPr>
                    <w:jc w:val="center"/>
                    <w:rPr>
                      <w:rFonts w:ascii="Arial" w:hAnsi="Arial" w:cs="Arial"/>
                      <w:color w:val="000000" w:themeColor="text1"/>
                    </w:rPr>
                  </w:pPr>
                </w:p>
              </w:tc>
              <w:tc>
                <w:tcPr>
                  <w:tcW w:w="466"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Tipo A</w:t>
                  </w:r>
                </w:p>
              </w:tc>
              <w:tc>
                <w:tcPr>
                  <w:tcW w:w="380"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Tipo C</w:t>
                  </w:r>
                </w:p>
              </w:tc>
              <w:tc>
                <w:tcPr>
                  <w:tcW w:w="468"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Tipo A</w:t>
                  </w:r>
                </w:p>
              </w:tc>
              <w:tc>
                <w:tcPr>
                  <w:tcW w:w="380"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Tipo C</w:t>
                  </w:r>
                </w:p>
              </w:tc>
              <w:tc>
                <w:tcPr>
                  <w:tcW w:w="483"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ABNT NB</w:t>
                  </w:r>
                  <w:r w:rsidRPr="009A5CD9">
                    <w:rPr>
                      <w:rFonts w:ascii="Arial" w:hAnsi="Arial" w:cs="Arial"/>
                      <w:color w:val="000000" w:themeColor="text1"/>
                    </w:rPr>
                    <w:lastRenderedPageBreak/>
                    <w:t>R</w:t>
                  </w:r>
                </w:p>
              </w:tc>
              <w:tc>
                <w:tcPr>
                  <w:tcW w:w="517"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lastRenderedPageBreak/>
                    <w:t>ASTM</w:t>
                  </w:r>
                </w:p>
              </w:tc>
            </w:tr>
            <w:tr w:rsidR="00D7502D" w:rsidRPr="009A5CD9" w:rsidTr="00B25C0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lastRenderedPageBreak/>
                    <w:t>Teor de Metanol, máx. (2)</w:t>
                  </w:r>
                </w:p>
              </w:tc>
              <w:tc>
                <w:tcPr>
                  <w:tcW w:w="624"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 volume</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0,5</w:t>
                  </w:r>
                </w:p>
              </w:tc>
              <w:tc>
                <w:tcPr>
                  <w:tcW w:w="380"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16041</w:t>
                  </w:r>
                </w:p>
              </w:tc>
              <w:tc>
                <w:tcPr>
                  <w:tcW w:w="468"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w:t>
                  </w:r>
                </w:p>
              </w:tc>
            </w:tr>
            <w:tr w:rsidR="00D7502D" w:rsidRPr="009A5CD9" w:rsidTr="00B25C0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Chumbo, máx.(3)</w:t>
                  </w:r>
                </w:p>
              </w:tc>
              <w:tc>
                <w:tcPr>
                  <w:tcW w:w="624"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proofErr w:type="spellStart"/>
                  <w:r w:rsidRPr="009A5CD9">
                    <w:rPr>
                      <w:rFonts w:ascii="Arial" w:hAnsi="Arial" w:cs="Arial"/>
                      <w:color w:val="000000" w:themeColor="text1"/>
                    </w:rPr>
                    <w:t>g/L</w:t>
                  </w:r>
                  <w:proofErr w:type="spellEnd"/>
                </w:p>
              </w:tc>
              <w:tc>
                <w:tcPr>
                  <w:tcW w:w="466" w:type="pct"/>
                  <w:gridSpan w:val="4"/>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0,005</w:t>
                  </w:r>
                </w:p>
              </w:tc>
              <w:tc>
                <w:tcPr>
                  <w:tcW w:w="380"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w:t>
                  </w:r>
                </w:p>
              </w:tc>
              <w:tc>
                <w:tcPr>
                  <w:tcW w:w="468"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D3237</w:t>
                  </w:r>
                </w:p>
              </w:tc>
            </w:tr>
            <w:tr w:rsidR="00D7502D" w:rsidRPr="009A5CD9" w:rsidTr="00B25C09">
              <w:trPr>
                <w:jc w:val="center"/>
              </w:trPr>
              <w:tc>
                <w:tcPr>
                  <w:tcW w:w="1057"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Fósforo, máx.(3)</w:t>
                  </w:r>
                </w:p>
              </w:tc>
              <w:tc>
                <w:tcPr>
                  <w:tcW w:w="624"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proofErr w:type="spellStart"/>
                  <w:r w:rsidRPr="009A5CD9">
                    <w:rPr>
                      <w:rFonts w:ascii="Arial" w:hAnsi="Arial" w:cs="Arial"/>
                      <w:color w:val="000000" w:themeColor="text1"/>
                    </w:rPr>
                    <w:t>mg</w:t>
                  </w:r>
                  <w:proofErr w:type="spellEnd"/>
                  <w:r w:rsidRPr="009A5CD9">
                    <w:rPr>
                      <w:rFonts w:ascii="Arial" w:hAnsi="Arial" w:cs="Arial"/>
                      <w:color w:val="000000" w:themeColor="text1"/>
                    </w:rPr>
                    <w:t>/L</w:t>
                  </w:r>
                </w:p>
              </w:tc>
              <w:tc>
                <w:tcPr>
                  <w:tcW w:w="466" w:type="pct"/>
                  <w:gridSpan w:val="4"/>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1,3</w:t>
                  </w:r>
                </w:p>
              </w:tc>
              <w:tc>
                <w:tcPr>
                  <w:tcW w:w="380"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w:t>
                  </w:r>
                </w:p>
              </w:tc>
              <w:tc>
                <w:tcPr>
                  <w:tcW w:w="468" w:type="pct"/>
                  <w:tcBorders>
                    <w:top w:val="single" w:sz="4" w:space="0" w:color="000080"/>
                    <w:left w:val="single" w:sz="4" w:space="0" w:color="000080"/>
                    <w:bottom w:val="single" w:sz="6" w:space="0" w:color="000080"/>
                    <w:right w:val="single" w:sz="6" w:space="0" w:color="000080"/>
                  </w:tcBorders>
                  <w:hideMark/>
                </w:tcPr>
                <w:p w:rsidR="00D7502D" w:rsidRPr="009A5CD9" w:rsidRDefault="00D7502D" w:rsidP="00B25C0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color w:val="000000" w:themeColor="text1"/>
                    </w:rPr>
                  </w:pPr>
                  <w:r w:rsidRPr="009A5CD9">
                    <w:rPr>
                      <w:rFonts w:ascii="Arial" w:hAnsi="Arial" w:cs="Arial"/>
                      <w:color w:val="000000" w:themeColor="text1"/>
                    </w:rPr>
                    <w:t>D3231</w:t>
                  </w:r>
                </w:p>
              </w:tc>
            </w:tr>
          </w:tbl>
          <w:p w:rsidR="00D7502D" w:rsidRPr="009A5CD9" w:rsidRDefault="00D7502D" w:rsidP="00B25C0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color w:val="000000" w:themeColor="text1"/>
              </w:rPr>
            </w:pPr>
            <w:r w:rsidRPr="009A5CD9">
              <w:rPr>
                <w:rFonts w:ascii="Arial" w:hAnsi="Arial" w:cs="Arial"/>
                <w:color w:val="000000" w:themeColor="text1"/>
              </w:rPr>
              <w:t>(1) Proibida a adição.</w:t>
            </w:r>
          </w:p>
          <w:p w:rsidR="00D7502D" w:rsidRPr="009A5CD9" w:rsidRDefault="00D7502D" w:rsidP="00B25C0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color w:val="000000" w:themeColor="text1"/>
              </w:rPr>
            </w:pPr>
            <w:r w:rsidRPr="009A5CD9">
              <w:rPr>
                <w:rFonts w:ascii="Arial" w:hAnsi="Arial" w:cs="Arial"/>
                <w:color w:val="000000" w:themeColor="text1"/>
              </w:rPr>
              <w:t>(2) O ensaio de teor de metanol deve ser realizado no etanol anidro combustível a ser utilizado na formulação da gasolina C.</w:t>
            </w:r>
          </w:p>
          <w:p w:rsidR="00D7502D" w:rsidRPr="009A5CD9" w:rsidRDefault="00D7502D" w:rsidP="00B25C0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eastAsia="Arial Unicode MS" w:hAnsi="Arial" w:cs="Arial"/>
                <w:sz w:val="24"/>
                <w:szCs w:val="24"/>
              </w:rPr>
            </w:pPr>
            <w:r w:rsidRPr="009A5CD9">
              <w:rPr>
                <w:rFonts w:ascii="Arial" w:hAnsi="Arial" w:cs="Arial"/>
                <w:color w:val="000000" w:themeColor="text1"/>
              </w:rPr>
              <w:t>(3) Devem ser medidos quando houver dúvida quanto à ocorrência de contaminação."</w:t>
            </w:r>
          </w:p>
        </w:tc>
        <w:tc>
          <w:tcPr>
            <w:tcW w:w="2693" w:type="dxa"/>
            <w:shd w:val="clear" w:color="auto" w:fill="auto"/>
            <w:tcMar>
              <w:top w:w="20" w:type="dxa"/>
              <w:left w:w="20" w:type="dxa"/>
              <w:bottom w:w="0" w:type="dxa"/>
              <w:right w:w="20" w:type="dxa"/>
            </w:tcMar>
          </w:tcPr>
          <w:p w:rsidR="00D7502D" w:rsidRPr="009A5CD9" w:rsidRDefault="00D7502D" w:rsidP="00B25C09">
            <w:pPr>
              <w:jc w:val="both"/>
              <w:rPr>
                <w:rFonts w:ascii="Arial" w:hAnsi="Arial" w:cs="Arial"/>
              </w:rPr>
            </w:pPr>
            <w:r w:rsidRPr="009A5CD9">
              <w:rPr>
                <w:rFonts w:ascii="Arial" w:hAnsi="Arial" w:cs="Arial"/>
              </w:rPr>
              <w:lastRenderedPageBreak/>
              <w:t xml:space="preserve">A obrigatoriedade para a determinação do teor de metanol no etanol anidro combustível já está sendo adicionada pela minuta por meio do Art. 15 que altera a Resolução ANP </w:t>
            </w:r>
            <w:proofErr w:type="spellStart"/>
            <w:r w:rsidRPr="009A5CD9">
              <w:rPr>
                <w:rFonts w:ascii="Arial" w:hAnsi="Arial" w:cs="Arial"/>
              </w:rPr>
              <w:t>ne</w:t>
            </w:r>
            <w:proofErr w:type="spellEnd"/>
            <w:r w:rsidRPr="009A5CD9">
              <w:rPr>
                <w:rFonts w:ascii="Arial" w:hAnsi="Arial" w:cs="Arial"/>
              </w:rPr>
              <w:t xml:space="preserve"> 19, de 15 de abril de 2015 (que versa sobre a especificação do Etanol).</w:t>
            </w:r>
          </w:p>
          <w:p w:rsidR="00D7502D" w:rsidRPr="009A5CD9" w:rsidRDefault="00D7502D" w:rsidP="00B25C09">
            <w:pPr>
              <w:jc w:val="both"/>
              <w:rPr>
                <w:rFonts w:ascii="Arial" w:hAnsi="Arial" w:cs="Arial"/>
              </w:rPr>
            </w:pPr>
          </w:p>
          <w:p w:rsidR="00D7502D" w:rsidRPr="009A5CD9" w:rsidRDefault="00D7502D" w:rsidP="00B25C09">
            <w:pPr>
              <w:jc w:val="both"/>
              <w:rPr>
                <w:rFonts w:ascii="Arial" w:hAnsi="Arial" w:cs="Arial"/>
              </w:rPr>
            </w:pPr>
            <w:r w:rsidRPr="009A5CD9">
              <w:rPr>
                <w:rFonts w:ascii="Arial" w:hAnsi="Arial" w:cs="Arial"/>
              </w:rPr>
              <w:t xml:space="preserve">A Resolução ANP n° 40, de </w:t>
            </w:r>
            <w:bookmarkStart w:id="0" w:name="_GoBack"/>
            <w:bookmarkEnd w:id="0"/>
            <w:r w:rsidRPr="009A5CD9">
              <w:rPr>
                <w:rFonts w:ascii="Arial" w:hAnsi="Arial" w:cs="Arial"/>
              </w:rPr>
              <w:t>25 de outubro de 2013, não deveria tratar sobre análises a serem realizadas em produtos que não são tema da referida resolução.</w:t>
            </w:r>
          </w:p>
          <w:p w:rsidR="00D7502D" w:rsidRPr="009A5CD9" w:rsidRDefault="00D7502D" w:rsidP="00B25C09">
            <w:pPr>
              <w:jc w:val="both"/>
              <w:rPr>
                <w:rFonts w:ascii="Arial" w:hAnsi="Arial" w:cs="Arial"/>
              </w:rPr>
            </w:pPr>
          </w:p>
          <w:p w:rsidR="00D7502D" w:rsidRPr="009A5CD9" w:rsidRDefault="00D7502D" w:rsidP="00B25C09">
            <w:pPr>
              <w:jc w:val="both"/>
              <w:rPr>
                <w:rFonts w:ascii="Arial" w:hAnsi="Arial" w:cs="Arial"/>
              </w:rPr>
            </w:pPr>
            <w:r w:rsidRPr="009A5CD9">
              <w:rPr>
                <w:rFonts w:ascii="Arial" w:hAnsi="Arial" w:cs="Arial"/>
              </w:rPr>
              <w:t xml:space="preserve">Por fim, aponto que a alteração proposta pela ANP no item 3.1 do Anexo da Resolução ANP n° 40/2013 permitiria a um possível </w:t>
            </w:r>
            <w:r w:rsidRPr="009A5CD9">
              <w:rPr>
                <w:rFonts w:ascii="Arial" w:hAnsi="Arial" w:cs="Arial"/>
              </w:rPr>
              <w:lastRenderedPageBreak/>
              <w:t>agente de má fé, adulterar a gasolina C com metanol tirando responsabilidade do distribuidor em tal ato e na realização da análise. Isso porque, em uma situação em que o boletim de conformidade do etanol anidro confirmar teor de metanol abaixo do limite mínimo, mas a adulteração ocorrer posteriormente na cadeia de distribuição do combustível, sendo adicionada diretamente à gasolina C, o distribuidor de combustíveis e o posto revendedor ficariam isentos de responsabilidade</w:t>
            </w:r>
          </w:p>
          <w:p w:rsidR="00D7502D" w:rsidRPr="009A5CD9" w:rsidRDefault="00D7502D" w:rsidP="00B25C0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rPr>
                <w:rFonts w:ascii="Arial" w:eastAsia="Arial Unicode MS" w:hAnsi="Arial" w:cs="Arial"/>
                <w:sz w:val="24"/>
                <w:szCs w:val="24"/>
              </w:rPr>
            </w:pPr>
          </w:p>
        </w:tc>
      </w:tr>
      <w:tr w:rsidR="00D7502D" w:rsidRPr="0091591E" w:rsidTr="00D7502D">
        <w:trPr>
          <w:trHeight w:val="568"/>
        </w:trPr>
        <w:tc>
          <w:tcPr>
            <w:tcW w:w="1701" w:type="dxa"/>
            <w:shd w:val="clear" w:color="auto" w:fill="auto"/>
          </w:tcPr>
          <w:p w:rsidR="00D7502D" w:rsidRPr="0044298B" w:rsidRDefault="00D7502D" w:rsidP="00D66289">
            <w:pPr>
              <w:spacing w:before="240" w:after="240"/>
              <w:jc w:val="center"/>
              <w:rPr>
                <w:rFonts w:ascii="Arial" w:hAnsi="Arial" w:cs="Arial"/>
              </w:rPr>
            </w:pPr>
            <w:r w:rsidRPr="0044298B">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44298B" w:rsidRDefault="00D7502D" w:rsidP="00D66289">
            <w:pPr>
              <w:jc w:val="center"/>
              <w:rPr>
                <w:rFonts w:ascii="Arial" w:hAnsi="Arial" w:cs="Arial"/>
              </w:rPr>
            </w:pPr>
            <w:r w:rsidRPr="0044298B">
              <w:rPr>
                <w:rFonts w:ascii="Arial" w:hAnsi="Arial" w:cs="Arial"/>
              </w:rPr>
              <w:t>Art. 14,</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3.1 Tabela 2 – Contaminantes</w:t>
            </w:r>
          </w:p>
          <w:p w:rsidR="00D7502D" w:rsidRPr="0044298B" w:rsidRDefault="00D7502D" w:rsidP="00D66289">
            <w:pPr>
              <w:jc w:val="center"/>
              <w:rPr>
                <w:rFonts w:ascii="Arial" w:hAnsi="Arial" w:cs="Arial"/>
              </w:rPr>
            </w:pPr>
          </w:p>
          <w:p w:rsidR="00D7502D" w:rsidRPr="0044298B" w:rsidRDefault="00D7502D" w:rsidP="00D66289">
            <w:pPr>
              <w:jc w:val="center"/>
              <w:rPr>
                <w:rFonts w:ascii="Arial" w:eastAsia="Arial Unicode MS" w:hAnsi="Arial" w:cs="Arial"/>
                <w:bCs/>
              </w:rPr>
            </w:pPr>
          </w:p>
        </w:tc>
        <w:tc>
          <w:tcPr>
            <w:tcW w:w="4678" w:type="dxa"/>
            <w:shd w:val="clear" w:color="auto" w:fill="auto"/>
            <w:tcMar>
              <w:top w:w="20" w:type="dxa"/>
              <w:left w:w="20" w:type="dxa"/>
              <w:bottom w:w="0" w:type="dxa"/>
              <w:right w:w="20" w:type="dxa"/>
            </w:tcMar>
          </w:tcPr>
          <w:p w:rsidR="00D7502D" w:rsidRPr="0044298B"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rPr>
            </w:pPr>
            <w:r w:rsidRPr="0044298B">
              <w:rPr>
                <w:rFonts w:ascii="Arial" w:hAnsi="Arial" w:cs="Arial"/>
              </w:rPr>
              <w:t>Complementar Nota 2:</w:t>
            </w:r>
          </w:p>
          <w:p w:rsidR="00D7502D" w:rsidRPr="0044298B"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rPr>
            </w:pPr>
          </w:p>
          <w:p w:rsidR="00D7502D" w:rsidRPr="0044298B"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rPr>
            </w:pPr>
            <w:r w:rsidRPr="0044298B">
              <w:rPr>
                <w:rFonts w:ascii="Arial" w:hAnsi="Arial" w:cs="Arial"/>
              </w:rPr>
              <w:t>"3.1. Tabela 2 - Contaminantes (1)</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168"/>
              <w:gridCol w:w="686"/>
              <w:gridCol w:w="415"/>
              <w:gridCol w:w="395"/>
              <w:gridCol w:w="395"/>
              <w:gridCol w:w="396"/>
              <w:gridCol w:w="680"/>
              <w:gridCol w:w="490"/>
            </w:tblGrid>
            <w:tr w:rsidR="00D7502D" w:rsidRPr="0044298B" w:rsidTr="00D66289">
              <w:trPr>
                <w:jc w:val="center"/>
              </w:trPr>
              <w:tc>
                <w:tcPr>
                  <w:tcW w:w="1262" w:type="pct"/>
                  <w:vMerge w:val="restar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br/>
                    <w:t>CARACTERÍSTICA</w:t>
                  </w:r>
                </w:p>
              </w:tc>
              <w:tc>
                <w:tcPr>
                  <w:tcW w:w="742" w:type="pct"/>
                  <w:vMerge w:val="restar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UNIDADE</w:t>
                  </w:r>
                </w:p>
              </w:tc>
              <w:tc>
                <w:tcPr>
                  <w:tcW w:w="1731" w:type="pct"/>
                  <w:gridSpan w:val="4"/>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LIMITE</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MÉTODO</w:t>
                  </w:r>
                </w:p>
              </w:tc>
            </w:tr>
            <w:tr w:rsidR="00D7502D" w:rsidRPr="0044298B" w:rsidTr="00D6628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D7502D" w:rsidRPr="0044298B" w:rsidRDefault="00D7502D" w:rsidP="00D66289">
                  <w:pPr>
                    <w:jc w:val="center"/>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D7502D" w:rsidRPr="0044298B" w:rsidRDefault="00D7502D" w:rsidP="00D66289">
                  <w:pPr>
                    <w:jc w:val="center"/>
                    <w:rPr>
                      <w:rFonts w:ascii="Arial" w:hAnsi="Arial" w:cs="Arial"/>
                    </w:rPr>
                  </w:pPr>
                </w:p>
              </w:tc>
              <w:tc>
                <w:tcPr>
                  <w:tcW w:w="876" w:type="pct"/>
                  <w:gridSpan w:val="2"/>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Gasolina Comum</w:t>
                  </w:r>
                </w:p>
              </w:tc>
              <w:tc>
                <w:tcPr>
                  <w:tcW w:w="854" w:type="pct"/>
                  <w:gridSpan w:val="2"/>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Gasolina Premium</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jc w:val="center"/>
                    <w:rPr>
                      <w:rFonts w:ascii="Arial" w:hAnsi="Arial" w:cs="Arial"/>
                    </w:rPr>
                  </w:pPr>
                </w:p>
              </w:tc>
            </w:tr>
            <w:tr w:rsidR="00D7502D" w:rsidRPr="0044298B" w:rsidTr="00D6628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D7502D" w:rsidRPr="0044298B" w:rsidRDefault="00D7502D" w:rsidP="00D66289">
                  <w:pPr>
                    <w:jc w:val="center"/>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D7502D" w:rsidRPr="0044298B" w:rsidRDefault="00D7502D" w:rsidP="00D66289">
                  <w:pPr>
                    <w:jc w:val="center"/>
                    <w:rPr>
                      <w:rFonts w:ascii="Arial" w:hAnsi="Arial" w:cs="Arial"/>
                    </w:rPr>
                  </w:pPr>
                </w:p>
              </w:tc>
              <w:tc>
                <w:tcPr>
                  <w:tcW w:w="449"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Tipo</w:t>
                  </w:r>
                  <w:r w:rsidRPr="0044298B">
                    <w:rPr>
                      <w:rFonts w:ascii="Arial" w:hAnsi="Arial" w:cs="Arial"/>
                    </w:rPr>
                    <w:lastRenderedPageBreak/>
                    <w:t xml:space="preserve"> A</w:t>
                  </w:r>
                </w:p>
              </w:tc>
              <w:tc>
                <w:tcPr>
                  <w:tcW w:w="427"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lastRenderedPageBreak/>
                    <w:t>Tipo</w:t>
                  </w:r>
                  <w:r w:rsidRPr="0044298B">
                    <w:rPr>
                      <w:rFonts w:ascii="Arial" w:hAnsi="Arial" w:cs="Arial"/>
                    </w:rPr>
                    <w:lastRenderedPageBreak/>
                    <w:t xml:space="preserve"> C</w:t>
                  </w:r>
                </w:p>
              </w:tc>
              <w:tc>
                <w:tcPr>
                  <w:tcW w:w="427"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lastRenderedPageBreak/>
                    <w:t>Tipo</w:t>
                  </w:r>
                  <w:r w:rsidRPr="0044298B">
                    <w:rPr>
                      <w:rFonts w:ascii="Arial" w:hAnsi="Arial" w:cs="Arial"/>
                    </w:rPr>
                    <w:lastRenderedPageBreak/>
                    <w:t xml:space="preserve"> A</w:t>
                  </w:r>
                </w:p>
              </w:tc>
              <w:tc>
                <w:tcPr>
                  <w:tcW w:w="427"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lastRenderedPageBreak/>
                    <w:t>Tipo</w:t>
                  </w:r>
                  <w:r w:rsidRPr="0044298B">
                    <w:rPr>
                      <w:rFonts w:ascii="Arial" w:hAnsi="Arial" w:cs="Arial"/>
                    </w:rPr>
                    <w:lastRenderedPageBreak/>
                    <w:t xml:space="preserve"> C</w:t>
                  </w:r>
                </w:p>
              </w:tc>
              <w:tc>
                <w:tcPr>
                  <w:tcW w:w="735"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lastRenderedPageBreak/>
                    <w:t>ABNT NBR</w:t>
                  </w:r>
                </w:p>
              </w:tc>
              <w:tc>
                <w:tcPr>
                  <w:tcW w:w="530"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ASTM</w:t>
                  </w:r>
                </w:p>
              </w:tc>
            </w:tr>
            <w:tr w:rsidR="00D7502D" w:rsidRPr="0044298B" w:rsidTr="00D66289">
              <w:trPr>
                <w:jc w:val="center"/>
              </w:trPr>
              <w:tc>
                <w:tcPr>
                  <w:tcW w:w="1262"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lastRenderedPageBreak/>
                    <w:t>Teor de Metanol no Etanol Anidro, máx. (2)</w:t>
                  </w:r>
                </w:p>
              </w:tc>
              <w:tc>
                <w:tcPr>
                  <w:tcW w:w="742" w:type="pct"/>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 volume</w:t>
                  </w:r>
                </w:p>
              </w:tc>
              <w:tc>
                <w:tcPr>
                  <w:tcW w:w="1731" w:type="pct"/>
                  <w:gridSpan w:val="4"/>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0,5</w:t>
                  </w:r>
                </w:p>
              </w:tc>
              <w:tc>
                <w:tcPr>
                  <w:tcW w:w="1266" w:type="pct"/>
                  <w:gridSpan w:val="2"/>
                  <w:tcBorders>
                    <w:top w:val="single" w:sz="4" w:space="0" w:color="000080"/>
                    <w:left w:val="single" w:sz="4" w:space="0" w:color="000080"/>
                    <w:bottom w:val="single" w:sz="6" w:space="0" w:color="000080"/>
                    <w:right w:val="single" w:sz="6" w:space="0" w:color="000080"/>
                  </w:tcBorders>
                  <w:hideMark/>
                </w:tcPr>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strike/>
                    </w:rPr>
                  </w:pPr>
                  <w:r w:rsidRPr="0044298B">
                    <w:rPr>
                      <w:rFonts w:ascii="Arial" w:hAnsi="Arial" w:cs="Arial"/>
                      <w:strike/>
                    </w:rPr>
                    <w:t>16041</w:t>
                  </w:r>
                </w:p>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Detecção Química (2)</w:t>
                  </w:r>
                </w:p>
                <w:p w:rsidR="00D7502D" w:rsidRPr="0044298B" w:rsidRDefault="00D7502D" w:rsidP="00D6628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44298B">
                    <w:rPr>
                      <w:rFonts w:ascii="Arial" w:hAnsi="Arial" w:cs="Arial"/>
                    </w:rPr>
                    <w:t>-</w:t>
                  </w:r>
                </w:p>
              </w:tc>
            </w:tr>
          </w:tbl>
          <w:p w:rsidR="00D7502D" w:rsidRPr="0044298B"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40"/>
              <w:ind w:firstLine="567"/>
              <w:jc w:val="center"/>
              <w:rPr>
                <w:rFonts w:ascii="Arial" w:hAnsi="Arial" w:cs="Arial"/>
              </w:rPr>
            </w:pPr>
            <w:r w:rsidRPr="0044298B">
              <w:rPr>
                <w:rFonts w:ascii="Arial" w:hAnsi="Arial" w:cs="Arial"/>
              </w:rPr>
              <w:t>(2) O ensaio de teor de metanol deve ser realizado no etanol anidro combustível a ser utilizado na formulação da gasolina C. Para efeito de emissão do Boletim de Conformidade, os ensaios poderão ser efetuados por meio de testes qualitativos de comparação colorimétrica ou outra metodologia, ágil e de baixo custo, que venha a ser desenvolvida. Em caso de desacordo de resultados, prevalecerão os valores determinados pelo ensaio realizado conforme a Norma ABNT NBR 16041.</w:t>
            </w:r>
          </w:p>
          <w:p w:rsidR="00D7502D" w:rsidRPr="0044298B" w:rsidRDefault="00D7502D" w:rsidP="00D66289">
            <w:pPr>
              <w:pStyle w:val="PargrafodaLista"/>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eastAsia="Arial Unicode MS" w:hAnsi="Arial" w:cs="Arial"/>
              </w:rPr>
            </w:pPr>
          </w:p>
        </w:tc>
        <w:tc>
          <w:tcPr>
            <w:tcW w:w="2693" w:type="dxa"/>
            <w:shd w:val="clear" w:color="auto" w:fill="auto"/>
            <w:tcMar>
              <w:top w:w="20" w:type="dxa"/>
              <w:left w:w="20" w:type="dxa"/>
              <w:bottom w:w="0" w:type="dxa"/>
              <w:right w:w="20" w:type="dxa"/>
            </w:tcMar>
          </w:tcPr>
          <w:p w:rsidR="00D7502D" w:rsidRPr="0044298B" w:rsidRDefault="00D7502D" w:rsidP="00D66289">
            <w:pPr>
              <w:jc w:val="center"/>
              <w:rPr>
                <w:rFonts w:ascii="Arial" w:hAnsi="Arial" w:cs="Arial"/>
              </w:rPr>
            </w:pPr>
            <w:r w:rsidRPr="0044298B">
              <w:rPr>
                <w:rFonts w:ascii="Arial" w:hAnsi="Arial" w:cs="Arial"/>
              </w:rPr>
              <w:lastRenderedPageBreak/>
              <w:t>- A inclusão de alternativa de análise ao método da NBR 16041, de execução em menor tempo, visa tornar viável o monitoramento do teor de metanol nas bases das distribuidoras, reduzindo os impactos à operação.</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 xml:space="preserve">- Importante aqui antecipar e visando manter coerência com os produtores e importadores de derivados de petróleo, que tem a obrigatoriedade de fazer constar no Cerificado de Qualidade, os parâmetros </w:t>
            </w:r>
            <w:r w:rsidRPr="0044298B">
              <w:rPr>
                <w:rFonts w:ascii="Arial" w:hAnsi="Arial" w:cs="Arial"/>
              </w:rPr>
              <w:lastRenderedPageBreak/>
              <w:t>críticos de especificação. Desta forma, o Produtor/Importador de Etanol, deverá incluir do Certificado o indicador de que o teor de Metanol é &lt; 0,5%; conforme regulamento técnico.</w:t>
            </w:r>
          </w:p>
          <w:p w:rsidR="00D7502D" w:rsidRPr="0044298B" w:rsidRDefault="00D7502D" w:rsidP="00D66289">
            <w:pPr>
              <w:jc w:val="center"/>
              <w:rPr>
                <w:rFonts w:ascii="Arial" w:hAnsi="Arial" w:cs="Arial"/>
              </w:rPr>
            </w:pPr>
            <w:r w:rsidRPr="0044298B">
              <w:rPr>
                <w:rFonts w:ascii="Arial" w:hAnsi="Arial" w:cs="Arial"/>
              </w:rPr>
              <w:t>- Em consulta aos laboratórios prestadores de serviços às distribuidoras, na maioria dos estados, ficou constatado que os mesmos não estão, equipados para realização do ensaio através da NBR 16041 e que 80% não tem interesse em adquirir tais equipamentos.</w:t>
            </w:r>
          </w:p>
          <w:p w:rsidR="00D7502D" w:rsidRPr="0044298B" w:rsidRDefault="00D7502D" w:rsidP="00D66289">
            <w:pPr>
              <w:jc w:val="center"/>
              <w:rPr>
                <w:rFonts w:ascii="Arial" w:hAnsi="Arial" w:cs="Arial"/>
              </w:rPr>
            </w:pPr>
            <w:r w:rsidRPr="0044298B">
              <w:rPr>
                <w:rFonts w:ascii="Arial" w:hAnsi="Arial" w:cs="Arial"/>
              </w:rPr>
              <w:t>- Importante ressaltar que os custos estimados para atender o proposto seriam elevadíssimos:</w:t>
            </w:r>
          </w:p>
          <w:p w:rsidR="00D7502D" w:rsidRPr="0044298B" w:rsidRDefault="00D7502D" w:rsidP="00D66289">
            <w:pPr>
              <w:jc w:val="center"/>
              <w:rPr>
                <w:rFonts w:ascii="Arial" w:hAnsi="Arial" w:cs="Arial"/>
              </w:rPr>
            </w:pPr>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Custo de 1 equipamento – R$ 500.000,00</w:t>
            </w:r>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Mais 1 equipamento reserva – R$ 500.000,00</w:t>
            </w:r>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Instalação das linhas de gases – R$ 25.000</w:t>
            </w:r>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Compra de gases – R$ 10.000,00/</w:t>
            </w:r>
            <w:proofErr w:type="spellStart"/>
            <w:r w:rsidRPr="0044298B">
              <w:rPr>
                <w:rFonts w:ascii="Arial" w:hAnsi="Arial" w:cs="Arial"/>
              </w:rPr>
              <w:t>mes</w:t>
            </w:r>
            <w:proofErr w:type="spellEnd"/>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Manutenção das colunas – R$ R$ 3.000,00/</w:t>
            </w:r>
            <w:proofErr w:type="spellStart"/>
            <w:r w:rsidRPr="0044298B">
              <w:rPr>
                <w:rFonts w:ascii="Arial" w:hAnsi="Arial" w:cs="Arial"/>
              </w:rPr>
              <w:t>mes</w:t>
            </w:r>
            <w:proofErr w:type="spellEnd"/>
          </w:p>
          <w:p w:rsidR="00D7502D" w:rsidRPr="0044298B" w:rsidRDefault="00D7502D" w:rsidP="00D66289">
            <w:pPr>
              <w:pStyle w:val="PargrafodaLista"/>
              <w:numPr>
                <w:ilvl w:val="0"/>
                <w:numId w:val="3"/>
              </w:numPr>
              <w:jc w:val="center"/>
              <w:rPr>
                <w:rFonts w:ascii="Arial" w:hAnsi="Arial" w:cs="Arial"/>
              </w:rPr>
            </w:pPr>
            <w:r w:rsidRPr="0044298B">
              <w:rPr>
                <w:rFonts w:ascii="Arial" w:hAnsi="Arial" w:cs="Arial"/>
              </w:rPr>
              <w:t>Mão de obra especializada – R$ 3.500,00/mês/turno</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 xml:space="preserve">Em resumo, em apenas 1 </w:t>
            </w:r>
            <w:r w:rsidRPr="0044298B">
              <w:rPr>
                <w:rFonts w:ascii="Arial" w:hAnsi="Arial" w:cs="Arial"/>
              </w:rPr>
              <w:lastRenderedPageBreak/>
              <w:t>uma unidade de análise, o investimento inicial estimado seria da ordem de R$ 1 milhão, sem considerar os custos mensais adicionais. Considerando, no mínimo, o universo aproximado de 70 laboratórios o custo total seria da ordem de R$ 70 milhões</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 Vale, também, ressaltar que para operação de cromatografia gasosa é necessária a obtenção de licenças operacionais (Bombeiros, Órgãos Ambientais)</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 Como pode ser constatado a inclusão dos testes de cromatografia gasosa para o distribuidor irá onerar consideravelmente o consumidor.</w:t>
            </w:r>
          </w:p>
          <w:p w:rsidR="00D7502D" w:rsidRPr="0044298B" w:rsidRDefault="00D7502D" w:rsidP="00D66289">
            <w:pPr>
              <w:jc w:val="center"/>
              <w:rPr>
                <w:rFonts w:ascii="Arial" w:hAnsi="Arial" w:cs="Arial"/>
              </w:rPr>
            </w:pPr>
          </w:p>
          <w:p w:rsidR="00D7502D" w:rsidRPr="0044298B" w:rsidRDefault="00D7502D" w:rsidP="00D66289">
            <w:pPr>
              <w:jc w:val="center"/>
              <w:rPr>
                <w:rFonts w:ascii="Arial" w:hAnsi="Arial" w:cs="Arial"/>
              </w:rPr>
            </w:pPr>
            <w:r w:rsidRPr="0044298B">
              <w:rPr>
                <w:rFonts w:ascii="Arial" w:hAnsi="Arial" w:cs="Arial"/>
              </w:rPr>
              <w:t>- Para o desenvolvimento de uma metodologia padrão, como por exemplo, a Colorimétrica, ou para o desenvolvimento de uma nova, sugerimos a criação de um GT com representantes da ANP, ABNT e agentes do mercado.</w:t>
            </w:r>
          </w:p>
          <w:p w:rsidR="00D7502D" w:rsidRPr="0044298B" w:rsidRDefault="00D7502D" w:rsidP="00D66289">
            <w:pPr>
              <w:jc w:val="center"/>
              <w:rPr>
                <w:rFonts w:ascii="Arial" w:hAnsi="Arial" w:cs="Arial"/>
              </w:rPr>
            </w:pPr>
          </w:p>
        </w:tc>
      </w:tr>
      <w:tr w:rsidR="00D7502D" w:rsidRPr="0091591E" w:rsidTr="00D7502D">
        <w:trPr>
          <w:trHeight w:val="568"/>
        </w:trPr>
        <w:tc>
          <w:tcPr>
            <w:tcW w:w="1701" w:type="dxa"/>
            <w:shd w:val="clear" w:color="auto" w:fill="auto"/>
          </w:tcPr>
          <w:p w:rsidR="00D7502D" w:rsidRPr="00724E70" w:rsidRDefault="00D7502D" w:rsidP="00D66289">
            <w:pPr>
              <w:spacing w:before="240" w:after="240"/>
              <w:jc w:val="center"/>
              <w:rPr>
                <w:rFonts w:ascii="Arial" w:hAnsi="Arial" w:cs="Arial"/>
              </w:rPr>
            </w:pPr>
            <w:r w:rsidRPr="00724E70">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724E70" w:rsidRDefault="00D7502D" w:rsidP="00D66289">
            <w:pPr>
              <w:shd w:val="clear" w:color="auto" w:fill="FFFFFF" w:themeFill="background1"/>
              <w:jc w:val="center"/>
              <w:rPr>
                <w:rFonts w:ascii="Arial" w:hAnsi="Arial" w:cs="Arial"/>
              </w:rPr>
            </w:pPr>
            <w:r w:rsidRPr="00724E70">
              <w:rPr>
                <w:rFonts w:ascii="Arial" w:hAnsi="Arial" w:cs="Arial"/>
              </w:rPr>
              <w:t>Art. 15</w:t>
            </w:r>
          </w:p>
          <w:p w:rsidR="00D7502D" w:rsidRPr="00724E70" w:rsidRDefault="00D7502D" w:rsidP="00D66289">
            <w:pPr>
              <w:jc w:val="center"/>
              <w:rPr>
                <w:rFonts w:ascii="Arial" w:hAnsi="Arial" w:cs="Arial"/>
              </w:rPr>
            </w:pPr>
          </w:p>
        </w:tc>
        <w:tc>
          <w:tcPr>
            <w:tcW w:w="4678" w:type="dxa"/>
            <w:shd w:val="clear" w:color="auto" w:fill="auto"/>
            <w:tcMar>
              <w:top w:w="20" w:type="dxa"/>
              <w:left w:w="20" w:type="dxa"/>
              <w:bottom w:w="0" w:type="dxa"/>
              <w:right w:w="20" w:type="dxa"/>
            </w:tcMar>
          </w:tcPr>
          <w:p w:rsidR="00D7502D" w:rsidRPr="00724E70"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center"/>
              <w:rPr>
                <w:rFonts w:ascii="Arial" w:hAnsi="Arial" w:cs="Arial"/>
              </w:rPr>
            </w:pPr>
            <w:r w:rsidRPr="00724E70">
              <w:rPr>
                <w:rFonts w:ascii="Arial" w:hAnsi="Arial" w:cs="Arial"/>
              </w:rPr>
              <w:t xml:space="preserve">Art. 15 Fica excluída a nota 10 da característica teor de metanol constante da “Tabela V - Especificação de EAC, do EHC e do EHCP1 e da “Tabela VI - Características do EHC que deverão estar presente no Certificado de Qualidade emitido pelo produtor </w:t>
            </w:r>
            <w:r w:rsidRPr="00724E70">
              <w:rPr>
                <w:rFonts w:ascii="Arial" w:hAnsi="Arial" w:cs="Arial"/>
              </w:rPr>
              <w:lastRenderedPageBreak/>
              <w:t>de Etanol, e no Boletim de conformidade emitido pelo distribuidor de Etanol”, do Regulamento Técnico nº 2/2015, parte integrante da Resolução ANP nº 19, de 15 de abril de 2015.</w:t>
            </w:r>
          </w:p>
        </w:tc>
        <w:tc>
          <w:tcPr>
            <w:tcW w:w="2693" w:type="dxa"/>
            <w:shd w:val="clear" w:color="auto" w:fill="auto"/>
            <w:tcMar>
              <w:top w:w="20" w:type="dxa"/>
              <w:left w:w="20" w:type="dxa"/>
              <w:bottom w:w="0" w:type="dxa"/>
              <w:right w:w="20" w:type="dxa"/>
            </w:tcMar>
          </w:tcPr>
          <w:p w:rsidR="00D7502D" w:rsidRPr="00724E70" w:rsidRDefault="00D7502D" w:rsidP="00D66289">
            <w:pPr>
              <w:jc w:val="center"/>
              <w:rPr>
                <w:rFonts w:ascii="Arial" w:hAnsi="Arial" w:cs="Arial"/>
              </w:rPr>
            </w:pPr>
          </w:p>
          <w:p w:rsidR="00D7502D" w:rsidRPr="00724E70" w:rsidRDefault="00D7502D" w:rsidP="00D66289">
            <w:pPr>
              <w:jc w:val="center"/>
              <w:rPr>
                <w:rFonts w:ascii="Arial" w:hAnsi="Arial" w:cs="Arial"/>
              </w:rPr>
            </w:pPr>
            <w:r w:rsidRPr="00724E70">
              <w:rPr>
                <w:rFonts w:ascii="Arial" w:hAnsi="Arial" w:cs="Arial"/>
              </w:rPr>
              <w:t xml:space="preserve">Tendo em vista que o processo produtivo de etanol pode gerar metanol, comprovado em estudos desenvolvidos, sugerimos o </w:t>
            </w:r>
            <w:r w:rsidRPr="00724E70">
              <w:rPr>
                <w:rFonts w:ascii="Arial" w:hAnsi="Arial" w:cs="Arial"/>
              </w:rPr>
              <w:lastRenderedPageBreak/>
              <w:t>monitoramento de toda a cadeia, através de ensaio de detecção de metanol no produtor. Este parâmetro deverá constar no Certificado de Qualidade emitido pelo produtor/importador, que acompanha o produto até o distribuidor, em analogia o ao que é feito com combustíveis derivados de petróleo e do biodiesel.</w:t>
            </w:r>
          </w:p>
          <w:p w:rsidR="00D7502D" w:rsidRPr="00724E70" w:rsidRDefault="00D7502D" w:rsidP="00D66289">
            <w:pPr>
              <w:jc w:val="center"/>
              <w:rPr>
                <w:rFonts w:ascii="Arial" w:hAnsi="Arial" w:cs="Arial"/>
              </w:rPr>
            </w:pPr>
          </w:p>
        </w:tc>
      </w:tr>
      <w:tr w:rsidR="00D7502D" w:rsidRPr="0091591E" w:rsidTr="00D7502D">
        <w:trPr>
          <w:trHeight w:val="568"/>
        </w:trPr>
        <w:tc>
          <w:tcPr>
            <w:tcW w:w="1701" w:type="dxa"/>
            <w:shd w:val="clear" w:color="auto" w:fill="auto"/>
          </w:tcPr>
          <w:p w:rsidR="00D7502D" w:rsidRPr="00E61216" w:rsidRDefault="00D7502D" w:rsidP="00E61216">
            <w:pPr>
              <w:spacing w:before="240" w:after="240"/>
              <w:jc w:val="center"/>
              <w:rPr>
                <w:rFonts w:ascii="Arial" w:hAnsi="Arial" w:cs="Arial"/>
                <w:color w:val="000000"/>
              </w:rPr>
            </w:pPr>
            <w:proofErr w:type="spellStart"/>
            <w:r w:rsidRPr="00E61216">
              <w:rPr>
                <w:rFonts w:ascii="Arial" w:hAnsi="Arial" w:cs="Arial"/>
                <w:color w:val="000000"/>
              </w:rPr>
              <w:lastRenderedPageBreak/>
              <w:t>Brasilcom</w:t>
            </w:r>
            <w:proofErr w:type="spellEnd"/>
          </w:p>
        </w:tc>
        <w:tc>
          <w:tcPr>
            <w:tcW w:w="2268" w:type="dxa"/>
            <w:shd w:val="clear" w:color="auto" w:fill="auto"/>
            <w:tcMar>
              <w:top w:w="20" w:type="dxa"/>
              <w:left w:w="20" w:type="dxa"/>
              <w:bottom w:w="0" w:type="dxa"/>
              <w:right w:w="20" w:type="dxa"/>
            </w:tcMar>
          </w:tcPr>
          <w:p w:rsidR="00D7502D" w:rsidRPr="00E61216" w:rsidRDefault="00D7502D" w:rsidP="00E61216">
            <w:pPr>
              <w:jc w:val="center"/>
              <w:rPr>
                <w:rFonts w:ascii="Arial" w:hAnsi="Arial" w:cs="Arial"/>
                <w:color w:val="000000"/>
                <w:sz w:val="24"/>
                <w:szCs w:val="24"/>
              </w:rPr>
            </w:pPr>
            <w:r w:rsidRPr="00E61216">
              <w:rPr>
                <w:rFonts w:ascii="Arial" w:hAnsi="Arial" w:cs="Arial"/>
                <w:color w:val="000000"/>
              </w:rPr>
              <w:t>Art. 15</w:t>
            </w:r>
          </w:p>
          <w:p w:rsidR="00D7502D" w:rsidRPr="00E61216" w:rsidRDefault="00D7502D" w:rsidP="00E61216">
            <w:pPr>
              <w:jc w:val="center"/>
              <w:rPr>
                <w:rFonts w:ascii="Arial" w:hAnsi="Arial" w:cs="Arial"/>
              </w:rPr>
            </w:pPr>
          </w:p>
        </w:tc>
        <w:tc>
          <w:tcPr>
            <w:tcW w:w="4678" w:type="dxa"/>
            <w:shd w:val="clear" w:color="auto" w:fill="auto"/>
            <w:tcMar>
              <w:top w:w="20" w:type="dxa"/>
              <w:left w:w="20" w:type="dxa"/>
              <w:bottom w:w="0" w:type="dxa"/>
              <w:right w:w="20" w:type="dxa"/>
            </w:tcMar>
          </w:tcPr>
          <w:p w:rsidR="00D7502D" w:rsidRPr="00E61216" w:rsidRDefault="00D7502D" w:rsidP="00E61216">
            <w:pPr>
              <w:jc w:val="both"/>
              <w:rPr>
                <w:rFonts w:ascii="Arial" w:hAnsi="Arial" w:cs="Arial"/>
              </w:rPr>
            </w:pPr>
            <w:r w:rsidRPr="00E61216">
              <w:rPr>
                <w:rFonts w:ascii="Arial" w:hAnsi="Arial" w:cs="Arial"/>
                <w:color w:val="000000"/>
              </w:rPr>
              <w:t>Art. 15º - Fica excluída a nota 10 da característica teor de metanol constante da Tabela V - Especificação de EAC, do EHC e do EHCP1 e da Tabela VI - Características do EHC que deverão estar presente no Certificado de Qualidade emitido pelo produtor de Etanol e no Boletim de conformidade emitido pelo distribuidor de Etanol, do Regulamento Técnico nº 2/2015, parte integrante da Resolução ANP nº 19, de 15 de abril de 2015.Técnico, parte integrante desta Resolução</w:t>
            </w:r>
          </w:p>
        </w:tc>
        <w:tc>
          <w:tcPr>
            <w:tcW w:w="2693" w:type="dxa"/>
            <w:shd w:val="clear" w:color="auto" w:fill="auto"/>
            <w:tcMar>
              <w:top w:w="20" w:type="dxa"/>
              <w:left w:w="20" w:type="dxa"/>
              <w:bottom w:w="0" w:type="dxa"/>
              <w:right w:w="20" w:type="dxa"/>
            </w:tcMar>
          </w:tcPr>
          <w:p w:rsidR="00D7502D" w:rsidRPr="00E61216" w:rsidRDefault="00D7502D" w:rsidP="00E61216">
            <w:pPr>
              <w:jc w:val="both"/>
              <w:rPr>
                <w:rFonts w:ascii="Arial" w:hAnsi="Arial" w:cs="Arial"/>
              </w:rPr>
            </w:pPr>
            <w:r w:rsidRPr="00E61216">
              <w:rPr>
                <w:rFonts w:ascii="Arial" w:hAnsi="Arial" w:cs="Arial"/>
                <w:color w:val="000000"/>
              </w:rPr>
              <w:t xml:space="preserve">Permitir o monitoramento de toda a cadeia, através de </w:t>
            </w:r>
            <w:proofErr w:type="spellStart"/>
            <w:r w:rsidRPr="00E61216">
              <w:rPr>
                <w:rFonts w:ascii="Arial" w:hAnsi="Arial" w:cs="Arial"/>
                <w:color w:val="000000"/>
              </w:rPr>
              <w:t>en-saio</w:t>
            </w:r>
            <w:proofErr w:type="spellEnd"/>
            <w:r w:rsidRPr="00E61216">
              <w:rPr>
                <w:rFonts w:ascii="Arial" w:hAnsi="Arial" w:cs="Arial"/>
                <w:color w:val="000000"/>
              </w:rPr>
              <w:t xml:space="preserve"> de detecção de metanol no produtor. Este parâmetro deverá constar no Certificado de Qualidade emitido pelo produtor/</w:t>
            </w:r>
            <w:proofErr w:type="spellStart"/>
            <w:r w:rsidRPr="00E61216">
              <w:rPr>
                <w:rFonts w:ascii="Arial" w:hAnsi="Arial" w:cs="Arial"/>
                <w:color w:val="000000"/>
              </w:rPr>
              <w:t>importa-dor</w:t>
            </w:r>
            <w:proofErr w:type="spellEnd"/>
            <w:r w:rsidRPr="00E61216">
              <w:rPr>
                <w:rFonts w:ascii="Arial" w:hAnsi="Arial" w:cs="Arial"/>
                <w:color w:val="000000"/>
              </w:rPr>
              <w:t xml:space="preserve">, que acompanha o produto até o distribuidor, em analogia o ao que é feito com combustíveis derivados de petróleo e do </w:t>
            </w:r>
            <w:proofErr w:type="spellStart"/>
            <w:r w:rsidRPr="00E61216">
              <w:rPr>
                <w:rFonts w:ascii="Arial" w:hAnsi="Arial" w:cs="Arial"/>
                <w:color w:val="000000"/>
              </w:rPr>
              <w:t>bio-diesel</w:t>
            </w:r>
            <w:proofErr w:type="spellEnd"/>
            <w:r w:rsidRPr="00E61216">
              <w:rPr>
                <w:rFonts w:ascii="Arial" w:hAnsi="Arial" w:cs="Arial"/>
                <w:color w:val="000000"/>
              </w:rPr>
              <w:t>.</w:t>
            </w:r>
          </w:p>
        </w:tc>
      </w:tr>
      <w:tr w:rsidR="00D7502D" w:rsidRPr="0091591E" w:rsidTr="00D7502D">
        <w:trPr>
          <w:trHeight w:val="568"/>
        </w:trPr>
        <w:tc>
          <w:tcPr>
            <w:tcW w:w="1701" w:type="dxa"/>
            <w:shd w:val="clear" w:color="auto" w:fill="auto"/>
          </w:tcPr>
          <w:p w:rsidR="00D7502D" w:rsidRPr="000731B2" w:rsidRDefault="00D7502D" w:rsidP="00D66289">
            <w:pPr>
              <w:spacing w:before="240" w:after="240"/>
              <w:jc w:val="center"/>
              <w:rPr>
                <w:rFonts w:ascii="Arial" w:hAnsi="Arial" w:cs="Arial"/>
                <w:color w:val="000000"/>
              </w:rPr>
            </w:pPr>
            <w:r>
              <w:rPr>
                <w:rFonts w:ascii="Arial" w:hAnsi="Arial" w:cs="Arial"/>
                <w:color w:val="000000"/>
              </w:rPr>
              <w:t>Associação Brasileira de Combato à Fraude de Combustíveis - ABCF</w:t>
            </w:r>
          </w:p>
        </w:tc>
        <w:tc>
          <w:tcPr>
            <w:tcW w:w="2268" w:type="dxa"/>
            <w:shd w:val="clear" w:color="auto" w:fill="auto"/>
            <w:tcMar>
              <w:top w:w="20" w:type="dxa"/>
              <w:left w:w="20" w:type="dxa"/>
              <w:bottom w:w="0" w:type="dxa"/>
              <w:right w:w="20" w:type="dxa"/>
            </w:tcMar>
          </w:tcPr>
          <w:p w:rsidR="00D7502D" w:rsidRPr="00E61216" w:rsidRDefault="00D7502D" w:rsidP="001924DD">
            <w:pPr>
              <w:jc w:val="center"/>
              <w:rPr>
                <w:rFonts w:ascii="Arial" w:hAnsi="Arial" w:cs="Arial"/>
                <w:color w:val="000000"/>
                <w:sz w:val="24"/>
                <w:szCs w:val="24"/>
              </w:rPr>
            </w:pPr>
            <w:r w:rsidRPr="00E61216">
              <w:rPr>
                <w:rFonts w:ascii="Arial" w:hAnsi="Arial" w:cs="Arial"/>
                <w:color w:val="000000"/>
              </w:rPr>
              <w:t>Art. 15</w:t>
            </w:r>
          </w:p>
          <w:p w:rsidR="00D7502D" w:rsidRDefault="00D7502D" w:rsidP="001924DD">
            <w:pPr>
              <w:jc w:val="center"/>
              <w:rPr>
                <w:rFonts w:ascii="Arial" w:eastAsia="Arial Unicode MS" w:hAnsi="Arial" w:cs="Arial"/>
                <w:b/>
                <w:bCs/>
                <w:sz w:val="24"/>
                <w:szCs w:val="24"/>
              </w:rPr>
            </w:pPr>
          </w:p>
        </w:tc>
        <w:tc>
          <w:tcPr>
            <w:tcW w:w="4678" w:type="dxa"/>
            <w:shd w:val="clear" w:color="auto" w:fill="auto"/>
            <w:tcMar>
              <w:top w:w="20" w:type="dxa"/>
              <w:left w:w="20" w:type="dxa"/>
              <w:bottom w:w="0" w:type="dxa"/>
              <w:right w:w="20" w:type="dxa"/>
            </w:tcMar>
          </w:tcPr>
          <w:p w:rsidR="00D7502D" w:rsidRDefault="00D7502D" w:rsidP="001924DD">
            <w:pPr>
              <w:jc w:val="center"/>
              <w:rPr>
                <w:rFonts w:ascii="Arial" w:eastAsia="Arial Unicode MS" w:hAnsi="Arial" w:cs="Arial"/>
                <w:sz w:val="24"/>
                <w:szCs w:val="24"/>
              </w:rPr>
            </w:pPr>
            <w:r>
              <w:rPr>
                <w:rFonts w:ascii="Arial" w:hAnsi="Arial" w:cs="Arial"/>
              </w:rPr>
              <w:t>Art. 15.  Fica excluída a nota 10 da característica de metanol constante da tabela V -  Especificação de EAC, do EHC e do EHCP1 e da Tabela VI – emitido pelo produtor de Etanol, e no boletim de conformidade emitido pelo distribuidor de Etanol”....</w:t>
            </w:r>
          </w:p>
        </w:tc>
        <w:tc>
          <w:tcPr>
            <w:tcW w:w="2693" w:type="dxa"/>
            <w:shd w:val="clear" w:color="auto" w:fill="auto"/>
            <w:tcMar>
              <w:top w:w="20" w:type="dxa"/>
              <w:left w:w="20" w:type="dxa"/>
              <w:bottom w:w="0" w:type="dxa"/>
              <w:right w:w="20" w:type="dxa"/>
            </w:tcMar>
          </w:tcPr>
          <w:p w:rsidR="00D7502D" w:rsidRPr="008A5B50" w:rsidRDefault="00D7502D" w:rsidP="001924DD">
            <w:pPr>
              <w:jc w:val="center"/>
              <w:rPr>
                <w:rFonts w:ascii="Arial" w:hAnsi="Arial" w:cs="Arial"/>
              </w:rPr>
            </w:pPr>
            <w:r>
              <w:rPr>
                <w:rFonts w:ascii="Arial" w:hAnsi="Arial" w:cs="Arial"/>
              </w:rPr>
              <w:t>Inclusão do teste para o produtor de etanol de forma a ter teste contra a presença de metanol em toda a cadeia, como citado anteriormente.</w:t>
            </w:r>
          </w:p>
        </w:tc>
      </w:tr>
      <w:tr w:rsidR="00D7502D" w:rsidRPr="0091591E" w:rsidTr="00D7502D">
        <w:trPr>
          <w:trHeight w:val="568"/>
        </w:trPr>
        <w:tc>
          <w:tcPr>
            <w:tcW w:w="1701" w:type="dxa"/>
            <w:shd w:val="clear" w:color="auto" w:fill="auto"/>
          </w:tcPr>
          <w:p w:rsidR="00D7502D" w:rsidRPr="001670F4" w:rsidRDefault="00D7502D" w:rsidP="00D66289">
            <w:pPr>
              <w:spacing w:before="240" w:after="240"/>
              <w:jc w:val="center"/>
              <w:rPr>
                <w:rFonts w:ascii="Arial" w:hAnsi="Arial" w:cs="Arial"/>
              </w:rPr>
            </w:pPr>
            <w:r w:rsidRPr="001670F4">
              <w:rPr>
                <w:rFonts w:ascii="Arial" w:hAnsi="Arial" w:cs="Arial"/>
              </w:rPr>
              <w:t>SINDICOM</w:t>
            </w:r>
          </w:p>
        </w:tc>
        <w:tc>
          <w:tcPr>
            <w:tcW w:w="2268" w:type="dxa"/>
            <w:shd w:val="clear" w:color="auto" w:fill="auto"/>
            <w:tcMar>
              <w:top w:w="20" w:type="dxa"/>
              <w:left w:w="20" w:type="dxa"/>
              <w:bottom w:w="0" w:type="dxa"/>
              <w:right w:w="20" w:type="dxa"/>
            </w:tcMar>
          </w:tcPr>
          <w:p w:rsidR="00D7502D" w:rsidRPr="001670F4" w:rsidRDefault="00D7502D" w:rsidP="00D66289">
            <w:pPr>
              <w:shd w:val="clear" w:color="auto" w:fill="FFFFFF" w:themeFill="background1"/>
              <w:jc w:val="center"/>
              <w:rPr>
                <w:rFonts w:ascii="Arial" w:hAnsi="Arial" w:cs="Arial"/>
              </w:rPr>
            </w:pPr>
            <w:r w:rsidRPr="001670F4">
              <w:rPr>
                <w:rFonts w:ascii="Arial" w:hAnsi="Arial" w:cs="Arial"/>
              </w:rPr>
              <w:t>Art. 16</w:t>
            </w:r>
          </w:p>
          <w:p w:rsidR="00D7502D" w:rsidRPr="001670F4" w:rsidRDefault="00D7502D" w:rsidP="00D66289">
            <w:pPr>
              <w:jc w:val="center"/>
            </w:pPr>
          </w:p>
        </w:tc>
        <w:tc>
          <w:tcPr>
            <w:tcW w:w="4678" w:type="dxa"/>
            <w:shd w:val="clear" w:color="auto" w:fill="auto"/>
            <w:tcMar>
              <w:top w:w="20" w:type="dxa"/>
              <w:left w:w="20" w:type="dxa"/>
              <w:bottom w:w="0" w:type="dxa"/>
              <w:right w:w="20" w:type="dxa"/>
            </w:tcMar>
          </w:tcPr>
          <w:p w:rsidR="00D7502D" w:rsidRPr="001670F4"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both"/>
              <w:rPr>
                <w:rFonts w:ascii="Arial" w:hAnsi="Arial"/>
              </w:rPr>
            </w:pPr>
            <w:r w:rsidRPr="001670F4">
              <w:rPr>
                <w:rFonts w:ascii="Arial" w:hAnsi="Arial"/>
              </w:rPr>
              <w:t>Art. 16.  Fica inserida a nota 21 no Regulamento Técnico nº 2/2015, parte integrante da Resolução ANP nº 19, de 15 de abril de 2015, com a seguinte redação:</w:t>
            </w:r>
          </w:p>
          <w:p w:rsidR="00D7502D" w:rsidRPr="001670F4"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center"/>
              <w:rPr>
                <w:rFonts w:ascii="Arial" w:hAnsi="Arial" w:cs="Arial"/>
              </w:rPr>
            </w:pPr>
            <w:r w:rsidRPr="001670F4">
              <w:rPr>
                <w:rFonts w:ascii="Arial" w:hAnsi="Arial"/>
              </w:rPr>
              <w:t>“21. Proibida a adição.</w:t>
            </w:r>
          </w:p>
        </w:tc>
        <w:tc>
          <w:tcPr>
            <w:tcW w:w="2693" w:type="dxa"/>
            <w:shd w:val="clear" w:color="auto" w:fill="auto"/>
            <w:tcMar>
              <w:top w:w="20" w:type="dxa"/>
              <w:left w:w="20" w:type="dxa"/>
              <w:bottom w:w="0" w:type="dxa"/>
              <w:right w:w="20" w:type="dxa"/>
            </w:tcMar>
          </w:tcPr>
          <w:p w:rsidR="00D7502D" w:rsidRPr="001670F4" w:rsidRDefault="00D7502D" w:rsidP="00D66289">
            <w:pPr>
              <w:jc w:val="center"/>
              <w:rPr>
                <w:rFonts w:ascii="Arial" w:hAnsi="Arial" w:cs="Arial"/>
              </w:rPr>
            </w:pPr>
            <w:r w:rsidRPr="001670F4">
              <w:rPr>
                <w:rFonts w:ascii="Arial" w:hAnsi="Arial" w:cs="Arial"/>
              </w:rPr>
              <w:t>Falta fazer a correlação da Nota 21 proposta com os respectivos parâmetros das Tabelas de Especificações</w:t>
            </w:r>
          </w:p>
        </w:tc>
      </w:tr>
      <w:tr w:rsidR="00D7502D" w:rsidRPr="0091591E" w:rsidTr="00D7502D">
        <w:trPr>
          <w:trHeight w:val="568"/>
        </w:trPr>
        <w:tc>
          <w:tcPr>
            <w:tcW w:w="1701" w:type="dxa"/>
            <w:shd w:val="clear" w:color="auto" w:fill="auto"/>
          </w:tcPr>
          <w:p w:rsidR="00D7502D" w:rsidRPr="005145E6" w:rsidRDefault="00D7502D" w:rsidP="00D66289">
            <w:pPr>
              <w:spacing w:before="240" w:after="240"/>
              <w:jc w:val="center"/>
              <w:rPr>
                <w:rFonts w:ascii="Arial" w:hAnsi="Arial" w:cs="Arial"/>
              </w:rPr>
            </w:pPr>
            <w:r w:rsidRPr="005145E6">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5145E6" w:rsidRDefault="00D7502D" w:rsidP="00D66289">
            <w:pPr>
              <w:jc w:val="center"/>
              <w:rPr>
                <w:rFonts w:ascii="Arial" w:hAnsi="Arial" w:cs="Arial"/>
              </w:rPr>
            </w:pPr>
            <w:r w:rsidRPr="005145E6">
              <w:rPr>
                <w:rFonts w:ascii="Arial" w:hAnsi="Arial" w:cs="Arial"/>
              </w:rPr>
              <w:t>Art. 17</w:t>
            </w:r>
          </w:p>
          <w:p w:rsidR="00D7502D" w:rsidRPr="005145E6" w:rsidRDefault="00D7502D" w:rsidP="00D66289">
            <w:pPr>
              <w:jc w:val="center"/>
              <w:rPr>
                <w:rFonts w:ascii="Arial" w:hAnsi="Arial" w:cs="Arial"/>
              </w:rPr>
            </w:pPr>
          </w:p>
        </w:tc>
        <w:tc>
          <w:tcPr>
            <w:tcW w:w="4678" w:type="dxa"/>
            <w:shd w:val="clear" w:color="auto" w:fill="auto"/>
            <w:tcMar>
              <w:top w:w="20" w:type="dxa"/>
              <w:left w:w="20" w:type="dxa"/>
              <w:bottom w:w="0" w:type="dxa"/>
              <w:right w:w="20" w:type="dxa"/>
            </w:tcMar>
          </w:tcPr>
          <w:p w:rsidR="00D7502D" w:rsidRPr="005145E6" w:rsidRDefault="00D7502D" w:rsidP="00D6628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rPr>
            </w:pPr>
            <w:r w:rsidRPr="005145E6">
              <w:rPr>
                <w:rFonts w:ascii="Arial" w:hAnsi="Arial" w:cs="Arial"/>
              </w:rPr>
              <w:t xml:space="preserve">Art. 17 Fica concedido o prazo de até 180 (cento e oitenta) dias, contados a partir da data da publicação desta Resolução no Diário Oficial da União, para atendimento às disposições alteradas pelos </w:t>
            </w:r>
            <w:proofErr w:type="spellStart"/>
            <w:r w:rsidRPr="005145E6">
              <w:rPr>
                <w:rFonts w:ascii="Arial" w:hAnsi="Arial" w:cs="Arial"/>
              </w:rPr>
              <w:t>arts</w:t>
            </w:r>
            <w:proofErr w:type="spellEnd"/>
            <w:r w:rsidRPr="005145E6">
              <w:rPr>
                <w:rFonts w:ascii="Arial" w:hAnsi="Arial" w:cs="Arial"/>
              </w:rPr>
              <w:t>. 13, 14, 15.</w:t>
            </w:r>
          </w:p>
        </w:tc>
        <w:tc>
          <w:tcPr>
            <w:tcW w:w="2693" w:type="dxa"/>
            <w:shd w:val="clear" w:color="auto" w:fill="auto"/>
            <w:tcMar>
              <w:top w:w="20" w:type="dxa"/>
              <w:left w:w="20" w:type="dxa"/>
              <w:bottom w:w="0" w:type="dxa"/>
              <w:right w:w="20" w:type="dxa"/>
            </w:tcMar>
          </w:tcPr>
          <w:p w:rsidR="00D7502D" w:rsidRPr="005145E6" w:rsidRDefault="00D7502D" w:rsidP="00D66289">
            <w:pPr>
              <w:jc w:val="center"/>
              <w:rPr>
                <w:rFonts w:ascii="Arial" w:hAnsi="Arial" w:cs="Arial"/>
              </w:rPr>
            </w:pPr>
            <w:r w:rsidRPr="005145E6">
              <w:rPr>
                <w:rFonts w:ascii="Arial" w:hAnsi="Arial" w:cs="Arial"/>
              </w:rPr>
              <w:t>Sugerimos a criação de um GT com representantes da ANP, ABNT e agentes do mercado.</w:t>
            </w:r>
          </w:p>
          <w:p w:rsidR="00D7502D" w:rsidRPr="005145E6" w:rsidRDefault="00D7502D" w:rsidP="00D66289">
            <w:pPr>
              <w:jc w:val="center"/>
              <w:rPr>
                <w:rFonts w:ascii="Arial" w:hAnsi="Arial" w:cs="Arial"/>
              </w:rPr>
            </w:pPr>
          </w:p>
        </w:tc>
      </w:tr>
      <w:tr w:rsidR="00D7502D" w:rsidRPr="0091591E" w:rsidTr="00D7502D">
        <w:trPr>
          <w:trHeight w:val="568"/>
        </w:trPr>
        <w:tc>
          <w:tcPr>
            <w:tcW w:w="1701" w:type="dxa"/>
            <w:shd w:val="clear" w:color="auto" w:fill="auto"/>
          </w:tcPr>
          <w:p w:rsidR="00D7502D" w:rsidRPr="000731B2" w:rsidRDefault="00D7502D" w:rsidP="00D66289">
            <w:pPr>
              <w:spacing w:before="240" w:after="240"/>
              <w:jc w:val="center"/>
              <w:rPr>
                <w:rFonts w:ascii="Arial" w:hAnsi="Arial" w:cs="Arial"/>
                <w:color w:val="000000"/>
              </w:rPr>
            </w:pPr>
            <w:r>
              <w:rPr>
                <w:rFonts w:ascii="Arial" w:hAnsi="Arial" w:cs="Arial"/>
                <w:color w:val="000000"/>
              </w:rPr>
              <w:t>Associação Brasileira de Combato à Fraude de Combustíveis - ABCF</w:t>
            </w:r>
          </w:p>
        </w:tc>
        <w:tc>
          <w:tcPr>
            <w:tcW w:w="2268" w:type="dxa"/>
            <w:shd w:val="clear" w:color="auto" w:fill="auto"/>
            <w:tcMar>
              <w:top w:w="20" w:type="dxa"/>
              <w:left w:w="20" w:type="dxa"/>
              <w:bottom w:w="0" w:type="dxa"/>
              <w:right w:w="20" w:type="dxa"/>
            </w:tcMar>
          </w:tcPr>
          <w:p w:rsidR="00D7502D" w:rsidRPr="00340951" w:rsidRDefault="00D7502D" w:rsidP="00340951">
            <w:pPr>
              <w:jc w:val="center"/>
              <w:rPr>
                <w:rFonts w:ascii="Arial" w:eastAsia="Arial Unicode MS" w:hAnsi="Arial" w:cs="Arial"/>
                <w:bCs/>
                <w:sz w:val="24"/>
                <w:szCs w:val="24"/>
              </w:rPr>
            </w:pPr>
            <w:r w:rsidRPr="00340951">
              <w:rPr>
                <w:rFonts w:ascii="Arial" w:hAnsi="Arial" w:cs="Arial"/>
                <w:bCs/>
              </w:rPr>
              <w:t>Novo</w:t>
            </w:r>
            <w:r w:rsidRPr="00340951">
              <w:rPr>
                <w:rFonts w:ascii="Arial" w:hAnsi="Arial" w:cs="Arial"/>
                <w:bCs/>
              </w:rPr>
              <w:t xml:space="preserve"> Artigo</w:t>
            </w:r>
          </w:p>
        </w:tc>
        <w:tc>
          <w:tcPr>
            <w:tcW w:w="4678" w:type="dxa"/>
            <w:shd w:val="clear" w:color="auto" w:fill="auto"/>
            <w:tcMar>
              <w:top w:w="20" w:type="dxa"/>
              <w:left w:w="20" w:type="dxa"/>
              <w:bottom w:w="0" w:type="dxa"/>
              <w:right w:w="20" w:type="dxa"/>
            </w:tcMar>
          </w:tcPr>
          <w:p w:rsidR="00D7502D" w:rsidRDefault="00D7502D" w:rsidP="00340951">
            <w:pPr>
              <w:jc w:val="center"/>
              <w:rPr>
                <w:rFonts w:ascii="Arial" w:eastAsia="Arial Unicode MS" w:hAnsi="Arial" w:cs="Arial"/>
                <w:sz w:val="24"/>
                <w:szCs w:val="24"/>
              </w:rPr>
            </w:pPr>
            <w:r>
              <w:rPr>
                <w:rFonts w:ascii="Arial" w:hAnsi="Arial" w:cs="Arial"/>
              </w:rPr>
              <w:t xml:space="preserve">Estender a obrigação de controle do metanol para revenda de combustíveis </w:t>
            </w:r>
            <w:r w:rsidRPr="004A7257">
              <w:rPr>
                <w:rFonts w:ascii="Arial" w:hAnsi="Arial" w:cs="Arial"/>
                <w:b/>
                <w:u w:val="single"/>
              </w:rPr>
              <w:t>no etanol hidratado</w:t>
            </w:r>
            <w:r>
              <w:rPr>
                <w:rFonts w:ascii="Arial" w:hAnsi="Arial" w:cs="Arial"/>
                <w:b/>
                <w:u w:val="single"/>
              </w:rPr>
              <w:t xml:space="preserve"> combustível</w:t>
            </w:r>
            <w:r>
              <w:rPr>
                <w:rFonts w:ascii="Arial" w:hAnsi="Arial" w:cs="Arial"/>
              </w:rPr>
              <w:t xml:space="preserve"> com uso de teste colorimétrico ou similar no ato do recebimento, tal e qual demais agentes de produção, transporte, distribuição, criando a obrigação na resolução 19/2015.</w:t>
            </w:r>
          </w:p>
        </w:tc>
        <w:tc>
          <w:tcPr>
            <w:tcW w:w="2693" w:type="dxa"/>
            <w:shd w:val="clear" w:color="auto" w:fill="auto"/>
            <w:tcMar>
              <w:top w:w="20" w:type="dxa"/>
              <w:left w:w="20" w:type="dxa"/>
              <w:bottom w:w="0" w:type="dxa"/>
              <w:right w:w="20" w:type="dxa"/>
            </w:tcMar>
          </w:tcPr>
          <w:p w:rsidR="00D7502D" w:rsidRDefault="00D7502D" w:rsidP="00340951">
            <w:pPr>
              <w:jc w:val="center"/>
              <w:rPr>
                <w:rFonts w:ascii="Arial" w:eastAsia="Arial Unicode MS" w:hAnsi="Arial" w:cs="Arial"/>
                <w:sz w:val="24"/>
                <w:szCs w:val="24"/>
              </w:rPr>
            </w:pPr>
            <w:r>
              <w:rPr>
                <w:rFonts w:ascii="Arial" w:hAnsi="Arial" w:cs="Arial"/>
              </w:rPr>
              <w:t>Inclusão dos testes de metanol para todos os postos de forma a assegurar a última barreira de controle antes do produto chegar aos tanques que atenderão aos consumidores.</w:t>
            </w:r>
          </w:p>
        </w:tc>
      </w:tr>
      <w:tr w:rsidR="00D7502D" w:rsidRPr="0091591E" w:rsidTr="00D7502D">
        <w:trPr>
          <w:trHeight w:val="568"/>
        </w:trPr>
        <w:tc>
          <w:tcPr>
            <w:tcW w:w="1701" w:type="dxa"/>
            <w:shd w:val="clear" w:color="auto" w:fill="auto"/>
          </w:tcPr>
          <w:p w:rsidR="00D7502D" w:rsidRPr="005145E6" w:rsidRDefault="00D7502D" w:rsidP="00D66289">
            <w:pPr>
              <w:spacing w:before="240" w:after="240"/>
              <w:jc w:val="center"/>
              <w:rPr>
                <w:rFonts w:ascii="Arial" w:hAnsi="Arial" w:cs="Arial"/>
              </w:rPr>
            </w:pPr>
            <w:r w:rsidRPr="005145E6">
              <w:rPr>
                <w:rFonts w:ascii="Arial" w:hAnsi="Arial" w:cs="Arial"/>
              </w:rPr>
              <w:t>SINDICOM</w:t>
            </w:r>
          </w:p>
        </w:tc>
        <w:tc>
          <w:tcPr>
            <w:tcW w:w="2268" w:type="dxa"/>
            <w:shd w:val="clear" w:color="auto" w:fill="auto"/>
            <w:tcMar>
              <w:top w:w="20" w:type="dxa"/>
              <w:left w:w="20" w:type="dxa"/>
              <w:bottom w:w="0" w:type="dxa"/>
              <w:right w:w="20" w:type="dxa"/>
            </w:tcMar>
          </w:tcPr>
          <w:p w:rsidR="00D7502D" w:rsidRPr="005145E6" w:rsidRDefault="00D7502D" w:rsidP="00D66289">
            <w:pPr>
              <w:shd w:val="clear" w:color="auto" w:fill="FFFFFF" w:themeFill="background1"/>
              <w:jc w:val="center"/>
            </w:pPr>
            <w:r>
              <w:rPr>
                <w:rFonts w:ascii="Arial" w:hAnsi="Arial" w:cs="Arial"/>
              </w:rPr>
              <w:t>N</w:t>
            </w:r>
            <w:r w:rsidRPr="005145E6">
              <w:rPr>
                <w:rFonts w:ascii="Arial" w:hAnsi="Arial" w:cs="Arial"/>
              </w:rPr>
              <w:t>ovo</w:t>
            </w:r>
            <w:r>
              <w:rPr>
                <w:rFonts w:ascii="Arial" w:hAnsi="Arial" w:cs="Arial"/>
              </w:rPr>
              <w:t xml:space="preserve"> Artigo</w:t>
            </w:r>
          </w:p>
        </w:tc>
        <w:tc>
          <w:tcPr>
            <w:tcW w:w="4678" w:type="dxa"/>
            <w:shd w:val="clear" w:color="auto" w:fill="auto"/>
            <w:tcMar>
              <w:top w:w="20" w:type="dxa"/>
              <w:left w:w="20" w:type="dxa"/>
              <w:bottom w:w="0" w:type="dxa"/>
              <w:right w:w="20" w:type="dxa"/>
            </w:tcMar>
          </w:tcPr>
          <w:p w:rsidR="00D7502D" w:rsidRPr="005145E6" w:rsidRDefault="00D7502D" w:rsidP="0013079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ind w:firstLine="567"/>
              <w:jc w:val="center"/>
              <w:rPr>
                <w:rFonts w:ascii="Arial" w:hAnsi="Arial" w:cs="Arial"/>
              </w:rPr>
            </w:pPr>
            <w:r>
              <w:rPr>
                <w:rFonts w:ascii="Arial" w:hAnsi="Arial" w:cs="Arial"/>
              </w:rPr>
              <w:t>I</w:t>
            </w:r>
            <w:r w:rsidRPr="005145E6">
              <w:rPr>
                <w:rFonts w:ascii="Arial" w:hAnsi="Arial" w:cs="Arial"/>
              </w:rPr>
              <w:t>ncluir nota X e respectiva indicação na</w:t>
            </w:r>
            <w:r w:rsidRPr="005145E6">
              <w:rPr>
                <w:rFonts w:ascii="Arial" w:hAnsi="Arial" w:cs="Arial"/>
                <w:b/>
              </w:rPr>
              <w:t xml:space="preserve"> </w:t>
            </w:r>
            <w:r w:rsidRPr="005145E6">
              <w:rPr>
                <w:rFonts w:ascii="Arial" w:hAnsi="Arial" w:cs="Arial"/>
              </w:rPr>
              <w:t>“Tabela VI - Características do EHC que deverão estar presente no Boletim de conformidade emitido pelo distribuidor de Etanol”, do Regulamento Técnico nº 2/2015, parte integrante da Resolução ANP nº 19, de 15 de abril de 2015:</w:t>
            </w: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1E0"/>
            </w:tblPr>
            <w:tblGrid>
              <w:gridCol w:w="1213"/>
              <w:gridCol w:w="714"/>
              <w:gridCol w:w="739"/>
              <w:gridCol w:w="741"/>
              <w:gridCol w:w="510"/>
              <w:gridCol w:w="708"/>
            </w:tblGrid>
            <w:tr w:rsidR="00D7502D" w:rsidRPr="005145E6" w:rsidTr="00D66289">
              <w:trPr>
                <w:jc w:val="center"/>
              </w:trPr>
              <w:tc>
                <w:tcPr>
                  <w:tcW w:w="1312" w:type="pct"/>
                  <w:vMerge w:val="restar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br/>
                    <w:t>CARACTERÍSTICA</w:t>
                  </w:r>
                </w:p>
              </w:tc>
              <w:tc>
                <w:tcPr>
                  <w:tcW w:w="772" w:type="pct"/>
                  <w:vMerge w:val="restar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UNIDADE</w:t>
                  </w:r>
                </w:p>
              </w:tc>
              <w:tc>
                <w:tcPr>
                  <w:tcW w:w="1600" w:type="pct"/>
                  <w:gridSpan w:val="2"/>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LIMITE</w:t>
                  </w:r>
                </w:p>
              </w:tc>
              <w:tc>
                <w:tcPr>
                  <w:tcW w:w="1316" w:type="pct"/>
                  <w:gridSpan w:val="2"/>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MÉTODO</w:t>
                  </w:r>
                </w:p>
              </w:tc>
            </w:tr>
            <w:tr w:rsidR="00D7502D" w:rsidRPr="005145E6" w:rsidTr="00D66289">
              <w:trPr>
                <w:jc w:val="center"/>
              </w:trPr>
              <w:tc>
                <w:tcPr>
                  <w:tcW w:w="2256" w:type="dxa"/>
                  <w:vMerge/>
                  <w:tcBorders>
                    <w:top w:val="single" w:sz="4" w:space="0" w:color="000080"/>
                    <w:left w:val="single" w:sz="4" w:space="0" w:color="000080"/>
                    <w:bottom w:val="single" w:sz="6" w:space="0" w:color="000080"/>
                    <w:right w:val="single" w:sz="6" w:space="0" w:color="000080"/>
                  </w:tcBorders>
                  <w:vAlign w:val="center"/>
                  <w:hideMark/>
                </w:tcPr>
                <w:p w:rsidR="00D7502D" w:rsidRPr="005145E6" w:rsidRDefault="00D7502D" w:rsidP="00130799">
                  <w:pPr>
                    <w:jc w:val="center"/>
                    <w:rPr>
                      <w:rFonts w:ascii="Arial" w:hAnsi="Arial" w:cs="Arial"/>
                    </w:rPr>
                  </w:pPr>
                </w:p>
              </w:tc>
              <w:tc>
                <w:tcPr>
                  <w:tcW w:w="1327" w:type="dxa"/>
                  <w:vMerge/>
                  <w:tcBorders>
                    <w:top w:val="single" w:sz="4" w:space="0" w:color="000080"/>
                    <w:left w:val="single" w:sz="4" w:space="0" w:color="000080"/>
                    <w:bottom w:val="single" w:sz="6" w:space="0" w:color="000080"/>
                    <w:right w:val="single" w:sz="6" w:space="0" w:color="000080"/>
                  </w:tcBorders>
                  <w:vAlign w:val="center"/>
                  <w:hideMark/>
                </w:tcPr>
                <w:p w:rsidR="00D7502D" w:rsidRPr="005145E6" w:rsidRDefault="00D7502D" w:rsidP="00130799">
                  <w:pPr>
                    <w:jc w:val="center"/>
                    <w:rPr>
                      <w:rFonts w:ascii="Arial" w:hAnsi="Arial" w:cs="Arial"/>
                    </w:rPr>
                  </w:pPr>
                </w:p>
              </w:tc>
              <w:tc>
                <w:tcPr>
                  <w:tcW w:w="799" w:type="pct"/>
                  <w:tcBorders>
                    <w:top w:val="single" w:sz="4" w:space="0" w:color="000080"/>
                    <w:left w:val="single" w:sz="4" w:space="0" w:color="000080"/>
                    <w:bottom w:val="single" w:sz="6" w:space="0" w:color="000080"/>
                    <w:right w:val="single" w:sz="6" w:space="0" w:color="000080"/>
                  </w:tcBorders>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EHC</w:t>
                  </w:r>
                </w:p>
              </w:tc>
              <w:tc>
                <w:tcPr>
                  <w:tcW w:w="801" w:type="pct"/>
                  <w:tcBorders>
                    <w:top w:val="single" w:sz="4" w:space="0" w:color="000080"/>
                    <w:left w:val="single" w:sz="4" w:space="0" w:color="000080"/>
                    <w:bottom w:val="single" w:sz="6" w:space="0" w:color="000080"/>
                    <w:right w:val="single" w:sz="6" w:space="0" w:color="000080"/>
                  </w:tcBorders>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EHCP2</w:t>
                  </w:r>
                </w:p>
              </w:tc>
              <w:tc>
                <w:tcPr>
                  <w:tcW w:w="551" w:type="pc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ABNT NBR</w:t>
                  </w:r>
                </w:p>
              </w:tc>
              <w:tc>
                <w:tcPr>
                  <w:tcW w:w="764" w:type="pc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ASTM/EN</w:t>
                  </w:r>
                </w:p>
              </w:tc>
            </w:tr>
            <w:tr w:rsidR="00D7502D" w:rsidRPr="005145E6" w:rsidTr="00D66289">
              <w:trPr>
                <w:jc w:val="center"/>
              </w:trPr>
              <w:tc>
                <w:tcPr>
                  <w:tcW w:w="1312" w:type="pc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Teor de Metanol, máx</w:t>
                  </w:r>
                  <w:r w:rsidRPr="005145E6">
                    <w:rPr>
                      <w:rFonts w:ascii="Arial" w:hAnsi="Arial" w:cs="Arial"/>
                      <w:shd w:val="clear" w:color="auto" w:fill="FFFFFF" w:themeFill="background1"/>
                    </w:rPr>
                    <w:t xml:space="preserve">. </w:t>
                  </w:r>
                  <w:r w:rsidRPr="005145E6">
                    <w:rPr>
                      <w:rFonts w:ascii="Arial" w:hAnsi="Arial" w:cs="Arial"/>
                      <w:b/>
                      <w:shd w:val="clear" w:color="auto" w:fill="FFFFFF" w:themeFill="background1"/>
                    </w:rPr>
                    <w:t>(X)</w:t>
                  </w:r>
                </w:p>
              </w:tc>
              <w:tc>
                <w:tcPr>
                  <w:tcW w:w="772" w:type="pct"/>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 volume</w:t>
                  </w:r>
                </w:p>
              </w:tc>
              <w:tc>
                <w:tcPr>
                  <w:tcW w:w="1600" w:type="pct"/>
                  <w:gridSpan w:val="2"/>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rPr>
                  </w:pPr>
                  <w:r w:rsidRPr="005145E6">
                    <w:rPr>
                      <w:rFonts w:ascii="Arial" w:hAnsi="Arial" w:cs="Arial"/>
                    </w:rPr>
                    <w:t>0,5</w:t>
                  </w:r>
                </w:p>
              </w:tc>
              <w:tc>
                <w:tcPr>
                  <w:tcW w:w="1316" w:type="pct"/>
                  <w:gridSpan w:val="2"/>
                  <w:tcBorders>
                    <w:top w:val="single" w:sz="4" w:space="0" w:color="000080"/>
                    <w:left w:val="single" w:sz="4" w:space="0" w:color="000080"/>
                    <w:bottom w:val="single" w:sz="6" w:space="0" w:color="000080"/>
                    <w:right w:val="single" w:sz="6" w:space="0" w:color="000080"/>
                  </w:tcBorders>
                  <w:hideMark/>
                </w:tcPr>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strike/>
                    </w:rPr>
                  </w:pPr>
                  <w:r w:rsidRPr="005145E6">
                    <w:rPr>
                      <w:rFonts w:ascii="Arial" w:hAnsi="Arial" w:cs="Arial"/>
                      <w:strike/>
                    </w:rPr>
                    <w:t>16041</w:t>
                  </w:r>
                </w:p>
                <w:p w:rsidR="00D7502D" w:rsidRPr="005145E6" w:rsidRDefault="00D7502D" w:rsidP="0013079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jc w:val="center"/>
                    <w:rPr>
                      <w:rFonts w:ascii="Arial" w:hAnsi="Arial" w:cs="Arial"/>
                      <w:b/>
                    </w:rPr>
                  </w:pPr>
                  <w:r w:rsidRPr="005145E6">
                    <w:rPr>
                      <w:rFonts w:ascii="Arial" w:hAnsi="Arial" w:cs="Arial"/>
                      <w:b/>
                    </w:rPr>
                    <w:t>Detecção Química (X)</w:t>
                  </w:r>
                </w:p>
              </w:tc>
            </w:tr>
          </w:tbl>
          <w:p w:rsidR="00D7502D" w:rsidRPr="00D93EFD" w:rsidRDefault="00D7502D" w:rsidP="0013079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center"/>
              <w:rPr>
                <w:rFonts w:ascii="Arial" w:hAnsi="Arial" w:cs="Arial"/>
              </w:rPr>
            </w:pPr>
            <w:r w:rsidRPr="00D93EFD">
              <w:rPr>
                <w:rFonts w:ascii="Arial" w:hAnsi="Arial" w:cs="Arial"/>
              </w:rPr>
              <w:t>(X) -P</w:t>
            </w:r>
            <w:r w:rsidRPr="00D93EFD">
              <w:rPr>
                <w:rFonts w:ascii="Arial" w:hAnsi="Arial" w:cs="Arial"/>
                <w:bCs/>
              </w:rPr>
              <w:t xml:space="preserve">ara efeito de emissão do Boletim de Conformidade, os ensaios poderão ser efetuados por meio de testes qualitativos de comparação colorimétrica ou outra metodologia, ágil e de baixo </w:t>
            </w:r>
            <w:r w:rsidRPr="00D93EFD">
              <w:rPr>
                <w:rFonts w:ascii="Arial" w:hAnsi="Arial" w:cs="Arial"/>
                <w:bCs/>
              </w:rPr>
              <w:lastRenderedPageBreak/>
              <w:t>custo, que venha ser desenvolvida.</w:t>
            </w:r>
          </w:p>
        </w:tc>
        <w:tc>
          <w:tcPr>
            <w:tcW w:w="2693" w:type="dxa"/>
            <w:shd w:val="clear" w:color="auto" w:fill="auto"/>
            <w:tcMar>
              <w:top w:w="20" w:type="dxa"/>
              <w:left w:w="20" w:type="dxa"/>
              <w:bottom w:w="0" w:type="dxa"/>
              <w:right w:w="20" w:type="dxa"/>
            </w:tcMar>
          </w:tcPr>
          <w:p w:rsidR="00D7502D" w:rsidRPr="005145E6" w:rsidRDefault="00D7502D" w:rsidP="00D66289">
            <w:pPr>
              <w:jc w:val="center"/>
              <w:rPr>
                <w:rFonts w:ascii="Arial" w:hAnsi="Arial" w:cs="Arial"/>
              </w:rPr>
            </w:pPr>
            <w:r w:rsidRPr="005145E6">
              <w:rPr>
                <w:rFonts w:ascii="Arial" w:hAnsi="Arial" w:cs="Arial"/>
              </w:rPr>
              <w:lastRenderedPageBreak/>
              <w:t>Vide justificativa do art.14 da minuta de inclusão do metanol como solvente</w:t>
            </w:r>
          </w:p>
        </w:tc>
      </w:tr>
      <w:tr w:rsidR="00D7502D" w:rsidRPr="0091591E" w:rsidTr="00D7502D">
        <w:trPr>
          <w:trHeight w:val="568"/>
        </w:trPr>
        <w:tc>
          <w:tcPr>
            <w:tcW w:w="1701" w:type="dxa"/>
            <w:shd w:val="clear" w:color="auto" w:fill="auto"/>
          </w:tcPr>
          <w:p w:rsidR="00D7502D" w:rsidRPr="000D66AF" w:rsidRDefault="00D7502D" w:rsidP="00B25C09">
            <w:pPr>
              <w:spacing w:before="240" w:after="240"/>
              <w:jc w:val="center"/>
              <w:rPr>
                <w:rFonts w:ascii="Arial" w:hAnsi="Arial" w:cs="Arial"/>
              </w:rPr>
            </w:pPr>
            <w:r w:rsidRPr="000D66AF">
              <w:rPr>
                <w:rFonts w:ascii="Arial" w:hAnsi="Arial" w:cs="Arial"/>
              </w:rPr>
              <w:lastRenderedPageBreak/>
              <w:t>Associação Brasileira dos Produtores de Formol e Derivados – ABRAF</w:t>
            </w:r>
          </w:p>
        </w:tc>
        <w:tc>
          <w:tcPr>
            <w:tcW w:w="2268" w:type="dxa"/>
            <w:shd w:val="clear" w:color="auto" w:fill="auto"/>
            <w:tcMar>
              <w:top w:w="20" w:type="dxa"/>
              <w:left w:w="20" w:type="dxa"/>
              <w:bottom w:w="0" w:type="dxa"/>
              <w:right w:w="20" w:type="dxa"/>
            </w:tcMar>
            <w:vAlign w:val="center"/>
          </w:tcPr>
          <w:p w:rsidR="00D7502D" w:rsidRPr="000D66AF" w:rsidRDefault="00D7502D" w:rsidP="00B25C09">
            <w:pPr>
              <w:widowControl w:val="0"/>
              <w:autoSpaceDE w:val="0"/>
              <w:autoSpaceDN w:val="0"/>
              <w:adjustRightInd w:val="0"/>
              <w:spacing w:after="240" w:line="400" w:lineRule="atLeast"/>
              <w:rPr>
                <w:rFonts w:ascii="Arial" w:hAnsi="Arial" w:cs="Arial"/>
              </w:rPr>
            </w:pPr>
            <w:r>
              <w:rPr>
                <w:rFonts w:ascii="Arial" w:hAnsi="Arial" w:cs="Arial"/>
              </w:rPr>
              <w:t>Novo - Acrescentar parágrafo único no art. 8º da Portaria ANP nº</w:t>
            </w:r>
            <w:r w:rsidRPr="000D66AF">
              <w:rPr>
                <w:rFonts w:ascii="Arial" w:hAnsi="Arial" w:cs="Arial"/>
              </w:rPr>
              <w:t xml:space="preserve"> 312</w:t>
            </w:r>
            <w:r>
              <w:rPr>
                <w:rFonts w:ascii="Arial" w:hAnsi="Arial" w:cs="Arial"/>
              </w:rPr>
              <w:t>/</w:t>
            </w:r>
            <w:r w:rsidRPr="000D66AF">
              <w:rPr>
                <w:rFonts w:ascii="Arial" w:hAnsi="Arial" w:cs="Arial"/>
              </w:rPr>
              <w:t xml:space="preserve">2001 </w:t>
            </w:r>
          </w:p>
          <w:p w:rsidR="00D7502D" w:rsidRPr="000D66AF" w:rsidRDefault="00D7502D" w:rsidP="00B25C09">
            <w:pPr>
              <w:widowControl w:val="0"/>
              <w:autoSpaceDE w:val="0"/>
              <w:autoSpaceDN w:val="0"/>
              <w:adjustRightInd w:val="0"/>
              <w:spacing w:after="240" w:line="300" w:lineRule="atLeast"/>
              <w:rPr>
                <w:rFonts w:ascii="Arial" w:hAnsi="Arial" w:cs="Arial"/>
              </w:rPr>
            </w:pPr>
          </w:p>
        </w:tc>
        <w:tc>
          <w:tcPr>
            <w:tcW w:w="4678" w:type="dxa"/>
            <w:shd w:val="clear" w:color="auto" w:fill="auto"/>
            <w:tcMar>
              <w:top w:w="20" w:type="dxa"/>
              <w:left w:w="20" w:type="dxa"/>
              <w:bottom w:w="0" w:type="dxa"/>
              <w:right w:w="20" w:type="dxa"/>
            </w:tcMar>
            <w:vAlign w:val="center"/>
          </w:tcPr>
          <w:p w:rsidR="00D7502D" w:rsidRPr="000D66AF" w:rsidRDefault="00D7502D" w:rsidP="00B25C09">
            <w:pPr>
              <w:rPr>
                <w:rFonts w:ascii="Arial" w:hAnsi="Arial" w:cs="Arial"/>
              </w:rPr>
            </w:pPr>
            <w:r w:rsidRPr="000D66AF">
              <w:rPr>
                <w:rFonts w:ascii="Arial" w:hAnsi="Arial" w:cs="Arial"/>
              </w:rPr>
              <w:t xml:space="preserve">Parágrafo único: ao metanol não se adicionará marcadores quando for empregado como matéria prima predominante, ou seja, quando representar um percentual SUPERIOR a 51% do total das matérias primas empregadas para a composição final do bem. </w:t>
            </w:r>
          </w:p>
        </w:tc>
        <w:tc>
          <w:tcPr>
            <w:tcW w:w="2693" w:type="dxa"/>
            <w:shd w:val="clear" w:color="auto" w:fill="auto"/>
            <w:tcMar>
              <w:top w:w="20" w:type="dxa"/>
              <w:left w:w="20" w:type="dxa"/>
              <w:bottom w:w="0" w:type="dxa"/>
              <w:right w:w="20" w:type="dxa"/>
            </w:tcMar>
            <w:vAlign w:val="center"/>
          </w:tcPr>
          <w:p w:rsidR="00D7502D" w:rsidRPr="000D66AF" w:rsidRDefault="00D7502D" w:rsidP="00B25C09">
            <w:pPr>
              <w:pStyle w:val="NormalWeb"/>
              <w:jc w:val="both"/>
              <w:rPr>
                <w:rFonts w:ascii="Arial" w:hAnsi="Arial" w:cs="Arial"/>
                <w:sz w:val="20"/>
                <w:szCs w:val="20"/>
              </w:rPr>
            </w:pPr>
            <w:r w:rsidRPr="000D66AF">
              <w:rPr>
                <w:rFonts w:ascii="Arial" w:hAnsi="Arial" w:cs="Arial"/>
                <w:sz w:val="20"/>
                <w:szCs w:val="20"/>
              </w:rPr>
              <w:t xml:space="preserve">A transparência e nível de pureza do metanol é crítico para a produção do formaldeído e seus derivados. Marcadores podem provocar reações colaterais ou indesejadas na produção do formol e seus derivados, pois afetam as qualidades e desempenho tanto do formol quanto das resinas e demais subprodutos. O formaldeído é matéria prima base para a produção de centenas de resinas, vacinas, bactericidas, </w:t>
            </w:r>
            <w:proofErr w:type="spellStart"/>
            <w:r w:rsidRPr="000D66AF">
              <w:rPr>
                <w:rFonts w:ascii="Arial" w:hAnsi="Arial" w:cs="Arial"/>
                <w:sz w:val="20"/>
                <w:szCs w:val="20"/>
              </w:rPr>
              <w:t>etc</w:t>
            </w:r>
            <w:proofErr w:type="spellEnd"/>
            <w:r w:rsidRPr="000D66AF">
              <w:rPr>
                <w:rFonts w:ascii="Arial" w:hAnsi="Arial" w:cs="Arial"/>
                <w:sz w:val="20"/>
                <w:szCs w:val="20"/>
              </w:rPr>
              <w:t xml:space="preserve"> e cada um desses subprodutos demandariam  testes, pois é desconhecido o efeito do marcador na reação química com a prata ou o óxido molibdênio. Ademais, algumas resinas são utilizadas também como acabamento e o marcador alteraria o aspecto do metanol, alterando, em consequência, o formol, podendo comprometer tais resinas, como por exemplo, as empregadas na impregnação de papel e verniz. Ressalta-se também que é desconhecido o efeito de marcadores sobre toxicidade, segurança ocupacional e meio ambiente bem como as reações químicas geradas na </w:t>
            </w:r>
            <w:r w:rsidRPr="000D66AF">
              <w:rPr>
                <w:rFonts w:ascii="Arial" w:hAnsi="Arial" w:cs="Arial"/>
                <w:sz w:val="20"/>
                <w:szCs w:val="20"/>
              </w:rPr>
              <w:lastRenderedPageBreak/>
              <w:t xml:space="preserve">produção do formol. Outro aspecto crítico do marcador seria o “envenenamento do </w:t>
            </w:r>
            <w:proofErr w:type="spellStart"/>
            <w:r w:rsidRPr="000D66AF">
              <w:rPr>
                <w:rFonts w:ascii="Arial" w:hAnsi="Arial" w:cs="Arial"/>
                <w:sz w:val="20"/>
                <w:szCs w:val="20"/>
              </w:rPr>
              <w:t>catalizador</w:t>
            </w:r>
            <w:proofErr w:type="spellEnd"/>
            <w:r w:rsidRPr="000D66AF">
              <w:rPr>
                <w:rFonts w:ascii="Arial" w:hAnsi="Arial" w:cs="Arial"/>
                <w:sz w:val="20"/>
                <w:szCs w:val="20"/>
              </w:rPr>
              <w:t xml:space="preserve">”, ou seja, transforma-se em contaminante, inviabilizando a vida útil do </w:t>
            </w:r>
            <w:proofErr w:type="spellStart"/>
            <w:r w:rsidRPr="000D66AF">
              <w:rPr>
                <w:rFonts w:ascii="Arial" w:hAnsi="Arial" w:cs="Arial"/>
                <w:sz w:val="20"/>
                <w:szCs w:val="20"/>
              </w:rPr>
              <w:t>catalizador</w:t>
            </w:r>
            <w:proofErr w:type="spellEnd"/>
            <w:r w:rsidRPr="000D66AF">
              <w:rPr>
                <w:rFonts w:ascii="Arial" w:hAnsi="Arial" w:cs="Arial"/>
                <w:sz w:val="20"/>
                <w:szCs w:val="20"/>
              </w:rPr>
              <w:t>.</w:t>
            </w:r>
          </w:p>
        </w:tc>
      </w:tr>
      <w:tr w:rsidR="00D7502D" w:rsidRPr="0091591E" w:rsidTr="00D7502D">
        <w:trPr>
          <w:trHeight w:val="568"/>
        </w:trPr>
        <w:tc>
          <w:tcPr>
            <w:tcW w:w="1701" w:type="dxa"/>
            <w:shd w:val="clear" w:color="auto" w:fill="auto"/>
          </w:tcPr>
          <w:p w:rsidR="00D7502D" w:rsidRPr="001163F5" w:rsidRDefault="00D7502D" w:rsidP="00B25C09">
            <w:pPr>
              <w:spacing w:before="240" w:after="240"/>
              <w:jc w:val="both"/>
              <w:rPr>
                <w:rFonts w:ascii="Arial" w:hAnsi="Arial" w:cs="Arial"/>
              </w:rPr>
            </w:pPr>
            <w:proofErr w:type="spellStart"/>
            <w:r w:rsidRPr="001163F5">
              <w:rPr>
                <w:rFonts w:ascii="Arial" w:hAnsi="Arial" w:cs="Arial"/>
              </w:rPr>
              <w:lastRenderedPageBreak/>
              <w:t>Southern</w:t>
            </w:r>
            <w:proofErr w:type="spellEnd"/>
            <w:r w:rsidRPr="001163F5">
              <w:rPr>
                <w:rFonts w:ascii="Arial" w:hAnsi="Arial" w:cs="Arial"/>
              </w:rPr>
              <w:t xml:space="preserve"> </w:t>
            </w:r>
            <w:proofErr w:type="spellStart"/>
            <w:r w:rsidRPr="001163F5">
              <w:rPr>
                <w:rFonts w:ascii="Arial" w:hAnsi="Arial" w:cs="Arial"/>
              </w:rPr>
              <w:t>Chemical</w:t>
            </w:r>
            <w:proofErr w:type="spellEnd"/>
            <w:r w:rsidRPr="001163F5">
              <w:rPr>
                <w:rFonts w:ascii="Arial" w:hAnsi="Arial" w:cs="Arial"/>
              </w:rPr>
              <w:t xml:space="preserve"> </w:t>
            </w:r>
            <w:proofErr w:type="spellStart"/>
            <w:r w:rsidRPr="001163F5">
              <w:rPr>
                <w:rFonts w:ascii="Arial" w:hAnsi="Arial" w:cs="Arial"/>
              </w:rPr>
              <w:t>Corporation</w:t>
            </w:r>
            <w:proofErr w:type="spellEnd"/>
            <w:r w:rsidRPr="001163F5">
              <w:rPr>
                <w:rFonts w:ascii="Arial" w:hAnsi="Arial" w:cs="Arial"/>
              </w:rPr>
              <w:t xml:space="preserve"> (SCC)</w:t>
            </w:r>
          </w:p>
        </w:tc>
        <w:tc>
          <w:tcPr>
            <w:tcW w:w="2268" w:type="dxa"/>
            <w:shd w:val="clear" w:color="auto" w:fill="auto"/>
            <w:tcMar>
              <w:top w:w="20" w:type="dxa"/>
              <w:left w:w="20" w:type="dxa"/>
              <w:bottom w:w="0" w:type="dxa"/>
              <w:right w:w="20" w:type="dxa"/>
            </w:tcMar>
          </w:tcPr>
          <w:p w:rsidR="00D7502D" w:rsidRPr="001163F5" w:rsidRDefault="00D7502D" w:rsidP="00E61216">
            <w:pPr>
              <w:jc w:val="center"/>
              <w:rPr>
                <w:rFonts w:ascii="Arial" w:hAnsi="Arial" w:cs="Arial"/>
                <w:b/>
                <w:bCs/>
              </w:rPr>
            </w:pPr>
          </w:p>
          <w:p w:rsidR="00D7502D" w:rsidRPr="001163F5" w:rsidRDefault="00D7502D" w:rsidP="00E61216">
            <w:pPr>
              <w:jc w:val="center"/>
              <w:rPr>
                <w:rFonts w:ascii="Arial" w:hAnsi="Arial" w:cs="Arial"/>
                <w:b/>
                <w:bCs/>
              </w:rPr>
            </w:pPr>
          </w:p>
          <w:p w:rsidR="00D7502D" w:rsidRDefault="00D7502D" w:rsidP="00E61216">
            <w:pPr>
              <w:jc w:val="center"/>
              <w:rPr>
                <w:rFonts w:ascii="Arial" w:hAnsi="Arial" w:cs="Arial"/>
                <w:bCs/>
              </w:rPr>
            </w:pPr>
            <w:r>
              <w:rPr>
                <w:rFonts w:ascii="Arial" w:hAnsi="Arial" w:cs="Arial"/>
                <w:bCs/>
              </w:rPr>
              <w:t>Novo Artigo</w:t>
            </w:r>
          </w:p>
          <w:p w:rsidR="00D7502D" w:rsidRPr="001163F5" w:rsidRDefault="00D7502D" w:rsidP="00E61216">
            <w:pPr>
              <w:jc w:val="center"/>
              <w:rPr>
                <w:rFonts w:ascii="Arial" w:eastAsia="Arial Unicode MS" w:hAnsi="Arial" w:cs="Arial"/>
                <w:bCs/>
                <w:sz w:val="24"/>
                <w:szCs w:val="24"/>
              </w:rPr>
            </w:pPr>
            <w:r>
              <w:rPr>
                <w:rFonts w:ascii="Arial" w:hAnsi="Arial" w:cs="Arial"/>
                <w:bCs/>
              </w:rPr>
              <w:t>- acrescentar</w:t>
            </w:r>
            <w:r w:rsidRPr="001163F5">
              <w:rPr>
                <w:rFonts w:ascii="Arial" w:hAnsi="Arial" w:cs="Arial"/>
                <w:bCs/>
              </w:rPr>
              <w:t xml:space="preserve"> </w:t>
            </w:r>
            <w:r>
              <w:rPr>
                <w:rFonts w:ascii="Arial" w:hAnsi="Arial" w:cs="Arial"/>
                <w:bCs/>
              </w:rPr>
              <w:t xml:space="preserve">dispositivo que altera o art. 8º da </w:t>
            </w:r>
            <w:r w:rsidRPr="001163F5">
              <w:rPr>
                <w:rFonts w:ascii="Arial" w:hAnsi="Arial" w:cs="Arial"/>
                <w:bCs/>
              </w:rPr>
              <w:t xml:space="preserve">Portaria </w:t>
            </w:r>
            <w:r>
              <w:rPr>
                <w:rFonts w:ascii="Arial" w:hAnsi="Arial" w:cs="Arial"/>
                <w:bCs/>
              </w:rPr>
              <w:t xml:space="preserve">ANP Nº. </w:t>
            </w:r>
            <w:r w:rsidRPr="001163F5">
              <w:rPr>
                <w:rFonts w:ascii="Arial" w:hAnsi="Arial" w:cs="Arial"/>
                <w:bCs/>
              </w:rPr>
              <w:t>312/2001</w:t>
            </w:r>
          </w:p>
        </w:tc>
        <w:tc>
          <w:tcPr>
            <w:tcW w:w="4678" w:type="dxa"/>
            <w:shd w:val="clear" w:color="auto" w:fill="auto"/>
            <w:tcMar>
              <w:top w:w="20" w:type="dxa"/>
              <w:left w:w="20" w:type="dxa"/>
              <w:bottom w:w="0" w:type="dxa"/>
              <w:right w:w="20" w:type="dxa"/>
            </w:tcMar>
          </w:tcPr>
          <w:p w:rsidR="00D7502D" w:rsidRPr="001163F5" w:rsidRDefault="00D7502D" w:rsidP="00B25C09">
            <w:pPr>
              <w:jc w:val="both"/>
              <w:rPr>
                <w:rFonts w:ascii="Arial" w:hAnsi="Arial" w:cs="Arial"/>
              </w:rPr>
            </w:pPr>
          </w:p>
          <w:p w:rsidR="00D7502D" w:rsidRPr="001163F5" w:rsidRDefault="00D7502D" w:rsidP="00B25C09">
            <w:pPr>
              <w:jc w:val="both"/>
              <w:rPr>
                <w:rFonts w:ascii="Arial" w:hAnsi="Arial" w:cs="Arial"/>
              </w:rPr>
            </w:pPr>
          </w:p>
          <w:p w:rsidR="00D7502D" w:rsidRPr="001163F5" w:rsidRDefault="00D7502D" w:rsidP="00B25C09">
            <w:pPr>
              <w:jc w:val="both"/>
              <w:rPr>
                <w:rFonts w:ascii="Arial" w:eastAsia="Arial Unicode MS" w:hAnsi="Arial" w:cs="Arial"/>
                <w:sz w:val="24"/>
                <w:szCs w:val="24"/>
              </w:rPr>
            </w:pPr>
            <w:r w:rsidRPr="001163F5">
              <w:rPr>
                <w:rFonts w:ascii="Arial" w:hAnsi="Arial" w:cs="Arial"/>
              </w:rPr>
              <w:t xml:space="preserve">Acrescentar que o Art. 8º da Portaria 312/2001, passará a vigorar com seguinte redação: “Aos solventes importados, </w:t>
            </w:r>
            <w:r w:rsidRPr="001163F5">
              <w:rPr>
                <w:rFonts w:ascii="Arial" w:hAnsi="Arial" w:cs="Arial"/>
                <w:b/>
                <w:i/>
              </w:rPr>
              <w:t>exceto o metanol</w:t>
            </w:r>
            <w:r w:rsidRPr="001163F5">
              <w:rPr>
                <w:rFonts w:ascii="Arial" w:hAnsi="Arial" w:cs="Arial"/>
              </w:rPr>
              <w:t xml:space="preserve">, deverão, quando determinado pela ANP, ser adicionados marcadores, conforme estabelecido pela Portaria ANP </w:t>
            </w:r>
            <w:proofErr w:type="spellStart"/>
            <w:r w:rsidRPr="001163F5">
              <w:rPr>
                <w:rFonts w:ascii="Arial" w:hAnsi="Arial" w:cs="Arial"/>
              </w:rPr>
              <w:t>nr</w:t>
            </w:r>
            <w:proofErr w:type="spellEnd"/>
            <w:r w:rsidRPr="001163F5">
              <w:rPr>
                <w:rFonts w:ascii="Arial" w:hAnsi="Arial" w:cs="Arial"/>
              </w:rPr>
              <w:t>. 274, de 1º de novembro de 2001”</w:t>
            </w:r>
          </w:p>
        </w:tc>
        <w:tc>
          <w:tcPr>
            <w:tcW w:w="2693" w:type="dxa"/>
            <w:shd w:val="clear" w:color="auto" w:fill="auto"/>
            <w:tcMar>
              <w:top w:w="20" w:type="dxa"/>
              <w:left w:w="20" w:type="dxa"/>
              <w:bottom w:w="0" w:type="dxa"/>
              <w:right w:w="20" w:type="dxa"/>
            </w:tcMar>
          </w:tcPr>
          <w:p w:rsidR="00D7502D" w:rsidRPr="001163F5" w:rsidRDefault="00D7502D" w:rsidP="00B25C09">
            <w:pPr>
              <w:jc w:val="both"/>
              <w:rPr>
                <w:rFonts w:ascii="Arial" w:hAnsi="Arial" w:cs="Arial"/>
              </w:rPr>
            </w:pPr>
          </w:p>
          <w:p w:rsidR="00D7502D" w:rsidRPr="001163F5" w:rsidRDefault="00D7502D" w:rsidP="00B25C09">
            <w:pPr>
              <w:jc w:val="both"/>
              <w:rPr>
                <w:rFonts w:ascii="Arial" w:hAnsi="Arial" w:cs="Arial"/>
              </w:rPr>
            </w:pPr>
            <w:r w:rsidRPr="001163F5">
              <w:rPr>
                <w:rFonts w:ascii="Arial" w:hAnsi="Arial" w:cs="Arial"/>
              </w:rPr>
              <w:t xml:space="preserve">O metanol é utilizado em diversas aplicações, sendo certo que algumas delas são extremamente sensíveis a ação de marcadores (exemplo: produção de formol para resinas termofixas). Corroborando este entendimento, a Nota Técnica Conjunta </w:t>
            </w:r>
            <w:proofErr w:type="spellStart"/>
            <w:r w:rsidRPr="001163F5">
              <w:rPr>
                <w:rFonts w:ascii="Arial" w:hAnsi="Arial" w:cs="Arial"/>
              </w:rPr>
              <w:t>Nr</w:t>
            </w:r>
            <w:proofErr w:type="spellEnd"/>
            <w:r w:rsidRPr="001163F5">
              <w:rPr>
                <w:rFonts w:ascii="Arial" w:hAnsi="Arial" w:cs="Arial"/>
              </w:rPr>
              <w:t>. 01 (2017)/DIR 1-SAB-SBQ-SFI-SRP-SCM, divulgada pela própria ANP, sugere a isenção de marcação do metanol, uma vez que é possível detectá-lo, sem qualquer aditivo, por cromatografia em função da hidroxila presente.</w:t>
            </w:r>
          </w:p>
          <w:p w:rsidR="00D7502D" w:rsidRPr="001163F5" w:rsidRDefault="00D7502D" w:rsidP="00B25C09">
            <w:pPr>
              <w:jc w:val="both"/>
              <w:rPr>
                <w:rFonts w:ascii="Arial" w:eastAsia="Arial Unicode MS" w:hAnsi="Arial" w:cs="Arial"/>
                <w:sz w:val="24"/>
                <w:szCs w:val="24"/>
              </w:rPr>
            </w:pPr>
          </w:p>
        </w:tc>
      </w:tr>
      <w:tr w:rsidR="00D7502D" w:rsidRPr="0091591E" w:rsidTr="00D7502D">
        <w:trPr>
          <w:trHeight w:val="568"/>
        </w:trPr>
        <w:tc>
          <w:tcPr>
            <w:tcW w:w="1701" w:type="dxa"/>
            <w:shd w:val="clear" w:color="auto" w:fill="auto"/>
          </w:tcPr>
          <w:p w:rsidR="00D7502D" w:rsidRDefault="00D7502D" w:rsidP="00D66289">
            <w:pPr>
              <w:spacing w:before="240" w:after="240"/>
              <w:jc w:val="center"/>
              <w:rPr>
                <w:rFonts w:ascii="Arial" w:hAnsi="Arial" w:cs="Arial"/>
                <w:color w:val="000000"/>
              </w:rPr>
            </w:pPr>
            <w:r>
              <w:rPr>
                <w:rFonts w:ascii="Arial" w:hAnsi="Arial" w:cs="Arial"/>
                <w:color w:val="000000"/>
              </w:rPr>
              <w:t>Braskem S.A.</w:t>
            </w:r>
          </w:p>
        </w:tc>
        <w:tc>
          <w:tcPr>
            <w:tcW w:w="2268" w:type="dxa"/>
            <w:shd w:val="clear" w:color="auto" w:fill="auto"/>
            <w:tcMar>
              <w:top w:w="20" w:type="dxa"/>
              <w:left w:w="20" w:type="dxa"/>
              <w:bottom w:w="0" w:type="dxa"/>
              <w:right w:w="20" w:type="dxa"/>
            </w:tcMar>
          </w:tcPr>
          <w:p w:rsidR="00D7502D" w:rsidRPr="005711CF" w:rsidRDefault="00D7502D" w:rsidP="00D66289">
            <w:pPr>
              <w:jc w:val="center"/>
              <w:rPr>
                <w:rFonts w:ascii="Arial" w:hAnsi="Arial" w:cs="Arial"/>
                <w:bCs/>
                <w:color w:val="000000"/>
              </w:rPr>
            </w:pPr>
            <w:r w:rsidRPr="005711CF">
              <w:rPr>
                <w:rFonts w:ascii="Arial" w:hAnsi="Arial" w:cs="Arial"/>
                <w:bCs/>
                <w:color w:val="000000"/>
              </w:rPr>
              <w:t>Novo artigo</w:t>
            </w:r>
          </w:p>
        </w:tc>
        <w:tc>
          <w:tcPr>
            <w:tcW w:w="4678" w:type="dxa"/>
            <w:shd w:val="clear" w:color="auto" w:fill="auto"/>
            <w:tcMar>
              <w:top w:w="20" w:type="dxa"/>
              <w:left w:w="20" w:type="dxa"/>
              <w:bottom w:w="0" w:type="dxa"/>
              <w:right w:w="20" w:type="dxa"/>
            </w:tcMar>
          </w:tcPr>
          <w:p w:rsidR="00D7502D" w:rsidRDefault="00D7502D" w:rsidP="00D66289">
            <w:pPr>
              <w:jc w:val="center"/>
              <w:rPr>
                <w:rFonts w:ascii="Arial" w:hAnsi="Arial" w:cs="Arial"/>
              </w:rPr>
            </w:pPr>
            <w:r>
              <w:rPr>
                <w:rFonts w:ascii="Arial" w:hAnsi="Arial" w:cs="Arial"/>
              </w:rPr>
              <w:t>"O art. 3º da Resolução ANP nº 03, de 19 de janeiro de 2011, passa a vigorar acrescido do parágrafo 3º, com a seguinte redação:</w:t>
            </w:r>
          </w:p>
          <w:p w:rsidR="00D7502D" w:rsidRDefault="00D7502D" w:rsidP="00D66289">
            <w:pPr>
              <w:jc w:val="center"/>
              <w:rPr>
                <w:rFonts w:ascii="Arial" w:hAnsi="Arial" w:cs="Arial"/>
              </w:rPr>
            </w:pPr>
            <w:r>
              <w:rPr>
                <w:rFonts w:ascii="Arial" w:hAnsi="Arial" w:cs="Arial"/>
              </w:rPr>
              <w:t>§3º Fica dispensada a obrigatoriedade de marcação do metanol."</w:t>
            </w:r>
          </w:p>
        </w:tc>
        <w:tc>
          <w:tcPr>
            <w:tcW w:w="2693" w:type="dxa"/>
            <w:shd w:val="clear" w:color="auto" w:fill="auto"/>
            <w:tcMar>
              <w:top w:w="20" w:type="dxa"/>
              <w:left w:w="20" w:type="dxa"/>
              <w:bottom w:w="0" w:type="dxa"/>
              <w:right w:w="20" w:type="dxa"/>
            </w:tcMar>
          </w:tcPr>
          <w:p w:rsidR="00D7502D" w:rsidRDefault="00D7502D" w:rsidP="00D66289">
            <w:pPr>
              <w:jc w:val="center"/>
              <w:rPr>
                <w:rFonts w:ascii="Arial" w:hAnsi="Arial" w:cs="Arial"/>
              </w:rPr>
            </w:pPr>
            <w:r>
              <w:rPr>
                <w:rFonts w:ascii="Arial" w:hAnsi="Arial" w:cs="Arial"/>
              </w:rPr>
              <w:t>O uso de marcador não se  faz necessário para a identificação de metanol na composição de combustíveis, pois diferente de alguns solventes, o metanol é uma molécula pura ( 99,85% vol. -</w:t>
            </w:r>
            <w:proofErr w:type="spellStart"/>
            <w:r>
              <w:rPr>
                <w:rFonts w:ascii="Arial" w:hAnsi="Arial" w:cs="Arial"/>
              </w:rPr>
              <w:t>codigo</w:t>
            </w:r>
            <w:proofErr w:type="spellEnd"/>
            <w:r>
              <w:rPr>
                <w:rFonts w:ascii="Arial" w:hAnsi="Arial" w:cs="Arial"/>
              </w:rPr>
              <w:t xml:space="preserve"> NCM 2905.11.00). Assim, sua identificação na gasolina pode ser feita a partir de um teste de cromatografia, por exemplo. Em adição, considerando que o marcador possui fórmula </w:t>
            </w:r>
            <w:r>
              <w:rPr>
                <w:rFonts w:ascii="Arial" w:hAnsi="Arial" w:cs="Arial"/>
              </w:rPr>
              <w:lastRenderedPageBreak/>
              <w:t>sigilosa, a sua utilização pode causar impactos na cadeia produtiva, de modo que, a obrigatoriedade de marcação, quando comparada à sua dispensa expressa na resolução ( diante do argumento acima), pode gerar mais onerosidade às empresas.</w:t>
            </w:r>
          </w:p>
        </w:tc>
      </w:tr>
      <w:tr w:rsidR="00D7502D" w:rsidRPr="0091591E" w:rsidTr="00D7502D">
        <w:trPr>
          <w:trHeight w:val="568"/>
        </w:trPr>
        <w:tc>
          <w:tcPr>
            <w:tcW w:w="1701" w:type="dxa"/>
            <w:shd w:val="clear" w:color="auto" w:fill="auto"/>
          </w:tcPr>
          <w:p w:rsidR="00D7502D" w:rsidRPr="007E2902" w:rsidRDefault="00D7502D" w:rsidP="00B25C09">
            <w:pPr>
              <w:spacing w:before="240" w:after="240"/>
              <w:jc w:val="both"/>
              <w:rPr>
                <w:rFonts w:ascii="Arial" w:hAnsi="Arial" w:cs="Arial"/>
              </w:rPr>
            </w:pPr>
            <w:proofErr w:type="spellStart"/>
            <w:r w:rsidRPr="007E2902">
              <w:rPr>
                <w:rFonts w:ascii="Arial" w:hAnsi="Arial" w:cs="Arial"/>
              </w:rPr>
              <w:lastRenderedPageBreak/>
              <w:t>Associquim</w:t>
            </w:r>
            <w:proofErr w:type="spellEnd"/>
            <w:r w:rsidRPr="007E2902">
              <w:rPr>
                <w:rFonts w:ascii="Arial" w:hAnsi="Arial" w:cs="Arial"/>
              </w:rPr>
              <w:t xml:space="preserve"> - Associação Brasileira dos Distribuidores de Produtos Químicos e Petroquímicos</w:t>
            </w:r>
          </w:p>
        </w:tc>
        <w:tc>
          <w:tcPr>
            <w:tcW w:w="2268" w:type="dxa"/>
            <w:shd w:val="clear" w:color="auto" w:fill="auto"/>
            <w:tcMar>
              <w:top w:w="20" w:type="dxa"/>
              <w:left w:w="20" w:type="dxa"/>
              <w:bottom w:w="0" w:type="dxa"/>
              <w:right w:w="20" w:type="dxa"/>
            </w:tcMar>
            <w:vAlign w:val="center"/>
          </w:tcPr>
          <w:p w:rsidR="00D7502D" w:rsidRPr="007E2902" w:rsidRDefault="00D7502D" w:rsidP="00B25C09">
            <w:pPr>
              <w:jc w:val="both"/>
              <w:rPr>
                <w:rFonts w:ascii="Arial" w:eastAsia="Arial Unicode MS" w:hAnsi="Arial" w:cs="Arial"/>
                <w:bCs/>
                <w:sz w:val="24"/>
                <w:szCs w:val="24"/>
              </w:rPr>
            </w:pPr>
            <w:r>
              <w:rPr>
                <w:rFonts w:ascii="Arial" w:hAnsi="Arial" w:cs="Arial"/>
                <w:bCs/>
              </w:rPr>
              <w:t xml:space="preserve">Novo - </w:t>
            </w:r>
            <w:r w:rsidRPr="007E2902">
              <w:rPr>
                <w:rFonts w:ascii="Arial" w:hAnsi="Arial" w:cs="Arial"/>
                <w:b/>
                <w:bCs/>
                <w:color w:val="000000"/>
              </w:rPr>
              <w:t> </w:t>
            </w:r>
            <w:r w:rsidRPr="007E2902">
              <w:rPr>
                <w:rFonts w:ascii="Arial" w:hAnsi="Arial" w:cs="Arial"/>
                <w:bCs/>
                <w:color w:val="000000"/>
              </w:rPr>
              <w:t>Excluir item a) art. 9º Portaria ANP 312/2001 e renomear o b)</w:t>
            </w:r>
          </w:p>
        </w:tc>
        <w:tc>
          <w:tcPr>
            <w:tcW w:w="4678" w:type="dxa"/>
            <w:shd w:val="clear" w:color="auto" w:fill="auto"/>
            <w:tcMar>
              <w:top w:w="20" w:type="dxa"/>
              <w:left w:w="20" w:type="dxa"/>
              <w:bottom w:w="0" w:type="dxa"/>
              <w:right w:w="20" w:type="dxa"/>
            </w:tcMar>
            <w:vAlign w:val="center"/>
          </w:tcPr>
          <w:p w:rsidR="00D7502D" w:rsidRPr="007E2902" w:rsidRDefault="00D7502D" w:rsidP="00B25C09">
            <w:pPr>
              <w:autoSpaceDE w:val="0"/>
              <w:autoSpaceDN w:val="0"/>
              <w:adjustRightInd w:val="0"/>
              <w:jc w:val="both"/>
              <w:rPr>
                <w:rFonts w:ascii="Arial" w:hAnsi="Arial" w:cs="Arial"/>
                <w:color w:val="000081"/>
              </w:rPr>
            </w:pPr>
            <w:r w:rsidRPr="007E2902">
              <w:rPr>
                <w:rFonts w:ascii="Arial" w:hAnsi="Arial" w:cs="Arial"/>
              </w:rPr>
              <w:t> Art. 9º Ficam dispensadas da autorização de que trata o artigo 1º da presente Portaria</w:t>
            </w:r>
          </w:p>
          <w:p w:rsidR="00D7502D" w:rsidRPr="007E2902" w:rsidRDefault="00D7502D" w:rsidP="00B25C09">
            <w:pPr>
              <w:autoSpaceDE w:val="0"/>
              <w:autoSpaceDN w:val="0"/>
              <w:adjustRightInd w:val="0"/>
              <w:jc w:val="both"/>
              <w:rPr>
                <w:rFonts w:ascii="Arial" w:hAnsi="Arial" w:cs="Arial"/>
                <w:strike/>
                <w:color w:val="FF0000"/>
              </w:rPr>
            </w:pPr>
            <w:r w:rsidRPr="007E2902">
              <w:rPr>
                <w:rFonts w:ascii="Arial" w:hAnsi="Arial" w:cs="Arial"/>
                <w:strike/>
                <w:color w:val="FF0000"/>
              </w:rPr>
              <w:t>a)as empresas importadoras que utilizarem o solvente importado para consumo próprio, na produção de bens ou prestação de serviços, e que não comercializem solventes ou combustíveis; ou</w:t>
            </w:r>
          </w:p>
          <w:p w:rsidR="00D7502D" w:rsidRPr="007E2902" w:rsidRDefault="00D7502D" w:rsidP="00B25C09">
            <w:pPr>
              <w:autoSpaceDE w:val="0"/>
              <w:autoSpaceDN w:val="0"/>
              <w:adjustRightInd w:val="0"/>
              <w:jc w:val="both"/>
              <w:rPr>
                <w:rFonts w:ascii="Arial" w:hAnsi="Arial" w:cs="Arial"/>
                <w:strike/>
              </w:rPr>
            </w:pPr>
            <w:r w:rsidRPr="007E2902">
              <w:rPr>
                <w:rFonts w:ascii="Arial" w:hAnsi="Arial" w:cs="Arial"/>
                <w:strike/>
                <w:color w:val="FF0000"/>
              </w:rPr>
              <w:t>b)</w:t>
            </w:r>
            <w:r w:rsidRPr="007E2902">
              <w:rPr>
                <w:rFonts w:ascii="Arial" w:hAnsi="Arial" w:cs="Arial"/>
                <w:color w:val="FF0000"/>
              </w:rPr>
              <w:t>a)</w:t>
            </w:r>
            <w:r w:rsidRPr="007E2902">
              <w:rPr>
                <w:rFonts w:ascii="Arial" w:hAnsi="Arial" w:cs="Arial"/>
              </w:rPr>
              <w:t xml:space="preserve"> as empresas cujo volume mensal de importação seja inferior a 35m3.</w:t>
            </w:r>
          </w:p>
        </w:tc>
        <w:tc>
          <w:tcPr>
            <w:tcW w:w="2693" w:type="dxa"/>
            <w:shd w:val="clear" w:color="auto" w:fill="auto"/>
            <w:tcMar>
              <w:top w:w="20" w:type="dxa"/>
              <w:left w:w="20" w:type="dxa"/>
              <w:bottom w:w="0" w:type="dxa"/>
              <w:right w:w="20" w:type="dxa"/>
            </w:tcMar>
            <w:vAlign w:val="center"/>
          </w:tcPr>
          <w:p w:rsidR="00D7502D" w:rsidRPr="007E2902" w:rsidRDefault="00D7502D" w:rsidP="00B25C09">
            <w:pPr>
              <w:autoSpaceDE w:val="0"/>
              <w:autoSpaceDN w:val="0"/>
              <w:adjustRightInd w:val="0"/>
              <w:jc w:val="both"/>
              <w:rPr>
                <w:rFonts w:ascii="Arial" w:eastAsia="Arial Unicode MS" w:hAnsi="Arial" w:cs="Arial"/>
                <w:sz w:val="24"/>
                <w:szCs w:val="24"/>
              </w:rPr>
            </w:pPr>
            <w:r w:rsidRPr="007E2902">
              <w:rPr>
                <w:rFonts w:ascii="Arial" w:hAnsi="Arial" w:cs="Arial"/>
              </w:rPr>
              <w:t> Solicitamos a retirada a alínea a) do art. 9º da Portaria ANP 312/2001 pois conflita com o solicitado na Resolução ANP nº 17/2004. Entendemos que todos que fazem parte da cadeia devem reportar a sua movimentação de solventes e metanol.</w:t>
            </w:r>
          </w:p>
        </w:tc>
      </w:tr>
      <w:tr w:rsidR="00D7502D" w:rsidRPr="005711CF" w:rsidTr="00D7502D">
        <w:trPr>
          <w:trHeight w:val="568"/>
        </w:trPr>
        <w:tc>
          <w:tcPr>
            <w:tcW w:w="1701" w:type="dxa"/>
            <w:shd w:val="clear" w:color="auto" w:fill="auto"/>
          </w:tcPr>
          <w:p w:rsidR="00D7502D" w:rsidRPr="00E315F6" w:rsidRDefault="00D7502D" w:rsidP="00D66289">
            <w:pPr>
              <w:spacing w:before="240" w:after="240"/>
              <w:jc w:val="center"/>
              <w:rPr>
                <w:rFonts w:ascii="Arial" w:hAnsi="Arial" w:cs="Arial"/>
                <w:color w:val="000000"/>
              </w:rPr>
            </w:pPr>
            <w:proofErr w:type="spellStart"/>
            <w:r w:rsidRPr="00E315F6">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D7502D" w:rsidRPr="00E315F6" w:rsidRDefault="00D7502D" w:rsidP="00D66289">
            <w:pPr>
              <w:jc w:val="center"/>
              <w:rPr>
                <w:rFonts w:ascii="Arial" w:hAnsi="Arial" w:cs="Arial"/>
                <w:color w:val="000000"/>
                <w:sz w:val="24"/>
                <w:szCs w:val="24"/>
              </w:rPr>
            </w:pPr>
            <w:r w:rsidRPr="00E315F6">
              <w:rPr>
                <w:rFonts w:ascii="Arial" w:hAnsi="Arial" w:cs="Arial"/>
                <w:color w:val="000000"/>
              </w:rPr>
              <w:t>Novo</w:t>
            </w:r>
          </w:p>
          <w:p w:rsidR="00D7502D" w:rsidRPr="00E315F6" w:rsidRDefault="00D7502D" w:rsidP="00D66289">
            <w:pPr>
              <w:jc w:val="center"/>
              <w:rPr>
                <w:rFonts w:ascii="Arial" w:hAnsi="Arial" w:cs="Arial"/>
              </w:rPr>
            </w:pPr>
          </w:p>
        </w:tc>
        <w:tc>
          <w:tcPr>
            <w:tcW w:w="4678" w:type="dxa"/>
            <w:shd w:val="clear" w:color="auto" w:fill="auto"/>
            <w:tcMar>
              <w:top w:w="20" w:type="dxa"/>
              <w:left w:w="20" w:type="dxa"/>
              <w:bottom w:w="0" w:type="dxa"/>
              <w:right w:w="20" w:type="dxa"/>
            </w:tcMar>
          </w:tcPr>
          <w:p w:rsidR="00D7502D" w:rsidRPr="00E315F6" w:rsidRDefault="00D7502D" w:rsidP="00D66289">
            <w:pPr>
              <w:jc w:val="center"/>
              <w:rPr>
                <w:rFonts w:ascii="Arial" w:hAnsi="Arial" w:cs="Arial"/>
                <w:color w:val="000000"/>
                <w:sz w:val="24"/>
                <w:szCs w:val="24"/>
              </w:rPr>
            </w:pPr>
            <w:r w:rsidRPr="00E315F6">
              <w:rPr>
                <w:rFonts w:ascii="Arial" w:hAnsi="Arial" w:cs="Arial"/>
                <w:color w:val="000000"/>
              </w:rPr>
              <w:t>Alterar o artigo 9º da Portaria ANP nº 312/2001 retirando a exceção de autorização para importadores que utilizem solventes para consumo próprio, registrada na sua alínea (a).</w:t>
            </w:r>
          </w:p>
          <w:p w:rsidR="00D7502D" w:rsidRPr="00E315F6" w:rsidRDefault="00D7502D" w:rsidP="00D66289">
            <w:pPr>
              <w:jc w:val="center"/>
              <w:rPr>
                <w:rFonts w:ascii="Arial" w:hAnsi="Arial" w:cs="Arial"/>
              </w:rPr>
            </w:pPr>
          </w:p>
        </w:tc>
        <w:tc>
          <w:tcPr>
            <w:tcW w:w="2693" w:type="dxa"/>
            <w:shd w:val="clear" w:color="auto" w:fill="auto"/>
            <w:tcMar>
              <w:top w:w="20" w:type="dxa"/>
              <w:left w:w="20" w:type="dxa"/>
              <w:bottom w:w="0" w:type="dxa"/>
              <w:right w:w="20" w:type="dxa"/>
            </w:tcMar>
          </w:tcPr>
          <w:p w:rsidR="00D7502D" w:rsidRPr="00E315F6" w:rsidRDefault="00D7502D" w:rsidP="00D66289">
            <w:pPr>
              <w:jc w:val="center"/>
              <w:rPr>
                <w:rFonts w:ascii="Arial" w:hAnsi="Arial" w:cs="Arial"/>
                <w:color w:val="000000"/>
                <w:sz w:val="24"/>
                <w:szCs w:val="24"/>
              </w:rPr>
            </w:pPr>
            <w:r w:rsidRPr="00E315F6">
              <w:rPr>
                <w:rFonts w:ascii="Arial" w:hAnsi="Arial" w:cs="Arial"/>
                <w:color w:val="000000"/>
              </w:rPr>
              <w:t xml:space="preserve">Os importadores e destinatários de produtos importados por </w:t>
            </w:r>
            <w:proofErr w:type="spellStart"/>
            <w:r w:rsidRPr="00E315F6">
              <w:rPr>
                <w:rFonts w:ascii="Arial" w:hAnsi="Arial" w:cs="Arial"/>
                <w:color w:val="000000"/>
              </w:rPr>
              <w:t>ter-ceiros</w:t>
            </w:r>
            <w:proofErr w:type="spellEnd"/>
            <w:r w:rsidRPr="00E315F6">
              <w:rPr>
                <w:rFonts w:ascii="Arial" w:hAnsi="Arial" w:cs="Arial"/>
                <w:color w:val="000000"/>
              </w:rPr>
              <w:t xml:space="preserve"> (</w:t>
            </w:r>
            <w:proofErr w:type="spellStart"/>
            <w:r w:rsidRPr="00E315F6">
              <w:rPr>
                <w:rFonts w:ascii="Arial" w:hAnsi="Arial" w:cs="Arial"/>
                <w:color w:val="000000"/>
              </w:rPr>
              <w:t>traders</w:t>
            </w:r>
            <w:proofErr w:type="spellEnd"/>
            <w:r w:rsidRPr="00E315F6">
              <w:rPr>
                <w:rFonts w:ascii="Arial" w:hAnsi="Arial" w:cs="Arial"/>
                <w:color w:val="000000"/>
              </w:rPr>
              <w:t xml:space="preserve">) devem ser </w:t>
            </w:r>
            <w:proofErr w:type="spellStart"/>
            <w:r w:rsidRPr="00E315F6">
              <w:rPr>
                <w:rFonts w:ascii="Arial" w:hAnsi="Arial" w:cs="Arial"/>
                <w:color w:val="000000"/>
              </w:rPr>
              <w:t>obri-gados</w:t>
            </w:r>
            <w:proofErr w:type="spellEnd"/>
            <w:r w:rsidRPr="00E315F6">
              <w:rPr>
                <w:rFonts w:ascii="Arial" w:hAnsi="Arial" w:cs="Arial"/>
                <w:color w:val="000000"/>
              </w:rPr>
              <w:t xml:space="preserve"> a obter outorga </w:t>
            </w:r>
            <w:proofErr w:type="spellStart"/>
            <w:r w:rsidRPr="00E315F6">
              <w:rPr>
                <w:rFonts w:ascii="Arial" w:hAnsi="Arial" w:cs="Arial"/>
                <w:color w:val="000000"/>
              </w:rPr>
              <w:t>especí-fica</w:t>
            </w:r>
            <w:proofErr w:type="spellEnd"/>
            <w:r w:rsidRPr="00E315F6">
              <w:rPr>
                <w:rFonts w:ascii="Arial" w:hAnsi="Arial" w:cs="Arial"/>
                <w:color w:val="000000"/>
              </w:rPr>
              <w:t xml:space="preserve"> para estas importações </w:t>
            </w:r>
            <w:proofErr w:type="spellStart"/>
            <w:r w:rsidRPr="00E315F6">
              <w:rPr>
                <w:rFonts w:ascii="Arial" w:hAnsi="Arial" w:cs="Arial"/>
                <w:color w:val="000000"/>
              </w:rPr>
              <w:t>per-mitindo</w:t>
            </w:r>
            <w:proofErr w:type="spellEnd"/>
            <w:r w:rsidRPr="00E315F6">
              <w:rPr>
                <w:rFonts w:ascii="Arial" w:hAnsi="Arial" w:cs="Arial"/>
                <w:color w:val="000000"/>
              </w:rPr>
              <w:t xml:space="preserve"> à ANP o monitoramento total da movimentação do </w:t>
            </w:r>
            <w:proofErr w:type="spellStart"/>
            <w:r w:rsidRPr="00E315F6">
              <w:rPr>
                <w:rFonts w:ascii="Arial" w:hAnsi="Arial" w:cs="Arial"/>
                <w:color w:val="000000"/>
              </w:rPr>
              <w:t>meta-nol</w:t>
            </w:r>
            <w:proofErr w:type="spellEnd"/>
            <w:r w:rsidRPr="00E315F6">
              <w:rPr>
                <w:rFonts w:ascii="Arial" w:hAnsi="Arial" w:cs="Arial"/>
                <w:color w:val="000000"/>
              </w:rPr>
              <w:t xml:space="preserve">. Deve ser exigido do </w:t>
            </w:r>
            <w:proofErr w:type="spellStart"/>
            <w:r w:rsidRPr="00E315F6">
              <w:rPr>
                <w:rFonts w:ascii="Arial" w:hAnsi="Arial" w:cs="Arial"/>
                <w:color w:val="000000"/>
              </w:rPr>
              <w:t>impor-tador</w:t>
            </w:r>
            <w:proofErr w:type="spellEnd"/>
            <w:r w:rsidRPr="00E315F6">
              <w:rPr>
                <w:rFonts w:ascii="Arial" w:hAnsi="Arial" w:cs="Arial"/>
                <w:color w:val="000000"/>
              </w:rPr>
              <w:t xml:space="preserve"> e destinatário (s) de </w:t>
            </w:r>
            <w:proofErr w:type="spellStart"/>
            <w:r w:rsidRPr="00E315F6">
              <w:rPr>
                <w:rFonts w:ascii="Arial" w:hAnsi="Arial" w:cs="Arial"/>
                <w:color w:val="000000"/>
              </w:rPr>
              <w:t>qual-quer</w:t>
            </w:r>
            <w:proofErr w:type="spellEnd"/>
            <w:r w:rsidRPr="00E315F6">
              <w:rPr>
                <w:rFonts w:ascii="Arial" w:hAnsi="Arial" w:cs="Arial"/>
                <w:color w:val="000000"/>
              </w:rPr>
              <w:t xml:space="preserve"> espécie a obtenção de </w:t>
            </w:r>
            <w:proofErr w:type="spellStart"/>
            <w:r w:rsidRPr="00E315F6">
              <w:rPr>
                <w:rFonts w:ascii="Arial" w:hAnsi="Arial" w:cs="Arial"/>
                <w:color w:val="000000"/>
              </w:rPr>
              <w:t>li-cença</w:t>
            </w:r>
            <w:proofErr w:type="spellEnd"/>
            <w:r w:rsidRPr="00E315F6">
              <w:rPr>
                <w:rFonts w:ascii="Arial" w:hAnsi="Arial" w:cs="Arial"/>
                <w:color w:val="000000"/>
              </w:rPr>
              <w:t xml:space="preserve"> de importação (LI) junto à ANP e ser monitorado através do SIMP à semelhança de </w:t>
            </w:r>
            <w:proofErr w:type="spellStart"/>
            <w:r w:rsidRPr="00E315F6">
              <w:rPr>
                <w:rFonts w:ascii="Arial" w:hAnsi="Arial" w:cs="Arial"/>
                <w:color w:val="000000"/>
              </w:rPr>
              <w:t>ou-tros</w:t>
            </w:r>
            <w:proofErr w:type="spellEnd"/>
            <w:r w:rsidRPr="00E315F6">
              <w:rPr>
                <w:rFonts w:ascii="Arial" w:hAnsi="Arial" w:cs="Arial"/>
                <w:color w:val="000000"/>
              </w:rPr>
              <w:t xml:space="preserve"> agentes regulados</w:t>
            </w:r>
          </w:p>
          <w:p w:rsidR="00D7502D" w:rsidRPr="00E315F6" w:rsidRDefault="00D7502D" w:rsidP="00D66289">
            <w:pPr>
              <w:jc w:val="center"/>
              <w:rPr>
                <w:rFonts w:ascii="Arial" w:hAnsi="Arial" w:cs="Arial"/>
              </w:rPr>
            </w:pPr>
          </w:p>
        </w:tc>
      </w:tr>
      <w:tr w:rsidR="00D7502D" w:rsidRPr="005711CF" w:rsidTr="00D7502D">
        <w:trPr>
          <w:trHeight w:val="568"/>
        </w:trPr>
        <w:tc>
          <w:tcPr>
            <w:tcW w:w="1701" w:type="dxa"/>
            <w:shd w:val="clear" w:color="auto" w:fill="auto"/>
          </w:tcPr>
          <w:p w:rsidR="00D7502D" w:rsidRPr="005711CF" w:rsidRDefault="00D7502D" w:rsidP="005711CF">
            <w:pPr>
              <w:spacing w:before="240" w:after="240"/>
              <w:jc w:val="center"/>
              <w:rPr>
                <w:rFonts w:ascii="Arial" w:hAnsi="Arial" w:cs="Arial"/>
                <w:color w:val="000000"/>
              </w:rPr>
            </w:pPr>
            <w:proofErr w:type="spellStart"/>
            <w:r w:rsidRPr="005711CF">
              <w:rPr>
                <w:rFonts w:ascii="Arial" w:hAnsi="Arial" w:cs="Arial"/>
                <w:color w:val="000000"/>
              </w:rPr>
              <w:t>Brasilcom</w:t>
            </w:r>
            <w:proofErr w:type="spellEnd"/>
          </w:p>
        </w:tc>
        <w:tc>
          <w:tcPr>
            <w:tcW w:w="2268" w:type="dxa"/>
            <w:shd w:val="clear" w:color="auto" w:fill="auto"/>
            <w:tcMar>
              <w:top w:w="20" w:type="dxa"/>
              <w:left w:w="20" w:type="dxa"/>
              <w:bottom w:w="0" w:type="dxa"/>
              <w:right w:w="20" w:type="dxa"/>
            </w:tcMar>
          </w:tcPr>
          <w:p w:rsidR="00D7502D" w:rsidRPr="005711CF" w:rsidRDefault="00D7502D" w:rsidP="005711CF">
            <w:pPr>
              <w:jc w:val="center"/>
              <w:rPr>
                <w:rFonts w:ascii="Arial" w:hAnsi="Arial" w:cs="Arial"/>
                <w:color w:val="000000"/>
              </w:rPr>
            </w:pPr>
          </w:p>
          <w:p w:rsidR="00D7502D" w:rsidRPr="005711CF" w:rsidRDefault="00D7502D" w:rsidP="005711CF">
            <w:pPr>
              <w:jc w:val="center"/>
              <w:rPr>
                <w:rFonts w:ascii="Arial" w:hAnsi="Arial" w:cs="Arial"/>
                <w:color w:val="000000"/>
              </w:rPr>
            </w:pPr>
            <w:r w:rsidRPr="005711CF">
              <w:rPr>
                <w:rFonts w:ascii="Arial" w:hAnsi="Arial" w:cs="Arial"/>
                <w:color w:val="000000"/>
              </w:rPr>
              <w:t>Novo Dispositivo Inclusão Resolução ANP nº_63/1999</w:t>
            </w:r>
          </w:p>
        </w:tc>
        <w:tc>
          <w:tcPr>
            <w:tcW w:w="4678" w:type="dxa"/>
            <w:shd w:val="clear" w:color="auto" w:fill="auto"/>
            <w:tcMar>
              <w:top w:w="20" w:type="dxa"/>
              <w:left w:w="20" w:type="dxa"/>
              <w:bottom w:w="0" w:type="dxa"/>
              <w:right w:w="20" w:type="dxa"/>
            </w:tcMar>
          </w:tcPr>
          <w:p w:rsidR="00D7502D" w:rsidRPr="005711CF" w:rsidRDefault="00D7502D" w:rsidP="005711CF">
            <w:pPr>
              <w:jc w:val="both"/>
              <w:rPr>
                <w:rFonts w:ascii="Arial" w:hAnsi="Arial" w:cs="Arial"/>
                <w:color w:val="000000"/>
              </w:rPr>
            </w:pPr>
            <w:r w:rsidRPr="005711CF">
              <w:rPr>
                <w:rFonts w:ascii="Arial" w:hAnsi="Arial" w:cs="Arial"/>
                <w:color w:val="000000"/>
              </w:rPr>
              <w:t>Art. 2º. Os produtores de solventes fornecerão solventes somente para as distribuidoras do produto registradas na ANP e para os consumidores industriais de solventes devidamente cadastrados pela mesma.</w:t>
            </w: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r w:rsidRPr="005711CF">
              <w:rPr>
                <w:rFonts w:ascii="Arial" w:hAnsi="Arial" w:cs="Arial"/>
                <w:color w:val="000000"/>
              </w:rPr>
              <w:t>§ 1º. Compreende-se como consumidor industrial de solventes a pessoa jurídica que adquire solventes de fornecedor como matéria-prima para uso em seu processo produtivo, cujo produto final seja industrializado.</w:t>
            </w: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r w:rsidRPr="005711CF">
              <w:rPr>
                <w:rFonts w:ascii="Arial" w:hAnsi="Arial" w:cs="Arial"/>
                <w:color w:val="000000"/>
              </w:rPr>
              <w:t>§ 2º. Os produtores, as distribuidoras de solventes e os consumidores industriais de solventes responderão solidariamente no caso de utilização de solventes, para uso como combustíveis pelos consumidores finais.</w:t>
            </w: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r w:rsidRPr="005711CF">
              <w:rPr>
                <w:rFonts w:ascii="Arial" w:hAnsi="Arial" w:cs="Arial"/>
                <w:color w:val="000000"/>
              </w:rPr>
              <w:t xml:space="preserve">§ 3º. Fica vedada a comercialização de metanol com fornecedor de etanol combustível; produtor de etanol; cooperativa de produtores de etanol; empresa </w:t>
            </w:r>
            <w:proofErr w:type="spellStart"/>
            <w:r w:rsidRPr="005711CF">
              <w:rPr>
                <w:rFonts w:ascii="Arial" w:hAnsi="Arial" w:cs="Arial"/>
                <w:color w:val="000000"/>
              </w:rPr>
              <w:t>comercializadora</w:t>
            </w:r>
            <w:proofErr w:type="spellEnd"/>
            <w:r w:rsidRPr="005711CF">
              <w:rPr>
                <w:rFonts w:ascii="Arial" w:hAnsi="Arial" w:cs="Arial"/>
                <w:color w:val="000000"/>
              </w:rPr>
              <w:t xml:space="preserve"> de etanol; agente operador de etanol; distribuidor de combustíveis e revendedor varejista de combustíveis líquidos.</w:t>
            </w: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p>
          <w:p w:rsidR="00D7502D" w:rsidRPr="005711CF" w:rsidRDefault="00D7502D" w:rsidP="005711CF">
            <w:pPr>
              <w:jc w:val="both"/>
              <w:rPr>
                <w:rFonts w:ascii="Arial" w:hAnsi="Arial" w:cs="Arial"/>
                <w:color w:val="000000"/>
              </w:rPr>
            </w:pPr>
          </w:p>
        </w:tc>
        <w:tc>
          <w:tcPr>
            <w:tcW w:w="2693" w:type="dxa"/>
            <w:shd w:val="clear" w:color="auto" w:fill="auto"/>
            <w:tcMar>
              <w:top w:w="20" w:type="dxa"/>
              <w:left w:w="20" w:type="dxa"/>
              <w:bottom w:w="0" w:type="dxa"/>
              <w:right w:w="20" w:type="dxa"/>
            </w:tcMar>
          </w:tcPr>
          <w:p w:rsidR="00D7502D" w:rsidRPr="005711CF" w:rsidRDefault="00D7502D" w:rsidP="005711CF">
            <w:pPr>
              <w:jc w:val="both"/>
              <w:rPr>
                <w:rFonts w:ascii="Arial" w:hAnsi="Arial" w:cs="Arial"/>
                <w:color w:val="000000"/>
              </w:rPr>
            </w:pPr>
            <w:r w:rsidRPr="005711CF">
              <w:rPr>
                <w:rFonts w:ascii="Arial" w:hAnsi="Arial" w:cs="Arial"/>
                <w:color w:val="000000"/>
              </w:rPr>
              <w:lastRenderedPageBreak/>
              <w:t xml:space="preserve">Aperfeiçoar o sistema de </w:t>
            </w:r>
            <w:proofErr w:type="spellStart"/>
            <w:r w:rsidRPr="005711CF">
              <w:rPr>
                <w:rFonts w:ascii="Arial" w:hAnsi="Arial" w:cs="Arial"/>
                <w:color w:val="000000"/>
              </w:rPr>
              <w:t>rastreabilidade</w:t>
            </w:r>
            <w:proofErr w:type="spellEnd"/>
            <w:r w:rsidRPr="005711CF">
              <w:rPr>
                <w:rFonts w:ascii="Arial" w:hAnsi="Arial" w:cs="Arial"/>
                <w:color w:val="000000"/>
              </w:rPr>
              <w:t xml:space="preserve"> do metanol pela ANP</w:t>
            </w:r>
          </w:p>
        </w:tc>
      </w:tr>
      <w:tr w:rsidR="00D7502D" w:rsidRPr="0091591E" w:rsidTr="00D7502D">
        <w:trPr>
          <w:trHeight w:val="568"/>
        </w:trPr>
        <w:tc>
          <w:tcPr>
            <w:tcW w:w="1701" w:type="dxa"/>
            <w:shd w:val="clear" w:color="auto" w:fill="auto"/>
          </w:tcPr>
          <w:p w:rsidR="00D7502D" w:rsidRPr="001C1C81" w:rsidRDefault="00D7502D" w:rsidP="00D66289">
            <w:pPr>
              <w:spacing w:before="240" w:after="240"/>
              <w:jc w:val="center"/>
              <w:rPr>
                <w:rFonts w:ascii="Arial" w:hAnsi="Arial" w:cs="Arial"/>
              </w:rPr>
            </w:pPr>
            <w:r w:rsidRPr="001C1C81">
              <w:rPr>
                <w:rFonts w:ascii="Arial" w:hAnsi="Arial" w:cs="Arial"/>
              </w:rPr>
              <w:lastRenderedPageBreak/>
              <w:t>SINDICOM</w:t>
            </w:r>
          </w:p>
        </w:tc>
        <w:tc>
          <w:tcPr>
            <w:tcW w:w="2268" w:type="dxa"/>
            <w:shd w:val="clear" w:color="auto" w:fill="auto"/>
            <w:tcMar>
              <w:top w:w="20" w:type="dxa"/>
              <w:left w:w="20" w:type="dxa"/>
              <w:bottom w:w="0" w:type="dxa"/>
              <w:right w:w="20" w:type="dxa"/>
            </w:tcMar>
          </w:tcPr>
          <w:p w:rsidR="00D7502D" w:rsidRPr="001C1C81" w:rsidRDefault="00D7502D" w:rsidP="00CF21D3">
            <w:pPr>
              <w:shd w:val="clear" w:color="auto" w:fill="FFFF00"/>
              <w:jc w:val="center"/>
              <w:rPr>
                <w:rFonts w:ascii="Arial" w:hAnsi="Arial" w:cs="Arial"/>
              </w:rPr>
            </w:pPr>
            <w:r>
              <w:rPr>
                <w:rFonts w:ascii="Arial" w:hAnsi="Arial" w:cs="Arial"/>
              </w:rPr>
              <w:t>Novo Artigo</w:t>
            </w:r>
          </w:p>
        </w:tc>
        <w:tc>
          <w:tcPr>
            <w:tcW w:w="4678" w:type="dxa"/>
            <w:shd w:val="clear" w:color="auto" w:fill="auto"/>
            <w:tcMar>
              <w:top w:w="20" w:type="dxa"/>
              <w:left w:w="20" w:type="dxa"/>
              <w:bottom w:w="0" w:type="dxa"/>
              <w:right w:w="20" w:type="dxa"/>
            </w:tcMar>
          </w:tcPr>
          <w:p w:rsidR="00D7502D" w:rsidRPr="001C1C81" w:rsidRDefault="00D7502D" w:rsidP="00D66289">
            <w:pPr>
              <w:spacing w:before="81" w:after="40"/>
              <w:jc w:val="center"/>
              <w:rPr>
                <w:rFonts w:ascii="Arial" w:hAnsi="Arial" w:cs="Arial"/>
                <w:bCs/>
              </w:rPr>
            </w:pPr>
            <w:r w:rsidRPr="001C1C81">
              <w:rPr>
                <w:rFonts w:ascii="Arial" w:hAnsi="Arial" w:cs="Arial"/>
              </w:rPr>
              <w:t xml:space="preserve">Art. XX O art. 12 da </w:t>
            </w:r>
            <w:hyperlink r:id="rId11" w:history="1">
              <w:r w:rsidRPr="001C1C81">
                <w:rPr>
                  <w:rFonts w:ascii="Arial" w:hAnsi="Arial" w:cs="Arial"/>
                </w:rPr>
                <w:t xml:space="preserve">Resolução ANP nº 43, de 22 de dezembro de </w:t>
              </w:r>
            </w:hyperlink>
            <w:r w:rsidRPr="001C1C81">
              <w:rPr>
                <w:rFonts w:ascii="Arial" w:hAnsi="Arial" w:cs="Arial"/>
              </w:rPr>
              <w:t xml:space="preserve">2009, passa a vigorar acrescido dos incisos III, IV, V, VI e </w:t>
            </w:r>
            <w:proofErr w:type="spellStart"/>
            <w:r w:rsidRPr="001C1C81">
              <w:rPr>
                <w:rFonts w:ascii="Arial" w:hAnsi="Arial" w:cs="Arial"/>
              </w:rPr>
              <w:t>VIIcom</w:t>
            </w:r>
            <w:proofErr w:type="spellEnd"/>
            <w:r w:rsidRPr="001C1C81">
              <w:rPr>
                <w:rFonts w:ascii="Arial" w:hAnsi="Arial" w:cs="Arial"/>
              </w:rPr>
              <w:t xml:space="preserve"> a seguinte redação</w:t>
            </w:r>
          </w:p>
          <w:p w:rsidR="00D7502D" w:rsidRPr="001C1C81" w:rsidRDefault="00D7502D" w:rsidP="00D66289">
            <w:pPr>
              <w:spacing w:before="81" w:after="40"/>
              <w:ind w:firstLine="567"/>
              <w:jc w:val="center"/>
              <w:rPr>
                <w:rFonts w:ascii="Arial" w:hAnsi="Arial" w:cs="Arial"/>
                <w:bCs/>
              </w:rPr>
            </w:pPr>
            <w:r w:rsidRPr="001C1C81">
              <w:rPr>
                <w:rFonts w:ascii="Arial" w:hAnsi="Arial" w:cs="Arial"/>
                <w:bCs/>
              </w:rPr>
              <w:t>Art. 12. O fornecedor cadastrado na ANP obriga-se a:</w:t>
            </w:r>
          </w:p>
          <w:p w:rsidR="00D7502D" w:rsidRPr="001C1C81" w:rsidRDefault="00D7502D" w:rsidP="00D66289">
            <w:pPr>
              <w:spacing w:before="81" w:after="40"/>
              <w:ind w:firstLine="567"/>
              <w:jc w:val="center"/>
              <w:rPr>
                <w:rFonts w:ascii="Arial" w:hAnsi="Arial" w:cs="Arial"/>
                <w:bCs/>
              </w:rPr>
            </w:pPr>
            <w:r w:rsidRPr="001C1C81">
              <w:rPr>
                <w:rFonts w:ascii="Arial" w:hAnsi="Arial" w:cs="Arial"/>
                <w:bCs/>
              </w:rPr>
              <w:t>.“III - garantir as especificações técnicas quanto à qualidade dos combustíveis líquidos quando transportados sob sua responsabilidade ou quando armazenados em instalações próprias ou de terceiros sob sua responsabilidade;</w:t>
            </w:r>
          </w:p>
          <w:p w:rsidR="00D7502D" w:rsidRPr="001C1C81" w:rsidRDefault="00D7502D" w:rsidP="00D66289">
            <w:pPr>
              <w:pStyle w:val="Texto"/>
              <w:jc w:val="center"/>
              <w:rPr>
                <w:rFonts w:eastAsia="Times New Roman"/>
                <w:bCs/>
                <w:color w:val="auto"/>
              </w:rPr>
            </w:pPr>
            <w:r w:rsidRPr="001C1C81">
              <w:rPr>
                <w:rFonts w:eastAsia="Times New Roman"/>
                <w:bCs/>
                <w:color w:val="auto"/>
              </w:rPr>
              <w:t>IV - não adicionar ao etanol hidratado e anidro para fins combustíveis, qualquer substância cuja mistura não tenha sido previamente autorizada pela ANP, inclusive metanol;</w:t>
            </w:r>
          </w:p>
          <w:p w:rsidR="00D7502D" w:rsidRPr="001C1C81" w:rsidRDefault="00D7502D" w:rsidP="00D66289">
            <w:pPr>
              <w:pStyle w:val="Texto"/>
              <w:jc w:val="center"/>
              <w:rPr>
                <w:rFonts w:eastAsia="Times New Roman"/>
                <w:bCs/>
                <w:color w:val="auto"/>
              </w:rPr>
            </w:pPr>
            <w:r w:rsidRPr="001C1C81">
              <w:rPr>
                <w:rFonts w:eastAsia="Times New Roman"/>
                <w:bCs/>
                <w:color w:val="auto"/>
              </w:rPr>
              <w:t xml:space="preserve">V - treinar seus empregados ou terceiros contratados quanto ao correto armazenamento, transporte, manuseio e comercialização etanol </w:t>
            </w:r>
            <w:r w:rsidRPr="001C1C81">
              <w:rPr>
                <w:rFonts w:eastAsia="Times New Roman"/>
                <w:bCs/>
                <w:color w:val="auto"/>
              </w:rPr>
              <w:lastRenderedPageBreak/>
              <w:t>hidratado e anidro para fins combustíveis, em conformidade com a legislação pertinente, bem como manter plano de ação implantado para situações de emergência e de mitigação de acidentes;</w:t>
            </w:r>
          </w:p>
          <w:p w:rsidR="00D7502D" w:rsidRPr="001C1C81" w:rsidRDefault="00D7502D" w:rsidP="00D66289">
            <w:pPr>
              <w:pStyle w:val="Texto"/>
              <w:jc w:val="center"/>
              <w:rPr>
                <w:rFonts w:eastAsia="Times New Roman"/>
                <w:bCs/>
                <w:color w:val="auto"/>
              </w:rPr>
            </w:pPr>
            <w:r w:rsidRPr="001C1C81">
              <w:rPr>
                <w:rFonts w:eastAsia="Times New Roman"/>
                <w:bCs/>
                <w:color w:val="auto"/>
              </w:rPr>
              <w:t>VI - transportar etanol hidratado e anidro para fins combustíveis de acordo com as exigências estabelecidas por órgão competente para esse tipo de carga;</w:t>
            </w:r>
          </w:p>
          <w:p w:rsidR="00D7502D" w:rsidRPr="001C1C81" w:rsidRDefault="00D7502D" w:rsidP="00D66289">
            <w:pPr>
              <w:pStyle w:val="Texto"/>
              <w:jc w:val="center"/>
              <w:rPr>
                <w:rFonts w:eastAsia="Times New Roman"/>
                <w:bCs/>
                <w:color w:val="auto"/>
              </w:rPr>
            </w:pPr>
            <w:r w:rsidRPr="001C1C81">
              <w:rPr>
                <w:rFonts w:eastAsia="Times New Roman"/>
                <w:bCs/>
                <w:color w:val="auto"/>
              </w:rPr>
              <w:t>VII - permitir o livre acesso a sua instalação a agentes de fiscalização da ANP ou de órgãos conveniados, bem como disponibilizar amostras etanol hidratado e anidro para fins combustíveis armazenados e comercializados para monitoramento da qualidade.”</w:t>
            </w:r>
          </w:p>
          <w:p w:rsidR="00D7502D" w:rsidRPr="001C1C81" w:rsidRDefault="00D7502D" w:rsidP="00D66289">
            <w:pPr>
              <w:spacing w:before="81" w:after="40"/>
              <w:jc w:val="center"/>
              <w:rPr>
                <w:rFonts w:ascii="Arial" w:hAnsi="Arial" w:cs="Arial"/>
                <w:bCs/>
              </w:rPr>
            </w:pPr>
          </w:p>
        </w:tc>
        <w:tc>
          <w:tcPr>
            <w:tcW w:w="2693" w:type="dxa"/>
            <w:shd w:val="clear" w:color="auto" w:fill="auto"/>
            <w:tcMar>
              <w:top w:w="20" w:type="dxa"/>
              <w:left w:w="20" w:type="dxa"/>
              <w:bottom w:w="0" w:type="dxa"/>
              <w:right w:w="20" w:type="dxa"/>
            </w:tcMar>
          </w:tcPr>
          <w:p w:rsidR="00D7502D" w:rsidRPr="001C1C81" w:rsidRDefault="00D7502D" w:rsidP="00D66289">
            <w:pPr>
              <w:jc w:val="center"/>
              <w:rPr>
                <w:rFonts w:ascii="Arial" w:hAnsi="Arial" w:cs="Arial"/>
              </w:rPr>
            </w:pPr>
            <w:r w:rsidRPr="001C1C81">
              <w:rPr>
                <w:rFonts w:ascii="Arial" w:hAnsi="Arial" w:cs="Arial"/>
              </w:rPr>
              <w:lastRenderedPageBreak/>
              <w:t>Manter a responsabilidade pela qualidade do produto ao longo da cadeia, visando garantir a entrega de um produto conforme ao consumidor final.</w:t>
            </w:r>
          </w:p>
        </w:tc>
      </w:tr>
      <w:tr w:rsidR="00D7502D" w:rsidRPr="0091591E" w:rsidTr="00D7502D">
        <w:trPr>
          <w:trHeight w:val="568"/>
        </w:trPr>
        <w:tc>
          <w:tcPr>
            <w:tcW w:w="1701" w:type="dxa"/>
            <w:shd w:val="clear" w:color="auto" w:fill="auto"/>
          </w:tcPr>
          <w:p w:rsidR="00D7502D" w:rsidRPr="0023344D" w:rsidRDefault="00D7502D" w:rsidP="00B25C09">
            <w:pPr>
              <w:spacing w:before="240" w:after="240"/>
              <w:jc w:val="center"/>
              <w:rPr>
                <w:rFonts w:ascii="Arial" w:hAnsi="Arial" w:cs="Arial"/>
              </w:rPr>
            </w:pPr>
            <w:r w:rsidRPr="0023344D">
              <w:rPr>
                <w:rFonts w:ascii="Arial" w:hAnsi="Arial" w:cs="Arial"/>
              </w:rPr>
              <w:lastRenderedPageBreak/>
              <w:t>APROBIO - Associação dos Produtores de Biodiesel do Brasil</w:t>
            </w:r>
          </w:p>
        </w:tc>
        <w:tc>
          <w:tcPr>
            <w:tcW w:w="2268" w:type="dxa"/>
            <w:shd w:val="clear" w:color="auto" w:fill="auto"/>
            <w:tcMar>
              <w:top w:w="20" w:type="dxa"/>
              <w:left w:w="20" w:type="dxa"/>
              <w:bottom w:w="0" w:type="dxa"/>
              <w:right w:w="20" w:type="dxa"/>
            </w:tcMar>
            <w:vAlign w:val="center"/>
          </w:tcPr>
          <w:p w:rsidR="00D7502D" w:rsidRDefault="00D7502D" w:rsidP="005711CF">
            <w:pPr>
              <w:jc w:val="center"/>
              <w:rPr>
                <w:rFonts w:ascii="Arial" w:eastAsia="Arial Unicode MS" w:hAnsi="Arial" w:cs="Arial"/>
                <w:sz w:val="24"/>
                <w:szCs w:val="24"/>
              </w:rPr>
            </w:pPr>
            <w:r>
              <w:rPr>
                <w:rFonts w:ascii="Arial" w:eastAsia="Arial Unicode MS" w:hAnsi="Arial" w:cs="Arial"/>
                <w:sz w:val="24"/>
                <w:szCs w:val="24"/>
              </w:rPr>
              <w:t>-</w:t>
            </w:r>
          </w:p>
        </w:tc>
        <w:tc>
          <w:tcPr>
            <w:tcW w:w="4678" w:type="dxa"/>
            <w:shd w:val="clear" w:color="auto" w:fill="auto"/>
            <w:tcMar>
              <w:top w:w="20" w:type="dxa"/>
              <w:left w:w="20" w:type="dxa"/>
              <w:bottom w:w="0" w:type="dxa"/>
              <w:right w:w="20" w:type="dxa"/>
            </w:tcMar>
            <w:vAlign w:val="center"/>
          </w:tcPr>
          <w:p w:rsidR="00D7502D" w:rsidRPr="0023344D" w:rsidRDefault="00D7502D" w:rsidP="00B25C09">
            <w:pPr>
              <w:rPr>
                <w:rFonts w:ascii="Arial" w:eastAsia="Arial Unicode MS" w:hAnsi="Arial" w:cs="Arial"/>
              </w:rPr>
            </w:pPr>
            <w:r w:rsidRPr="0023344D">
              <w:rPr>
                <w:rFonts w:ascii="Arial" w:eastAsia="Arial Unicode MS" w:hAnsi="Arial" w:cs="Arial"/>
              </w:rPr>
              <w:t>O tema aqui apresentado é relevante ao mercado de metanol, e todos os seus grandes consumidores, notadamente os produtores de biodiesel, indústria de formol e derivados, resinas industriais, aditivos, etc.</w:t>
            </w:r>
          </w:p>
          <w:p w:rsidR="00D7502D" w:rsidRPr="0023344D" w:rsidRDefault="00D7502D" w:rsidP="00B25C09">
            <w:pPr>
              <w:rPr>
                <w:rFonts w:ascii="Arial" w:eastAsia="Arial Unicode MS" w:hAnsi="Arial" w:cs="Arial"/>
              </w:rPr>
            </w:pPr>
            <w:r w:rsidRPr="0023344D">
              <w:rPr>
                <w:rFonts w:ascii="Arial" w:eastAsia="Arial Unicode MS" w:hAnsi="Arial" w:cs="Arial"/>
              </w:rPr>
              <w:t>Como se observa na minuta, diversas resoluções da ANP serão alteradas, com a inclusão do metanol como um solvente. Assim, as adequações possuirão diferentes níveis de complexidade para:</w:t>
            </w:r>
          </w:p>
          <w:p w:rsidR="00D7502D" w:rsidRPr="0023344D" w:rsidRDefault="00D7502D" w:rsidP="00B25C09">
            <w:pPr>
              <w:rPr>
                <w:rFonts w:ascii="Arial" w:eastAsia="Arial Unicode MS" w:hAnsi="Arial" w:cs="Arial"/>
              </w:rPr>
            </w:pPr>
            <w:r w:rsidRPr="0023344D">
              <w:rPr>
                <w:rFonts w:ascii="Arial" w:eastAsia="Arial Unicode MS" w:hAnsi="Arial" w:cs="Arial"/>
              </w:rPr>
              <w:t>- importador;</w:t>
            </w:r>
          </w:p>
          <w:p w:rsidR="00D7502D" w:rsidRPr="0023344D" w:rsidRDefault="00D7502D" w:rsidP="00B25C09">
            <w:pPr>
              <w:rPr>
                <w:rFonts w:ascii="Arial" w:eastAsia="Arial Unicode MS" w:hAnsi="Arial" w:cs="Arial"/>
              </w:rPr>
            </w:pPr>
            <w:r w:rsidRPr="0023344D">
              <w:rPr>
                <w:rFonts w:ascii="Arial" w:eastAsia="Arial Unicode MS" w:hAnsi="Arial" w:cs="Arial"/>
              </w:rPr>
              <w:t>- operador logístico (dutos e terminais), que pode ou não estar cadastrado na ANP para operação com outros produtos regulados;</w:t>
            </w:r>
          </w:p>
          <w:p w:rsidR="00D7502D" w:rsidRPr="0023344D" w:rsidRDefault="00D7502D" w:rsidP="00B25C09">
            <w:pPr>
              <w:rPr>
                <w:rFonts w:ascii="Arial" w:eastAsia="Arial Unicode MS" w:hAnsi="Arial" w:cs="Arial"/>
              </w:rPr>
            </w:pPr>
            <w:r w:rsidRPr="0023344D">
              <w:rPr>
                <w:rFonts w:ascii="Arial" w:eastAsia="Arial Unicode MS" w:hAnsi="Arial" w:cs="Arial"/>
              </w:rPr>
              <w:t>- consumidor de metanol como matéria-prima (ex.: indústrias químicas e produtores de biodiesel);</w:t>
            </w:r>
          </w:p>
          <w:p w:rsidR="00D7502D" w:rsidRPr="0023344D" w:rsidRDefault="00D7502D" w:rsidP="00B25C09">
            <w:pPr>
              <w:rPr>
                <w:rFonts w:ascii="Arial" w:eastAsia="Arial Unicode MS" w:hAnsi="Arial" w:cs="Arial"/>
              </w:rPr>
            </w:pPr>
            <w:r w:rsidRPr="0023344D">
              <w:rPr>
                <w:rFonts w:ascii="Arial" w:eastAsia="Arial Unicode MS" w:hAnsi="Arial" w:cs="Arial"/>
              </w:rPr>
              <w:t>- produtor de catalisador (</w:t>
            </w:r>
            <w:proofErr w:type="spellStart"/>
            <w:r w:rsidRPr="0023344D">
              <w:rPr>
                <w:rFonts w:ascii="Arial" w:eastAsia="Arial Unicode MS" w:hAnsi="Arial" w:cs="Arial"/>
              </w:rPr>
              <w:t>metilato</w:t>
            </w:r>
            <w:proofErr w:type="spellEnd"/>
            <w:r w:rsidRPr="0023344D">
              <w:rPr>
                <w:rFonts w:ascii="Arial" w:eastAsia="Arial Unicode MS" w:hAnsi="Arial" w:cs="Arial"/>
              </w:rPr>
              <w:t xml:space="preserve"> de sódio);</w:t>
            </w:r>
          </w:p>
          <w:p w:rsidR="00D7502D" w:rsidRPr="0023344D" w:rsidRDefault="00D7502D" w:rsidP="00B25C09">
            <w:pPr>
              <w:rPr>
                <w:rFonts w:ascii="Arial" w:eastAsia="Arial Unicode MS" w:hAnsi="Arial" w:cs="Arial"/>
              </w:rPr>
            </w:pPr>
            <w:r w:rsidRPr="0023344D">
              <w:rPr>
                <w:rFonts w:ascii="Arial" w:eastAsia="Arial Unicode MS" w:hAnsi="Arial" w:cs="Arial"/>
              </w:rPr>
              <w:t>- produtor de solventes (incluindo metanol).</w:t>
            </w:r>
          </w:p>
          <w:p w:rsidR="00D7502D" w:rsidRPr="0023344D" w:rsidRDefault="00D7502D" w:rsidP="00B25C09">
            <w:pPr>
              <w:rPr>
                <w:rFonts w:ascii="Arial" w:eastAsia="Arial Unicode MS" w:hAnsi="Arial" w:cs="Arial"/>
              </w:rPr>
            </w:pPr>
          </w:p>
          <w:p w:rsidR="00D7502D" w:rsidRPr="0023344D" w:rsidRDefault="00D7502D" w:rsidP="00B25C09">
            <w:pPr>
              <w:rPr>
                <w:rFonts w:ascii="Arial" w:eastAsia="Arial Unicode MS" w:hAnsi="Arial" w:cs="Arial"/>
              </w:rPr>
            </w:pPr>
            <w:r w:rsidRPr="0023344D">
              <w:rPr>
                <w:rFonts w:ascii="Arial" w:eastAsia="Arial Unicode MS" w:hAnsi="Arial" w:cs="Arial"/>
              </w:rPr>
              <w:t>Sugestão:</w:t>
            </w:r>
          </w:p>
          <w:p w:rsidR="00D7502D" w:rsidRPr="0023344D" w:rsidRDefault="00D7502D" w:rsidP="00B25C09">
            <w:pPr>
              <w:rPr>
                <w:rFonts w:ascii="Arial" w:eastAsia="Arial Unicode MS" w:hAnsi="Arial" w:cs="Arial"/>
              </w:rPr>
            </w:pPr>
            <w:r w:rsidRPr="0023344D">
              <w:rPr>
                <w:rFonts w:ascii="Arial" w:eastAsia="Arial Unicode MS" w:hAnsi="Arial" w:cs="Arial"/>
              </w:rPr>
              <w:t>- Elaborar uma breve nota realçando as mudanças afetas a cada um dos agentes, incluindo as tarefas que cada um deverá realizar, indicando a respectiva resolução de referência e prazo.</w:t>
            </w:r>
          </w:p>
          <w:p w:rsidR="00D7502D" w:rsidRPr="0023344D" w:rsidRDefault="00D7502D" w:rsidP="00B25C09">
            <w:pPr>
              <w:rPr>
                <w:rFonts w:ascii="Arial" w:eastAsia="Arial Unicode MS" w:hAnsi="Arial" w:cs="Arial"/>
              </w:rPr>
            </w:pPr>
            <w:r w:rsidRPr="0023344D">
              <w:rPr>
                <w:rFonts w:ascii="Arial" w:eastAsia="Arial Unicode MS" w:hAnsi="Arial" w:cs="Arial"/>
              </w:rPr>
              <w:t>- Revisar o manual do I-SIMP para os lançamentos do metanol.</w:t>
            </w:r>
          </w:p>
          <w:p w:rsidR="00D7502D" w:rsidRPr="0023344D" w:rsidRDefault="00D7502D" w:rsidP="00B25C09">
            <w:pPr>
              <w:rPr>
                <w:rFonts w:ascii="Arial" w:eastAsia="Arial Unicode MS" w:hAnsi="Arial" w:cs="Arial"/>
              </w:rPr>
            </w:pPr>
            <w:r w:rsidRPr="0023344D">
              <w:rPr>
                <w:rFonts w:ascii="Arial" w:eastAsia="Arial Unicode MS" w:hAnsi="Arial" w:cs="Arial"/>
              </w:rPr>
              <w:lastRenderedPageBreak/>
              <w:t xml:space="preserve">Obs.: nem todos os agentes são familiarizados com o I-SIMP, outros já fazem o lançamento regular dos dados, inclusive o volume de metanol consumido e, inicialmente fica a dúvida sobre o que muda, ou não, nos lançamentos já realizados. </w:t>
            </w:r>
          </w:p>
        </w:tc>
        <w:tc>
          <w:tcPr>
            <w:tcW w:w="2693" w:type="dxa"/>
            <w:shd w:val="clear" w:color="auto" w:fill="auto"/>
            <w:tcMar>
              <w:top w:w="20" w:type="dxa"/>
              <w:left w:w="20" w:type="dxa"/>
              <w:bottom w:w="0" w:type="dxa"/>
              <w:right w:w="20" w:type="dxa"/>
            </w:tcMar>
          </w:tcPr>
          <w:p w:rsidR="00D7502D" w:rsidRPr="0023344D" w:rsidRDefault="00D7502D" w:rsidP="00E61216">
            <w:pPr>
              <w:jc w:val="center"/>
              <w:rPr>
                <w:rFonts w:ascii="Arial" w:eastAsia="Arial Unicode MS" w:hAnsi="Arial" w:cs="Arial"/>
              </w:rPr>
            </w:pPr>
            <w:r w:rsidRPr="0023344D">
              <w:rPr>
                <w:rFonts w:ascii="Arial" w:eastAsia="Arial Unicode MS" w:hAnsi="Arial" w:cs="Arial"/>
              </w:rPr>
              <w:lastRenderedPageBreak/>
              <w:t>Conforme exposto, a decisão de introduzir um controle sobre as movimentações e estoques de metanol foi motivada pelos recentes casos de fraudes no abastecimento de combustíveis.</w:t>
            </w:r>
          </w:p>
          <w:p w:rsidR="00D7502D" w:rsidRPr="0023344D" w:rsidRDefault="00D7502D" w:rsidP="00E61216">
            <w:pPr>
              <w:jc w:val="center"/>
              <w:rPr>
                <w:rFonts w:ascii="Arial" w:eastAsia="Arial Unicode MS" w:hAnsi="Arial" w:cs="Arial"/>
              </w:rPr>
            </w:pPr>
          </w:p>
          <w:p w:rsidR="00D7502D" w:rsidRPr="0023344D" w:rsidRDefault="00D7502D" w:rsidP="00E61216">
            <w:pPr>
              <w:jc w:val="center"/>
              <w:rPr>
                <w:rFonts w:ascii="Arial" w:eastAsia="Arial Unicode MS" w:hAnsi="Arial" w:cs="Arial"/>
              </w:rPr>
            </w:pPr>
            <w:r w:rsidRPr="0023344D">
              <w:rPr>
                <w:rFonts w:ascii="Arial" w:eastAsia="Arial Unicode MS" w:hAnsi="Arial" w:cs="Arial"/>
              </w:rPr>
              <w:t>Pela diversidade de agentes, e como estes são afetados em proporções distintas, é que propomos uma comunicação com informações mais direcionadas para cada agente da cadeia.</w:t>
            </w:r>
          </w:p>
          <w:p w:rsidR="00D7502D" w:rsidRPr="0023344D" w:rsidRDefault="00D7502D" w:rsidP="00E61216">
            <w:pPr>
              <w:jc w:val="center"/>
              <w:rPr>
                <w:rFonts w:ascii="Arial" w:eastAsia="Arial Unicode MS" w:hAnsi="Arial" w:cs="Arial"/>
              </w:rPr>
            </w:pPr>
          </w:p>
          <w:p w:rsidR="00D7502D" w:rsidRPr="0023344D" w:rsidRDefault="00D7502D" w:rsidP="00E61216">
            <w:pPr>
              <w:jc w:val="center"/>
              <w:rPr>
                <w:rFonts w:ascii="Arial" w:eastAsia="Arial Unicode MS" w:hAnsi="Arial" w:cs="Arial"/>
              </w:rPr>
            </w:pPr>
            <w:r w:rsidRPr="0023344D">
              <w:rPr>
                <w:rFonts w:ascii="Arial" w:eastAsia="Arial Unicode MS" w:hAnsi="Arial" w:cs="Arial"/>
              </w:rPr>
              <w:t xml:space="preserve">Acreditamos que tal documento poderá proporcionar um período de transição sem sobressaltos ou atrasos, além de minimizar as eventuais consultas por parte dos </w:t>
            </w:r>
            <w:r w:rsidRPr="0023344D">
              <w:rPr>
                <w:rFonts w:ascii="Arial" w:eastAsia="Arial Unicode MS" w:hAnsi="Arial" w:cs="Arial"/>
              </w:rPr>
              <w:lastRenderedPageBreak/>
              <w:t>agentes.</w:t>
            </w:r>
          </w:p>
          <w:p w:rsidR="00D7502D" w:rsidRPr="0023344D" w:rsidRDefault="00D7502D" w:rsidP="00E61216">
            <w:pPr>
              <w:jc w:val="center"/>
              <w:rPr>
                <w:rFonts w:ascii="Arial" w:eastAsia="Arial Unicode MS" w:hAnsi="Arial" w:cs="Arial"/>
              </w:rPr>
            </w:pPr>
          </w:p>
          <w:p w:rsidR="00D7502D" w:rsidRPr="0023344D" w:rsidRDefault="00D7502D" w:rsidP="00E61216">
            <w:pPr>
              <w:jc w:val="center"/>
              <w:rPr>
                <w:rFonts w:ascii="Arial" w:eastAsia="Arial Unicode MS" w:hAnsi="Arial" w:cs="Arial"/>
              </w:rPr>
            </w:pPr>
          </w:p>
        </w:tc>
      </w:tr>
      <w:tr w:rsidR="00D7502D" w:rsidRPr="0091591E" w:rsidTr="00D7502D">
        <w:trPr>
          <w:trHeight w:val="568"/>
        </w:trPr>
        <w:tc>
          <w:tcPr>
            <w:tcW w:w="1701" w:type="dxa"/>
            <w:shd w:val="clear" w:color="auto" w:fill="auto"/>
          </w:tcPr>
          <w:p w:rsidR="00D7502D" w:rsidRPr="00B13C47" w:rsidRDefault="00D7502D" w:rsidP="00D66289">
            <w:pPr>
              <w:spacing w:before="240" w:after="240"/>
              <w:jc w:val="center"/>
              <w:rPr>
                <w:rFonts w:ascii="Arial" w:hAnsi="Arial" w:cs="Arial"/>
                <w:color w:val="000000"/>
              </w:rPr>
            </w:pPr>
            <w:proofErr w:type="spellStart"/>
            <w:r>
              <w:rPr>
                <w:rFonts w:ascii="Arial" w:hAnsi="Arial" w:cs="Arial"/>
                <w:color w:val="000000"/>
              </w:rPr>
              <w:lastRenderedPageBreak/>
              <w:t>Methanex</w:t>
            </w:r>
            <w:proofErr w:type="spellEnd"/>
            <w:r>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D7502D" w:rsidRPr="00AB38CC" w:rsidRDefault="00D7502D" w:rsidP="00D15217">
            <w:pPr>
              <w:jc w:val="center"/>
              <w:rPr>
                <w:rFonts w:ascii="Arial" w:hAnsi="Arial" w:cs="Arial"/>
                <w:bCs/>
              </w:rPr>
            </w:pPr>
            <w:r w:rsidRPr="00AB38CC">
              <w:rPr>
                <w:rFonts w:ascii="Arial" w:hAnsi="Arial" w:cs="Arial"/>
                <w:bCs/>
              </w:rPr>
              <w:t>Duvidas/Esclarecimentos</w:t>
            </w:r>
          </w:p>
          <w:p w:rsidR="00D7502D" w:rsidRDefault="00D7502D" w:rsidP="00D15217">
            <w:pPr>
              <w:jc w:val="center"/>
              <w:rPr>
                <w:rFonts w:ascii="Arial" w:hAnsi="Arial" w:cs="Arial"/>
                <w:bCs/>
              </w:rPr>
            </w:pPr>
          </w:p>
          <w:p w:rsidR="00D7502D" w:rsidRPr="00D15217" w:rsidRDefault="00D7502D" w:rsidP="00D15217">
            <w:pPr>
              <w:jc w:val="center"/>
              <w:rPr>
                <w:rFonts w:ascii="Arial" w:hAnsi="Arial" w:cs="Arial"/>
                <w:bCs/>
              </w:rPr>
            </w:pPr>
            <w:r w:rsidRPr="00D15217">
              <w:rPr>
                <w:rFonts w:ascii="Arial" w:hAnsi="Arial" w:cs="Arial"/>
                <w:bCs/>
              </w:rPr>
              <w:t>Art. 2º, que altera os incisos I, II e III do art. 2º da Portaria ANP Nº 318, de 27 de dezembro de 2001</w:t>
            </w:r>
          </w:p>
        </w:tc>
        <w:tc>
          <w:tcPr>
            <w:tcW w:w="4678" w:type="dxa"/>
            <w:shd w:val="clear" w:color="auto" w:fill="auto"/>
            <w:tcMar>
              <w:top w:w="20" w:type="dxa"/>
              <w:left w:w="20" w:type="dxa"/>
              <w:bottom w:w="0" w:type="dxa"/>
              <w:right w:w="20" w:type="dxa"/>
            </w:tcMar>
          </w:tcPr>
          <w:p w:rsidR="00D7502D" w:rsidRPr="0044608E" w:rsidRDefault="00D7502D" w:rsidP="00D15217">
            <w:pPr>
              <w:jc w:val="center"/>
              <w:rPr>
                <w:rFonts w:ascii="Arial" w:hAnsi="Arial" w:cs="Arial"/>
                <w:color w:val="000000"/>
              </w:rPr>
            </w:pPr>
            <w:r>
              <w:rPr>
                <w:rFonts w:ascii="Arial" w:hAnsi="Arial" w:cs="Arial"/>
                <w:color w:val="000000"/>
              </w:rPr>
              <w:t>A consulente requer esclarecimentos quanto à inclusão de empresas estrangeiras produtoras de metanol, que não possuam filial constituída no Brasil, no conceito de produtor secundário de solventes.</w:t>
            </w:r>
          </w:p>
        </w:tc>
        <w:tc>
          <w:tcPr>
            <w:tcW w:w="2693" w:type="dxa"/>
            <w:shd w:val="clear" w:color="auto" w:fill="auto"/>
            <w:tcMar>
              <w:top w:w="20" w:type="dxa"/>
              <w:left w:w="20" w:type="dxa"/>
              <w:bottom w:w="0" w:type="dxa"/>
              <w:right w:w="20" w:type="dxa"/>
            </w:tcMar>
            <w:vAlign w:val="center"/>
          </w:tcPr>
          <w:p w:rsidR="00D7502D" w:rsidRPr="0044608E" w:rsidRDefault="00D7502D" w:rsidP="00D66289">
            <w:pPr>
              <w:rPr>
                <w:rFonts w:ascii="Arial" w:hAnsi="Arial" w:cs="Arial"/>
              </w:rPr>
            </w:pPr>
            <w:r>
              <w:rPr>
                <w:rFonts w:ascii="Arial" w:hAnsi="Arial" w:cs="Arial"/>
              </w:rPr>
              <w:t>Na hipótese de a consulente se classificar como produtora secundária de solventes, nos termos da legislação objeto da presente consulta pública , entende que deverá providenciar junto a esta Agência autorização específica para o exercício desta atividade.</w:t>
            </w:r>
          </w:p>
        </w:tc>
      </w:tr>
      <w:tr w:rsidR="00D7502D" w:rsidRPr="0091591E" w:rsidTr="00D7502D">
        <w:trPr>
          <w:trHeight w:val="568"/>
        </w:trPr>
        <w:tc>
          <w:tcPr>
            <w:tcW w:w="1701" w:type="dxa"/>
            <w:shd w:val="clear" w:color="auto" w:fill="auto"/>
          </w:tcPr>
          <w:p w:rsidR="00D7502D" w:rsidRPr="0044608E" w:rsidRDefault="00D7502D" w:rsidP="00D66289">
            <w:pPr>
              <w:spacing w:before="240" w:after="240"/>
              <w:jc w:val="center"/>
              <w:rPr>
                <w:rFonts w:ascii="Arial" w:hAnsi="Arial" w:cs="Arial"/>
                <w:color w:val="000000"/>
              </w:rPr>
            </w:pPr>
            <w:proofErr w:type="spellStart"/>
            <w:r w:rsidRPr="0044608E">
              <w:rPr>
                <w:rFonts w:ascii="Arial" w:hAnsi="Arial" w:cs="Arial"/>
                <w:color w:val="000000"/>
              </w:rPr>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D7502D" w:rsidRPr="00AB38CC" w:rsidRDefault="00D7502D" w:rsidP="00AB38CC">
            <w:pPr>
              <w:jc w:val="center"/>
              <w:rPr>
                <w:rFonts w:ascii="Arial" w:hAnsi="Arial" w:cs="Arial"/>
                <w:bCs/>
              </w:rPr>
            </w:pPr>
            <w:r w:rsidRPr="00AB38CC">
              <w:rPr>
                <w:rFonts w:ascii="Arial" w:hAnsi="Arial" w:cs="Arial"/>
                <w:bCs/>
              </w:rPr>
              <w:t>Duvidas/Esclarecimentos</w:t>
            </w:r>
          </w:p>
          <w:p w:rsidR="00D7502D" w:rsidRDefault="00D7502D" w:rsidP="00AB38CC">
            <w:pPr>
              <w:jc w:val="center"/>
              <w:rPr>
                <w:rFonts w:ascii="Arial" w:hAnsi="Arial" w:cs="Arial"/>
                <w:bCs/>
              </w:rPr>
            </w:pPr>
          </w:p>
          <w:p w:rsidR="00D7502D" w:rsidRPr="0044608E" w:rsidRDefault="00D7502D" w:rsidP="00AB38CC">
            <w:pPr>
              <w:jc w:val="center"/>
              <w:rPr>
                <w:rFonts w:ascii="Arial" w:hAnsi="Arial" w:cs="Arial"/>
                <w:b/>
                <w:bCs/>
              </w:rPr>
            </w:pPr>
            <w:r w:rsidRPr="00AB38CC">
              <w:rPr>
                <w:rFonts w:ascii="Arial" w:hAnsi="Arial" w:cs="Arial"/>
                <w:bCs/>
              </w:rPr>
              <w:t>Art. 3º</w:t>
            </w:r>
          </w:p>
        </w:tc>
        <w:tc>
          <w:tcPr>
            <w:tcW w:w="4678" w:type="dxa"/>
            <w:shd w:val="clear" w:color="auto" w:fill="auto"/>
            <w:tcMar>
              <w:top w:w="20" w:type="dxa"/>
              <w:left w:w="20" w:type="dxa"/>
              <w:bottom w:w="0" w:type="dxa"/>
              <w:right w:w="20" w:type="dxa"/>
            </w:tcMar>
          </w:tcPr>
          <w:p w:rsidR="00D7502D" w:rsidRPr="0044608E" w:rsidRDefault="00D7502D" w:rsidP="00AB38CC">
            <w:pPr>
              <w:jc w:val="center"/>
              <w:rPr>
                <w:rFonts w:ascii="Arial" w:hAnsi="Arial" w:cs="Arial"/>
                <w:color w:val="000000"/>
              </w:rPr>
            </w:pPr>
            <w:r>
              <w:rPr>
                <w:rFonts w:ascii="Arial" w:hAnsi="Arial" w:cs="Arial"/>
                <w:color w:val="000000"/>
              </w:rPr>
              <w:t>Em linha com o disposto no item anterior</w:t>
            </w:r>
          </w:p>
        </w:tc>
        <w:tc>
          <w:tcPr>
            <w:tcW w:w="2693" w:type="dxa"/>
            <w:shd w:val="clear" w:color="auto" w:fill="auto"/>
            <w:tcMar>
              <w:top w:w="20" w:type="dxa"/>
              <w:left w:w="20" w:type="dxa"/>
              <w:bottom w:w="0" w:type="dxa"/>
              <w:right w:w="20" w:type="dxa"/>
            </w:tcMar>
            <w:vAlign w:val="center"/>
          </w:tcPr>
          <w:p w:rsidR="00D7502D" w:rsidRPr="0044608E" w:rsidRDefault="00D7502D" w:rsidP="00D66289">
            <w:pPr>
              <w:rPr>
                <w:rFonts w:ascii="Arial" w:hAnsi="Arial" w:cs="Arial"/>
              </w:rPr>
            </w:pPr>
            <w:r>
              <w:rPr>
                <w:rFonts w:ascii="Arial" w:hAnsi="Arial" w:cs="Arial"/>
              </w:rPr>
              <w:t>A classificação como produtor secundário de solventes implica no cumprimento do disposto na Portaria ANP nº 318/2001, cujo parágrafo 1º, art. 1º  determina que a atividade de produção de solventes somente poderá ser exercida por pessoa jurídica sediada no país, constituídas sob as leis brasileiras, o que não é o caso da Consulente.</w:t>
            </w:r>
          </w:p>
        </w:tc>
      </w:tr>
      <w:tr w:rsidR="00D7502D" w:rsidRPr="0091591E" w:rsidTr="00D7502D">
        <w:trPr>
          <w:trHeight w:val="568"/>
        </w:trPr>
        <w:tc>
          <w:tcPr>
            <w:tcW w:w="1701" w:type="dxa"/>
            <w:shd w:val="clear" w:color="auto" w:fill="auto"/>
          </w:tcPr>
          <w:p w:rsidR="00D7502D" w:rsidRPr="0044608E" w:rsidRDefault="00D7502D" w:rsidP="00D66289">
            <w:pPr>
              <w:spacing w:before="240" w:after="240"/>
              <w:jc w:val="center"/>
              <w:rPr>
                <w:rFonts w:ascii="Arial" w:hAnsi="Arial" w:cs="Arial"/>
                <w:color w:val="000000"/>
              </w:rPr>
            </w:pPr>
            <w:proofErr w:type="spellStart"/>
            <w:r w:rsidRPr="0044608E">
              <w:rPr>
                <w:rFonts w:ascii="Arial" w:hAnsi="Arial" w:cs="Arial"/>
                <w:color w:val="000000"/>
              </w:rPr>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D7502D" w:rsidRDefault="00D7502D" w:rsidP="00AB38CC">
            <w:pPr>
              <w:jc w:val="center"/>
              <w:rPr>
                <w:rFonts w:ascii="Arial" w:hAnsi="Arial" w:cs="Arial"/>
                <w:bCs/>
              </w:rPr>
            </w:pPr>
            <w:r>
              <w:rPr>
                <w:rFonts w:ascii="Arial" w:hAnsi="Arial" w:cs="Arial"/>
                <w:bCs/>
              </w:rPr>
              <w:t>Duvidas/Esclarecimentos</w:t>
            </w:r>
          </w:p>
          <w:p w:rsidR="00D7502D" w:rsidRDefault="00D7502D" w:rsidP="00D66289">
            <w:pPr>
              <w:rPr>
                <w:rFonts w:ascii="Arial" w:hAnsi="Arial" w:cs="Arial"/>
                <w:b/>
                <w:bCs/>
              </w:rPr>
            </w:pPr>
          </w:p>
          <w:p w:rsidR="00D7502D" w:rsidRPr="00AB38CC" w:rsidRDefault="00D7502D" w:rsidP="00D66289">
            <w:pPr>
              <w:rPr>
                <w:rFonts w:ascii="Arial" w:hAnsi="Arial" w:cs="Arial"/>
                <w:bCs/>
              </w:rPr>
            </w:pPr>
            <w:r w:rsidRPr="00AB38CC">
              <w:rPr>
                <w:rFonts w:ascii="Arial" w:hAnsi="Arial" w:cs="Arial"/>
                <w:bCs/>
              </w:rPr>
              <w:t>Art. 10, que altera o § 1º do art. 1º da Portaria ANP nº 63, de 08 de abril de 1999</w:t>
            </w:r>
          </w:p>
          <w:p w:rsidR="00D7502D" w:rsidRPr="0044608E" w:rsidRDefault="00D7502D" w:rsidP="00D66289">
            <w:pPr>
              <w:rPr>
                <w:rFonts w:ascii="Arial" w:hAnsi="Arial" w:cs="Arial"/>
                <w:b/>
                <w:bCs/>
              </w:rPr>
            </w:pPr>
          </w:p>
        </w:tc>
        <w:tc>
          <w:tcPr>
            <w:tcW w:w="4678" w:type="dxa"/>
            <w:shd w:val="clear" w:color="auto" w:fill="auto"/>
            <w:tcMar>
              <w:top w:w="20" w:type="dxa"/>
              <w:left w:w="20" w:type="dxa"/>
              <w:bottom w:w="0" w:type="dxa"/>
              <w:right w:w="20" w:type="dxa"/>
            </w:tcMar>
          </w:tcPr>
          <w:p w:rsidR="00D7502D" w:rsidRPr="0044608E" w:rsidRDefault="00D7502D" w:rsidP="00AB38CC">
            <w:pPr>
              <w:jc w:val="center"/>
              <w:rPr>
                <w:rFonts w:ascii="Arial" w:hAnsi="Arial" w:cs="Arial"/>
                <w:color w:val="000000"/>
              </w:rPr>
            </w:pPr>
            <w:r>
              <w:rPr>
                <w:rFonts w:ascii="Arial" w:hAnsi="Arial" w:cs="Arial"/>
                <w:color w:val="000000"/>
              </w:rPr>
              <w:t>Em linha com o disposto no item anteriores</w:t>
            </w:r>
          </w:p>
        </w:tc>
        <w:tc>
          <w:tcPr>
            <w:tcW w:w="2693" w:type="dxa"/>
            <w:shd w:val="clear" w:color="auto" w:fill="auto"/>
            <w:tcMar>
              <w:top w:w="20" w:type="dxa"/>
              <w:left w:w="20" w:type="dxa"/>
              <w:bottom w:w="0" w:type="dxa"/>
              <w:right w:w="20" w:type="dxa"/>
            </w:tcMar>
            <w:vAlign w:val="center"/>
          </w:tcPr>
          <w:p w:rsidR="00D7502D" w:rsidRPr="0044608E" w:rsidRDefault="00D7502D" w:rsidP="00D66289">
            <w:pPr>
              <w:rPr>
                <w:rFonts w:ascii="Arial" w:hAnsi="Arial" w:cs="Arial"/>
              </w:rPr>
            </w:pPr>
            <w:r>
              <w:rPr>
                <w:rFonts w:ascii="Arial" w:hAnsi="Arial" w:cs="Arial"/>
              </w:rPr>
              <w:t>Em linha com o disposto nos itens anteriores. Sua classificação como produtor secundário de solventes envolve a obtenção, junto a esta Agência, das autorizações necessárias à exportação do metanol a distribuidores brasileiros.</w:t>
            </w:r>
          </w:p>
        </w:tc>
      </w:tr>
      <w:tr w:rsidR="00D7502D" w:rsidRPr="0091591E" w:rsidTr="00D7502D">
        <w:trPr>
          <w:trHeight w:val="568"/>
        </w:trPr>
        <w:tc>
          <w:tcPr>
            <w:tcW w:w="1701" w:type="dxa"/>
            <w:shd w:val="clear" w:color="auto" w:fill="auto"/>
          </w:tcPr>
          <w:p w:rsidR="00D7502D" w:rsidRPr="0044608E" w:rsidRDefault="00D7502D" w:rsidP="00D66289">
            <w:pPr>
              <w:spacing w:before="240" w:after="240"/>
              <w:jc w:val="center"/>
              <w:rPr>
                <w:rFonts w:ascii="Arial" w:hAnsi="Arial" w:cs="Arial"/>
                <w:color w:val="000000"/>
              </w:rPr>
            </w:pPr>
            <w:proofErr w:type="spellStart"/>
            <w:r w:rsidRPr="0044608E">
              <w:rPr>
                <w:rFonts w:ascii="Arial" w:hAnsi="Arial" w:cs="Arial"/>
                <w:color w:val="000000"/>
              </w:rPr>
              <w:t>Methanex</w:t>
            </w:r>
            <w:proofErr w:type="spellEnd"/>
            <w:r w:rsidRPr="0044608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D7502D" w:rsidRDefault="00D7502D" w:rsidP="00D66289">
            <w:pPr>
              <w:jc w:val="center"/>
              <w:rPr>
                <w:rFonts w:ascii="Arial" w:hAnsi="Arial" w:cs="Arial"/>
                <w:bCs/>
              </w:rPr>
            </w:pPr>
            <w:r>
              <w:rPr>
                <w:rFonts w:ascii="Arial" w:hAnsi="Arial" w:cs="Arial"/>
                <w:bCs/>
              </w:rPr>
              <w:t>Duvidas/Esclarecimentos</w:t>
            </w:r>
          </w:p>
          <w:p w:rsidR="00D7502D" w:rsidRDefault="00D7502D" w:rsidP="00D66289">
            <w:pPr>
              <w:jc w:val="center"/>
              <w:rPr>
                <w:rFonts w:ascii="Arial" w:hAnsi="Arial" w:cs="Arial"/>
                <w:bCs/>
              </w:rPr>
            </w:pPr>
          </w:p>
          <w:p w:rsidR="00D7502D" w:rsidRPr="00D31CAF" w:rsidRDefault="00D7502D" w:rsidP="00D66289">
            <w:pPr>
              <w:rPr>
                <w:rFonts w:ascii="Arial" w:hAnsi="Arial" w:cs="Arial"/>
                <w:bCs/>
              </w:rPr>
            </w:pPr>
            <w:r w:rsidRPr="00D31CAF">
              <w:rPr>
                <w:rFonts w:ascii="Arial" w:hAnsi="Arial" w:cs="Arial"/>
                <w:bCs/>
              </w:rPr>
              <w:t xml:space="preserve">Art. 11, que altera o art. 1º da Resolução ANP nº </w:t>
            </w:r>
            <w:r w:rsidRPr="00D31CAF">
              <w:rPr>
                <w:rFonts w:ascii="Arial" w:hAnsi="Arial" w:cs="Arial"/>
                <w:bCs/>
              </w:rPr>
              <w:lastRenderedPageBreak/>
              <w:t>17, de 31 de agosto de 2004</w:t>
            </w:r>
          </w:p>
        </w:tc>
        <w:tc>
          <w:tcPr>
            <w:tcW w:w="4678" w:type="dxa"/>
            <w:shd w:val="clear" w:color="auto" w:fill="auto"/>
            <w:tcMar>
              <w:top w:w="20" w:type="dxa"/>
              <w:left w:w="20" w:type="dxa"/>
              <w:bottom w:w="0" w:type="dxa"/>
              <w:right w:w="20" w:type="dxa"/>
            </w:tcMar>
          </w:tcPr>
          <w:p w:rsidR="00D7502D" w:rsidRPr="0044608E" w:rsidRDefault="00D7502D" w:rsidP="00AB38CC">
            <w:pPr>
              <w:jc w:val="center"/>
              <w:rPr>
                <w:rFonts w:ascii="Arial" w:hAnsi="Arial" w:cs="Arial"/>
                <w:color w:val="000000"/>
              </w:rPr>
            </w:pPr>
            <w:r>
              <w:rPr>
                <w:rFonts w:ascii="Arial" w:hAnsi="Arial" w:cs="Arial"/>
                <w:color w:val="000000"/>
              </w:rPr>
              <w:lastRenderedPageBreak/>
              <w:t>Em linha com o disposto no item anteriores</w:t>
            </w:r>
          </w:p>
        </w:tc>
        <w:tc>
          <w:tcPr>
            <w:tcW w:w="2693" w:type="dxa"/>
            <w:shd w:val="clear" w:color="auto" w:fill="auto"/>
            <w:tcMar>
              <w:top w:w="20" w:type="dxa"/>
              <w:left w:w="20" w:type="dxa"/>
              <w:bottom w:w="0" w:type="dxa"/>
              <w:right w:w="20" w:type="dxa"/>
            </w:tcMar>
            <w:vAlign w:val="center"/>
          </w:tcPr>
          <w:p w:rsidR="00D7502D" w:rsidRPr="0044608E" w:rsidRDefault="00D7502D" w:rsidP="00D66289">
            <w:pPr>
              <w:rPr>
                <w:rFonts w:ascii="Arial" w:hAnsi="Arial" w:cs="Arial"/>
              </w:rPr>
            </w:pPr>
            <w:r>
              <w:rPr>
                <w:rFonts w:ascii="Arial" w:hAnsi="Arial" w:cs="Arial"/>
              </w:rPr>
              <w:t xml:space="preserve">Em linha com o disposto nos itens anteriores. Na hipótese de a Consulente se classificar como produtora secundária de solventes, a </w:t>
            </w:r>
            <w:r>
              <w:rPr>
                <w:rFonts w:ascii="Arial" w:hAnsi="Arial" w:cs="Arial"/>
              </w:rPr>
              <w:lastRenderedPageBreak/>
              <w:t>ela se aplicaria a obrigatoriedade de enviar a esta Agência informações mensais sobre suas atividades em conformidade com o disposto na Resolução ANP nº 17 ,31 de agosto de 2004.</w:t>
            </w:r>
          </w:p>
        </w:tc>
      </w:tr>
      <w:tr w:rsidR="00D7502D" w:rsidRPr="0091591E" w:rsidTr="00D7502D">
        <w:trPr>
          <w:trHeight w:val="568"/>
        </w:trPr>
        <w:tc>
          <w:tcPr>
            <w:tcW w:w="1701" w:type="dxa"/>
            <w:shd w:val="clear" w:color="auto" w:fill="auto"/>
          </w:tcPr>
          <w:p w:rsidR="00D7502D" w:rsidRPr="0091591E" w:rsidRDefault="00D7502D" w:rsidP="00D66289">
            <w:pPr>
              <w:spacing w:before="240" w:after="240"/>
              <w:jc w:val="center"/>
              <w:rPr>
                <w:rFonts w:ascii="Arial" w:hAnsi="Arial" w:cs="Arial"/>
                <w:color w:val="000000"/>
              </w:rPr>
            </w:pPr>
            <w:proofErr w:type="spellStart"/>
            <w:r w:rsidRPr="0044608E">
              <w:rPr>
                <w:rFonts w:ascii="Arial" w:hAnsi="Arial" w:cs="Arial"/>
                <w:color w:val="000000"/>
              </w:rPr>
              <w:lastRenderedPageBreak/>
              <w:t>Met</w:t>
            </w:r>
            <w:r w:rsidRPr="0091591E">
              <w:rPr>
                <w:rFonts w:ascii="Arial" w:hAnsi="Arial" w:cs="Arial"/>
                <w:color w:val="000000"/>
              </w:rPr>
              <w: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D7502D" w:rsidRDefault="00D7502D" w:rsidP="00D31CAF">
            <w:pPr>
              <w:jc w:val="center"/>
              <w:rPr>
                <w:rFonts w:ascii="Arial" w:hAnsi="Arial" w:cs="Arial"/>
                <w:bCs/>
              </w:rPr>
            </w:pPr>
            <w:r>
              <w:rPr>
                <w:rFonts w:ascii="Arial" w:hAnsi="Arial" w:cs="Arial"/>
                <w:bCs/>
              </w:rPr>
              <w:t>Duvida</w:t>
            </w:r>
            <w:r>
              <w:rPr>
                <w:rFonts w:ascii="Arial" w:hAnsi="Arial" w:cs="Arial"/>
                <w:bCs/>
              </w:rPr>
              <w:t>s/Esclarecimentos</w:t>
            </w:r>
          </w:p>
          <w:p w:rsidR="00D7502D" w:rsidRPr="00D31CAF" w:rsidRDefault="00D7502D" w:rsidP="00D66289">
            <w:pPr>
              <w:jc w:val="center"/>
              <w:rPr>
                <w:rFonts w:ascii="Arial" w:hAnsi="Arial" w:cs="Arial"/>
                <w:bCs/>
              </w:rPr>
            </w:pPr>
            <w:r w:rsidRPr="00D31CAF">
              <w:rPr>
                <w:rFonts w:ascii="Arial" w:hAnsi="Arial" w:cs="Arial"/>
                <w:bCs/>
              </w:rPr>
              <w:t>Art. 12</w:t>
            </w:r>
          </w:p>
        </w:tc>
        <w:tc>
          <w:tcPr>
            <w:tcW w:w="4678" w:type="dxa"/>
            <w:shd w:val="clear" w:color="auto" w:fill="auto"/>
            <w:tcMar>
              <w:top w:w="20" w:type="dxa"/>
              <w:left w:w="20" w:type="dxa"/>
              <w:bottom w:w="0" w:type="dxa"/>
              <w:right w:w="20" w:type="dxa"/>
            </w:tcMar>
          </w:tcPr>
          <w:p w:rsidR="00D7502D" w:rsidRPr="0091591E" w:rsidRDefault="00D7502D" w:rsidP="00D66289">
            <w:pPr>
              <w:jc w:val="center"/>
              <w:rPr>
                <w:rFonts w:ascii="Arial" w:hAnsi="Arial" w:cs="Arial"/>
                <w:color w:val="000000"/>
              </w:rPr>
            </w:pPr>
            <w:r>
              <w:rPr>
                <w:rFonts w:ascii="Arial" w:hAnsi="Arial" w:cs="Arial"/>
                <w:color w:val="000000"/>
              </w:rPr>
              <w:t>Em linha com o disposto no item anteriores</w:t>
            </w:r>
          </w:p>
        </w:tc>
        <w:tc>
          <w:tcPr>
            <w:tcW w:w="2693" w:type="dxa"/>
            <w:shd w:val="clear" w:color="auto" w:fill="auto"/>
            <w:tcMar>
              <w:top w:w="20" w:type="dxa"/>
              <w:left w:w="20" w:type="dxa"/>
              <w:bottom w:w="0" w:type="dxa"/>
              <w:right w:w="20" w:type="dxa"/>
            </w:tcMar>
          </w:tcPr>
          <w:p w:rsidR="00D7502D" w:rsidRPr="0091591E" w:rsidRDefault="00D7502D" w:rsidP="00D66289">
            <w:pPr>
              <w:jc w:val="center"/>
              <w:rPr>
                <w:rFonts w:ascii="Arial" w:hAnsi="Arial" w:cs="Arial"/>
              </w:rPr>
            </w:pPr>
            <w:r>
              <w:rPr>
                <w:rFonts w:ascii="Arial" w:hAnsi="Arial" w:cs="Arial"/>
              </w:rPr>
              <w:t>Em linha com o disposto nos itens anteriores. Na hipótese de a Consulente se classificar como produtora secundária de solventes, a ela se aplicaria o prazo de 6(seis) meses estabelecido neste artigo, contados a partir da data da publicação da resolução objeto desta consulta no DOU.</w:t>
            </w:r>
          </w:p>
        </w:tc>
      </w:tr>
      <w:tr w:rsidR="00D7502D" w:rsidRPr="0091591E" w:rsidTr="00D7502D">
        <w:trPr>
          <w:trHeight w:val="568"/>
        </w:trPr>
        <w:tc>
          <w:tcPr>
            <w:tcW w:w="1701" w:type="dxa"/>
            <w:shd w:val="clear" w:color="auto" w:fill="auto"/>
          </w:tcPr>
          <w:p w:rsidR="00D7502D" w:rsidRPr="0091591E" w:rsidRDefault="00D7502D" w:rsidP="00D66289">
            <w:pPr>
              <w:spacing w:before="240" w:after="240"/>
              <w:jc w:val="center"/>
              <w:rPr>
                <w:rFonts w:ascii="Arial" w:hAnsi="Arial" w:cs="Arial"/>
                <w:color w:val="000000"/>
              </w:rPr>
            </w:pPr>
            <w:proofErr w:type="spellStart"/>
            <w:r w:rsidRPr="0091591E">
              <w:rPr>
                <w:rFonts w:ascii="Arial" w:hAnsi="Arial" w:cs="Arial"/>
                <w:color w:val="000000"/>
              </w:rPr>
              <w:t>Methanex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vAlign w:val="center"/>
          </w:tcPr>
          <w:p w:rsidR="00D7502D" w:rsidRDefault="00D7502D" w:rsidP="00D31CAF">
            <w:pPr>
              <w:jc w:val="center"/>
              <w:rPr>
                <w:rFonts w:ascii="Arial" w:hAnsi="Arial" w:cs="Arial"/>
                <w:bCs/>
              </w:rPr>
            </w:pPr>
            <w:r>
              <w:rPr>
                <w:rFonts w:ascii="Arial" w:hAnsi="Arial" w:cs="Arial"/>
                <w:bCs/>
              </w:rPr>
              <w:t>Duvida</w:t>
            </w:r>
            <w:r>
              <w:rPr>
                <w:rFonts w:ascii="Arial" w:hAnsi="Arial" w:cs="Arial"/>
                <w:bCs/>
              </w:rPr>
              <w:t>s/Esclarecimentos</w:t>
            </w:r>
          </w:p>
          <w:p w:rsidR="00D7502D" w:rsidRPr="0091591E" w:rsidRDefault="00D7502D" w:rsidP="00D66289">
            <w:pPr>
              <w:rPr>
                <w:rFonts w:ascii="Arial" w:hAnsi="Arial" w:cs="Arial"/>
                <w:b/>
                <w:bCs/>
              </w:rPr>
            </w:pPr>
          </w:p>
        </w:tc>
        <w:tc>
          <w:tcPr>
            <w:tcW w:w="4678" w:type="dxa"/>
            <w:shd w:val="clear" w:color="auto" w:fill="auto"/>
            <w:tcMar>
              <w:top w:w="20" w:type="dxa"/>
              <w:left w:w="20" w:type="dxa"/>
              <w:bottom w:w="0" w:type="dxa"/>
              <w:right w:w="20" w:type="dxa"/>
            </w:tcMar>
            <w:vAlign w:val="center"/>
          </w:tcPr>
          <w:p w:rsidR="00D7502D" w:rsidRPr="0091591E" w:rsidRDefault="00D7502D" w:rsidP="00D66289">
            <w:pPr>
              <w:rPr>
                <w:rFonts w:ascii="Arial" w:hAnsi="Arial" w:cs="Arial"/>
                <w:color w:val="000000"/>
              </w:rPr>
            </w:pPr>
            <w:r>
              <w:rPr>
                <w:rFonts w:ascii="Arial" w:hAnsi="Arial" w:cs="Arial"/>
                <w:color w:val="000000"/>
              </w:rPr>
              <w:t>A Consulente requer esclarecimentos quanto à possível alteração na NCM do metanol, caso este passe a ser classificado como solvente.</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hAnsi="Arial" w:cs="Arial"/>
              </w:rPr>
            </w:pPr>
            <w:r>
              <w:rPr>
                <w:rFonts w:ascii="Arial" w:hAnsi="Arial" w:cs="Arial"/>
              </w:rPr>
              <w:t xml:space="preserve">Atualmente, o metanol encontra-se classificado na NCM2905.11.00, e quando importado de produtor estrangeiro , sujeito à alíquota 0 de imposto de importação (Lista de exceções à Tarifa Externa Comum - LETEC atualizada até a Resolução </w:t>
            </w:r>
            <w:proofErr w:type="spellStart"/>
            <w:r>
              <w:rPr>
                <w:rFonts w:ascii="Arial" w:hAnsi="Arial" w:cs="Arial"/>
              </w:rPr>
              <w:t>Camex</w:t>
            </w:r>
            <w:proofErr w:type="spellEnd"/>
            <w:r>
              <w:rPr>
                <w:rFonts w:ascii="Arial" w:hAnsi="Arial" w:cs="Arial"/>
              </w:rPr>
              <w:t xml:space="preserve"> nº 39, de 10/05/2017 - DOU de 11/05/2017) á </w:t>
            </w:r>
            <w:proofErr w:type="spellStart"/>
            <w:r>
              <w:rPr>
                <w:rFonts w:ascii="Arial" w:hAnsi="Arial" w:cs="Arial"/>
              </w:rPr>
              <w:t>aliquota</w:t>
            </w:r>
            <w:proofErr w:type="spellEnd"/>
            <w:r>
              <w:rPr>
                <w:rFonts w:ascii="Arial" w:hAnsi="Arial" w:cs="Arial"/>
              </w:rPr>
              <w:t xml:space="preserve"> O de IPI e às alíquotas de ICMS estipuladas pelos Estados da </w:t>
            </w:r>
            <w:proofErr w:type="spellStart"/>
            <w:r>
              <w:rPr>
                <w:rFonts w:ascii="Arial" w:hAnsi="Arial" w:cs="Arial"/>
              </w:rPr>
              <w:t>Federaão</w:t>
            </w:r>
            <w:proofErr w:type="spellEnd"/>
            <w:r>
              <w:rPr>
                <w:rFonts w:ascii="Arial" w:hAnsi="Arial" w:cs="Arial"/>
              </w:rPr>
              <w:t xml:space="preserve"> (i.e. 18% caso o desembaraço ocorra no território Estado de São Paulo)</w:t>
            </w:r>
          </w:p>
          <w:p w:rsidR="00D7502D" w:rsidRDefault="00D7502D" w:rsidP="00D66289">
            <w:pPr>
              <w:rPr>
                <w:rFonts w:ascii="Arial" w:hAnsi="Arial" w:cs="Arial"/>
              </w:rPr>
            </w:pPr>
          </w:p>
          <w:p w:rsidR="00D7502D" w:rsidRPr="0091591E" w:rsidRDefault="00D7502D" w:rsidP="00D66289">
            <w:pPr>
              <w:rPr>
                <w:rFonts w:ascii="Arial" w:hAnsi="Arial" w:cs="Arial"/>
              </w:rPr>
            </w:pPr>
            <w:r>
              <w:rPr>
                <w:rFonts w:ascii="Arial" w:hAnsi="Arial" w:cs="Arial"/>
              </w:rPr>
              <w:t xml:space="preserve">Os solventes, por outro lado, encontram-se classificados na NCM 3814.00, e, quando importados de produtor </w:t>
            </w:r>
            <w:r>
              <w:rPr>
                <w:rFonts w:ascii="Arial" w:hAnsi="Arial" w:cs="Arial"/>
              </w:rPr>
              <w:lastRenderedPageBreak/>
              <w:t>estrangeiro, sujeitam-se a tributação mais gravosa, a saber: 14% de imposto de importação, 10% de IPI e às alíquotas de ICMS estipuladas pelos Estados da Federação (i.e. 25% caso o desembaraço ocorra no território Estado de São Paulo)</w:t>
            </w:r>
          </w:p>
        </w:tc>
      </w:tr>
      <w:tr w:rsidR="00D7502D" w:rsidRPr="0091591E" w:rsidTr="00D7502D">
        <w:trPr>
          <w:trHeight w:val="568"/>
        </w:trPr>
        <w:tc>
          <w:tcPr>
            <w:tcW w:w="1701" w:type="dxa"/>
            <w:shd w:val="clear" w:color="auto" w:fill="auto"/>
          </w:tcPr>
          <w:p w:rsidR="00D7502D" w:rsidRPr="0091591E" w:rsidRDefault="00D7502D" w:rsidP="00D66289">
            <w:pPr>
              <w:spacing w:before="240" w:after="240"/>
              <w:jc w:val="center"/>
              <w:rPr>
                <w:rFonts w:ascii="Arial" w:hAnsi="Arial" w:cs="Arial"/>
                <w:color w:val="000000"/>
              </w:rPr>
            </w:pPr>
            <w:proofErr w:type="spellStart"/>
            <w:r w:rsidRPr="0091591E">
              <w:rPr>
                <w:rFonts w:ascii="Arial" w:hAnsi="Arial" w:cs="Arial"/>
                <w:color w:val="000000"/>
              </w:rPr>
              <w:lastRenderedPageBreak/>
              <w:t>Methanex</w:t>
            </w:r>
            <w:proofErr w:type="spellEnd"/>
            <w:r w:rsidRPr="0091591E">
              <w:rPr>
                <w:rFonts w:ascii="Arial" w:hAnsi="Arial" w:cs="Arial"/>
                <w:color w:val="000000"/>
              </w:rPr>
              <w:t xml:space="preserve"> Chile S.A.</w:t>
            </w:r>
          </w:p>
        </w:tc>
        <w:tc>
          <w:tcPr>
            <w:tcW w:w="2268" w:type="dxa"/>
            <w:shd w:val="clear" w:color="auto" w:fill="auto"/>
            <w:tcMar>
              <w:top w:w="20" w:type="dxa"/>
              <w:left w:w="20" w:type="dxa"/>
              <w:bottom w:w="0" w:type="dxa"/>
              <w:right w:w="20" w:type="dxa"/>
            </w:tcMar>
          </w:tcPr>
          <w:p w:rsidR="00D7502D" w:rsidRDefault="00D7502D" w:rsidP="00D31CAF">
            <w:pPr>
              <w:jc w:val="center"/>
              <w:rPr>
                <w:rFonts w:ascii="Arial" w:hAnsi="Arial" w:cs="Arial"/>
                <w:bCs/>
              </w:rPr>
            </w:pPr>
            <w:r>
              <w:rPr>
                <w:rFonts w:ascii="Arial" w:hAnsi="Arial" w:cs="Arial"/>
                <w:bCs/>
              </w:rPr>
              <w:t>Duvida</w:t>
            </w:r>
            <w:r>
              <w:rPr>
                <w:rFonts w:ascii="Arial" w:hAnsi="Arial" w:cs="Arial"/>
                <w:bCs/>
              </w:rPr>
              <w:t>s/Esclarecimentos</w:t>
            </w:r>
          </w:p>
          <w:p w:rsidR="00D7502D" w:rsidRPr="00143F69" w:rsidRDefault="00D7502D" w:rsidP="000832D2">
            <w:pPr>
              <w:jc w:val="center"/>
              <w:rPr>
                <w:rFonts w:ascii="Arial" w:hAnsi="Arial" w:cs="Arial"/>
                <w:bCs/>
              </w:rPr>
            </w:pPr>
          </w:p>
        </w:tc>
        <w:tc>
          <w:tcPr>
            <w:tcW w:w="4678" w:type="dxa"/>
            <w:shd w:val="clear" w:color="auto" w:fill="auto"/>
            <w:tcMar>
              <w:top w:w="20" w:type="dxa"/>
              <w:left w:w="20" w:type="dxa"/>
              <w:bottom w:w="0" w:type="dxa"/>
              <w:right w:w="20" w:type="dxa"/>
            </w:tcMar>
          </w:tcPr>
          <w:p w:rsidR="00D7502D" w:rsidRPr="0091591E" w:rsidRDefault="00D7502D" w:rsidP="000832D2">
            <w:pPr>
              <w:jc w:val="center"/>
              <w:rPr>
                <w:rFonts w:ascii="Arial" w:hAnsi="Arial" w:cs="Arial"/>
                <w:color w:val="000000"/>
              </w:rPr>
            </w:pPr>
            <w:r>
              <w:rPr>
                <w:rFonts w:ascii="Arial" w:hAnsi="Arial" w:cs="Arial"/>
                <w:color w:val="000000"/>
              </w:rPr>
              <w:t>A Consulente requer esclarecimentos quanto às possíveis alterações nos procedimentos relativos à rotulagem do metanol a ser distribuído em território brasileiro.</w:t>
            </w:r>
          </w:p>
        </w:tc>
        <w:tc>
          <w:tcPr>
            <w:tcW w:w="2693" w:type="dxa"/>
            <w:shd w:val="clear" w:color="auto" w:fill="auto"/>
            <w:tcMar>
              <w:top w:w="20" w:type="dxa"/>
              <w:left w:w="20" w:type="dxa"/>
              <w:bottom w:w="0" w:type="dxa"/>
              <w:right w:w="20" w:type="dxa"/>
            </w:tcMar>
            <w:vAlign w:val="center"/>
          </w:tcPr>
          <w:p w:rsidR="00D7502D" w:rsidRPr="0091591E" w:rsidRDefault="00D7502D" w:rsidP="00D66289">
            <w:pPr>
              <w:rPr>
                <w:rFonts w:ascii="Arial" w:hAnsi="Arial" w:cs="Arial"/>
              </w:rPr>
            </w:pPr>
            <w:r>
              <w:rPr>
                <w:rFonts w:ascii="Arial" w:hAnsi="Arial" w:cs="Arial"/>
              </w:rPr>
              <w:t>O potencial enquadramento do metanol como solvente, decerto acarretará alterações nos procedimentos e/ou condutas que deverão ser observados pelo produtor de metanol , ainda que pessoa jurídica  estrangeira sem filial constituída no Brasil, com relação à rotulagem de seus produtos.</w:t>
            </w:r>
          </w:p>
        </w:tc>
      </w:tr>
      <w:tr w:rsidR="00D7502D" w:rsidRPr="0091591E" w:rsidTr="00D7502D">
        <w:trPr>
          <w:trHeight w:val="568"/>
        </w:trPr>
        <w:tc>
          <w:tcPr>
            <w:tcW w:w="1701" w:type="dxa"/>
            <w:shd w:val="clear" w:color="auto" w:fill="auto"/>
          </w:tcPr>
          <w:p w:rsidR="00D7502D" w:rsidRPr="000731B2" w:rsidRDefault="00D7502D" w:rsidP="00D66289">
            <w:pPr>
              <w:spacing w:before="240" w:after="240"/>
              <w:jc w:val="center"/>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D7502D" w:rsidRDefault="00D7502D" w:rsidP="00D02B8F">
            <w:pPr>
              <w:jc w:val="center"/>
              <w:rPr>
                <w:rFonts w:ascii="Arial" w:hAnsi="Arial" w:cs="Arial"/>
                <w:bCs/>
              </w:rPr>
            </w:pPr>
            <w:r>
              <w:rPr>
                <w:rFonts w:ascii="Arial" w:hAnsi="Arial" w:cs="Arial"/>
                <w:bCs/>
              </w:rPr>
              <w:t>Duvida</w:t>
            </w:r>
            <w:r>
              <w:rPr>
                <w:rFonts w:ascii="Arial" w:hAnsi="Arial" w:cs="Arial"/>
                <w:bCs/>
              </w:rPr>
              <w:t>s/Esclarecimentos</w:t>
            </w:r>
          </w:p>
          <w:p w:rsidR="00D7502D" w:rsidRPr="00D02B8F" w:rsidRDefault="00D7502D" w:rsidP="00D02B8F">
            <w:pPr>
              <w:jc w:val="center"/>
              <w:rPr>
                <w:rFonts w:ascii="Arial" w:eastAsia="Arial Unicode MS" w:hAnsi="Arial" w:cs="Arial"/>
                <w:bCs/>
                <w:sz w:val="24"/>
                <w:szCs w:val="24"/>
              </w:rPr>
            </w:pPr>
            <w:r w:rsidRPr="00D02B8F">
              <w:rPr>
                <w:rFonts w:ascii="Arial" w:hAnsi="Arial" w:cs="Arial"/>
                <w:bCs/>
                <w:color w:val="000000"/>
              </w:rPr>
              <w:t>Art. 1º</w:t>
            </w:r>
          </w:p>
        </w:tc>
        <w:tc>
          <w:tcPr>
            <w:tcW w:w="4678" w:type="dxa"/>
            <w:shd w:val="clear" w:color="auto" w:fill="auto"/>
            <w:tcMar>
              <w:top w:w="20" w:type="dxa"/>
              <w:left w:w="20" w:type="dxa"/>
              <w:bottom w:w="0" w:type="dxa"/>
              <w:right w:w="20" w:type="dxa"/>
            </w:tcMar>
          </w:tcPr>
          <w:p w:rsidR="00D7502D" w:rsidRDefault="00D7502D" w:rsidP="00D02B8F">
            <w:pPr>
              <w:jc w:val="center"/>
              <w:rPr>
                <w:rFonts w:ascii="Arial" w:eastAsia="Arial Unicode MS" w:hAnsi="Arial" w:cs="Arial"/>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r>
      <w:tr w:rsidR="00D7502D" w:rsidRPr="0091591E" w:rsidTr="00D7502D">
        <w:trPr>
          <w:trHeight w:val="568"/>
        </w:trPr>
        <w:tc>
          <w:tcPr>
            <w:tcW w:w="1701" w:type="dxa"/>
            <w:shd w:val="clear" w:color="auto" w:fill="auto"/>
          </w:tcPr>
          <w:p w:rsidR="00D7502D" w:rsidRPr="00B13C47" w:rsidRDefault="00D7502D" w:rsidP="00D66289">
            <w:pPr>
              <w:spacing w:before="240" w:after="240"/>
              <w:jc w:val="center"/>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D7502D" w:rsidRDefault="00D7502D" w:rsidP="00D02B8F">
            <w:pPr>
              <w:jc w:val="center"/>
              <w:rPr>
                <w:rFonts w:ascii="Arial" w:hAnsi="Arial" w:cs="Arial"/>
                <w:bCs/>
              </w:rPr>
            </w:pPr>
            <w:r>
              <w:rPr>
                <w:rFonts w:ascii="Arial" w:hAnsi="Arial" w:cs="Arial"/>
                <w:bCs/>
              </w:rPr>
              <w:t>Duvida</w:t>
            </w:r>
            <w:r>
              <w:rPr>
                <w:rFonts w:ascii="Arial" w:hAnsi="Arial" w:cs="Arial"/>
                <w:bCs/>
              </w:rPr>
              <w:t>s/Esclarecimentos</w:t>
            </w:r>
          </w:p>
          <w:p w:rsidR="00D7502D" w:rsidRPr="00D02B8F" w:rsidRDefault="00D7502D" w:rsidP="00D02B8F">
            <w:pPr>
              <w:jc w:val="center"/>
              <w:rPr>
                <w:rFonts w:ascii="Arial" w:eastAsia="Arial Unicode MS" w:hAnsi="Arial" w:cs="Arial"/>
                <w:bCs/>
              </w:rPr>
            </w:pPr>
            <w:r w:rsidRPr="00D02B8F">
              <w:rPr>
                <w:rFonts w:ascii="Arial" w:hAnsi="Arial" w:cs="Arial"/>
                <w:bCs/>
                <w:color w:val="000000"/>
              </w:rPr>
              <w:t>Art. 2º</w:t>
            </w:r>
          </w:p>
        </w:tc>
        <w:tc>
          <w:tcPr>
            <w:tcW w:w="4678" w:type="dxa"/>
            <w:shd w:val="clear" w:color="auto" w:fill="auto"/>
            <w:tcMar>
              <w:top w:w="20" w:type="dxa"/>
              <w:left w:w="20" w:type="dxa"/>
              <w:bottom w:w="0" w:type="dxa"/>
              <w:right w:w="20" w:type="dxa"/>
            </w:tcMar>
          </w:tcPr>
          <w:p w:rsidR="00D7502D" w:rsidRDefault="00D7502D" w:rsidP="00D02B8F">
            <w:pPr>
              <w:jc w:val="center"/>
              <w:rPr>
                <w:rFonts w:ascii="Arial" w:eastAsia="Arial Unicode MS" w:hAnsi="Arial" w:cs="Arial"/>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r>
      <w:tr w:rsidR="00D7502D" w:rsidRPr="0091591E" w:rsidTr="00D7502D">
        <w:trPr>
          <w:trHeight w:val="568"/>
        </w:trPr>
        <w:tc>
          <w:tcPr>
            <w:tcW w:w="1701" w:type="dxa"/>
            <w:shd w:val="clear" w:color="auto" w:fill="auto"/>
          </w:tcPr>
          <w:p w:rsidR="00D7502D" w:rsidRPr="00B13C47" w:rsidRDefault="00D7502D" w:rsidP="00D66289">
            <w:pPr>
              <w:spacing w:before="240" w:after="240"/>
              <w:jc w:val="center"/>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lastRenderedPageBreak/>
              <w:t>Company</w:t>
            </w:r>
            <w:proofErr w:type="spellEnd"/>
          </w:p>
        </w:tc>
        <w:tc>
          <w:tcPr>
            <w:tcW w:w="2268" w:type="dxa"/>
            <w:shd w:val="clear" w:color="auto" w:fill="auto"/>
            <w:tcMar>
              <w:top w:w="20" w:type="dxa"/>
              <w:left w:w="20" w:type="dxa"/>
              <w:bottom w:w="0" w:type="dxa"/>
              <w:right w:w="20" w:type="dxa"/>
            </w:tcMar>
          </w:tcPr>
          <w:p w:rsidR="00D7502D" w:rsidRPr="00D02B8F" w:rsidRDefault="00D7502D" w:rsidP="00D02B8F">
            <w:pPr>
              <w:jc w:val="center"/>
              <w:rPr>
                <w:rFonts w:ascii="Arial" w:hAnsi="Arial" w:cs="Arial"/>
                <w:bCs/>
              </w:rPr>
            </w:pPr>
            <w:r w:rsidRPr="00D02B8F">
              <w:rPr>
                <w:rFonts w:ascii="Arial" w:hAnsi="Arial" w:cs="Arial"/>
                <w:bCs/>
              </w:rPr>
              <w:lastRenderedPageBreak/>
              <w:t>Duvida</w:t>
            </w:r>
            <w:r w:rsidRPr="00D02B8F">
              <w:rPr>
                <w:rFonts w:ascii="Arial" w:hAnsi="Arial" w:cs="Arial"/>
                <w:bCs/>
              </w:rPr>
              <w:t>s/Esclarecimentos</w:t>
            </w:r>
          </w:p>
          <w:p w:rsidR="00D7502D" w:rsidRPr="00D02B8F" w:rsidRDefault="00D7502D" w:rsidP="00D02B8F">
            <w:pPr>
              <w:jc w:val="center"/>
              <w:rPr>
                <w:rFonts w:ascii="Arial" w:eastAsia="Arial Unicode MS" w:hAnsi="Arial" w:cs="Arial"/>
                <w:bCs/>
                <w:sz w:val="24"/>
                <w:szCs w:val="24"/>
              </w:rPr>
            </w:pPr>
            <w:r w:rsidRPr="00D02B8F">
              <w:rPr>
                <w:rFonts w:ascii="Arial" w:hAnsi="Arial" w:cs="Arial"/>
                <w:bCs/>
                <w:color w:val="000000"/>
              </w:rPr>
              <w:t>Art. 4º</w:t>
            </w:r>
          </w:p>
        </w:tc>
        <w:tc>
          <w:tcPr>
            <w:tcW w:w="4678" w:type="dxa"/>
            <w:shd w:val="clear" w:color="auto" w:fill="auto"/>
            <w:tcMar>
              <w:top w:w="20" w:type="dxa"/>
              <w:left w:w="20" w:type="dxa"/>
              <w:bottom w:w="0" w:type="dxa"/>
              <w:right w:w="20" w:type="dxa"/>
            </w:tcMar>
          </w:tcPr>
          <w:p w:rsidR="00D7502D" w:rsidRDefault="00D7502D" w:rsidP="00D02B8F">
            <w:pPr>
              <w:jc w:val="center"/>
              <w:rPr>
                <w:rFonts w:ascii="Arial" w:eastAsia="Arial Unicode MS" w:hAnsi="Arial" w:cs="Arial"/>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 xml:space="preserve"> É requerido o cadastro de empresa e envio de movimentações de solventes, </w:t>
            </w:r>
            <w:r>
              <w:rPr>
                <w:rFonts w:ascii="Arial" w:hAnsi="Arial" w:cs="Arial"/>
              </w:rPr>
              <w:lastRenderedPageBreak/>
              <w:t>mesmo quando utilizados em outras aplicações, independentemente do mercado? Exemplo: consumo próprio, uso como reagente etc.</w:t>
            </w:r>
          </w:p>
        </w:tc>
      </w:tr>
      <w:tr w:rsidR="00D7502D" w:rsidRPr="0091591E" w:rsidTr="00D7502D">
        <w:trPr>
          <w:trHeight w:val="568"/>
        </w:trPr>
        <w:tc>
          <w:tcPr>
            <w:tcW w:w="1701" w:type="dxa"/>
            <w:shd w:val="clear" w:color="auto" w:fill="auto"/>
          </w:tcPr>
          <w:p w:rsidR="00D7502D" w:rsidRPr="00B13C47" w:rsidRDefault="00D7502D" w:rsidP="00D66289">
            <w:pPr>
              <w:spacing w:before="240" w:after="240"/>
              <w:jc w:val="center"/>
              <w:rPr>
                <w:rFonts w:ascii="Arial" w:hAnsi="Arial" w:cs="Arial"/>
                <w:color w:val="000000"/>
              </w:rPr>
            </w:pPr>
            <w:proofErr w:type="spellStart"/>
            <w:r w:rsidRPr="00B13C47">
              <w:rPr>
                <w:rFonts w:ascii="Arial" w:hAnsi="Arial" w:cs="Arial"/>
                <w:color w:val="000000"/>
              </w:rPr>
              <w:lastRenderedPageBreak/>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D7502D" w:rsidRPr="00D02B8F" w:rsidRDefault="00D7502D" w:rsidP="00D02B8F">
            <w:pPr>
              <w:jc w:val="center"/>
              <w:rPr>
                <w:rFonts w:ascii="Arial" w:hAnsi="Arial" w:cs="Arial"/>
                <w:bCs/>
              </w:rPr>
            </w:pPr>
            <w:r w:rsidRPr="00D02B8F">
              <w:rPr>
                <w:rFonts w:ascii="Arial" w:hAnsi="Arial" w:cs="Arial"/>
                <w:bCs/>
              </w:rPr>
              <w:t>Duvida</w:t>
            </w:r>
            <w:r w:rsidRPr="00D02B8F">
              <w:rPr>
                <w:rFonts w:ascii="Arial" w:hAnsi="Arial" w:cs="Arial"/>
                <w:bCs/>
              </w:rPr>
              <w:t>s/Esclarecimentos</w:t>
            </w:r>
          </w:p>
          <w:p w:rsidR="00D7502D" w:rsidRPr="00D02B8F" w:rsidRDefault="00D7502D" w:rsidP="00D02B8F">
            <w:pPr>
              <w:jc w:val="center"/>
              <w:rPr>
                <w:rFonts w:ascii="Arial" w:eastAsia="Arial Unicode MS" w:hAnsi="Arial" w:cs="Arial"/>
                <w:bCs/>
                <w:color w:val="000000"/>
                <w:sz w:val="24"/>
                <w:szCs w:val="24"/>
              </w:rPr>
            </w:pPr>
            <w:r w:rsidRPr="00D02B8F">
              <w:rPr>
                <w:rFonts w:ascii="Arial" w:hAnsi="Arial" w:cs="Arial"/>
                <w:bCs/>
                <w:color w:val="000000"/>
              </w:rPr>
              <w:t>Art. 5º</w:t>
            </w:r>
          </w:p>
        </w:tc>
        <w:tc>
          <w:tcPr>
            <w:tcW w:w="4678" w:type="dxa"/>
            <w:shd w:val="clear" w:color="auto" w:fill="auto"/>
            <w:tcMar>
              <w:top w:w="20" w:type="dxa"/>
              <w:left w:w="20" w:type="dxa"/>
              <w:bottom w:w="0" w:type="dxa"/>
              <w:right w:w="20" w:type="dxa"/>
            </w:tcMar>
          </w:tcPr>
          <w:p w:rsidR="00D7502D" w:rsidRDefault="00D7502D" w:rsidP="00D02B8F">
            <w:pPr>
              <w:jc w:val="center"/>
              <w:rPr>
                <w:rFonts w:ascii="Arial" w:eastAsia="Arial Unicode MS" w:hAnsi="Arial" w:cs="Arial"/>
                <w:color w:val="000000"/>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r>
      <w:tr w:rsidR="00D7502D" w:rsidRPr="0091591E" w:rsidTr="00D7502D">
        <w:trPr>
          <w:trHeight w:val="568"/>
        </w:trPr>
        <w:tc>
          <w:tcPr>
            <w:tcW w:w="1701" w:type="dxa"/>
            <w:shd w:val="clear" w:color="auto" w:fill="auto"/>
          </w:tcPr>
          <w:p w:rsidR="00D7502D" w:rsidRPr="00B13C47" w:rsidRDefault="00D7502D" w:rsidP="00D66289">
            <w:pPr>
              <w:spacing w:before="240" w:after="240"/>
              <w:jc w:val="center"/>
              <w:rPr>
                <w:rFonts w:ascii="Arial" w:hAnsi="Arial" w:cs="Arial"/>
                <w:color w:val="000000"/>
              </w:rPr>
            </w:pPr>
            <w:proofErr w:type="spellStart"/>
            <w:r w:rsidRPr="00B13C47">
              <w:rPr>
                <w:rFonts w:ascii="Arial" w:hAnsi="Arial" w:cs="Arial"/>
                <w:color w:val="000000"/>
              </w:rPr>
              <w:t>Dow</w:t>
            </w:r>
            <w:proofErr w:type="spellEnd"/>
            <w:r w:rsidRPr="00B13C47">
              <w:rPr>
                <w:rFonts w:ascii="Arial" w:hAnsi="Arial" w:cs="Arial"/>
                <w:color w:val="000000"/>
              </w:rPr>
              <w:t xml:space="preserve"> </w:t>
            </w:r>
            <w:proofErr w:type="spellStart"/>
            <w:r w:rsidRPr="00B13C47">
              <w:rPr>
                <w:rFonts w:ascii="Arial" w:hAnsi="Arial" w:cs="Arial"/>
                <w:color w:val="000000"/>
              </w:rPr>
              <w:t>Chemical</w:t>
            </w:r>
            <w:proofErr w:type="spellEnd"/>
            <w:r w:rsidRPr="00B13C47">
              <w:rPr>
                <w:rFonts w:ascii="Arial" w:hAnsi="Arial" w:cs="Arial"/>
                <w:color w:val="000000"/>
              </w:rPr>
              <w:t xml:space="preserve"> </w:t>
            </w:r>
            <w:proofErr w:type="spellStart"/>
            <w:r w:rsidRPr="00B13C47">
              <w:rPr>
                <w:rFonts w:ascii="Arial" w:hAnsi="Arial" w:cs="Arial"/>
                <w:color w:val="000000"/>
              </w:rPr>
              <w:t>Company</w:t>
            </w:r>
            <w:proofErr w:type="spellEnd"/>
          </w:p>
        </w:tc>
        <w:tc>
          <w:tcPr>
            <w:tcW w:w="2268" w:type="dxa"/>
            <w:shd w:val="clear" w:color="auto" w:fill="auto"/>
            <w:tcMar>
              <w:top w:w="20" w:type="dxa"/>
              <w:left w:w="20" w:type="dxa"/>
              <w:bottom w:w="0" w:type="dxa"/>
              <w:right w:w="20" w:type="dxa"/>
            </w:tcMar>
          </w:tcPr>
          <w:p w:rsidR="00D7502D" w:rsidRPr="00D02B8F" w:rsidRDefault="00D7502D" w:rsidP="00D02B8F">
            <w:pPr>
              <w:jc w:val="center"/>
              <w:rPr>
                <w:rFonts w:ascii="Arial" w:hAnsi="Arial" w:cs="Arial"/>
                <w:bCs/>
              </w:rPr>
            </w:pPr>
            <w:r w:rsidRPr="00D02B8F">
              <w:rPr>
                <w:rFonts w:ascii="Arial" w:hAnsi="Arial" w:cs="Arial"/>
                <w:bCs/>
              </w:rPr>
              <w:t>Duvida</w:t>
            </w:r>
            <w:r w:rsidRPr="00D02B8F">
              <w:rPr>
                <w:rFonts w:ascii="Arial" w:hAnsi="Arial" w:cs="Arial"/>
                <w:bCs/>
              </w:rPr>
              <w:t>s/Esclarecimentos</w:t>
            </w:r>
          </w:p>
          <w:p w:rsidR="00D7502D" w:rsidRPr="00D02B8F" w:rsidRDefault="00D7502D" w:rsidP="00D02B8F">
            <w:pPr>
              <w:jc w:val="center"/>
              <w:rPr>
                <w:rFonts w:ascii="Arial" w:eastAsia="Arial Unicode MS" w:hAnsi="Arial" w:cs="Arial"/>
                <w:bCs/>
                <w:color w:val="000000"/>
                <w:sz w:val="24"/>
                <w:szCs w:val="24"/>
              </w:rPr>
            </w:pPr>
            <w:r w:rsidRPr="00D02B8F">
              <w:rPr>
                <w:rFonts w:ascii="Arial" w:hAnsi="Arial" w:cs="Arial"/>
                <w:bCs/>
                <w:color w:val="000000"/>
              </w:rPr>
              <w:t>Art. 8º</w:t>
            </w:r>
          </w:p>
        </w:tc>
        <w:tc>
          <w:tcPr>
            <w:tcW w:w="4678" w:type="dxa"/>
            <w:shd w:val="clear" w:color="auto" w:fill="auto"/>
            <w:tcMar>
              <w:top w:w="20" w:type="dxa"/>
              <w:left w:w="20" w:type="dxa"/>
              <w:bottom w:w="0" w:type="dxa"/>
              <w:right w:w="20" w:type="dxa"/>
            </w:tcMar>
          </w:tcPr>
          <w:p w:rsidR="00D7502D" w:rsidRDefault="00D7502D" w:rsidP="00D02B8F">
            <w:pPr>
              <w:jc w:val="center"/>
              <w:rPr>
                <w:rFonts w:ascii="Arial" w:eastAsia="Arial Unicode MS" w:hAnsi="Arial" w:cs="Arial"/>
                <w:color w:val="000000"/>
                <w:sz w:val="24"/>
                <w:szCs w:val="24"/>
              </w:rPr>
            </w:pPr>
            <w:r>
              <w:rPr>
                <w:rFonts w:ascii="Arial" w:hAnsi="Arial" w:cs="Arial"/>
              </w:rPr>
              <w:t>Dúvida / esclarecimento</w:t>
            </w:r>
          </w:p>
        </w:tc>
        <w:tc>
          <w:tcPr>
            <w:tcW w:w="2693" w:type="dxa"/>
            <w:shd w:val="clear" w:color="auto" w:fill="auto"/>
            <w:tcMar>
              <w:top w:w="20" w:type="dxa"/>
              <w:left w:w="20" w:type="dxa"/>
              <w:bottom w:w="0" w:type="dxa"/>
              <w:right w:w="20" w:type="dxa"/>
            </w:tcMar>
            <w:vAlign w:val="center"/>
          </w:tcPr>
          <w:p w:rsidR="00D7502D" w:rsidRDefault="00D7502D" w:rsidP="00D66289">
            <w:pPr>
              <w:rPr>
                <w:rFonts w:ascii="Arial" w:eastAsia="Arial Unicode MS" w:hAnsi="Arial" w:cs="Arial"/>
                <w:sz w:val="24"/>
                <w:szCs w:val="24"/>
              </w:rPr>
            </w:pPr>
            <w:r>
              <w:rPr>
                <w:rFonts w:ascii="Arial" w:hAnsi="Arial" w:cs="Arial"/>
              </w:rPr>
              <w:t> É requerido o cadastro de empresa e envio de movimentações de solventes, mesmo quando utilizados em outras aplicações, independentemente do mercado? Exemplo: consumo próprio, uso como reagente etc.</w:t>
            </w:r>
          </w:p>
        </w:tc>
      </w:tr>
    </w:tbl>
    <w:p w:rsidR="00DC2C31" w:rsidRPr="0091591E" w:rsidRDefault="00DC2C31">
      <w:r w:rsidRPr="0091591E">
        <w:br w:type="page"/>
      </w:r>
    </w:p>
    <w:tbl>
      <w:tblPr>
        <w:tblW w:w="11057" w:type="dxa"/>
        <w:tblInd w:w="5" w:type="dxa"/>
        <w:tblLayout w:type="fixed"/>
        <w:tblCellMar>
          <w:left w:w="0" w:type="dxa"/>
          <w:right w:w="0" w:type="dxa"/>
        </w:tblCellMar>
        <w:tblLook w:val="0000"/>
      </w:tblPr>
      <w:tblGrid>
        <w:gridCol w:w="1843"/>
        <w:gridCol w:w="1276"/>
        <w:gridCol w:w="4252"/>
        <w:gridCol w:w="3686"/>
      </w:tblGrid>
      <w:tr w:rsidR="00E54CAE" w:rsidTr="00E54CAE">
        <w:trPr>
          <w:trHeight w:val="568"/>
        </w:trPr>
        <w:tc>
          <w:tcPr>
            <w:tcW w:w="11057" w:type="dxa"/>
            <w:gridSpan w:val="4"/>
            <w:tcBorders>
              <w:top w:val="single" w:sz="4" w:space="0" w:color="auto"/>
              <w:left w:val="single" w:sz="4" w:space="0" w:color="auto"/>
              <w:bottom w:val="single" w:sz="4" w:space="0" w:color="auto"/>
              <w:right w:val="single" w:sz="4" w:space="0" w:color="auto"/>
            </w:tcBorders>
            <w:shd w:val="clear" w:color="auto" w:fill="006600"/>
          </w:tcPr>
          <w:p w:rsidR="00E54CAE" w:rsidRPr="00BB004F" w:rsidRDefault="00E54CAE" w:rsidP="00DD6C23">
            <w:pPr>
              <w:jc w:val="center"/>
              <w:rPr>
                <w:rFonts w:ascii="Arial" w:hAnsi="Arial" w:cs="Arial"/>
                <w:bCs/>
              </w:rPr>
            </w:pPr>
            <w:r w:rsidRPr="0045147B">
              <w:rPr>
                <w:rFonts w:ascii="Arial" w:hAnsi="Arial" w:cs="Arial"/>
                <w:bCs/>
                <w:color w:val="FFFFFF" w:themeColor="background1"/>
                <w:sz w:val="28"/>
                <w:szCs w:val="28"/>
                <w:shd w:val="clear" w:color="auto" w:fill="006600"/>
              </w:rPr>
              <w:lastRenderedPageBreak/>
              <w:t>Resolução que estabelece o registro de terminais e dutos de movimentação e armazenamento de metanol</w:t>
            </w:r>
            <w:r w:rsidRPr="0045147B">
              <w:rPr>
                <w:rFonts w:ascii="Arial" w:hAnsi="Arial" w:cs="Arial"/>
                <w:bCs/>
                <w:color w:val="FFFFFF" w:themeColor="background1"/>
                <w:sz w:val="28"/>
                <w:szCs w:val="28"/>
              </w:rPr>
              <w:t>.</w:t>
            </w:r>
          </w:p>
        </w:tc>
      </w:tr>
      <w:tr w:rsidR="00E54CAE" w:rsidTr="00E54CAE">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9BBB59" w:themeFill="accent3"/>
          </w:tcPr>
          <w:p w:rsidR="00E54CAE" w:rsidRPr="00BB004F" w:rsidRDefault="00E54CAE" w:rsidP="00DC2C31">
            <w:pPr>
              <w:jc w:val="center"/>
              <w:rPr>
                <w:rFonts w:ascii="Arial" w:hAnsi="Arial" w:cs="Arial"/>
                <w:bCs/>
              </w:rPr>
            </w:pPr>
            <w:r>
              <w:rPr>
                <w:rFonts w:ascii="Arial" w:hAnsi="Arial" w:cs="Arial"/>
                <w:bCs/>
              </w:rPr>
              <w:t>AGENTE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E54CAE" w:rsidRPr="00BB004F" w:rsidRDefault="00E54CAE" w:rsidP="00DD6C23">
            <w:pPr>
              <w:jc w:val="center"/>
              <w:rPr>
                <w:rFonts w:ascii="Arial" w:eastAsia="Arial Unicode MS" w:hAnsi="Arial" w:cs="Arial"/>
                <w:bCs/>
                <w:sz w:val="24"/>
                <w:szCs w:val="24"/>
              </w:rPr>
            </w:pPr>
            <w:r w:rsidRPr="00BB004F">
              <w:rPr>
                <w:rFonts w:ascii="Arial" w:hAnsi="Arial" w:cs="Arial"/>
                <w:bCs/>
              </w:rPr>
              <w:t>ARTIGO DA MINUTA</w:t>
            </w:r>
          </w:p>
        </w:tc>
        <w:tc>
          <w:tcPr>
            <w:tcW w:w="4252" w:type="dxa"/>
            <w:tcBorders>
              <w:top w:val="single" w:sz="4" w:space="0" w:color="auto"/>
              <w:left w:val="nil"/>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E54CAE" w:rsidRPr="00BB004F" w:rsidRDefault="00E54CAE" w:rsidP="00DD6C23">
            <w:pPr>
              <w:jc w:val="center"/>
              <w:rPr>
                <w:rFonts w:ascii="Arial" w:eastAsia="Arial Unicode MS" w:hAnsi="Arial" w:cs="Arial"/>
                <w:bCs/>
                <w:sz w:val="24"/>
                <w:szCs w:val="24"/>
              </w:rPr>
            </w:pPr>
            <w:r w:rsidRPr="00BB004F">
              <w:rPr>
                <w:rFonts w:ascii="Arial" w:hAnsi="Arial" w:cs="Arial"/>
                <w:bCs/>
              </w:rPr>
              <w:t>PROPOSTA DE ALTERAÇÃO</w:t>
            </w:r>
          </w:p>
        </w:tc>
        <w:tc>
          <w:tcPr>
            <w:tcW w:w="3686" w:type="dxa"/>
            <w:tcBorders>
              <w:top w:val="single" w:sz="4" w:space="0" w:color="auto"/>
              <w:left w:val="nil"/>
              <w:bottom w:val="single" w:sz="4" w:space="0" w:color="auto"/>
              <w:right w:val="single" w:sz="4" w:space="0" w:color="auto"/>
            </w:tcBorders>
            <w:shd w:val="clear" w:color="auto" w:fill="9BBB59" w:themeFill="accent3"/>
            <w:tcMar>
              <w:top w:w="20" w:type="dxa"/>
              <w:left w:w="20" w:type="dxa"/>
              <w:bottom w:w="0" w:type="dxa"/>
              <w:right w:w="20" w:type="dxa"/>
            </w:tcMar>
            <w:vAlign w:val="center"/>
          </w:tcPr>
          <w:p w:rsidR="00E54CAE" w:rsidRPr="00BB004F" w:rsidRDefault="00E54CAE" w:rsidP="00DD6C23">
            <w:pPr>
              <w:jc w:val="center"/>
              <w:rPr>
                <w:rFonts w:ascii="Arial" w:eastAsia="Arial Unicode MS" w:hAnsi="Arial" w:cs="Arial"/>
                <w:bCs/>
                <w:sz w:val="24"/>
                <w:szCs w:val="24"/>
              </w:rPr>
            </w:pPr>
            <w:r w:rsidRPr="00BB004F">
              <w:rPr>
                <w:rFonts w:ascii="Arial" w:hAnsi="Arial" w:cs="Arial"/>
                <w:bCs/>
              </w:rPr>
              <w:t>JUSTIFICATIVA</w:t>
            </w:r>
          </w:p>
        </w:tc>
      </w:tr>
      <w:tr w:rsidR="00E54CAE" w:rsidTr="00E54CAE">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E54CAE" w:rsidRPr="00E61216" w:rsidRDefault="00E54CAE" w:rsidP="00570587">
            <w:pPr>
              <w:spacing w:before="240" w:after="240"/>
              <w:jc w:val="center"/>
              <w:rPr>
                <w:rFonts w:ascii="Arial" w:hAnsi="Arial" w:cs="Arial"/>
                <w:bCs/>
                <w:color w:val="000000"/>
              </w:rPr>
            </w:pPr>
            <w:r w:rsidRPr="00E61216">
              <w:rPr>
                <w:rFonts w:ascii="Arial" w:hAnsi="Arial" w:cs="Arial"/>
              </w:rPr>
              <w:t>FECOMBUSTÍVEIS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E54CAE" w:rsidRPr="00CF648F" w:rsidRDefault="00E54CAE" w:rsidP="00570587">
            <w:pPr>
              <w:jc w:val="center"/>
              <w:rPr>
                <w:rFonts w:ascii="Arial" w:eastAsia="Arial Unicode MS" w:hAnsi="Arial" w:cs="Arial"/>
                <w:bCs/>
              </w:rPr>
            </w:pPr>
            <w:r w:rsidRPr="00CF648F">
              <w:rPr>
                <w:rFonts w:ascii="Arial" w:hAnsi="Arial" w:cs="Arial"/>
                <w:bCs/>
                <w:color w:val="000000"/>
              </w:rPr>
              <w:t>Art. 1º.</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Pr="00E61216" w:rsidRDefault="00E54CAE" w:rsidP="00570587">
            <w:pPr>
              <w:jc w:val="center"/>
              <w:rPr>
                <w:rFonts w:ascii="Arial" w:eastAsia="Arial Unicode MS" w:hAnsi="Arial" w:cs="Arial"/>
              </w:rPr>
            </w:pPr>
            <w:r w:rsidRPr="00E61216">
              <w:rPr>
                <w:rFonts w:ascii="Arial" w:hAnsi="Arial" w:cs="Arial"/>
              </w:rPr>
              <w:t>Parágrafo Único: As instalações utilizadas para movimentação e armazenamento exclusivo de metanol em terminais e dutos ESTÃO sujeitas a autorização de construção e operação.</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Pr="00E61216" w:rsidRDefault="00E54CAE" w:rsidP="00570587">
            <w:pPr>
              <w:jc w:val="center"/>
              <w:rPr>
                <w:rFonts w:ascii="Arial" w:eastAsia="Arial Unicode MS" w:hAnsi="Arial" w:cs="Arial"/>
              </w:rPr>
            </w:pPr>
            <w:r w:rsidRPr="00E61216">
              <w:rPr>
                <w:rFonts w:ascii="Arial" w:hAnsi="Arial" w:cs="Arial"/>
              </w:rPr>
              <w:t xml:space="preserve">A minuta prevê que “... NÃO ESTÃO sujeitas a autorização...” </w:t>
            </w:r>
            <w:r w:rsidRPr="00E61216">
              <w:rPr>
                <w:rFonts w:ascii="Arial" w:hAnsi="Arial" w:cs="Arial"/>
              </w:rPr>
              <w:sym w:font="Wingdings" w:char="F0E8"/>
            </w:r>
            <w:r w:rsidRPr="00E61216">
              <w:rPr>
                <w:rFonts w:ascii="Arial" w:hAnsi="Arial" w:cs="Arial"/>
              </w:rPr>
              <w:t xml:space="preserve"> não faz sentido, se a intenção é controlar o registro de terminais e dutos, então tais instalações e dutos deverão devem possuir autorização de construção e operação.</w:t>
            </w:r>
          </w:p>
        </w:tc>
      </w:tr>
      <w:tr w:rsidR="00E54CAE" w:rsidRPr="0091591E" w:rsidTr="00E54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1843" w:type="dxa"/>
            <w:shd w:val="clear" w:color="auto" w:fill="auto"/>
          </w:tcPr>
          <w:p w:rsidR="00E54CAE" w:rsidRPr="00E61216" w:rsidRDefault="00E54CAE" w:rsidP="00570587">
            <w:pPr>
              <w:spacing w:before="240" w:after="240"/>
              <w:jc w:val="center"/>
              <w:rPr>
                <w:rFonts w:ascii="Arial" w:hAnsi="Arial" w:cs="Arial"/>
              </w:rPr>
            </w:pPr>
            <w:r w:rsidRPr="00E61216">
              <w:rPr>
                <w:rFonts w:ascii="Arial" w:hAnsi="Arial" w:cs="Arial"/>
              </w:rPr>
              <w:t>SINDICOM</w:t>
            </w:r>
          </w:p>
        </w:tc>
        <w:tc>
          <w:tcPr>
            <w:tcW w:w="1276" w:type="dxa"/>
            <w:shd w:val="clear" w:color="auto" w:fill="auto"/>
            <w:tcMar>
              <w:top w:w="20" w:type="dxa"/>
              <w:left w:w="20" w:type="dxa"/>
              <w:bottom w:w="0" w:type="dxa"/>
              <w:right w:w="20" w:type="dxa"/>
            </w:tcMar>
          </w:tcPr>
          <w:p w:rsidR="00E54CAE" w:rsidRPr="00E61216" w:rsidRDefault="00E54CAE" w:rsidP="00570587">
            <w:pPr>
              <w:jc w:val="center"/>
              <w:rPr>
                <w:rFonts w:ascii="Arial" w:hAnsi="Arial" w:cs="Arial"/>
              </w:rPr>
            </w:pPr>
          </w:p>
          <w:p w:rsidR="00E54CAE" w:rsidRPr="00E61216" w:rsidRDefault="00E54CAE" w:rsidP="00570587">
            <w:pPr>
              <w:jc w:val="center"/>
              <w:rPr>
                <w:rFonts w:ascii="Arial" w:hAnsi="Arial" w:cs="Arial"/>
              </w:rPr>
            </w:pPr>
            <w:r w:rsidRPr="00E61216">
              <w:rPr>
                <w:rFonts w:ascii="Arial" w:hAnsi="Arial" w:cs="Arial"/>
              </w:rPr>
              <w:t>Art. 1º</w:t>
            </w:r>
          </w:p>
          <w:p w:rsidR="00E54CAE" w:rsidRPr="00E61216" w:rsidRDefault="00E54CAE" w:rsidP="00570587">
            <w:pPr>
              <w:jc w:val="center"/>
              <w:rPr>
                <w:rFonts w:ascii="Arial" w:hAnsi="Arial" w:cs="Arial"/>
              </w:rPr>
            </w:pPr>
          </w:p>
        </w:tc>
        <w:tc>
          <w:tcPr>
            <w:tcW w:w="4252" w:type="dxa"/>
            <w:shd w:val="clear" w:color="auto" w:fill="auto"/>
            <w:tcMar>
              <w:top w:w="20" w:type="dxa"/>
              <w:left w:w="20" w:type="dxa"/>
              <w:bottom w:w="0" w:type="dxa"/>
              <w:right w:w="20" w:type="dxa"/>
            </w:tcMar>
          </w:tcPr>
          <w:p w:rsidR="00E54CAE" w:rsidRPr="00E61216" w:rsidRDefault="00E54CAE" w:rsidP="00570587">
            <w:pPr>
              <w:spacing w:before="81" w:after="40"/>
              <w:jc w:val="center"/>
              <w:rPr>
                <w:rFonts w:ascii="Arial" w:hAnsi="Arial" w:cs="Arial"/>
                <w:color w:val="000000" w:themeColor="text1"/>
              </w:rPr>
            </w:pPr>
            <w:r w:rsidRPr="00E61216">
              <w:rPr>
                <w:rFonts w:ascii="Arial" w:hAnsi="Arial" w:cs="Arial"/>
                <w:color w:val="000000" w:themeColor="text1"/>
              </w:rPr>
              <w:t xml:space="preserve">Parágrafo Único: As instalações utilizadas para movimentação e armazenamento exclusivo de metanol em terminais e dutos </w:t>
            </w:r>
            <w:r w:rsidRPr="00E61216">
              <w:rPr>
                <w:rFonts w:ascii="Arial" w:hAnsi="Arial" w:cs="Arial"/>
                <w:b/>
                <w:strike/>
                <w:color w:val="FF0000"/>
              </w:rPr>
              <w:t>não</w:t>
            </w:r>
            <w:r w:rsidRPr="00E61216">
              <w:rPr>
                <w:rFonts w:ascii="Arial" w:hAnsi="Arial" w:cs="Arial"/>
                <w:color w:val="000000" w:themeColor="text1"/>
              </w:rPr>
              <w:t xml:space="preserve"> estão sujeitas a autorização de construção e operação.</w:t>
            </w:r>
          </w:p>
          <w:p w:rsidR="00E54CAE" w:rsidRPr="00E61216" w:rsidRDefault="00E54CAE" w:rsidP="0057058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b/>
                <w:color w:val="FF0000"/>
              </w:rPr>
            </w:pPr>
          </w:p>
        </w:tc>
        <w:tc>
          <w:tcPr>
            <w:tcW w:w="3686" w:type="dxa"/>
            <w:shd w:val="clear" w:color="auto" w:fill="auto"/>
            <w:tcMar>
              <w:top w:w="20" w:type="dxa"/>
              <w:left w:w="20" w:type="dxa"/>
              <w:bottom w:w="0" w:type="dxa"/>
              <w:right w:w="20" w:type="dxa"/>
            </w:tcMar>
          </w:tcPr>
          <w:p w:rsidR="00E54CAE" w:rsidRPr="00570587" w:rsidRDefault="00E54CAE" w:rsidP="00570587">
            <w:pPr>
              <w:jc w:val="center"/>
              <w:rPr>
                <w:rFonts w:ascii="Arial" w:hAnsi="Arial" w:cs="Arial"/>
              </w:rPr>
            </w:pPr>
            <w:r w:rsidRPr="00570587">
              <w:rPr>
                <w:rFonts w:ascii="Arial" w:hAnsi="Arial" w:cs="Arial"/>
              </w:rPr>
              <w:t>Não fica coerente com o objetivo de efetivo controle da movimentação de metanol, como proposto pela própria ANP com a colocação desta regulamentação em Consulta Pública.</w:t>
            </w:r>
          </w:p>
        </w:tc>
      </w:tr>
      <w:tr w:rsidR="00E54CAE" w:rsidRPr="0091591E" w:rsidTr="00E54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1843" w:type="dxa"/>
            <w:shd w:val="clear" w:color="auto" w:fill="auto"/>
          </w:tcPr>
          <w:p w:rsidR="00E54CAE" w:rsidRPr="00E61216" w:rsidRDefault="00E54CAE" w:rsidP="00570587">
            <w:pPr>
              <w:spacing w:before="240" w:after="240"/>
              <w:jc w:val="center"/>
              <w:rPr>
                <w:rFonts w:ascii="Arial" w:hAnsi="Arial" w:cs="Arial"/>
                <w:color w:val="000000"/>
              </w:rPr>
            </w:pPr>
            <w:proofErr w:type="spellStart"/>
            <w:r w:rsidRPr="00E61216">
              <w:rPr>
                <w:rFonts w:ascii="Arial" w:hAnsi="Arial" w:cs="Arial"/>
                <w:color w:val="000000"/>
              </w:rPr>
              <w:t>Brasilcom</w:t>
            </w:r>
            <w:proofErr w:type="spellEnd"/>
          </w:p>
        </w:tc>
        <w:tc>
          <w:tcPr>
            <w:tcW w:w="1276" w:type="dxa"/>
            <w:shd w:val="clear" w:color="auto" w:fill="auto"/>
            <w:tcMar>
              <w:top w:w="20" w:type="dxa"/>
              <w:left w:w="20" w:type="dxa"/>
              <w:bottom w:w="0" w:type="dxa"/>
              <w:right w:w="20" w:type="dxa"/>
            </w:tcMar>
          </w:tcPr>
          <w:p w:rsidR="00E54CAE" w:rsidRPr="00E61216" w:rsidRDefault="00E54CAE" w:rsidP="00570587">
            <w:pPr>
              <w:jc w:val="center"/>
              <w:rPr>
                <w:rFonts w:ascii="Arial" w:hAnsi="Arial" w:cs="Arial"/>
                <w:color w:val="000000"/>
              </w:rPr>
            </w:pPr>
            <w:r w:rsidRPr="00E61216">
              <w:rPr>
                <w:rFonts w:ascii="Arial" w:hAnsi="Arial" w:cs="Arial"/>
                <w:color w:val="000000"/>
              </w:rPr>
              <w:t>Novo Artigo</w:t>
            </w:r>
          </w:p>
        </w:tc>
        <w:tc>
          <w:tcPr>
            <w:tcW w:w="4252" w:type="dxa"/>
            <w:shd w:val="clear" w:color="auto" w:fill="auto"/>
            <w:tcMar>
              <w:top w:w="20" w:type="dxa"/>
              <w:left w:w="20" w:type="dxa"/>
              <w:bottom w:w="0" w:type="dxa"/>
              <w:right w:w="20" w:type="dxa"/>
            </w:tcMar>
          </w:tcPr>
          <w:p w:rsidR="00E54CAE" w:rsidRPr="00E61216" w:rsidRDefault="00E54CAE" w:rsidP="00570587">
            <w:pPr>
              <w:jc w:val="center"/>
              <w:rPr>
                <w:rFonts w:ascii="Arial" w:hAnsi="Arial" w:cs="Arial"/>
                <w:color w:val="000000"/>
              </w:rPr>
            </w:pPr>
            <w:r w:rsidRPr="00E61216">
              <w:rPr>
                <w:rFonts w:ascii="Arial" w:hAnsi="Arial" w:cs="Arial"/>
                <w:color w:val="000000"/>
              </w:rPr>
              <w:t>Estender as obrigações de controle de qualidade do metanol para os operadores logísticos de terminais, carregador rodoviário e instalações de transporte dutoviário</w:t>
            </w:r>
          </w:p>
        </w:tc>
        <w:tc>
          <w:tcPr>
            <w:tcW w:w="3686" w:type="dxa"/>
            <w:shd w:val="clear" w:color="auto" w:fill="auto"/>
            <w:tcMar>
              <w:top w:w="20" w:type="dxa"/>
              <w:left w:w="20" w:type="dxa"/>
              <w:bottom w:w="0" w:type="dxa"/>
              <w:right w:w="20" w:type="dxa"/>
            </w:tcMar>
          </w:tcPr>
          <w:p w:rsidR="00E54CAE" w:rsidRPr="00E61216" w:rsidRDefault="00E54CAE" w:rsidP="00570587">
            <w:pPr>
              <w:jc w:val="center"/>
              <w:rPr>
                <w:rFonts w:ascii="Arial" w:hAnsi="Arial" w:cs="Arial"/>
                <w:color w:val="000000"/>
              </w:rPr>
            </w:pPr>
            <w:r w:rsidRPr="00E61216">
              <w:rPr>
                <w:rFonts w:ascii="Arial" w:hAnsi="Arial" w:cs="Arial"/>
                <w:color w:val="000000"/>
              </w:rPr>
              <w:t xml:space="preserve">Para garantir a </w:t>
            </w:r>
            <w:proofErr w:type="spellStart"/>
            <w:r w:rsidRPr="00E61216">
              <w:rPr>
                <w:rFonts w:ascii="Arial" w:hAnsi="Arial" w:cs="Arial"/>
                <w:color w:val="000000"/>
              </w:rPr>
              <w:t>rastreabilidade</w:t>
            </w:r>
            <w:proofErr w:type="spellEnd"/>
            <w:r w:rsidRPr="00E61216">
              <w:rPr>
                <w:rFonts w:ascii="Arial" w:hAnsi="Arial" w:cs="Arial"/>
                <w:color w:val="000000"/>
              </w:rPr>
              <w:t xml:space="preserve"> do produto em toda a cadeia logística</w:t>
            </w:r>
          </w:p>
        </w:tc>
      </w:tr>
      <w:tr w:rsidR="00E54CAE" w:rsidTr="00E54CAE">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E54CAE" w:rsidRPr="000731B2" w:rsidRDefault="00E54CAE" w:rsidP="00570587">
            <w:pPr>
              <w:spacing w:before="240" w:after="240"/>
              <w:jc w:val="center"/>
              <w:rPr>
                <w:rFonts w:ascii="Arial" w:hAnsi="Arial" w:cs="Arial"/>
                <w:color w:val="000000"/>
              </w:rPr>
            </w:pPr>
            <w:r>
              <w:rPr>
                <w:rFonts w:ascii="Arial" w:hAnsi="Arial" w:cs="Arial"/>
                <w:color w:val="000000"/>
              </w:rPr>
              <w:t>Associação Brasileira de Combato à Fraude de Combustíveis - ABCF</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E54CAE" w:rsidRDefault="00E54CAE" w:rsidP="00570587">
            <w:pPr>
              <w:jc w:val="center"/>
              <w:rPr>
                <w:rFonts w:ascii="Arial" w:eastAsia="Arial Unicode MS" w:hAnsi="Arial" w:cs="Arial"/>
                <w:b/>
                <w:bCs/>
                <w:color w:val="000000"/>
                <w:sz w:val="24"/>
                <w:szCs w:val="24"/>
              </w:rPr>
            </w:pPr>
            <w:r w:rsidRPr="00E61216">
              <w:rPr>
                <w:rFonts w:ascii="Arial" w:hAnsi="Arial" w:cs="Arial"/>
                <w:color w:val="000000"/>
              </w:rPr>
              <w:t>Novo Artigo</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Default="00E54CAE" w:rsidP="00570587">
            <w:pPr>
              <w:jc w:val="center"/>
              <w:rPr>
                <w:rFonts w:ascii="Arial" w:eastAsia="Arial Unicode MS" w:hAnsi="Arial" w:cs="Arial"/>
                <w:color w:val="000000"/>
                <w:sz w:val="24"/>
                <w:szCs w:val="24"/>
              </w:rPr>
            </w:pPr>
            <w:r>
              <w:rPr>
                <w:rFonts w:ascii="Arial" w:hAnsi="Arial" w:cs="Arial"/>
                <w:color w:val="000000"/>
              </w:rPr>
              <w:t>Estender a obrigação de controle do metanol para operadores de terminais, carregador rodoviário, ferroviário e dutoviário no etanol hidratado e anidro movimentados.</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Default="00E54CAE" w:rsidP="00570587">
            <w:pPr>
              <w:jc w:val="center"/>
              <w:rPr>
                <w:rFonts w:ascii="Arial" w:eastAsia="Arial Unicode MS" w:hAnsi="Arial" w:cs="Arial"/>
                <w:sz w:val="24"/>
                <w:szCs w:val="24"/>
              </w:rPr>
            </w:pPr>
            <w:r>
              <w:rPr>
                <w:rFonts w:ascii="Arial" w:hAnsi="Arial" w:cs="Arial"/>
              </w:rPr>
              <w:t xml:space="preserve">Inclusão dos testes de metanol para operadores de terminais como a </w:t>
            </w:r>
            <w:proofErr w:type="spellStart"/>
            <w:r>
              <w:rPr>
                <w:rFonts w:ascii="Arial" w:hAnsi="Arial" w:cs="Arial"/>
              </w:rPr>
              <w:t>Transpetro</w:t>
            </w:r>
            <w:proofErr w:type="spellEnd"/>
            <w:r>
              <w:rPr>
                <w:rFonts w:ascii="Arial" w:hAnsi="Arial" w:cs="Arial"/>
              </w:rPr>
              <w:t xml:space="preserve">, Ultracargo, </w:t>
            </w:r>
            <w:proofErr w:type="spellStart"/>
            <w:r>
              <w:rPr>
                <w:rFonts w:ascii="Arial" w:hAnsi="Arial" w:cs="Arial"/>
              </w:rPr>
              <w:t>Cattalini</w:t>
            </w:r>
            <w:proofErr w:type="spellEnd"/>
            <w:r>
              <w:rPr>
                <w:rFonts w:ascii="Arial" w:hAnsi="Arial" w:cs="Arial"/>
              </w:rPr>
              <w:t>, etc.</w:t>
            </w:r>
          </w:p>
        </w:tc>
      </w:tr>
      <w:tr w:rsidR="00E54CAE" w:rsidTr="00E54CAE">
        <w:trPr>
          <w:trHeight w:val="56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E54CAE" w:rsidRPr="001C1C81" w:rsidRDefault="00E54CAE" w:rsidP="00570587">
            <w:pPr>
              <w:spacing w:before="240" w:after="240"/>
              <w:jc w:val="center"/>
              <w:rPr>
                <w:rFonts w:ascii="Arial" w:hAnsi="Arial" w:cs="Arial"/>
              </w:rPr>
            </w:pPr>
            <w:r w:rsidRPr="001C1C81">
              <w:rPr>
                <w:rFonts w:ascii="Arial" w:hAnsi="Arial" w:cs="Arial"/>
              </w:rPr>
              <w:t>SINDICOM</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E54CAE" w:rsidRPr="001C1C81" w:rsidRDefault="00E54CAE" w:rsidP="00570587">
            <w:pPr>
              <w:jc w:val="center"/>
            </w:pPr>
            <w:r w:rsidRPr="001C1C81">
              <w:rPr>
                <w:rFonts w:ascii="Arial" w:hAnsi="Arial" w:cs="Arial"/>
              </w:rPr>
              <w:t>Novo Artigo</w:t>
            </w:r>
          </w:p>
        </w:tc>
        <w:tc>
          <w:tcPr>
            <w:tcW w:w="4252"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Pr="001C1C81" w:rsidRDefault="00E54CAE" w:rsidP="00570587">
            <w:pPr>
              <w:spacing w:before="81" w:after="40"/>
              <w:jc w:val="center"/>
              <w:rPr>
                <w:rFonts w:ascii="Arial" w:hAnsi="Arial"/>
              </w:rPr>
            </w:pPr>
            <w:r w:rsidRPr="001C1C81">
              <w:rPr>
                <w:rFonts w:ascii="Arial" w:hAnsi="Arial" w:cs="Arial"/>
              </w:rPr>
              <w:t>Estender as obrigações de controle de qualidade do metanol para os operadores logísticos de terminais, carregador rodoviário e</w:t>
            </w:r>
            <w:r w:rsidRPr="001C1C81">
              <w:rPr>
                <w:rFonts w:ascii="Arial" w:hAnsi="Arial"/>
              </w:rPr>
              <w:t xml:space="preserve"> </w:t>
            </w:r>
            <w:r w:rsidRPr="001C1C81">
              <w:rPr>
                <w:rFonts w:ascii="Arial" w:hAnsi="Arial" w:cs="Arial"/>
              </w:rPr>
              <w:t>instalações de transporte dutoviário</w:t>
            </w:r>
          </w:p>
        </w:tc>
        <w:tc>
          <w:tcPr>
            <w:tcW w:w="368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rsidR="00E54CAE" w:rsidRPr="001C1C81" w:rsidRDefault="00E54CAE" w:rsidP="00570587">
            <w:pPr>
              <w:jc w:val="center"/>
              <w:rPr>
                <w:rFonts w:ascii="Arial" w:hAnsi="Arial" w:cs="Arial"/>
              </w:rPr>
            </w:pPr>
            <w:r w:rsidRPr="001C1C81">
              <w:rPr>
                <w:rFonts w:ascii="Arial" w:hAnsi="Arial" w:cs="Arial"/>
              </w:rPr>
              <w:t xml:space="preserve">Para garantir a </w:t>
            </w:r>
            <w:proofErr w:type="spellStart"/>
            <w:r w:rsidRPr="001C1C81">
              <w:rPr>
                <w:rFonts w:ascii="Arial" w:hAnsi="Arial" w:cs="Arial"/>
              </w:rPr>
              <w:t>rastreabilidade</w:t>
            </w:r>
            <w:proofErr w:type="spellEnd"/>
            <w:r w:rsidRPr="001C1C81">
              <w:rPr>
                <w:rFonts w:ascii="Arial" w:hAnsi="Arial" w:cs="Arial"/>
              </w:rPr>
              <w:t xml:space="preserve"> do produto em toda a cadeia logística</w:t>
            </w:r>
          </w:p>
        </w:tc>
      </w:tr>
    </w:tbl>
    <w:p w:rsidR="004602FD" w:rsidRDefault="004602FD" w:rsidP="00DC2C31">
      <w:pPr>
        <w:jc w:val="center"/>
        <w:rPr>
          <w:sz w:val="26"/>
          <w:szCs w:val="26"/>
        </w:rPr>
      </w:pPr>
    </w:p>
    <w:p w:rsidR="00DC2C31" w:rsidRDefault="00DC2C31" w:rsidP="00DC2C31">
      <w:pPr>
        <w:jc w:val="center"/>
        <w:rPr>
          <w:sz w:val="26"/>
          <w:szCs w:val="26"/>
        </w:rPr>
      </w:pPr>
    </w:p>
    <w:p w:rsidR="00DC2C31" w:rsidRPr="00100689" w:rsidRDefault="00DC2C31" w:rsidP="00DC2C31">
      <w:pPr>
        <w:jc w:val="center"/>
        <w:rPr>
          <w:sz w:val="26"/>
          <w:szCs w:val="26"/>
        </w:rPr>
      </w:pPr>
    </w:p>
    <w:sectPr w:rsidR="00DC2C31" w:rsidRPr="00100689" w:rsidSect="00AE66B2">
      <w:pgSz w:w="16840" w:h="11907" w:orient="landscape" w:code="9"/>
      <w:pgMar w:top="1418" w:right="1418"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195FA2"/>
    <w:multiLevelType w:val="hybridMultilevel"/>
    <w:tmpl w:val="EC88B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0C742C"/>
    <w:rsid w:val="00004C28"/>
    <w:rsid w:val="00013EA8"/>
    <w:rsid w:val="00027522"/>
    <w:rsid w:val="000303C4"/>
    <w:rsid w:val="00050F3F"/>
    <w:rsid w:val="000731B2"/>
    <w:rsid w:val="000832D2"/>
    <w:rsid w:val="000873C6"/>
    <w:rsid w:val="000926A8"/>
    <w:rsid w:val="000C4B4B"/>
    <w:rsid w:val="000C54F5"/>
    <w:rsid w:val="000C72BB"/>
    <w:rsid w:val="000C742C"/>
    <w:rsid w:val="000D21D2"/>
    <w:rsid w:val="000D66AF"/>
    <w:rsid w:val="000F43D7"/>
    <w:rsid w:val="00100689"/>
    <w:rsid w:val="001163F5"/>
    <w:rsid w:val="0012174A"/>
    <w:rsid w:val="00130799"/>
    <w:rsid w:val="00140A48"/>
    <w:rsid w:val="00143F69"/>
    <w:rsid w:val="001670F4"/>
    <w:rsid w:val="00182AE3"/>
    <w:rsid w:val="001924DD"/>
    <w:rsid w:val="00195557"/>
    <w:rsid w:val="001C1C81"/>
    <w:rsid w:val="001C5D32"/>
    <w:rsid w:val="001E6F63"/>
    <w:rsid w:val="001F74A0"/>
    <w:rsid w:val="00201B71"/>
    <w:rsid w:val="002109D6"/>
    <w:rsid w:val="00210D83"/>
    <w:rsid w:val="0023344D"/>
    <w:rsid w:val="00254039"/>
    <w:rsid w:val="0026582D"/>
    <w:rsid w:val="002808DC"/>
    <w:rsid w:val="00287B41"/>
    <w:rsid w:val="002B72D3"/>
    <w:rsid w:val="002E65AD"/>
    <w:rsid w:val="00335A11"/>
    <w:rsid w:val="00336A18"/>
    <w:rsid w:val="00340951"/>
    <w:rsid w:val="00392E33"/>
    <w:rsid w:val="00396C03"/>
    <w:rsid w:val="003C7398"/>
    <w:rsid w:val="003D6783"/>
    <w:rsid w:val="003E1717"/>
    <w:rsid w:val="004017EF"/>
    <w:rsid w:val="0044298B"/>
    <w:rsid w:val="0044608E"/>
    <w:rsid w:val="0045147B"/>
    <w:rsid w:val="00452D91"/>
    <w:rsid w:val="004602FD"/>
    <w:rsid w:val="00482F43"/>
    <w:rsid w:val="00494A88"/>
    <w:rsid w:val="00497A14"/>
    <w:rsid w:val="004A0318"/>
    <w:rsid w:val="004C5AA8"/>
    <w:rsid w:val="004E6BA1"/>
    <w:rsid w:val="004F2D3E"/>
    <w:rsid w:val="00505E85"/>
    <w:rsid w:val="005145E6"/>
    <w:rsid w:val="00543A96"/>
    <w:rsid w:val="005628FE"/>
    <w:rsid w:val="00570587"/>
    <w:rsid w:val="00570C4C"/>
    <w:rsid w:val="005711CF"/>
    <w:rsid w:val="00586DD3"/>
    <w:rsid w:val="005B1219"/>
    <w:rsid w:val="005C174A"/>
    <w:rsid w:val="005E2BE6"/>
    <w:rsid w:val="00630321"/>
    <w:rsid w:val="0063117B"/>
    <w:rsid w:val="00633ED9"/>
    <w:rsid w:val="00647812"/>
    <w:rsid w:val="00651C2A"/>
    <w:rsid w:val="0066389F"/>
    <w:rsid w:val="006A46E7"/>
    <w:rsid w:val="006C13DD"/>
    <w:rsid w:val="006C7878"/>
    <w:rsid w:val="006E3A7F"/>
    <w:rsid w:val="006E69BF"/>
    <w:rsid w:val="006F13A8"/>
    <w:rsid w:val="007220DF"/>
    <w:rsid w:val="007244E0"/>
    <w:rsid w:val="00724E70"/>
    <w:rsid w:val="007260D5"/>
    <w:rsid w:val="00735912"/>
    <w:rsid w:val="00744F1D"/>
    <w:rsid w:val="00754009"/>
    <w:rsid w:val="007574C1"/>
    <w:rsid w:val="00762754"/>
    <w:rsid w:val="007845F5"/>
    <w:rsid w:val="00786B19"/>
    <w:rsid w:val="007B19CA"/>
    <w:rsid w:val="007E2902"/>
    <w:rsid w:val="007E38FE"/>
    <w:rsid w:val="007E6AB1"/>
    <w:rsid w:val="008144AC"/>
    <w:rsid w:val="00815C78"/>
    <w:rsid w:val="008310DC"/>
    <w:rsid w:val="00834A5C"/>
    <w:rsid w:val="00845B94"/>
    <w:rsid w:val="00851820"/>
    <w:rsid w:val="0085243A"/>
    <w:rsid w:val="00852D24"/>
    <w:rsid w:val="00892317"/>
    <w:rsid w:val="008C0A6C"/>
    <w:rsid w:val="008D7040"/>
    <w:rsid w:val="008E1D4F"/>
    <w:rsid w:val="008E607D"/>
    <w:rsid w:val="0091591E"/>
    <w:rsid w:val="00915D8B"/>
    <w:rsid w:val="0099485E"/>
    <w:rsid w:val="009A06B0"/>
    <w:rsid w:val="009A5CD9"/>
    <w:rsid w:val="009A7203"/>
    <w:rsid w:val="009B4815"/>
    <w:rsid w:val="009C4E17"/>
    <w:rsid w:val="009D4FC6"/>
    <w:rsid w:val="009E5AD5"/>
    <w:rsid w:val="009F4F0E"/>
    <w:rsid w:val="00A02F11"/>
    <w:rsid w:val="00A225FB"/>
    <w:rsid w:val="00A45B7B"/>
    <w:rsid w:val="00A47225"/>
    <w:rsid w:val="00A6562E"/>
    <w:rsid w:val="00A66813"/>
    <w:rsid w:val="00A734CF"/>
    <w:rsid w:val="00A8005F"/>
    <w:rsid w:val="00A94E85"/>
    <w:rsid w:val="00AB38CC"/>
    <w:rsid w:val="00AC5BC1"/>
    <w:rsid w:val="00AC7145"/>
    <w:rsid w:val="00AD1DE5"/>
    <w:rsid w:val="00AE66B2"/>
    <w:rsid w:val="00AF09A4"/>
    <w:rsid w:val="00AF2899"/>
    <w:rsid w:val="00B13C47"/>
    <w:rsid w:val="00B25C09"/>
    <w:rsid w:val="00B4490B"/>
    <w:rsid w:val="00B50E91"/>
    <w:rsid w:val="00B74C89"/>
    <w:rsid w:val="00BA22B6"/>
    <w:rsid w:val="00BA64CE"/>
    <w:rsid w:val="00BB004F"/>
    <w:rsid w:val="00BC59FF"/>
    <w:rsid w:val="00BD479F"/>
    <w:rsid w:val="00BD5993"/>
    <w:rsid w:val="00BE6634"/>
    <w:rsid w:val="00C13A89"/>
    <w:rsid w:val="00C74BAD"/>
    <w:rsid w:val="00CD2AB3"/>
    <w:rsid w:val="00CD7D9E"/>
    <w:rsid w:val="00CE23BF"/>
    <w:rsid w:val="00CF04B2"/>
    <w:rsid w:val="00CF21D3"/>
    <w:rsid w:val="00CF2605"/>
    <w:rsid w:val="00CF4C4B"/>
    <w:rsid w:val="00CF534B"/>
    <w:rsid w:val="00CF648F"/>
    <w:rsid w:val="00D02B8F"/>
    <w:rsid w:val="00D060D3"/>
    <w:rsid w:val="00D11D93"/>
    <w:rsid w:val="00D15217"/>
    <w:rsid w:val="00D31CAF"/>
    <w:rsid w:val="00D71D82"/>
    <w:rsid w:val="00D7502D"/>
    <w:rsid w:val="00D8723C"/>
    <w:rsid w:val="00D93EFD"/>
    <w:rsid w:val="00DB6F51"/>
    <w:rsid w:val="00DC0FFA"/>
    <w:rsid w:val="00DC2C31"/>
    <w:rsid w:val="00DD6C23"/>
    <w:rsid w:val="00DE64B2"/>
    <w:rsid w:val="00DF07E1"/>
    <w:rsid w:val="00E06319"/>
    <w:rsid w:val="00E315F6"/>
    <w:rsid w:val="00E41EBA"/>
    <w:rsid w:val="00E51418"/>
    <w:rsid w:val="00E54CAE"/>
    <w:rsid w:val="00E554F5"/>
    <w:rsid w:val="00E563A1"/>
    <w:rsid w:val="00E61216"/>
    <w:rsid w:val="00E757C2"/>
    <w:rsid w:val="00E936EC"/>
    <w:rsid w:val="00E97FB1"/>
    <w:rsid w:val="00ED7714"/>
    <w:rsid w:val="00EF61CF"/>
    <w:rsid w:val="00F01B60"/>
    <w:rsid w:val="00F10E00"/>
    <w:rsid w:val="00F229D8"/>
    <w:rsid w:val="00F26EAF"/>
    <w:rsid w:val="00F72FDB"/>
    <w:rsid w:val="00FB0E77"/>
    <w:rsid w:val="00FC13B0"/>
    <w:rsid w:val="00FD2C11"/>
    <w:rsid w:val="00FD2FCA"/>
    <w:rsid w:val="00FD3A8A"/>
    <w:rsid w:val="00FF49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 w:type="paragraph" w:styleId="NormalWeb">
    <w:name w:val="Normal (Web)"/>
    <w:basedOn w:val="Normal"/>
    <w:uiPriority w:val="99"/>
    <w:unhideWhenUsed/>
    <w:rsid w:val="00651C2A"/>
    <w:pPr>
      <w:spacing w:before="100" w:beforeAutospacing="1" w:after="100" w:afterAutospacing="1"/>
    </w:pPr>
    <w:rPr>
      <w:sz w:val="24"/>
      <w:szCs w:val="24"/>
    </w:rPr>
  </w:style>
  <w:style w:type="paragraph" w:styleId="PargrafodaLista">
    <w:name w:val="List Paragraph"/>
    <w:basedOn w:val="Normal"/>
    <w:uiPriority w:val="34"/>
    <w:qFormat/>
    <w:rsid w:val="000731B2"/>
    <w:pPr>
      <w:ind w:left="720"/>
      <w:contextualSpacing/>
    </w:pPr>
  </w:style>
  <w:style w:type="paragraph" w:customStyle="1" w:styleId="A210107">
    <w:name w:val="_A210107"/>
    <w:rsid w:val="000731B2"/>
    <w:pPr>
      <w:ind w:left="144" w:firstLine="2880"/>
      <w:jc w:val="both"/>
    </w:pPr>
    <w:rPr>
      <w:color w:val="000000"/>
      <w:sz w:val="24"/>
    </w:rPr>
  </w:style>
  <w:style w:type="paragraph" w:customStyle="1" w:styleId="Texto">
    <w:name w:val="Texto"/>
    <w:basedOn w:val="Normal"/>
    <w:uiPriority w:val="99"/>
    <w:rsid w:val="008310DC"/>
    <w:pPr>
      <w:spacing w:before="81" w:after="40"/>
      <w:ind w:firstLine="567"/>
      <w:jc w:val="both"/>
    </w:pPr>
    <w:rPr>
      <w:rFonts w:ascii="Arial" w:eastAsiaTheme="minorHAnsi" w:hAnsi="Arial" w:cs="Arial"/>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947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planalto.gov.br/ccivil_03/LEIS/L9478.htm" TargetMode="External"/><Relationship Id="rId5" Type="http://schemas.openxmlformats.org/officeDocument/2006/relationships/image" Target="media/image1.png"/><Relationship Id="rId10" Type="http://schemas.openxmlformats.org/officeDocument/2006/relationships/hyperlink" Target="http://www.planalto.gov.br/ccivil_03/LEIS/L9478.htm" TargetMode="External"/><Relationship Id="rId4" Type="http://schemas.openxmlformats.org/officeDocument/2006/relationships/webSettings" Target="webSettings.xml"/><Relationship Id="rId9" Type="http://schemas.openxmlformats.org/officeDocument/2006/relationships/hyperlink" Target="http://www.planalto.gov.br/ccivil_03/LEIS/L947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7192</Words>
  <Characters>38842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45943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DANIELLE MACHADO E SILVA CONDE</cp:lastModifiedBy>
  <cp:revision>4</cp:revision>
  <cp:lastPrinted>2017-07-12T20:59:00Z</cp:lastPrinted>
  <dcterms:created xsi:type="dcterms:W3CDTF">2017-07-12T21:01:00Z</dcterms:created>
  <dcterms:modified xsi:type="dcterms:W3CDTF">2017-07-12T21:05:00Z</dcterms:modified>
</cp:coreProperties>
</file>