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7D" w:rsidRDefault="006B307D" w:rsidP="00EE54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5465" w:rsidRPr="00EE5465" w:rsidRDefault="00EE5465" w:rsidP="00EE54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54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AGÊNCIA NACIONAL DO PETRÓLEO, GÁS NATURAL E BIOCOMBUSTÍVEIS</w:t>
      </w:r>
    </w:p>
    <w:p w:rsidR="00EE5465" w:rsidRPr="00EE5465" w:rsidRDefault="00EE5465" w:rsidP="00EE54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54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RESOLUÇÃO Nº </w:t>
      </w:r>
      <w:r w:rsidRPr="00C427DF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XX</w:t>
      </w:r>
      <w:r w:rsidRPr="00EE54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, DE </w:t>
      </w:r>
      <w:r w:rsidRPr="00C427DF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XX</w:t>
      </w:r>
      <w:r w:rsidRPr="00EE54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r w:rsidRPr="00C427DF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XXXXXXX</w:t>
      </w:r>
      <w:r w:rsidRPr="00EE54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427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Pr="00EE54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 w:rsidR="00186ECF" w:rsidRPr="00EE54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4958F7" w:rsidRPr="00C427DF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XX</w:t>
      </w:r>
    </w:p>
    <w:p w:rsidR="00984384" w:rsidRDefault="00984384" w:rsidP="002C5B62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C5B62" w:rsidRPr="00984384" w:rsidRDefault="00984384" w:rsidP="002C5B62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4384">
        <w:rPr>
          <w:rFonts w:ascii="Times New Roman" w:eastAsia="Times New Roman" w:hAnsi="Times New Roman" w:cs="Times New Roman"/>
          <w:sz w:val="24"/>
          <w:szCs w:val="24"/>
          <w:lang w:eastAsia="pt-BR"/>
        </w:rPr>
        <w:t>Altera a Resolução ANP nº </w:t>
      </w:r>
      <w:hyperlink r:id="rId7" w:history="1">
        <w:r w:rsidRPr="00984384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22</w:t>
        </w:r>
      </w:hyperlink>
      <w:r w:rsidRPr="00984384">
        <w:rPr>
          <w:rFonts w:ascii="Times New Roman" w:eastAsia="Times New Roman" w:hAnsi="Times New Roman" w:cs="Times New Roman"/>
          <w:sz w:val="24"/>
          <w:szCs w:val="24"/>
          <w:lang w:eastAsia="pt-BR"/>
        </w:rPr>
        <w:t>, de 11 de abril de 2014.</w:t>
      </w:r>
    </w:p>
    <w:p w:rsidR="00984384" w:rsidRDefault="00984384" w:rsidP="002C5B62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84384" w:rsidRPr="00984384" w:rsidRDefault="00984384" w:rsidP="002C5B62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E0D5E" w:rsidRPr="00EE0D5E" w:rsidRDefault="00EE39DF" w:rsidP="00EE0D5E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EE0D5E" w:rsidRPr="00EE0D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DIRETOR-GERAL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E0D5E" w:rsidRPr="00EE0D5E">
        <w:rPr>
          <w:rFonts w:ascii="Times New Roman" w:eastAsia="Times New Roman" w:hAnsi="Times New Roman" w:cs="Times New Roman"/>
          <w:sz w:val="24"/>
          <w:szCs w:val="24"/>
          <w:lang w:eastAsia="pt-BR"/>
        </w:rPr>
        <w:t>da AGÊNCIA NACIONAL DO PETRÓLEO, GÁS NATURAL E BIOCOMBUSTÍVEIS -</w:t>
      </w:r>
      <w:r w:rsidR="00EE0D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E0D5E" w:rsidRPr="00EE0D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ANP, no uso de suas atribuições legais e com base na Resolução de Diretoria nº </w:t>
      </w:r>
      <w:proofErr w:type="spellStart"/>
      <w:r w:rsidR="00EE0D5E" w:rsidRPr="00C427DF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xxxx</w:t>
      </w:r>
      <w:proofErr w:type="spellEnd"/>
      <w:r w:rsidR="00EE0D5E" w:rsidRPr="00EE0D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 </w:t>
      </w:r>
      <w:r w:rsidR="00EE0D5E" w:rsidRPr="00C427DF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xx</w:t>
      </w:r>
      <w:r w:rsidR="00EE0D5E" w:rsidRPr="00EE0D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="00EE0D5E" w:rsidRPr="00C427DF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xxxxxxx</w:t>
      </w:r>
      <w:proofErr w:type="spellEnd"/>
      <w:r w:rsidR="00EE0D5E" w:rsidRPr="00EE0D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r w:rsidR="00EE0D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E0D5E" w:rsidRPr="00EE0D5E"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r w:rsidR="00106611" w:rsidRPr="00C427DF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xx</w:t>
      </w:r>
      <w:r w:rsidR="00EE0D5E" w:rsidRPr="00EE0D5E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</w:p>
    <w:p w:rsidR="00822473" w:rsidRDefault="00822473" w:rsidP="00EE0D5E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Considerando a conveniência de disciplinar a </w:t>
      </w:r>
      <w:r w:rsidR="00DA6F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responsabilização pela qualidade e a consequente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coleta de amostra dos produtos referidos no </w:t>
      </w:r>
      <w:r w:rsidRPr="00C968C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caput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Resolução ANP nº 22, de 11 de abril de 2014, realizada por Agente de Fiscalização da ANP ou órgão público conveniado,</w:t>
      </w:r>
    </w:p>
    <w:p w:rsidR="00A66460" w:rsidRDefault="00A66460" w:rsidP="002C5B62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C5B62" w:rsidRPr="002C5B62" w:rsidRDefault="002C5B62" w:rsidP="002C5B62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5B62">
        <w:rPr>
          <w:rFonts w:ascii="Times New Roman" w:eastAsia="Times New Roman" w:hAnsi="Times New Roman" w:cs="Times New Roman"/>
          <w:sz w:val="24"/>
          <w:szCs w:val="24"/>
          <w:lang w:eastAsia="pt-BR"/>
        </w:rPr>
        <w:t>Resolve:</w:t>
      </w:r>
    </w:p>
    <w:p w:rsidR="002C5B62" w:rsidRDefault="002C5B62" w:rsidP="002C5B62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2473" w:rsidRDefault="00822473" w:rsidP="002C5B62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24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Fica</w:t>
      </w:r>
      <w:r w:rsidR="00DA6F3B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incluído</w:t>
      </w:r>
      <w:r w:rsidR="00DA6F3B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</w:t>
      </w:r>
      <w:r w:rsidR="00DA6F3B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art</w:t>
      </w:r>
      <w:r w:rsidR="00DA6F3B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24-A </w:t>
      </w:r>
      <w:r w:rsidR="00DA6F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24-B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na Resolução ANP nº 22, de 11 de abril de 2014, com o</w:t>
      </w:r>
      <w:r w:rsidR="0099014B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seguinte</w:t>
      </w:r>
      <w:r w:rsidR="0099014B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texto</w:t>
      </w:r>
      <w:r w:rsidR="0099014B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822473" w:rsidRDefault="00822473" w:rsidP="00822473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"</w:t>
      </w:r>
      <w:r w:rsidRPr="008224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24-A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Q</w:t>
      </w:r>
      <w:r w:rsidRPr="0082247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uando da coleta de amostra de produto mencionado no </w:t>
      </w:r>
      <w:r w:rsidRPr="00E777D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caput</w:t>
      </w:r>
      <w:r w:rsidRPr="0082247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do art. 1º desta resolução realizada por Agente de Fiscalização da ANP ou órgão público conveniado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o</w:t>
      </w:r>
      <w:r w:rsidRPr="0082247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produtor e/ou o importador de óleo lubrificante acabado, a que se referem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respectivamente,</w:t>
      </w:r>
      <w:r w:rsidRPr="0082247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as Resoluções ANP </w:t>
      </w:r>
      <w:proofErr w:type="spellStart"/>
      <w:r w:rsidRPr="0082247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nºs</w:t>
      </w:r>
      <w:proofErr w:type="spellEnd"/>
      <w:r w:rsidRPr="0082247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18 e 17, de 18 de junho de 2009, ou legislação a elas superveniente, deverão </w:t>
      </w:r>
      <w:r w:rsidR="008200B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receber e guardar</w:t>
      </w:r>
      <w:r w:rsidRPr="0082247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uma amostra contraprova.</w:t>
      </w:r>
    </w:p>
    <w:p w:rsidR="00822473" w:rsidRDefault="00822473" w:rsidP="00822473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2247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§1º Ao ocorrer coleta de amostra de produto cujo detentor do registro seja </w:t>
      </w:r>
      <w:proofErr w:type="spellStart"/>
      <w:r w:rsidRPr="0082247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terceirizador</w:t>
      </w:r>
      <w:proofErr w:type="spellEnd"/>
      <w:r w:rsidRPr="0082247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conforme art. 2º, inc. XXV desta resolução, o terceirizado (produtor ou importador, conforme o caso) obriga-se a receber </w:t>
      </w:r>
      <w:r w:rsidR="008200B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 guardar </w:t>
      </w:r>
      <w:r w:rsidRPr="0082247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contraprova em nome do </w:t>
      </w:r>
      <w:proofErr w:type="spellStart"/>
      <w:r w:rsidRPr="0082247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terceirizador</w:t>
      </w:r>
      <w:proofErr w:type="spellEnd"/>
      <w:r w:rsidRPr="0082247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:rsidR="00440113" w:rsidRDefault="00822473" w:rsidP="00822473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2247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§2º A contraprova referida n</w:t>
      </w:r>
      <w:r w:rsidR="00370CD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este artigo</w:t>
      </w:r>
      <w:r w:rsidRPr="0082247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pode ser usada pelo detentor do registro em sua defesa, no decorrer do processo administrativo, em caso de autuação por irregularidade detectada </w:t>
      </w:r>
      <w:r w:rsidR="008C33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no produto </w:t>
      </w:r>
      <w:r w:rsidRPr="0082247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após análise da amostra prova.</w:t>
      </w:r>
    </w:p>
    <w:p w:rsidR="00822473" w:rsidRDefault="00440113" w:rsidP="00DA6F3B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224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24-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="00E777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detentor do registro é responsável pela qualidade dos produtos mencionados no </w:t>
      </w:r>
      <w:r w:rsidR="00E777D8" w:rsidRPr="00E777D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caput</w:t>
      </w:r>
      <w:r w:rsidR="00E777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art. 1º desta resolução cujos</w:t>
      </w:r>
      <w:r w:rsidRPr="0082247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E777D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registros detiver</w:t>
      </w:r>
      <w:r w:rsidR="0083255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  <w:r w:rsidR="00822473" w:rsidRPr="0082247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"</w:t>
      </w:r>
    </w:p>
    <w:p w:rsidR="00822473" w:rsidRPr="00A66460" w:rsidRDefault="00822473" w:rsidP="0082247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646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Art.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Pr="00A6646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º</w:t>
      </w:r>
      <w:r w:rsidRPr="008224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A66460">
        <w:rPr>
          <w:rFonts w:ascii="Times New Roman" w:hAnsi="Times New Roman" w:cs="Times New Roman"/>
          <w:sz w:val="24"/>
          <w:szCs w:val="24"/>
        </w:rPr>
        <w:t xml:space="preserve">Esta </w:t>
      </w:r>
      <w:r w:rsidR="00E777D8">
        <w:rPr>
          <w:rFonts w:ascii="Times New Roman" w:hAnsi="Times New Roman" w:cs="Times New Roman"/>
          <w:sz w:val="24"/>
          <w:szCs w:val="24"/>
        </w:rPr>
        <w:t>r</w:t>
      </w:r>
      <w:r w:rsidRPr="00A66460">
        <w:rPr>
          <w:rFonts w:ascii="Times New Roman" w:hAnsi="Times New Roman" w:cs="Times New Roman"/>
          <w:sz w:val="24"/>
          <w:szCs w:val="24"/>
        </w:rPr>
        <w:t>esolução entra em vigor na data de sua publicação no Diário Oficial da União.</w:t>
      </w:r>
    </w:p>
    <w:p w:rsidR="0043721D" w:rsidRDefault="0043721D" w:rsidP="00D67B6F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2473" w:rsidRDefault="00984384" w:rsidP="00003A8D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4384">
        <w:rPr>
          <w:rFonts w:ascii="Times New Roman" w:hAnsi="Times New Roman" w:cs="Times New Roman"/>
          <w:color w:val="000000"/>
          <w:sz w:val="24"/>
          <w:szCs w:val="24"/>
        </w:rPr>
        <w:t>DÉCIO FABRICIO ODDONE DA COSTA</w:t>
      </w:r>
    </w:p>
    <w:sectPr w:rsidR="00822473" w:rsidSect="00C427DF">
      <w:headerReference w:type="default" r:id="rId8"/>
      <w:pgSz w:w="11906" w:h="16838"/>
      <w:pgMar w:top="81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9DF" w:rsidRDefault="00EE39DF" w:rsidP="00C427DF">
      <w:pPr>
        <w:spacing w:after="0" w:line="240" w:lineRule="auto"/>
      </w:pPr>
      <w:r>
        <w:separator/>
      </w:r>
    </w:p>
  </w:endnote>
  <w:endnote w:type="continuationSeparator" w:id="0">
    <w:p w:rsidR="00EE39DF" w:rsidRDefault="00EE39DF" w:rsidP="00C4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9DF" w:rsidRDefault="00EE39DF" w:rsidP="00C427DF">
      <w:pPr>
        <w:spacing w:after="0" w:line="240" w:lineRule="auto"/>
      </w:pPr>
      <w:r>
        <w:separator/>
      </w:r>
    </w:p>
  </w:footnote>
  <w:footnote w:type="continuationSeparator" w:id="0">
    <w:p w:rsidR="00EE39DF" w:rsidRDefault="00EE39DF" w:rsidP="00C42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9DF" w:rsidRPr="00C427DF" w:rsidRDefault="00EE39DF" w:rsidP="00C427DF">
    <w:pPr>
      <w:pStyle w:val="Cabealho"/>
      <w:jc w:val="right"/>
      <w:rPr>
        <w:color w:val="FF0000"/>
      </w:rPr>
    </w:pPr>
    <w:r>
      <w:rPr>
        <w:color w:val="FF0000"/>
      </w:rPr>
      <w:t>Minuta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476FB"/>
    <w:multiLevelType w:val="hybridMultilevel"/>
    <w:tmpl w:val="E9FC136A"/>
    <w:lvl w:ilvl="0" w:tplc="0660D2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B62"/>
    <w:rsid w:val="00002C7E"/>
    <w:rsid w:val="00003A8D"/>
    <w:rsid w:val="00015B95"/>
    <w:rsid w:val="000226CC"/>
    <w:rsid w:val="000230EF"/>
    <w:rsid w:val="00024BD5"/>
    <w:rsid w:val="00044D33"/>
    <w:rsid w:val="00060F64"/>
    <w:rsid w:val="0006252F"/>
    <w:rsid w:val="000A6E30"/>
    <w:rsid w:val="000B55F3"/>
    <w:rsid w:val="000B6A95"/>
    <w:rsid w:val="000C205D"/>
    <w:rsid w:val="000D454A"/>
    <w:rsid w:val="000D7919"/>
    <w:rsid w:val="000E14C0"/>
    <w:rsid w:val="000E18FC"/>
    <w:rsid w:val="000E6C03"/>
    <w:rsid w:val="000F0427"/>
    <w:rsid w:val="0010238B"/>
    <w:rsid w:val="00106611"/>
    <w:rsid w:val="001076B8"/>
    <w:rsid w:val="0015798D"/>
    <w:rsid w:val="00161C64"/>
    <w:rsid w:val="00162563"/>
    <w:rsid w:val="00164E8D"/>
    <w:rsid w:val="0016723E"/>
    <w:rsid w:val="00173E44"/>
    <w:rsid w:val="0018607C"/>
    <w:rsid w:val="00186ECF"/>
    <w:rsid w:val="001A0A56"/>
    <w:rsid w:val="001A3E41"/>
    <w:rsid w:val="001B1746"/>
    <w:rsid w:val="001C4233"/>
    <w:rsid w:val="001C50E4"/>
    <w:rsid w:val="001D7CBE"/>
    <w:rsid w:val="001E6257"/>
    <w:rsid w:val="00202AB9"/>
    <w:rsid w:val="00216CA3"/>
    <w:rsid w:val="00242128"/>
    <w:rsid w:val="00244DE5"/>
    <w:rsid w:val="00252541"/>
    <w:rsid w:val="00260786"/>
    <w:rsid w:val="002714BD"/>
    <w:rsid w:val="002879F2"/>
    <w:rsid w:val="00296245"/>
    <w:rsid w:val="002A119A"/>
    <w:rsid w:val="002A2587"/>
    <w:rsid w:val="002B5017"/>
    <w:rsid w:val="002C5B62"/>
    <w:rsid w:val="002E119E"/>
    <w:rsid w:val="002F4C6A"/>
    <w:rsid w:val="002F6298"/>
    <w:rsid w:val="002F6A3D"/>
    <w:rsid w:val="00322521"/>
    <w:rsid w:val="003331A0"/>
    <w:rsid w:val="003438DC"/>
    <w:rsid w:val="0034696F"/>
    <w:rsid w:val="003621F0"/>
    <w:rsid w:val="0036313D"/>
    <w:rsid w:val="00367D5E"/>
    <w:rsid w:val="00370CD9"/>
    <w:rsid w:val="003A318D"/>
    <w:rsid w:val="003A64E3"/>
    <w:rsid w:val="003B3F61"/>
    <w:rsid w:val="003B481C"/>
    <w:rsid w:val="004073F3"/>
    <w:rsid w:val="00422035"/>
    <w:rsid w:val="0043721D"/>
    <w:rsid w:val="00440113"/>
    <w:rsid w:val="00441C0B"/>
    <w:rsid w:val="00444DC9"/>
    <w:rsid w:val="0045336A"/>
    <w:rsid w:val="004611B6"/>
    <w:rsid w:val="00494E12"/>
    <w:rsid w:val="004958F7"/>
    <w:rsid w:val="004A061F"/>
    <w:rsid w:val="004A330E"/>
    <w:rsid w:val="004A546E"/>
    <w:rsid w:val="004B29BD"/>
    <w:rsid w:val="004C3338"/>
    <w:rsid w:val="004C46CB"/>
    <w:rsid w:val="004D2F62"/>
    <w:rsid w:val="004D4169"/>
    <w:rsid w:val="004D558A"/>
    <w:rsid w:val="004F25E9"/>
    <w:rsid w:val="00503090"/>
    <w:rsid w:val="00513963"/>
    <w:rsid w:val="00534283"/>
    <w:rsid w:val="00535C83"/>
    <w:rsid w:val="0054020E"/>
    <w:rsid w:val="0054075A"/>
    <w:rsid w:val="0054520C"/>
    <w:rsid w:val="005461CF"/>
    <w:rsid w:val="00570C7D"/>
    <w:rsid w:val="00594B5E"/>
    <w:rsid w:val="005B20DA"/>
    <w:rsid w:val="005B27EA"/>
    <w:rsid w:val="005C1BFF"/>
    <w:rsid w:val="005D1AB9"/>
    <w:rsid w:val="005F5621"/>
    <w:rsid w:val="00602004"/>
    <w:rsid w:val="00603AD2"/>
    <w:rsid w:val="006111F2"/>
    <w:rsid w:val="00622248"/>
    <w:rsid w:val="0063258D"/>
    <w:rsid w:val="006554D2"/>
    <w:rsid w:val="00665B58"/>
    <w:rsid w:val="0068161A"/>
    <w:rsid w:val="006867D2"/>
    <w:rsid w:val="00691D1F"/>
    <w:rsid w:val="006926C8"/>
    <w:rsid w:val="006A5316"/>
    <w:rsid w:val="006A5F37"/>
    <w:rsid w:val="006B242B"/>
    <w:rsid w:val="006B307D"/>
    <w:rsid w:val="006B7D8A"/>
    <w:rsid w:val="006E1151"/>
    <w:rsid w:val="006E1B97"/>
    <w:rsid w:val="00714840"/>
    <w:rsid w:val="007261CC"/>
    <w:rsid w:val="007262D8"/>
    <w:rsid w:val="00734354"/>
    <w:rsid w:val="007451CF"/>
    <w:rsid w:val="00745B07"/>
    <w:rsid w:val="007644F6"/>
    <w:rsid w:val="007672B7"/>
    <w:rsid w:val="0077268A"/>
    <w:rsid w:val="00772CE9"/>
    <w:rsid w:val="00790B39"/>
    <w:rsid w:val="007A59A8"/>
    <w:rsid w:val="007B70B0"/>
    <w:rsid w:val="007B71D2"/>
    <w:rsid w:val="007C34B1"/>
    <w:rsid w:val="007C6A98"/>
    <w:rsid w:val="007D1DC8"/>
    <w:rsid w:val="007E402C"/>
    <w:rsid w:val="007E4BF5"/>
    <w:rsid w:val="008200BA"/>
    <w:rsid w:val="00822473"/>
    <w:rsid w:val="00826D92"/>
    <w:rsid w:val="00832555"/>
    <w:rsid w:val="00843A77"/>
    <w:rsid w:val="00844AFB"/>
    <w:rsid w:val="00851268"/>
    <w:rsid w:val="0086620E"/>
    <w:rsid w:val="008719C1"/>
    <w:rsid w:val="00871DAA"/>
    <w:rsid w:val="00873FD1"/>
    <w:rsid w:val="008747DF"/>
    <w:rsid w:val="008A34D3"/>
    <w:rsid w:val="008B4560"/>
    <w:rsid w:val="008B5F28"/>
    <w:rsid w:val="008C33F5"/>
    <w:rsid w:val="008D4590"/>
    <w:rsid w:val="008F0206"/>
    <w:rsid w:val="00927968"/>
    <w:rsid w:val="00927B6C"/>
    <w:rsid w:val="00933AC5"/>
    <w:rsid w:val="009630EE"/>
    <w:rsid w:val="00966200"/>
    <w:rsid w:val="009670FA"/>
    <w:rsid w:val="009746E3"/>
    <w:rsid w:val="0098355D"/>
    <w:rsid w:val="00983CFA"/>
    <w:rsid w:val="00984384"/>
    <w:rsid w:val="00984C5E"/>
    <w:rsid w:val="0099014B"/>
    <w:rsid w:val="009A630B"/>
    <w:rsid w:val="009C0C1D"/>
    <w:rsid w:val="009E3A79"/>
    <w:rsid w:val="009E7F56"/>
    <w:rsid w:val="009F663A"/>
    <w:rsid w:val="00A050D8"/>
    <w:rsid w:val="00A06896"/>
    <w:rsid w:val="00A277B0"/>
    <w:rsid w:val="00A27D62"/>
    <w:rsid w:val="00A307B2"/>
    <w:rsid w:val="00A3088B"/>
    <w:rsid w:val="00A34189"/>
    <w:rsid w:val="00A36316"/>
    <w:rsid w:val="00A403D5"/>
    <w:rsid w:val="00A40E88"/>
    <w:rsid w:val="00A6294A"/>
    <w:rsid w:val="00A66460"/>
    <w:rsid w:val="00A848BB"/>
    <w:rsid w:val="00A86BE6"/>
    <w:rsid w:val="00A8765B"/>
    <w:rsid w:val="00A928F3"/>
    <w:rsid w:val="00AA19A6"/>
    <w:rsid w:val="00AB01E9"/>
    <w:rsid w:val="00AB0954"/>
    <w:rsid w:val="00AB4689"/>
    <w:rsid w:val="00AB55B2"/>
    <w:rsid w:val="00AB5BDD"/>
    <w:rsid w:val="00AC2174"/>
    <w:rsid w:val="00AC546C"/>
    <w:rsid w:val="00B01C44"/>
    <w:rsid w:val="00B054AE"/>
    <w:rsid w:val="00B11787"/>
    <w:rsid w:val="00B249A2"/>
    <w:rsid w:val="00B27738"/>
    <w:rsid w:val="00B3276B"/>
    <w:rsid w:val="00B51156"/>
    <w:rsid w:val="00B56E03"/>
    <w:rsid w:val="00B601E9"/>
    <w:rsid w:val="00B7095E"/>
    <w:rsid w:val="00B932DC"/>
    <w:rsid w:val="00B94996"/>
    <w:rsid w:val="00BA19BB"/>
    <w:rsid w:val="00BB4658"/>
    <w:rsid w:val="00BC1279"/>
    <w:rsid w:val="00BC1DD8"/>
    <w:rsid w:val="00BD1DC3"/>
    <w:rsid w:val="00BD411C"/>
    <w:rsid w:val="00BD74A8"/>
    <w:rsid w:val="00BE5445"/>
    <w:rsid w:val="00BF7051"/>
    <w:rsid w:val="00C014BD"/>
    <w:rsid w:val="00C067C5"/>
    <w:rsid w:val="00C25267"/>
    <w:rsid w:val="00C401F3"/>
    <w:rsid w:val="00C427DF"/>
    <w:rsid w:val="00C5587B"/>
    <w:rsid w:val="00C710E3"/>
    <w:rsid w:val="00C7240A"/>
    <w:rsid w:val="00C74EF2"/>
    <w:rsid w:val="00C7794A"/>
    <w:rsid w:val="00C81D50"/>
    <w:rsid w:val="00C968C5"/>
    <w:rsid w:val="00C97D85"/>
    <w:rsid w:val="00CA10AE"/>
    <w:rsid w:val="00CC7A8D"/>
    <w:rsid w:val="00CE51A0"/>
    <w:rsid w:val="00CF4A2D"/>
    <w:rsid w:val="00CF6CB0"/>
    <w:rsid w:val="00D1773A"/>
    <w:rsid w:val="00D17AC8"/>
    <w:rsid w:val="00D264F8"/>
    <w:rsid w:val="00D339DE"/>
    <w:rsid w:val="00D63F13"/>
    <w:rsid w:val="00D67B6F"/>
    <w:rsid w:val="00D720D3"/>
    <w:rsid w:val="00D7550E"/>
    <w:rsid w:val="00D7784A"/>
    <w:rsid w:val="00D820B1"/>
    <w:rsid w:val="00D87A7D"/>
    <w:rsid w:val="00D909DA"/>
    <w:rsid w:val="00D928E4"/>
    <w:rsid w:val="00D95D0F"/>
    <w:rsid w:val="00DA6F3B"/>
    <w:rsid w:val="00DB634A"/>
    <w:rsid w:val="00DC472E"/>
    <w:rsid w:val="00DC6BE4"/>
    <w:rsid w:val="00DE1EF6"/>
    <w:rsid w:val="00DE2D81"/>
    <w:rsid w:val="00DE40E8"/>
    <w:rsid w:val="00E045EE"/>
    <w:rsid w:val="00E16784"/>
    <w:rsid w:val="00E35508"/>
    <w:rsid w:val="00E36CFF"/>
    <w:rsid w:val="00E47818"/>
    <w:rsid w:val="00E5014A"/>
    <w:rsid w:val="00E57947"/>
    <w:rsid w:val="00E60E90"/>
    <w:rsid w:val="00E61E9A"/>
    <w:rsid w:val="00E63EE8"/>
    <w:rsid w:val="00E7592C"/>
    <w:rsid w:val="00E777D8"/>
    <w:rsid w:val="00E87BE9"/>
    <w:rsid w:val="00EA4A4E"/>
    <w:rsid w:val="00EB13AA"/>
    <w:rsid w:val="00EB1622"/>
    <w:rsid w:val="00ED2240"/>
    <w:rsid w:val="00EE0D5E"/>
    <w:rsid w:val="00EE39DF"/>
    <w:rsid w:val="00EE5465"/>
    <w:rsid w:val="00EE7E6C"/>
    <w:rsid w:val="00F21FA3"/>
    <w:rsid w:val="00F2794F"/>
    <w:rsid w:val="00F31427"/>
    <w:rsid w:val="00F45688"/>
    <w:rsid w:val="00F6455D"/>
    <w:rsid w:val="00F65E2E"/>
    <w:rsid w:val="00F82900"/>
    <w:rsid w:val="00F93E56"/>
    <w:rsid w:val="00F96765"/>
    <w:rsid w:val="00F97767"/>
    <w:rsid w:val="00FA1B0A"/>
    <w:rsid w:val="00FA547B"/>
    <w:rsid w:val="00FA7C36"/>
    <w:rsid w:val="00FD0A2C"/>
    <w:rsid w:val="00FD7235"/>
    <w:rsid w:val="00FD74E9"/>
    <w:rsid w:val="00FE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B1"/>
  </w:style>
  <w:style w:type="paragraph" w:styleId="Ttulo1">
    <w:name w:val="heading 1"/>
    <w:basedOn w:val="Normal"/>
    <w:next w:val="Normal"/>
    <w:link w:val="Ttulo1Char"/>
    <w:uiPriority w:val="9"/>
    <w:qFormat/>
    <w:rsid w:val="002C5B62"/>
    <w:pPr>
      <w:keepNext/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C5B62"/>
    <w:rPr>
      <w:rFonts w:ascii="Arial" w:eastAsia="Times New Roman" w:hAnsi="Arial" w:cs="Arial"/>
      <w:b/>
      <w:bCs/>
      <w:sz w:val="1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C5B62"/>
    <w:rPr>
      <w:i/>
      <w:iCs/>
      <w:color w:val="0000FF"/>
      <w:u w:val="single"/>
    </w:rPr>
  </w:style>
  <w:style w:type="paragraph" w:customStyle="1" w:styleId="assinatura">
    <w:name w:val="assinatura"/>
    <w:basedOn w:val="Normal"/>
    <w:rsid w:val="002C5B62"/>
    <w:pPr>
      <w:snapToGrid w:val="0"/>
      <w:spacing w:before="261" w:after="40" w:line="240" w:lineRule="auto"/>
      <w:ind w:firstLine="357"/>
      <w:jc w:val="center"/>
    </w:pPr>
    <w:rPr>
      <w:rFonts w:ascii="Arial" w:eastAsia="Times New Roman" w:hAnsi="Arial" w:cs="Times New Roman"/>
      <w:i/>
      <w:color w:val="000080"/>
      <w:sz w:val="20"/>
      <w:szCs w:val="24"/>
      <w:lang w:eastAsia="pt-BR"/>
    </w:rPr>
  </w:style>
  <w:style w:type="paragraph" w:customStyle="1" w:styleId="anexo">
    <w:name w:val="anexo"/>
    <w:basedOn w:val="Normal"/>
    <w:rsid w:val="002C5B62"/>
    <w:pPr>
      <w:keepNext/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240" w:after="120" w:line="240" w:lineRule="auto"/>
      <w:jc w:val="center"/>
    </w:pPr>
    <w:rPr>
      <w:rFonts w:ascii="Arial" w:eastAsia="Times New Roman" w:hAnsi="Arial" w:cs="Times New Roman"/>
      <w:b/>
      <w:color w:val="000080"/>
      <w:sz w:val="24"/>
      <w:szCs w:val="24"/>
      <w:lang w:eastAsia="pt-BR"/>
    </w:rPr>
  </w:style>
  <w:style w:type="paragraph" w:customStyle="1" w:styleId="Norma">
    <w:name w:val="Norma"/>
    <w:rsid w:val="002C5B62"/>
    <w:pPr>
      <w:pBdr>
        <w:top w:val="single" w:sz="2" w:space="0" w:color="000080"/>
        <w:bottom w:val="single" w:sz="2" w:space="0" w:color="000080"/>
      </w:pBdr>
      <w:suppressAutoHyphens/>
      <w:spacing w:after="0" w:line="240" w:lineRule="auto"/>
      <w:jc w:val="center"/>
    </w:pPr>
    <w:rPr>
      <w:rFonts w:ascii="Arial" w:eastAsia="Times New Roman" w:hAnsi="Arial" w:cs="Times New Roman"/>
      <w:b/>
      <w:color w:val="000080"/>
      <w:sz w:val="26"/>
      <w:szCs w:val="20"/>
      <w:lang w:eastAsia="pt-BR"/>
    </w:rPr>
  </w:style>
  <w:style w:type="paragraph" w:customStyle="1" w:styleId="Texto">
    <w:name w:val="Texto"/>
    <w:basedOn w:val="Normal"/>
    <w:autoRedefine/>
    <w:rsid w:val="002C5B62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before="81" w:after="40" w:line="240" w:lineRule="auto"/>
      <w:ind w:firstLine="567"/>
      <w:jc w:val="both"/>
    </w:pPr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1678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E7F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7F5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7F5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7F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7F5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7F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42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7DF"/>
  </w:style>
  <w:style w:type="paragraph" w:styleId="Rodap">
    <w:name w:val="footer"/>
    <w:basedOn w:val="Normal"/>
    <w:link w:val="RodapChar"/>
    <w:uiPriority w:val="99"/>
    <w:semiHidden/>
    <w:unhideWhenUsed/>
    <w:rsid w:val="00C42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427DF"/>
  </w:style>
  <w:style w:type="character" w:customStyle="1" w:styleId="apple-converted-space">
    <w:name w:val="apple-converted-space"/>
    <w:basedOn w:val="Fontepargpadro"/>
    <w:rsid w:val="00984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9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xt.anp.gov.br/NXT/gateway.dll/leg/resolucoes_anp/NXT/gateway.dll?f=id$id=RANP%2051%20-%20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ALBER MASO</dc:creator>
  <cp:lastModifiedBy>ANP</cp:lastModifiedBy>
  <cp:revision>5</cp:revision>
  <cp:lastPrinted>2016-11-03T18:08:00Z</cp:lastPrinted>
  <dcterms:created xsi:type="dcterms:W3CDTF">2017-02-20T16:51:00Z</dcterms:created>
  <dcterms:modified xsi:type="dcterms:W3CDTF">2017-02-20T16:57:00Z</dcterms:modified>
</cp:coreProperties>
</file>