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E0" w:rsidRDefault="001B64E0" w:rsidP="001B64E0">
      <w:pPr>
        <w:jc w:val="center"/>
        <w:rPr>
          <w:b/>
          <w:sz w:val="32"/>
          <w:szCs w:val="32"/>
        </w:rPr>
      </w:pPr>
    </w:p>
    <w:p w:rsidR="001B64E0" w:rsidRPr="001B64E0" w:rsidRDefault="00272412" w:rsidP="001B64E0">
      <w:pPr>
        <w:jc w:val="center"/>
        <w:rPr>
          <w:b/>
          <w:sz w:val="32"/>
          <w:szCs w:val="32"/>
        </w:rPr>
      </w:pPr>
      <w:r w:rsidRPr="00272412">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9.7pt;width:77.3pt;height:107.6pt;z-index:251660288;mso-position-vertical-relative:page" o:allowincell="f">
            <v:imagedata r:id="rId6" o:title=""/>
            <w10:wrap type="square" anchory="page"/>
          </v:shape>
          <o:OLEObject Type="Embed" ProgID="MSPhotoEd.3" ShapeID="_x0000_s1026" DrawAspect="Content" ObjectID="_1523085219" r:id="rId7"/>
        </w:pict>
      </w:r>
      <w:r w:rsidR="001B64E0" w:rsidRPr="001B64E0">
        <w:rPr>
          <w:b/>
          <w:sz w:val="32"/>
          <w:szCs w:val="32"/>
        </w:rPr>
        <w:t>COMENTÁRIOS E SUGESTÕES CONSOLIDADOS</w:t>
      </w:r>
    </w:p>
    <w:p w:rsidR="001B64E0" w:rsidRPr="001B64E0" w:rsidRDefault="001B64E0" w:rsidP="001B64E0">
      <w:pPr>
        <w:jc w:val="center"/>
        <w:rPr>
          <w:b/>
          <w:sz w:val="26"/>
          <w:szCs w:val="26"/>
        </w:rPr>
      </w:pPr>
      <w:r w:rsidRPr="001B64E0">
        <w:rPr>
          <w:b/>
          <w:sz w:val="26"/>
          <w:szCs w:val="26"/>
        </w:rPr>
        <w:t xml:space="preserve">CONSULTA PÚBLICA N° </w:t>
      </w:r>
      <w:r w:rsidR="003335AF">
        <w:rPr>
          <w:b/>
          <w:sz w:val="26"/>
          <w:szCs w:val="26"/>
        </w:rPr>
        <w:t>5</w:t>
      </w:r>
      <w:r w:rsidRPr="001B64E0">
        <w:rPr>
          <w:b/>
          <w:sz w:val="26"/>
          <w:szCs w:val="26"/>
        </w:rPr>
        <w:t xml:space="preserve">/2016 - DE </w:t>
      </w:r>
      <w:r w:rsidR="003335AF">
        <w:rPr>
          <w:b/>
          <w:sz w:val="26"/>
          <w:szCs w:val="26"/>
        </w:rPr>
        <w:t>08</w:t>
      </w:r>
      <w:r w:rsidRPr="001B64E0">
        <w:rPr>
          <w:b/>
          <w:sz w:val="26"/>
          <w:szCs w:val="26"/>
        </w:rPr>
        <w:t>/0</w:t>
      </w:r>
      <w:r w:rsidR="003335AF">
        <w:rPr>
          <w:b/>
          <w:sz w:val="26"/>
          <w:szCs w:val="26"/>
        </w:rPr>
        <w:t>2</w:t>
      </w:r>
      <w:r w:rsidRPr="001B64E0">
        <w:rPr>
          <w:b/>
          <w:sz w:val="26"/>
          <w:szCs w:val="26"/>
        </w:rPr>
        <w:t xml:space="preserve">/2016 a </w:t>
      </w:r>
      <w:r w:rsidR="003335AF">
        <w:rPr>
          <w:b/>
          <w:sz w:val="26"/>
          <w:szCs w:val="26"/>
        </w:rPr>
        <w:t>08</w:t>
      </w:r>
      <w:r w:rsidRPr="001B64E0">
        <w:rPr>
          <w:b/>
          <w:sz w:val="26"/>
          <w:szCs w:val="26"/>
        </w:rPr>
        <w:t>/0</w:t>
      </w:r>
      <w:r w:rsidR="003335AF">
        <w:rPr>
          <w:b/>
          <w:sz w:val="26"/>
          <w:szCs w:val="26"/>
        </w:rPr>
        <w:t>3</w:t>
      </w:r>
      <w:r w:rsidRPr="001B64E0">
        <w:rPr>
          <w:b/>
          <w:sz w:val="26"/>
          <w:szCs w:val="26"/>
        </w:rPr>
        <w:t>/2016</w:t>
      </w:r>
    </w:p>
    <w:p w:rsidR="001B64E0" w:rsidRPr="001B64E0" w:rsidRDefault="001B64E0" w:rsidP="001B64E0">
      <w:pPr>
        <w:jc w:val="center"/>
        <w:rPr>
          <w:b/>
          <w:sz w:val="26"/>
          <w:szCs w:val="26"/>
        </w:rPr>
      </w:pPr>
    </w:p>
    <w:p w:rsidR="001B64E0" w:rsidRPr="003335AF" w:rsidRDefault="001B64E0" w:rsidP="001B64E0">
      <w:pPr>
        <w:ind w:left="4111"/>
        <w:jc w:val="center"/>
        <w:rPr>
          <w:b/>
          <w:bCs/>
          <w:sz w:val="24"/>
          <w:szCs w:val="24"/>
        </w:rPr>
      </w:pPr>
    </w:p>
    <w:tbl>
      <w:tblPr>
        <w:tblW w:w="14910" w:type="dxa"/>
        <w:tblInd w:w="-871" w:type="dxa"/>
        <w:tblLayout w:type="fixed"/>
        <w:tblCellMar>
          <w:left w:w="0" w:type="dxa"/>
          <w:right w:w="0" w:type="dxa"/>
        </w:tblCellMar>
        <w:tblLook w:val="0000"/>
      </w:tblPr>
      <w:tblGrid>
        <w:gridCol w:w="1018"/>
        <w:gridCol w:w="1418"/>
        <w:gridCol w:w="4961"/>
        <w:gridCol w:w="4394"/>
        <w:gridCol w:w="3119"/>
      </w:tblGrid>
      <w:tr w:rsidR="00286A3A" w:rsidRPr="001024F9" w:rsidTr="00F9358D">
        <w:trPr>
          <w:trHeight w:val="269"/>
        </w:trPr>
        <w:tc>
          <w:tcPr>
            <w:tcW w:w="14910" w:type="dxa"/>
            <w:gridSpan w:val="5"/>
            <w:tcBorders>
              <w:top w:val="single" w:sz="4" w:space="0" w:color="auto"/>
              <w:left w:val="single" w:sz="4" w:space="0" w:color="auto"/>
              <w:bottom w:val="single" w:sz="4" w:space="0" w:color="auto"/>
              <w:right w:val="single" w:sz="4" w:space="0" w:color="auto"/>
            </w:tcBorders>
            <w:shd w:val="clear" w:color="auto" w:fill="70B56B"/>
            <w:vAlign w:val="center"/>
          </w:tcPr>
          <w:p w:rsidR="00286A3A" w:rsidRPr="001024F9" w:rsidRDefault="00286A3A" w:rsidP="001643CD">
            <w:pPr>
              <w:autoSpaceDE w:val="0"/>
              <w:autoSpaceDN w:val="0"/>
              <w:adjustRightInd w:val="0"/>
              <w:jc w:val="center"/>
              <w:rPr>
                <w:rFonts w:ascii="Arial" w:hAnsi="Arial" w:cs="Arial"/>
                <w:b/>
                <w:bCs/>
                <w:sz w:val="24"/>
                <w:szCs w:val="24"/>
              </w:rPr>
            </w:pPr>
            <w:r w:rsidRPr="001024F9">
              <w:rPr>
                <w:rFonts w:ascii="Arial" w:hAnsi="Arial" w:cs="Arial"/>
                <w:b/>
                <w:bCs/>
                <w:sz w:val="24"/>
                <w:szCs w:val="24"/>
              </w:rPr>
              <w:t xml:space="preserve">Consulta </w:t>
            </w:r>
            <w:proofErr w:type="gramStart"/>
            <w:r w:rsidRPr="001024F9">
              <w:rPr>
                <w:rFonts w:ascii="Arial" w:hAnsi="Arial" w:cs="Arial"/>
                <w:b/>
                <w:bCs/>
                <w:sz w:val="24"/>
                <w:szCs w:val="24"/>
              </w:rPr>
              <w:t>Pública sobre a minuta de revisão da Resolução ANP nº</w:t>
            </w:r>
            <w:proofErr w:type="gramEnd"/>
            <w:r w:rsidRPr="001024F9">
              <w:rPr>
                <w:rFonts w:ascii="Arial" w:hAnsi="Arial" w:cs="Arial"/>
                <w:b/>
                <w:bCs/>
                <w:sz w:val="24"/>
                <w:szCs w:val="24"/>
              </w:rPr>
              <w:t xml:space="preserve"> 02/2011, que estabelece a especificação do óleo diesel B8 a B20 para uso experimental em frotas cativas ou em equipamento industrial, nos termos da Resolução.</w:t>
            </w:r>
          </w:p>
        </w:tc>
      </w:tr>
      <w:tr w:rsidR="00286A3A" w:rsidRPr="001024F9" w:rsidTr="00F9358D">
        <w:trPr>
          <w:trHeight w:val="124"/>
        </w:trPr>
        <w:tc>
          <w:tcPr>
            <w:tcW w:w="1018" w:type="dxa"/>
            <w:tcBorders>
              <w:top w:val="single" w:sz="4" w:space="0" w:color="auto"/>
              <w:left w:val="single" w:sz="4" w:space="0" w:color="auto"/>
              <w:bottom w:val="single" w:sz="4" w:space="0" w:color="auto"/>
              <w:right w:val="single" w:sz="4" w:space="0" w:color="auto"/>
            </w:tcBorders>
            <w:shd w:val="clear" w:color="auto" w:fill="C2D69B"/>
            <w:vAlign w:val="center"/>
          </w:tcPr>
          <w:p w:rsidR="00286A3A" w:rsidRPr="001024F9" w:rsidRDefault="00286A3A" w:rsidP="001643CD">
            <w:pPr>
              <w:spacing w:before="120" w:after="120"/>
              <w:jc w:val="center"/>
              <w:rPr>
                <w:rFonts w:ascii="Arial" w:hAnsi="Arial" w:cs="Arial"/>
                <w:bCs/>
              </w:rPr>
            </w:pPr>
            <w:r w:rsidRPr="001024F9">
              <w:rPr>
                <w:rFonts w:ascii="Arial" w:hAnsi="Arial" w:cs="Arial"/>
                <w:bCs/>
              </w:rPr>
              <w:t>AUTOR</w:t>
            </w:r>
          </w:p>
        </w:tc>
        <w:tc>
          <w:tcPr>
            <w:tcW w:w="1418" w:type="dxa"/>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rsidR="00286A3A" w:rsidRPr="001024F9" w:rsidRDefault="00286A3A" w:rsidP="001643CD">
            <w:pPr>
              <w:spacing w:before="120" w:after="120"/>
              <w:jc w:val="center"/>
              <w:rPr>
                <w:rFonts w:ascii="Arial" w:eastAsia="Arial Unicode MS" w:hAnsi="Arial" w:cs="Arial"/>
                <w:bCs/>
                <w:sz w:val="24"/>
                <w:szCs w:val="24"/>
              </w:rPr>
            </w:pPr>
            <w:r w:rsidRPr="001024F9">
              <w:rPr>
                <w:rFonts w:ascii="Arial" w:hAnsi="Arial" w:cs="Arial"/>
                <w:bCs/>
              </w:rPr>
              <w:t>ARTIGO DA MINUTA</w:t>
            </w:r>
          </w:p>
        </w:tc>
        <w:tc>
          <w:tcPr>
            <w:tcW w:w="4961"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Cs/>
                <w:sz w:val="24"/>
                <w:szCs w:val="24"/>
              </w:rPr>
            </w:pPr>
            <w:r w:rsidRPr="001024F9">
              <w:rPr>
                <w:rFonts w:ascii="Arial" w:hAnsi="Arial" w:cs="Arial"/>
                <w:bCs/>
              </w:rPr>
              <w:t>PROPOSTA DE ALTERAÇÃO</w:t>
            </w:r>
          </w:p>
        </w:tc>
        <w:tc>
          <w:tcPr>
            <w:tcW w:w="4394"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286A3A" w:rsidRPr="001024F9" w:rsidRDefault="00286A3A" w:rsidP="001643CD">
            <w:pPr>
              <w:jc w:val="center"/>
              <w:rPr>
                <w:rFonts w:ascii="Arial" w:hAnsi="Arial" w:cs="Arial"/>
                <w:bCs/>
              </w:rPr>
            </w:pPr>
            <w:r w:rsidRPr="001024F9">
              <w:rPr>
                <w:rFonts w:ascii="Arial" w:hAnsi="Arial" w:cs="Arial"/>
                <w:bCs/>
              </w:rPr>
              <w:t>JUSTIFICATIVA</w:t>
            </w:r>
          </w:p>
        </w:tc>
        <w:tc>
          <w:tcPr>
            <w:tcW w:w="3119" w:type="dxa"/>
            <w:tcBorders>
              <w:top w:val="single" w:sz="4" w:space="0" w:color="auto"/>
              <w:left w:val="nil"/>
              <w:bottom w:val="single" w:sz="4" w:space="0" w:color="auto"/>
              <w:right w:val="single" w:sz="4" w:space="0" w:color="auto"/>
            </w:tcBorders>
            <w:shd w:val="clear" w:color="auto" w:fill="C2D69B"/>
            <w:vAlign w:val="center"/>
          </w:tcPr>
          <w:p w:rsidR="00286A3A" w:rsidRPr="001024F9" w:rsidRDefault="00286A3A" w:rsidP="001643CD">
            <w:pPr>
              <w:jc w:val="center"/>
              <w:rPr>
                <w:rFonts w:ascii="Arial" w:hAnsi="Arial" w:cs="Arial"/>
                <w:bCs/>
              </w:rPr>
            </w:pPr>
            <w:r w:rsidRPr="001024F9">
              <w:rPr>
                <w:rFonts w:ascii="Arial" w:hAnsi="Arial" w:cs="Arial"/>
                <w:bCs/>
              </w:rPr>
              <w:t>POSICIONAMENTO ANP</w:t>
            </w:r>
          </w:p>
        </w:tc>
      </w:tr>
      <w:tr w:rsidR="001643CD"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1643CD" w:rsidRPr="001024F9" w:rsidRDefault="001643CD" w:rsidP="001643CD">
            <w:pPr>
              <w:pStyle w:val="NormalWeb"/>
              <w:spacing w:before="120" w:beforeAutospacing="0" w:after="120" w:afterAutospacing="0" w:line="276" w:lineRule="auto"/>
              <w:jc w:val="center"/>
              <w:rPr>
                <w:rFonts w:ascii="Arial" w:hAnsi="Arial" w:cs="Arial"/>
                <w:sz w:val="36"/>
                <w:szCs w:val="36"/>
              </w:rPr>
            </w:pPr>
            <w:r w:rsidRPr="001024F9">
              <w:rPr>
                <w:rFonts w:ascii="Arial" w:eastAsia="Arial Unicode MS" w:hAnsi="Arial" w:cs="Arial"/>
                <w:color w:val="000000"/>
                <w:kern w:val="24"/>
              </w:rPr>
              <w:t>ANP</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643CD" w:rsidRPr="001024F9" w:rsidRDefault="001643CD" w:rsidP="001643CD">
            <w:pPr>
              <w:pStyle w:val="NormalWeb"/>
              <w:spacing w:before="120" w:beforeAutospacing="0" w:after="120" w:afterAutospacing="0" w:line="276" w:lineRule="auto"/>
              <w:jc w:val="center"/>
              <w:rPr>
                <w:rFonts w:ascii="Arial" w:hAnsi="Arial" w:cs="Arial"/>
                <w:sz w:val="36"/>
                <w:szCs w:val="36"/>
              </w:rPr>
            </w:pPr>
            <w:r w:rsidRPr="001024F9">
              <w:rPr>
                <w:rFonts w:ascii="Arial" w:eastAsia="Arial Unicode MS" w:hAnsi="Arial" w:cs="Arial"/>
                <w:color w:val="000000"/>
                <w:kern w:val="24"/>
              </w:rPr>
              <w:t>-</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1643CD" w:rsidRPr="001024F9" w:rsidRDefault="001643CD" w:rsidP="001643CD">
            <w:pPr>
              <w:pStyle w:val="NormalWeb"/>
              <w:spacing w:before="0" w:beforeAutospacing="0" w:after="120" w:afterAutospacing="0" w:line="276" w:lineRule="auto"/>
              <w:ind w:left="115" w:right="115"/>
              <w:jc w:val="center"/>
              <w:rPr>
                <w:rFonts w:ascii="Arial" w:hAnsi="Arial" w:cs="Arial"/>
                <w:sz w:val="36"/>
                <w:szCs w:val="36"/>
              </w:rPr>
            </w:pPr>
            <w:r w:rsidRPr="001024F9">
              <w:rPr>
                <w:rFonts w:ascii="Arial" w:eastAsia="Arial Unicode MS" w:hAnsi="Arial" w:cs="Arial"/>
                <w:color w:val="000000"/>
                <w:kern w:val="24"/>
              </w:rPr>
              <w:t>Retirar as Tabelas I, II e III do Regulamento Técnico, que contém as nomenclaturas dos métodos e Renomear a o Regulamento Técnico como ANEXO I.</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1643CD" w:rsidRPr="001024F9" w:rsidRDefault="001643CD" w:rsidP="001643CD">
            <w:pPr>
              <w:pStyle w:val="NormalWeb"/>
              <w:spacing w:before="0" w:beforeAutospacing="0" w:after="120" w:afterAutospacing="0" w:line="276" w:lineRule="auto"/>
              <w:ind w:left="115" w:right="115"/>
              <w:jc w:val="center"/>
              <w:rPr>
                <w:rFonts w:ascii="Arial" w:hAnsi="Arial" w:cs="Arial"/>
                <w:sz w:val="36"/>
                <w:szCs w:val="36"/>
              </w:rPr>
            </w:pPr>
            <w:r w:rsidRPr="001024F9">
              <w:rPr>
                <w:rFonts w:ascii="Arial" w:eastAsia="Arial Unicode MS" w:hAnsi="Arial" w:cs="Arial"/>
                <w:color w:val="000000"/>
                <w:kern w:val="24"/>
              </w:rPr>
              <w:t>Adequar a Resolução ao novo padrão de elaboração de resoluções.</w:t>
            </w:r>
          </w:p>
        </w:tc>
        <w:tc>
          <w:tcPr>
            <w:tcW w:w="3119" w:type="dxa"/>
            <w:tcBorders>
              <w:top w:val="single" w:sz="4" w:space="0" w:color="auto"/>
              <w:left w:val="nil"/>
              <w:bottom w:val="single" w:sz="4" w:space="0" w:color="auto"/>
              <w:right w:val="single" w:sz="4" w:space="0" w:color="auto"/>
            </w:tcBorders>
            <w:shd w:val="clear" w:color="auto" w:fill="FFFFFF"/>
            <w:vAlign w:val="center"/>
          </w:tcPr>
          <w:p w:rsidR="001643CD" w:rsidRPr="001024F9" w:rsidRDefault="001643CD" w:rsidP="001643CD">
            <w:pPr>
              <w:spacing w:after="120"/>
              <w:ind w:left="113" w:right="113"/>
              <w:jc w:val="center"/>
              <w:rPr>
                <w:rFonts w:ascii="Arial" w:eastAsia="Arial Unicode MS" w:hAnsi="Arial" w:cs="Arial"/>
              </w:rPr>
            </w:pPr>
            <w:r w:rsidRPr="001024F9">
              <w:rPr>
                <w:rFonts w:ascii="Arial" w:hAnsi="Arial" w:cs="Arial"/>
              </w:rPr>
              <w:t>Incorporado.</w:t>
            </w:r>
          </w:p>
        </w:tc>
      </w:tr>
      <w:tr w:rsidR="0035115E"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35115E" w:rsidRPr="001024F9" w:rsidRDefault="0035115E" w:rsidP="001643CD">
            <w:pPr>
              <w:pStyle w:val="NormalWeb"/>
              <w:spacing w:before="120" w:beforeAutospacing="0" w:after="120" w:afterAutospacing="0" w:line="276" w:lineRule="auto"/>
              <w:jc w:val="center"/>
              <w:rPr>
                <w:rFonts w:ascii="Arial" w:eastAsia="Arial Unicode MS" w:hAnsi="Arial" w:cs="Arial"/>
                <w:color w:val="000000"/>
                <w:kern w:val="24"/>
              </w:rPr>
            </w:pPr>
            <w:r w:rsidRPr="001024F9">
              <w:rPr>
                <w:rFonts w:ascii="Arial" w:eastAsia="Arial Unicode MS" w:hAnsi="Arial" w:cs="Arial"/>
                <w:color w:val="000000"/>
                <w:kern w:val="24"/>
              </w:rPr>
              <w:t>ANP</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35115E" w:rsidRPr="001024F9" w:rsidRDefault="0035115E" w:rsidP="001643CD">
            <w:pPr>
              <w:pStyle w:val="NormalWeb"/>
              <w:spacing w:before="120" w:beforeAutospacing="0" w:after="120" w:afterAutospacing="0" w:line="276" w:lineRule="auto"/>
              <w:jc w:val="center"/>
              <w:rPr>
                <w:rFonts w:ascii="Arial" w:eastAsia="Arial Unicode MS" w:hAnsi="Arial" w:cs="Arial"/>
                <w:color w:val="000000"/>
                <w:kern w:val="24"/>
              </w:rPr>
            </w:pPr>
            <w:r w:rsidRPr="001024F9">
              <w:rPr>
                <w:rFonts w:ascii="Arial" w:eastAsia="Arial Unicode MS" w:hAnsi="Arial" w:cs="Arial"/>
                <w:color w:val="000000"/>
                <w:kern w:val="24"/>
              </w:rPr>
              <w:t>Art. 1º</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5115E" w:rsidRPr="001024F9" w:rsidRDefault="0035115E" w:rsidP="001643CD">
            <w:pPr>
              <w:pStyle w:val="NormalWeb"/>
              <w:spacing w:before="0" w:beforeAutospacing="0" w:after="120" w:afterAutospacing="0" w:line="276" w:lineRule="auto"/>
              <w:ind w:left="115" w:right="115"/>
              <w:jc w:val="center"/>
              <w:rPr>
                <w:rFonts w:ascii="Arial" w:eastAsia="Arial Unicode MS" w:hAnsi="Arial" w:cs="Arial"/>
                <w:color w:val="000000"/>
                <w:kern w:val="24"/>
              </w:rPr>
            </w:pPr>
            <w:r w:rsidRPr="001024F9">
              <w:rPr>
                <w:rFonts w:ascii="Arial" w:eastAsia="Arial Unicode MS" w:hAnsi="Arial" w:cs="Arial"/>
                <w:color w:val="000000"/>
                <w:kern w:val="24"/>
              </w:rPr>
              <w:t>Retirar o parágrafo único do Art. 1º</w:t>
            </w:r>
          </w:p>
          <w:p w:rsidR="00286E5E" w:rsidRPr="001024F9" w:rsidRDefault="00286E5E" w:rsidP="001643CD">
            <w:pPr>
              <w:pStyle w:val="NormalWeb"/>
              <w:spacing w:before="0" w:beforeAutospacing="0" w:after="120" w:afterAutospacing="0" w:line="276" w:lineRule="auto"/>
              <w:ind w:left="115" w:right="115"/>
              <w:jc w:val="center"/>
              <w:rPr>
                <w:rFonts w:ascii="Arial" w:eastAsia="Arial Unicode MS" w:hAnsi="Arial" w:cs="Arial"/>
                <w:color w:val="000000"/>
                <w:kern w:val="24"/>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35115E" w:rsidRPr="001024F9" w:rsidRDefault="0035115E" w:rsidP="0035115E">
            <w:pPr>
              <w:pStyle w:val="NormalWeb"/>
              <w:spacing w:before="0" w:beforeAutospacing="0" w:after="120" w:afterAutospacing="0" w:line="276" w:lineRule="auto"/>
              <w:ind w:left="115" w:right="115"/>
              <w:jc w:val="center"/>
              <w:rPr>
                <w:rFonts w:ascii="Arial" w:eastAsia="Arial Unicode MS" w:hAnsi="Arial" w:cs="Arial"/>
                <w:color w:val="000000"/>
                <w:kern w:val="24"/>
              </w:rPr>
            </w:pPr>
            <w:r w:rsidRPr="001024F9">
              <w:rPr>
                <w:rFonts w:ascii="Arial" w:hAnsi="Arial" w:cs="Arial"/>
              </w:rPr>
              <w:t xml:space="preserve">O parágrafo único faz parte das regras a serem seguidas no uso experimental, específico, ou em eventos, previstas nas Resoluções ANP nº 18/2007 e 02/2008 (em revisão nesta ANP). Assim, entende-se ser mais apropriado que este parágrafo faça parte das supracitadas resoluções em revisão. </w:t>
            </w:r>
          </w:p>
        </w:tc>
        <w:tc>
          <w:tcPr>
            <w:tcW w:w="3119" w:type="dxa"/>
            <w:tcBorders>
              <w:top w:val="single" w:sz="4" w:space="0" w:color="auto"/>
              <w:left w:val="nil"/>
              <w:bottom w:val="single" w:sz="4" w:space="0" w:color="auto"/>
              <w:right w:val="single" w:sz="4" w:space="0" w:color="auto"/>
            </w:tcBorders>
            <w:shd w:val="clear" w:color="auto" w:fill="FFFFFF"/>
            <w:vAlign w:val="center"/>
          </w:tcPr>
          <w:p w:rsidR="0035115E" w:rsidRPr="001024F9" w:rsidRDefault="008E6350" w:rsidP="001643CD">
            <w:pPr>
              <w:spacing w:after="120"/>
              <w:ind w:left="113" w:right="113"/>
              <w:jc w:val="center"/>
              <w:rPr>
                <w:rFonts w:ascii="Arial" w:hAnsi="Arial" w:cs="Arial"/>
              </w:rPr>
            </w:pPr>
            <w:r w:rsidRPr="001024F9">
              <w:rPr>
                <w:rFonts w:ascii="Arial" w:hAnsi="Arial" w:cs="Arial"/>
              </w:rPr>
              <w:t>Incorporado.</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IBP</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4"/>
                <w:szCs w:val="24"/>
              </w:rPr>
            </w:pPr>
            <w:r w:rsidRPr="001024F9">
              <w:rPr>
                <w:rFonts w:ascii="Arial" w:hAnsi="Arial" w:cs="Arial"/>
                <w:b/>
                <w:bCs/>
              </w:rPr>
              <w:t>Art. 5º, parágrafo 1º</w:t>
            </w:r>
          </w:p>
          <w:p w:rsidR="00286A3A" w:rsidRPr="001024F9" w:rsidRDefault="00286A3A" w:rsidP="001643CD">
            <w:pPr>
              <w:jc w:val="center"/>
              <w:rPr>
                <w:rFonts w:ascii="Arial" w:eastAsia="Arial Unicode MS" w:hAnsi="Arial" w:cs="Arial"/>
                <w:b/>
                <w:bCs/>
                <w:color w:val="000000"/>
                <w:sz w:val="24"/>
                <w:szCs w:val="24"/>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color w:val="000000"/>
              </w:rPr>
            </w:pPr>
            <w:r w:rsidRPr="001024F9">
              <w:rPr>
                <w:rFonts w:ascii="Arial" w:hAnsi="Arial" w:cs="Arial"/>
                <w:color w:val="000000"/>
              </w:rPr>
              <w:t>Incluir no Inciso I as seguintes análises como obrigatórias no Boletim de Conformidade: ponto de entupimento e teor de biodiesel</w:t>
            </w:r>
          </w:p>
          <w:p w:rsidR="00286A3A" w:rsidRPr="001024F9" w:rsidRDefault="00286A3A" w:rsidP="001643CD">
            <w:pPr>
              <w:jc w:val="center"/>
              <w:rPr>
                <w:rFonts w:ascii="Arial" w:hAnsi="Arial" w:cs="Arial"/>
                <w:color w:val="000000"/>
              </w:rPr>
            </w:pPr>
          </w:p>
          <w:p w:rsidR="00286A3A" w:rsidRPr="001024F9" w:rsidRDefault="00286A3A" w:rsidP="001643CD">
            <w:pPr>
              <w:jc w:val="center"/>
              <w:rPr>
                <w:rFonts w:ascii="Arial" w:eastAsia="Arial Unicode MS" w:hAnsi="Arial" w:cs="Arial"/>
                <w:i/>
                <w:color w:val="000000"/>
                <w:sz w:val="24"/>
                <w:szCs w:val="24"/>
              </w:rPr>
            </w:pPr>
            <w:r w:rsidRPr="001024F9">
              <w:rPr>
                <w:rFonts w:ascii="Arial" w:eastAsia="Arial Unicode MS" w:hAnsi="Arial" w:cs="Arial"/>
                <w:i/>
                <w:color w:val="000000"/>
                <w:sz w:val="24"/>
                <w:szCs w:val="24"/>
              </w:rPr>
              <w:t xml:space="preserve">I - resultados de análises para as seguintes </w:t>
            </w:r>
            <w:r w:rsidRPr="001024F9">
              <w:rPr>
                <w:rFonts w:ascii="Arial" w:eastAsia="Arial Unicode MS" w:hAnsi="Arial" w:cs="Arial"/>
                <w:i/>
                <w:color w:val="000000"/>
                <w:sz w:val="24"/>
                <w:szCs w:val="24"/>
              </w:rPr>
              <w:lastRenderedPageBreak/>
              <w:t xml:space="preserve">características: aspecto, cor visual, ponto de fulgor, massa específica, condutividade elétrica, destilação, número de acidez e teor de água, </w:t>
            </w:r>
            <w:r w:rsidRPr="001024F9">
              <w:rPr>
                <w:rFonts w:ascii="Arial" w:hAnsi="Arial" w:cs="Arial"/>
                <w:i/>
                <w:color w:val="FF0000"/>
              </w:rPr>
              <w:t>teor de biodiesel e ponto de entupimento</w:t>
            </w:r>
            <w:r w:rsidRPr="001024F9">
              <w:rPr>
                <w:rFonts w:ascii="Arial" w:eastAsia="Arial Unicode MS" w:hAnsi="Arial" w:cs="Arial"/>
                <w:i/>
                <w:color w:val="000000"/>
                <w:sz w:val="24"/>
                <w:szCs w:val="24"/>
              </w:rPr>
              <w:t>, com indicação dos métodos empregados e os respectivos limites constantes da especificação, conforme Regulamento Técnico ANP, parte integrante desta Resolução;</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A determinação do teor de biodiesel é necessária para um melhor controle da tributação do biodiesel.</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 xml:space="preserve">Inclusão da análise de ponto de entupimento </w:t>
            </w:r>
            <w:r w:rsidRPr="001024F9">
              <w:rPr>
                <w:rFonts w:ascii="Arial" w:hAnsi="Arial" w:cs="Arial"/>
              </w:rPr>
              <w:lastRenderedPageBreak/>
              <w:t>como mandatória, uma vez que diferentes tipos de biodiesel impactam na qualidade da mistura final.</w:t>
            </w:r>
          </w:p>
          <w:p w:rsidR="00286A3A" w:rsidRPr="001024F9" w:rsidRDefault="00286A3A" w:rsidP="001643CD">
            <w:pPr>
              <w:jc w:val="center"/>
              <w:rPr>
                <w:rFonts w:ascii="Arial" w:eastAsia="Arial Unicode MS" w:hAnsi="Arial" w:cs="Arial"/>
                <w:sz w:val="24"/>
                <w:szCs w:val="24"/>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4165E6" w:rsidP="00F9358D">
            <w:pPr>
              <w:pStyle w:val="Texto"/>
            </w:pPr>
            <w:r w:rsidRPr="001024F9">
              <w:lastRenderedPageBreak/>
              <w:t>Não incorporado.</w:t>
            </w:r>
          </w:p>
          <w:p w:rsidR="00F9358D" w:rsidRDefault="00F9358D" w:rsidP="00F9358D">
            <w:pPr>
              <w:pStyle w:val="Texto"/>
            </w:pPr>
          </w:p>
          <w:p w:rsidR="0056749C" w:rsidRPr="001024F9" w:rsidRDefault="004165E6" w:rsidP="00F9358D">
            <w:pPr>
              <w:pStyle w:val="Texto"/>
            </w:pPr>
            <w:r w:rsidRPr="001024F9">
              <w:t xml:space="preserve">O teor de biodiesel, da mesma forma como ocorre no óleo </w:t>
            </w:r>
            <w:r w:rsidRPr="001024F9">
              <w:lastRenderedPageBreak/>
              <w:t>diesel B7</w:t>
            </w:r>
            <w:r w:rsidR="0056749C" w:rsidRPr="001024F9">
              <w:t>, deve apenas ser informado no Boletim de Conformidade</w:t>
            </w:r>
            <w:r w:rsidRPr="001024F9">
              <w:t>.</w:t>
            </w:r>
            <w:r w:rsidR="007F455C" w:rsidRPr="001024F9">
              <w:t xml:space="preserve"> </w:t>
            </w:r>
            <w:r w:rsidR="0056749C" w:rsidRPr="001024F9">
              <w:t>O informe já está previsto como obrigatório no boletim de conformidade, conforme inciso II, §1º do Art. 5.</w:t>
            </w:r>
          </w:p>
          <w:p w:rsidR="007F455C" w:rsidRPr="001024F9" w:rsidRDefault="007F455C" w:rsidP="00F9358D">
            <w:pPr>
              <w:pStyle w:val="Texto"/>
            </w:pPr>
          </w:p>
          <w:p w:rsidR="0056749C" w:rsidRPr="001024F9" w:rsidRDefault="0056749C" w:rsidP="00F9358D">
            <w:pPr>
              <w:pStyle w:val="Texto"/>
            </w:pPr>
            <w:r w:rsidRPr="001024F9">
              <w:t>Além disso, ressalta-se que, mesmo não sendo uma análise obrigatória, o limite deve ser atendido, conforme Art. 6º da Resolução.</w:t>
            </w:r>
          </w:p>
          <w:p w:rsidR="007F455C" w:rsidRPr="001024F9" w:rsidRDefault="007F455C" w:rsidP="00F9358D">
            <w:pPr>
              <w:pStyle w:val="Texto"/>
            </w:pPr>
          </w:p>
          <w:p w:rsidR="007F455C" w:rsidRPr="001024F9" w:rsidRDefault="007F455C" w:rsidP="00F9358D">
            <w:pPr>
              <w:pStyle w:val="Texto"/>
            </w:pPr>
            <w:r w:rsidRPr="001024F9">
              <w:t xml:space="preserve">O ponto de entupimento de filtro a frio não será exigido no Boletim de Conformidade, em primeiro momento, pois a ANP </w:t>
            </w:r>
            <w:proofErr w:type="gramStart"/>
            <w:r w:rsidRPr="001024F9">
              <w:t>está avaliando, em projeto interno, os efeitos</w:t>
            </w:r>
            <w:proofErr w:type="gramEnd"/>
            <w:r w:rsidRPr="001024F9">
              <w:t xml:space="preserve"> do aumento do teor de biodiesel sobre as propriedades físicas e químicas do óleo diesel B, sobretudo das propriedades: massa específica, viscosidade, ponto de entupimento e teor de água.</w:t>
            </w:r>
          </w:p>
          <w:p w:rsidR="0056749C" w:rsidRPr="001024F9" w:rsidRDefault="0056749C" w:rsidP="00F9358D">
            <w:pPr>
              <w:pStyle w:val="Texto"/>
            </w:pPr>
          </w:p>
          <w:p w:rsidR="00CF5F63" w:rsidRPr="001024F9" w:rsidRDefault="00CF5F63" w:rsidP="00F9358D">
            <w:pPr>
              <w:autoSpaceDE w:val="0"/>
              <w:autoSpaceDN w:val="0"/>
              <w:adjustRightInd w:val="0"/>
              <w:jc w:val="center"/>
              <w:rPr>
                <w:rFonts w:ascii="Arial" w:hAnsi="Arial" w:cs="Arial"/>
                <w:highlight w:val="yellow"/>
              </w:rPr>
            </w:pPr>
          </w:p>
          <w:p w:rsidR="00CF5F63" w:rsidRPr="001024F9" w:rsidRDefault="00CF5F63" w:rsidP="00F9358D">
            <w:pPr>
              <w:jc w:val="center"/>
              <w:rPr>
                <w:rFonts w:ascii="Arial" w:hAnsi="Arial" w:cs="Arial"/>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1C78F1"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IBP</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4"/>
                <w:szCs w:val="24"/>
              </w:rPr>
            </w:pPr>
            <w:r w:rsidRPr="001024F9">
              <w:rPr>
                <w:rFonts w:ascii="Arial" w:hAnsi="Arial" w:cs="Arial"/>
                <w:b/>
                <w:bCs/>
              </w:rPr>
              <w:t xml:space="preserve">ANEXO I, RT, Tabela </w:t>
            </w:r>
            <w:proofErr w:type="gramStart"/>
            <w:r w:rsidRPr="001024F9">
              <w:rPr>
                <w:rFonts w:ascii="Arial" w:hAnsi="Arial" w:cs="Arial"/>
                <w:b/>
                <w:bCs/>
              </w:rPr>
              <w:t>V</w:t>
            </w:r>
            <w:proofErr w:type="gramEnd"/>
          </w:p>
          <w:p w:rsidR="00286A3A" w:rsidRPr="001024F9" w:rsidRDefault="00286A3A" w:rsidP="001643CD">
            <w:pPr>
              <w:jc w:val="center"/>
              <w:rPr>
                <w:rFonts w:ascii="Arial" w:eastAsia="Arial Unicode MS" w:hAnsi="Arial" w:cs="Arial"/>
                <w:b/>
                <w:bCs/>
                <w:sz w:val="24"/>
                <w:szCs w:val="24"/>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Tabela V - Ponto de Entupimento de Filtro a Frio</w:t>
            </w:r>
          </w:p>
          <w:p w:rsidR="00286A3A" w:rsidRPr="001024F9" w:rsidRDefault="00286A3A" w:rsidP="001643CD">
            <w:pPr>
              <w:jc w:val="center"/>
              <w:rPr>
                <w:rFonts w:ascii="Arial" w:eastAsia="Arial Unicode MS" w:hAnsi="Arial" w:cs="Arial"/>
                <w:sz w:val="24"/>
                <w:szCs w:val="24"/>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 xml:space="preserve">Ressaltamos que se </w:t>
            </w:r>
            <w:proofErr w:type="gramStart"/>
            <w:r w:rsidRPr="001024F9">
              <w:rPr>
                <w:rFonts w:ascii="Arial" w:hAnsi="Arial" w:cs="Arial"/>
              </w:rPr>
              <w:t>deve</w:t>
            </w:r>
            <w:proofErr w:type="gramEnd"/>
            <w:r w:rsidRPr="001024F9">
              <w:rPr>
                <w:rFonts w:ascii="Arial" w:hAnsi="Arial" w:cs="Arial"/>
              </w:rPr>
              <w:t xml:space="preserve"> reavaliar os limites máximos estabelecidos das temperaturas utilizadas no ensaio.</w:t>
            </w:r>
          </w:p>
        </w:tc>
        <w:tc>
          <w:tcPr>
            <w:tcW w:w="3119" w:type="dxa"/>
            <w:tcBorders>
              <w:top w:val="single" w:sz="4" w:space="0" w:color="auto"/>
              <w:left w:val="nil"/>
              <w:bottom w:val="single" w:sz="4" w:space="0" w:color="auto"/>
              <w:right w:val="single" w:sz="4" w:space="0" w:color="auto"/>
            </w:tcBorders>
            <w:shd w:val="clear" w:color="auto" w:fill="FFFFFF"/>
            <w:vAlign w:val="center"/>
          </w:tcPr>
          <w:p w:rsidR="00E74BE8" w:rsidRPr="001024F9" w:rsidRDefault="00E74BE8" w:rsidP="00F9358D">
            <w:pPr>
              <w:jc w:val="center"/>
              <w:rPr>
                <w:rFonts w:ascii="Arial" w:hAnsi="Arial" w:cs="Arial"/>
              </w:rPr>
            </w:pPr>
          </w:p>
          <w:p w:rsidR="00F9358D" w:rsidRDefault="00E74BE8" w:rsidP="00F9358D">
            <w:pPr>
              <w:jc w:val="center"/>
              <w:rPr>
                <w:rFonts w:ascii="Arial" w:hAnsi="Arial" w:cs="Arial"/>
              </w:rPr>
            </w:pPr>
            <w:r w:rsidRPr="001024F9">
              <w:rPr>
                <w:rFonts w:ascii="Arial" w:hAnsi="Arial" w:cs="Arial"/>
              </w:rPr>
              <w:t>Não incorporado.</w:t>
            </w:r>
          </w:p>
          <w:p w:rsidR="00F9358D" w:rsidRDefault="00F9358D" w:rsidP="00F9358D">
            <w:pPr>
              <w:jc w:val="center"/>
              <w:rPr>
                <w:rFonts w:ascii="Arial" w:hAnsi="Arial" w:cs="Arial"/>
              </w:rPr>
            </w:pPr>
          </w:p>
          <w:p w:rsidR="00E74BE8" w:rsidRPr="001024F9" w:rsidRDefault="00E74BE8" w:rsidP="00F9358D">
            <w:pPr>
              <w:jc w:val="center"/>
              <w:rPr>
                <w:rFonts w:ascii="Arial" w:hAnsi="Arial" w:cs="Arial"/>
              </w:rPr>
            </w:pPr>
            <w:r w:rsidRPr="001024F9">
              <w:rPr>
                <w:rFonts w:ascii="Arial" w:hAnsi="Arial" w:cs="Arial"/>
              </w:rPr>
              <w:t xml:space="preserve">Em primeiro momento, o </w:t>
            </w:r>
            <w:r w:rsidRPr="001024F9">
              <w:rPr>
                <w:rFonts w:ascii="Arial" w:hAnsi="Arial" w:cs="Arial"/>
              </w:rPr>
              <w:lastRenderedPageBreak/>
              <w:t>distribuidor deverá se atentar à qualidade do biodiesel puro para formulação de um B8 a B30 que se enquadre nos limites de ponto de entupimento de filtro a frio baseada na especificação do óleo diesel B. Destaca-se, porém, que a ANP está avaliando, em projeto interno, os efeitos do aumento do teor de biodiesel sobre as propriedades físicas e químicas do óleo diesel B, sobretudo as propriedades: massa específica, viscosidade, ponto de entupimento e teor de água.</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hAnsi="Arial" w:cs="Arial"/>
              </w:rPr>
            </w:pPr>
            <w:r w:rsidRPr="001024F9">
              <w:rPr>
                <w:rFonts w:ascii="Arial" w:eastAsia="Arial Unicode MS" w:hAnsi="Arial" w:cs="Arial"/>
                <w:bCs/>
              </w:rPr>
              <w:lastRenderedPageBreak/>
              <w:t>IBP</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rPr>
            </w:pPr>
            <w:r w:rsidRPr="001024F9">
              <w:rPr>
                <w:rFonts w:ascii="Arial" w:hAnsi="Arial" w:cs="Arial"/>
                <w:b/>
              </w:rPr>
              <w:t xml:space="preserve">ANEXO I, RT, Tabela </w:t>
            </w:r>
            <w:proofErr w:type="gramStart"/>
            <w:r w:rsidRPr="001024F9">
              <w:rPr>
                <w:rFonts w:ascii="Arial" w:hAnsi="Arial" w:cs="Arial"/>
                <w:b/>
              </w:rPr>
              <w:t>IV</w:t>
            </w:r>
            <w:proofErr w:type="gramEnd"/>
          </w:p>
          <w:p w:rsidR="00286A3A" w:rsidRPr="001024F9" w:rsidRDefault="00286A3A" w:rsidP="001643CD">
            <w:pPr>
              <w:jc w:val="center"/>
              <w:rPr>
                <w:rFonts w:ascii="Arial" w:eastAsia="Arial Unicode MS" w:hAnsi="Arial" w:cs="Arial"/>
                <w:b/>
                <w:bCs/>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Incluir no Regulamento Técnico da presente minuta:</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Tabela IV - Especificação do óleo diesel B8 a B30.</w:t>
            </w:r>
          </w:p>
          <w:p w:rsidR="00286A3A" w:rsidRPr="001024F9" w:rsidRDefault="00286A3A" w:rsidP="001643CD">
            <w:pPr>
              <w:jc w:val="center"/>
              <w:rPr>
                <w:rFonts w:ascii="Arial" w:hAnsi="Arial" w:cs="Arial"/>
              </w:rPr>
            </w:pPr>
            <w:r w:rsidRPr="001024F9">
              <w:rPr>
                <w:rFonts w:ascii="Arial" w:hAnsi="Arial" w:cs="Arial"/>
              </w:rPr>
              <w:t>CARACTERÍSTICA:</w:t>
            </w:r>
            <w:proofErr w:type="gramStart"/>
            <w:r w:rsidRPr="001024F9">
              <w:rPr>
                <w:rFonts w:ascii="Arial" w:hAnsi="Arial" w:cs="Arial"/>
              </w:rPr>
              <w:t xml:space="preserve">  </w:t>
            </w:r>
            <w:proofErr w:type="gramEnd"/>
            <w:r w:rsidRPr="001024F9">
              <w:rPr>
                <w:rFonts w:ascii="Arial" w:hAnsi="Arial" w:cs="Arial"/>
              </w:rPr>
              <w:t>Condutividade elétrica</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 xml:space="preserve">S1800 LIMITE: </w:t>
            </w:r>
            <w:r w:rsidRPr="001024F9">
              <w:rPr>
                <w:rFonts w:ascii="Arial" w:hAnsi="Arial" w:cs="Arial"/>
                <w:strike/>
              </w:rPr>
              <w:t>Anotar</w:t>
            </w:r>
            <w:r w:rsidRPr="001024F9">
              <w:rPr>
                <w:rFonts w:ascii="Arial" w:hAnsi="Arial" w:cs="Arial"/>
              </w:rPr>
              <w:t xml:space="preserve"> </w:t>
            </w:r>
            <w:r w:rsidRPr="001024F9">
              <w:rPr>
                <w:rFonts w:ascii="Arial" w:hAnsi="Arial" w:cs="Arial"/>
                <w:color w:val="FF0000"/>
              </w:rPr>
              <w:t>25</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4"/>
                <w:szCs w:val="24"/>
              </w:rPr>
            </w:pPr>
            <w:r w:rsidRPr="001024F9">
              <w:rPr>
                <w:rFonts w:ascii="Arial" w:hAnsi="Arial" w:cs="Arial"/>
              </w:rPr>
              <w:t>Item de segurança. Trabalhar fora desse limite fornece durante sua operação, como por exemplo, trabalho em área confinada.</w:t>
            </w:r>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232C4B" w:rsidP="001643CD">
            <w:pPr>
              <w:jc w:val="center"/>
              <w:rPr>
                <w:rFonts w:ascii="Arial" w:hAnsi="Arial" w:cs="Arial"/>
              </w:rPr>
            </w:pPr>
            <w:r>
              <w:rPr>
                <w:rFonts w:ascii="Arial" w:hAnsi="Arial" w:cs="Arial"/>
              </w:rPr>
              <w:t>I</w:t>
            </w:r>
            <w:r w:rsidR="009118C7" w:rsidRPr="00633030">
              <w:rPr>
                <w:rFonts w:ascii="Arial" w:hAnsi="Arial" w:cs="Arial"/>
              </w:rPr>
              <w:t>ncorporado</w:t>
            </w:r>
            <w:r>
              <w:rPr>
                <w:rFonts w:ascii="Arial" w:hAnsi="Arial" w:cs="Arial"/>
              </w:rPr>
              <w:t xml:space="preserve"> parcialmente</w:t>
            </w:r>
            <w:r w:rsidR="009118C7" w:rsidRPr="00633030">
              <w:rPr>
                <w:rFonts w:ascii="Arial" w:hAnsi="Arial" w:cs="Arial"/>
              </w:rPr>
              <w:t>.</w:t>
            </w:r>
            <w:r w:rsidR="00B10768" w:rsidRPr="00633030">
              <w:rPr>
                <w:rFonts w:ascii="Arial" w:hAnsi="Arial" w:cs="Arial"/>
              </w:rPr>
              <w:t xml:space="preserve"> </w:t>
            </w:r>
          </w:p>
          <w:p w:rsidR="00F9358D" w:rsidRDefault="00F9358D" w:rsidP="001643CD">
            <w:pPr>
              <w:jc w:val="center"/>
              <w:rPr>
                <w:rFonts w:ascii="Arial" w:hAnsi="Arial" w:cs="Arial"/>
              </w:rPr>
            </w:pPr>
          </w:p>
          <w:p w:rsidR="00C81B02" w:rsidRDefault="00232C4B" w:rsidP="007B4B89">
            <w:pPr>
              <w:jc w:val="center"/>
              <w:rPr>
                <w:rFonts w:ascii="Arial" w:hAnsi="Arial" w:cs="Arial"/>
              </w:rPr>
            </w:pPr>
            <w:r>
              <w:rPr>
                <w:rFonts w:ascii="Arial" w:hAnsi="Arial" w:cs="Arial"/>
              </w:rPr>
              <w:t xml:space="preserve">Não foi </w:t>
            </w:r>
            <w:r w:rsidR="00005FD5">
              <w:rPr>
                <w:rFonts w:ascii="Arial" w:hAnsi="Arial" w:cs="Arial"/>
              </w:rPr>
              <w:t>li</w:t>
            </w:r>
            <w:r w:rsidR="00C81B02">
              <w:rPr>
                <w:rFonts w:ascii="Arial" w:hAnsi="Arial" w:cs="Arial"/>
              </w:rPr>
              <w:t>m</w:t>
            </w:r>
            <w:r w:rsidR="00005FD5">
              <w:rPr>
                <w:rFonts w:ascii="Arial" w:hAnsi="Arial" w:cs="Arial"/>
              </w:rPr>
              <w:t>it</w:t>
            </w:r>
            <w:r w:rsidR="00C81B02">
              <w:rPr>
                <w:rFonts w:ascii="Arial" w:hAnsi="Arial" w:cs="Arial"/>
              </w:rPr>
              <w:t>ada a condutividade elétrica, porém foi adicionada a nota a seguir, no mesmo molde</w:t>
            </w:r>
            <w:r w:rsidR="00005FD5">
              <w:rPr>
                <w:rFonts w:ascii="Arial" w:hAnsi="Arial" w:cs="Arial"/>
              </w:rPr>
              <w:t xml:space="preserve"> que ocorre na Resolução</w:t>
            </w:r>
            <w:r w:rsidR="00C81B02">
              <w:rPr>
                <w:rFonts w:ascii="Arial" w:hAnsi="Arial" w:cs="Arial"/>
              </w:rPr>
              <w:t xml:space="preserve"> ANP nº 45/2012 de diesel não rodoviário:</w:t>
            </w:r>
          </w:p>
          <w:p w:rsidR="00C81B02" w:rsidRDefault="00C81B02" w:rsidP="007B4B89">
            <w:pPr>
              <w:jc w:val="center"/>
              <w:rPr>
                <w:rFonts w:ascii="Arial" w:hAnsi="Arial" w:cs="Arial"/>
              </w:rPr>
            </w:pPr>
          </w:p>
          <w:p w:rsidR="007D70BF" w:rsidRPr="001024F9" w:rsidRDefault="00C81B02" w:rsidP="00C81B02">
            <w:pPr>
              <w:jc w:val="center"/>
              <w:rPr>
                <w:rFonts w:ascii="Arial" w:hAnsi="Arial" w:cs="Arial"/>
              </w:rPr>
            </w:pPr>
            <w:r>
              <w:rPr>
                <w:rFonts w:ascii="Arial" w:hAnsi="Arial" w:cs="Arial"/>
              </w:rPr>
              <w:t xml:space="preserve"> </w:t>
            </w:r>
            <w:r w:rsidRPr="007B4B89">
              <w:rPr>
                <w:rFonts w:ascii="Arial" w:hAnsi="Arial" w:cs="Arial"/>
              </w:rPr>
              <w:t xml:space="preserve"> </w:t>
            </w:r>
            <w:proofErr w:type="gramStart"/>
            <w:r w:rsidR="007B4B89" w:rsidRPr="007B4B89">
              <w:rPr>
                <w:rFonts w:ascii="Arial" w:hAnsi="Arial" w:cs="Arial"/>
              </w:rPr>
              <w:t xml:space="preserve">“ </w:t>
            </w:r>
            <w:proofErr w:type="gramEnd"/>
            <w:r w:rsidR="007B4B89" w:rsidRPr="007B4B89">
              <w:rPr>
                <w:rFonts w:ascii="Arial" w:hAnsi="Arial" w:cs="Arial"/>
                <w:i/>
              </w:rPr>
              <w:t>Caso a condutividade elétrica medida seja inferior a 25 (pS/m) deverá ser dado destaque do resultado no Certificado de Qualidade para que o distribuidor seja alertado quanto à adoção de medidas de segurança.</w:t>
            </w:r>
            <w:r w:rsidR="007B4B89" w:rsidRPr="007B4B89">
              <w:rPr>
                <w:rFonts w:ascii="Arial" w:hAnsi="Arial" w:cs="Arial"/>
              </w:rPr>
              <w:t>”</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IBP</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rPr>
            </w:pPr>
            <w:r w:rsidRPr="001024F9">
              <w:rPr>
                <w:rFonts w:ascii="Arial" w:hAnsi="Arial" w:cs="Arial"/>
                <w:b/>
              </w:rPr>
              <w:t xml:space="preserve">ANEXO I, RT, Tabela </w:t>
            </w:r>
            <w:proofErr w:type="gramStart"/>
            <w:r w:rsidRPr="001024F9">
              <w:rPr>
                <w:rFonts w:ascii="Arial" w:hAnsi="Arial" w:cs="Arial"/>
                <w:b/>
              </w:rPr>
              <w:t>IV</w:t>
            </w:r>
            <w:proofErr w:type="gramEnd"/>
          </w:p>
          <w:p w:rsidR="00286A3A" w:rsidRPr="001024F9" w:rsidRDefault="00286A3A" w:rsidP="001643CD">
            <w:pPr>
              <w:jc w:val="center"/>
              <w:rPr>
                <w:rFonts w:ascii="Arial" w:hAnsi="Arial" w:cs="Arial"/>
                <w:b/>
                <w:bCs/>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Incluir no Regulamento Técnico da presente minuta:</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Tabela IV</w:t>
            </w:r>
          </w:p>
          <w:p w:rsidR="00286A3A" w:rsidRPr="001024F9" w:rsidRDefault="00286A3A" w:rsidP="001643CD">
            <w:pPr>
              <w:jc w:val="center"/>
              <w:rPr>
                <w:rFonts w:ascii="Arial" w:hAnsi="Arial" w:cs="Arial"/>
              </w:rPr>
            </w:pPr>
            <w:r w:rsidRPr="001024F9">
              <w:rPr>
                <w:rFonts w:ascii="Arial" w:hAnsi="Arial" w:cs="Arial"/>
              </w:rPr>
              <w:t>CARACTERÍSTICA: Estabilidade à oxidação</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color w:val="FF0000"/>
                <w:lang w:val="en-US"/>
              </w:rPr>
            </w:pPr>
            <w:proofErr w:type="spellStart"/>
            <w:r w:rsidRPr="001024F9">
              <w:rPr>
                <w:rFonts w:ascii="Arial" w:hAnsi="Arial" w:cs="Arial"/>
                <w:color w:val="FF0000"/>
                <w:lang w:val="en-US"/>
              </w:rPr>
              <w:t>Incluir</w:t>
            </w:r>
            <w:proofErr w:type="spellEnd"/>
            <w:r w:rsidRPr="001024F9">
              <w:rPr>
                <w:rFonts w:ascii="Arial" w:hAnsi="Arial" w:cs="Arial"/>
                <w:color w:val="FF0000"/>
                <w:lang w:val="en-US"/>
              </w:rPr>
              <w:t xml:space="preserve"> a </w:t>
            </w:r>
            <w:proofErr w:type="spellStart"/>
            <w:r w:rsidRPr="001024F9">
              <w:rPr>
                <w:rFonts w:ascii="Arial" w:hAnsi="Arial" w:cs="Arial"/>
                <w:color w:val="FF0000"/>
                <w:lang w:val="en-US"/>
              </w:rPr>
              <w:t>referência</w:t>
            </w:r>
            <w:proofErr w:type="spellEnd"/>
            <w:r w:rsidRPr="001024F9">
              <w:rPr>
                <w:rFonts w:ascii="Arial" w:hAnsi="Arial" w:cs="Arial"/>
                <w:color w:val="FF0000"/>
                <w:lang w:val="en-US"/>
              </w:rPr>
              <w:t xml:space="preserve"> </w:t>
            </w:r>
            <w:proofErr w:type="spellStart"/>
            <w:r w:rsidRPr="001024F9">
              <w:rPr>
                <w:rFonts w:ascii="Arial" w:hAnsi="Arial" w:cs="Arial"/>
                <w:color w:val="FF0000"/>
                <w:lang w:val="en-US"/>
              </w:rPr>
              <w:t>normativa</w:t>
            </w:r>
            <w:proofErr w:type="spellEnd"/>
            <w:r w:rsidRPr="001024F9">
              <w:rPr>
                <w:rFonts w:ascii="Arial" w:hAnsi="Arial" w:cs="Arial"/>
                <w:color w:val="FF0000"/>
                <w:lang w:val="en-US"/>
              </w:rPr>
              <w:t xml:space="preserve">: </w:t>
            </w:r>
            <w:proofErr w:type="spellStart"/>
            <w:r w:rsidRPr="001024F9">
              <w:rPr>
                <w:rFonts w:ascii="Arial" w:hAnsi="Arial" w:cs="Arial"/>
                <w:color w:val="FF0000"/>
                <w:lang w:val="en-US"/>
              </w:rPr>
              <w:t>Método</w:t>
            </w:r>
            <w:proofErr w:type="spellEnd"/>
            <w:r w:rsidRPr="001024F9">
              <w:rPr>
                <w:rFonts w:ascii="Arial" w:hAnsi="Arial" w:cs="Arial"/>
                <w:color w:val="FF0000"/>
                <w:lang w:val="en-US"/>
              </w:rPr>
              <w:t xml:space="preserve"> ASTM D7462 - Standard Test Method for Oxidation Stability of </w:t>
            </w:r>
            <w:r w:rsidRPr="001024F9">
              <w:rPr>
                <w:rFonts w:ascii="Arial" w:hAnsi="Arial" w:cs="Arial"/>
                <w:color w:val="FF0000"/>
                <w:lang w:val="en-US"/>
              </w:rPr>
              <w:lastRenderedPageBreak/>
              <w:t>Biodiesel (B100) and Blends of Biodiesel with Middle Distillate Petroleum Fuel (Accelerated Method).</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lastRenderedPageBreak/>
              <w:t xml:space="preserve">A nota técnica da referente consulta menciona que os métodos ASTM D2274 e D5304 são aplicáveis somente para a análise de óleo diesel A, razão pela qual foi retirado da minuta de revisão. No entanto, o escopo da Norma ASTM D2274 cita que, quando há biodiesel , a metodologia empregada na norma ASTM D7462 </w:t>
            </w:r>
            <w:r w:rsidRPr="001024F9">
              <w:rPr>
                <w:rFonts w:ascii="Arial" w:hAnsi="Arial" w:cs="Arial"/>
              </w:rPr>
              <w:lastRenderedPageBreak/>
              <w:t>deve ser utilizada.</w:t>
            </w:r>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AE47B6" w:rsidP="001643CD">
            <w:pPr>
              <w:jc w:val="center"/>
              <w:rPr>
                <w:rFonts w:ascii="Arial" w:hAnsi="Arial" w:cs="Arial"/>
              </w:rPr>
            </w:pPr>
            <w:r>
              <w:rPr>
                <w:rFonts w:ascii="Arial" w:hAnsi="Arial" w:cs="Arial"/>
              </w:rPr>
              <w:lastRenderedPageBreak/>
              <w:t>Não incorporado.</w:t>
            </w:r>
          </w:p>
          <w:p w:rsidR="00F9358D" w:rsidRDefault="00F9358D" w:rsidP="001643CD">
            <w:pPr>
              <w:jc w:val="center"/>
              <w:rPr>
                <w:rFonts w:ascii="Arial" w:hAnsi="Arial" w:cs="Arial"/>
              </w:rPr>
            </w:pPr>
          </w:p>
          <w:p w:rsidR="006916FF" w:rsidRDefault="00AE47B6" w:rsidP="001643CD">
            <w:pPr>
              <w:jc w:val="center"/>
              <w:rPr>
                <w:rFonts w:ascii="Arial" w:hAnsi="Arial" w:cs="Arial"/>
              </w:rPr>
            </w:pPr>
            <w:r>
              <w:rPr>
                <w:rFonts w:ascii="Arial" w:hAnsi="Arial" w:cs="Arial"/>
              </w:rPr>
              <w:t>É preciso uma avaliação mais criteriosa para inclusão do método e para determinação de um valor limite para a característica.</w:t>
            </w:r>
          </w:p>
          <w:p w:rsidR="006916FF" w:rsidRPr="001024F9" w:rsidRDefault="006916FF" w:rsidP="001643CD">
            <w:pPr>
              <w:jc w:val="center"/>
              <w:rPr>
                <w:rFonts w:ascii="Arial" w:hAnsi="Arial" w:cs="Arial"/>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SINDICOM</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b/>
                <w:bCs/>
                <w:color w:val="000000"/>
                <w:sz w:val="22"/>
                <w:szCs w:val="22"/>
              </w:rPr>
            </w:pPr>
            <w:proofErr w:type="spellStart"/>
            <w:r w:rsidRPr="001024F9">
              <w:rPr>
                <w:rFonts w:ascii="Arial" w:hAnsi="Arial" w:cs="Arial"/>
                <w:b/>
                <w:bCs/>
                <w:color w:val="000000"/>
                <w:sz w:val="22"/>
                <w:szCs w:val="22"/>
              </w:rPr>
              <w:t>Art</w:t>
            </w:r>
            <w:proofErr w:type="spellEnd"/>
            <w:r w:rsidRPr="001024F9">
              <w:rPr>
                <w:rFonts w:ascii="Arial" w:hAnsi="Arial" w:cs="Arial"/>
                <w:b/>
                <w:bCs/>
                <w:color w:val="000000"/>
                <w:sz w:val="22"/>
                <w:szCs w:val="22"/>
              </w:rPr>
              <w:t xml:space="preserve"> 1º</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ind w:firstLine="564"/>
              <w:jc w:val="center"/>
              <w:rPr>
                <w:rFonts w:ascii="Arial" w:hAnsi="Arial" w:cs="Arial"/>
                <w:b/>
                <w:sz w:val="22"/>
                <w:szCs w:val="22"/>
              </w:rPr>
            </w:pPr>
          </w:p>
          <w:p w:rsidR="00286A3A" w:rsidRPr="001024F9" w:rsidRDefault="00286A3A" w:rsidP="001643CD">
            <w:pPr>
              <w:ind w:firstLine="564"/>
              <w:jc w:val="center"/>
              <w:rPr>
                <w:rFonts w:ascii="Arial" w:hAnsi="Arial" w:cs="Arial"/>
                <w:b/>
                <w:color w:val="FF0000"/>
                <w:sz w:val="22"/>
                <w:szCs w:val="22"/>
              </w:rPr>
            </w:pPr>
            <w:r w:rsidRPr="001024F9">
              <w:rPr>
                <w:rFonts w:ascii="Arial" w:hAnsi="Arial" w:cs="Arial"/>
                <w:b/>
                <w:sz w:val="22"/>
                <w:szCs w:val="22"/>
              </w:rPr>
              <w:t>Art. 1º</w:t>
            </w:r>
            <w:r w:rsidRPr="001024F9">
              <w:rPr>
                <w:rFonts w:ascii="Arial" w:hAnsi="Arial" w:cs="Arial"/>
                <w:sz w:val="22"/>
                <w:szCs w:val="22"/>
              </w:rPr>
              <w:t xml:space="preserve"> Fica estabelecida, por meio da presente Resolução, a especificação de óleo diesel B8 a B30, em caráter </w:t>
            </w:r>
            <w:proofErr w:type="spellStart"/>
            <w:r w:rsidRPr="001024F9">
              <w:rPr>
                <w:rFonts w:ascii="Arial" w:hAnsi="Arial" w:cs="Arial"/>
                <w:sz w:val="22"/>
                <w:szCs w:val="22"/>
              </w:rPr>
              <w:t>autorizativo</w:t>
            </w:r>
            <w:proofErr w:type="spellEnd"/>
            <w:r w:rsidRPr="001024F9">
              <w:rPr>
                <w:rFonts w:ascii="Arial" w:hAnsi="Arial" w:cs="Arial"/>
                <w:b/>
                <w:color w:val="FF0000"/>
                <w:sz w:val="22"/>
                <w:szCs w:val="22"/>
              </w:rPr>
              <w:t>, nos termos dos incisos</w:t>
            </w:r>
            <w:r w:rsidRPr="001024F9">
              <w:rPr>
                <w:rFonts w:ascii="Arial" w:hAnsi="Arial" w:cs="Arial"/>
                <w:b/>
                <w:sz w:val="22"/>
                <w:szCs w:val="22"/>
              </w:rPr>
              <w:t xml:space="preserve"> </w:t>
            </w:r>
            <w:r w:rsidRPr="001024F9">
              <w:rPr>
                <w:rFonts w:ascii="Arial" w:hAnsi="Arial" w:cs="Arial"/>
                <w:sz w:val="22"/>
                <w:szCs w:val="22"/>
              </w:rPr>
              <w:t>I, II</w:t>
            </w:r>
            <w:r w:rsidRPr="001024F9">
              <w:rPr>
                <w:rFonts w:ascii="Arial" w:hAnsi="Arial" w:cs="Arial"/>
                <w:b/>
                <w:sz w:val="22"/>
                <w:szCs w:val="22"/>
              </w:rPr>
              <w:t xml:space="preserve"> </w:t>
            </w:r>
            <w:r w:rsidRPr="001024F9">
              <w:rPr>
                <w:rFonts w:ascii="Arial" w:hAnsi="Arial" w:cs="Arial"/>
                <w:sz w:val="22"/>
                <w:szCs w:val="22"/>
              </w:rPr>
              <w:t>e</w:t>
            </w:r>
            <w:r w:rsidRPr="001024F9">
              <w:rPr>
                <w:rFonts w:ascii="Arial" w:hAnsi="Arial" w:cs="Arial"/>
                <w:b/>
                <w:color w:val="FF0000"/>
                <w:sz w:val="22"/>
                <w:szCs w:val="22"/>
              </w:rPr>
              <w:t xml:space="preserve"> III do Art. 1º da Resolução CNPE nº 03, de 21 de setembro de 2015.</w:t>
            </w:r>
          </w:p>
          <w:p w:rsidR="00286A3A" w:rsidRPr="001024F9" w:rsidRDefault="00286A3A" w:rsidP="001643CD">
            <w:pPr>
              <w:ind w:firstLine="564"/>
              <w:jc w:val="center"/>
              <w:rPr>
                <w:rFonts w:ascii="Arial" w:hAnsi="Arial" w:cs="Arial"/>
                <w:sz w:val="22"/>
                <w:szCs w:val="22"/>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sz w:val="22"/>
                <w:szCs w:val="22"/>
              </w:rPr>
            </w:pPr>
            <w:r w:rsidRPr="001024F9">
              <w:rPr>
                <w:rFonts w:ascii="Arial" w:hAnsi="Arial" w:cs="Arial"/>
                <w:sz w:val="22"/>
                <w:szCs w:val="22"/>
              </w:rPr>
              <w:t xml:space="preserve">Entendemos ser bastante importante definir o setor de </w:t>
            </w:r>
            <w:proofErr w:type="spellStart"/>
            <w:r w:rsidRPr="001024F9">
              <w:rPr>
                <w:rFonts w:ascii="Arial" w:hAnsi="Arial" w:cs="Arial"/>
                <w:sz w:val="22"/>
                <w:szCs w:val="22"/>
              </w:rPr>
              <w:t>agro-indústria</w:t>
            </w:r>
            <w:proofErr w:type="spellEnd"/>
            <w:r w:rsidRPr="001024F9">
              <w:rPr>
                <w:rFonts w:ascii="Arial" w:hAnsi="Arial" w:cs="Arial"/>
                <w:sz w:val="22"/>
                <w:szCs w:val="22"/>
              </w:rPr>
              <w:t>, para não haver dúvidas quanto ao correto uso do B30 e para a própria fiscalização da ANP.</w:t>
            </w:r>
          </w:p>
        </w:tc>
        <w:tc>
          <w:tcPr>
            <w:tcW w:w="3119" w:type="dxa"/>
            <w:tcBorders>
              <w:top w:val="single" w:sz="4" w:space="0" w:color="auto"/>
              <w:left w:val="nil"/>
              <w:bottom w:val="single" w:sz="4" w:space="0" w:color="auto"/>
              <w:right w:val="single" w:sz="4" w:space="0" w:color="auto"/>
            </w:tcBorders>
            <w:shd w:val="clear" w:color="auto" w:fill="FFFFFF"/>
            <w:vAlign w:val="center"/>
          </w:tcPr>
          <w:p w:rsidR="00F23E85" w:rsidRPr="001024F9" w:rsidRDefault="00F23E85" w:rsidP="001643CD">
            <w:pPr>
              <w:jc w:val="center"/>
              <w:rPr>
                <w:rFonts w:ascii="Arial" w:hAnsi="Arial" w:cs="Arial"/>
              </w:rPr>
            </w:pPr>
          </w:p>
          <w:p w:rsidR="001B1808" w:rsidRPr="001024F9" w:rsidRDefault="00F23E85" w:rsidP="001643CD">
            <w:pPr>
              <w:jc w:val="center"/>
              <w:rPr>
                <w:rFonts w:ascii="Arial" w:hAnsi="Arial" w:cs="Arial"/>
              </w:rPr>
            </w:pPr>
            <w:r w:rsidRPr="001024F9">
              <w:rPr>
                <w:rFonts w:ascii="Arial" w:hAnsi="Arial" w:cs="Arial"/>
              </w:rPr>
              <w:t>Não incorporado.</w:t>
            </w:r>
          </w:p>
          <w:p w:rsidR="001B1808" w:rsidRPr="001024F9" w:rsidRDefault="001B1808" w:rsidP="001643CD">
            <w:pPr>
              <w:jc w:val="center"/>
              <w:rPr>
                <w:rFonts w:ascii="Arial" w:hAnsi="Arial" w:cs="Arial"/>
              </w:rPr>
            </w:pPr>
          </w:p>
          <w:p w:rsidR="00286A3A" w:rsidRPr="001024F9" w:rsidRDefault="00F23E85" w:rsidP="003B06B2">
            <w:pPr>
              <w:jc w:val="center"/>
              <w:rPr>
                <w:rFonts w:ascii="Arial" w:hAnsi="Arial" w:cs="Arial"/>
                <w:b/>
                <w:color w:val="0070C0"/>
                <w:sz w:val="22"/>
                <w:szCs w:val="22"/>
              </w:rPr>
            </w:pPr>
            <w:proofErr w:type="gramStart"/>
            <w:r w:rsidRPr="001024F9">
              <w:rPr>
                <w:rFonts w:ascii="Arial" w:hAnsi="Arial" w:cs="Arial"/>
              </w:rPr>
              <w:t>O inciso I, II</w:t>
            </w:r>
            <w:proofErr w:type="gramEnd"/>
            <w:r w:rsidRPr="001024F9">
              <w:rPr>
                <w:rFonts w:ascii="Arial" w:hAnsi="Arial" w:cs="Arial"/>
              </w:rPr>
              <w:t xml:space="preserve"> e </w:t>
            </w:r>
            <w:r w:rsidR="001B1808" w:rsidRPr="001024F9">
              <w:rPr>
                <w:rFonts w:ascii="Arial" w:hAnsi="Arial" w:cs="Arial"/>
              </w:rPr>
              <w:t xml:space="preserve">inclusive o </w:t>
            </w:r>
            <w:r w:rsidRPr="001024F9">
              <w:rPr>
                <w:rFonts w:ascii="Arial" w:hAnsi="Arial" w:cs="Arial"/>
              </w:rPr>
              <w:t xml:space="preserve">III do Art. 1º da Resolução CNPE nº 03, de 21 de setembro de 2015 </w:t>
            </w:r>
            <w:r w:rsidRPr="001024F9">
              <w:rPr>
                <w:rFonts w:ascii="Arial" w:hAnsi="Arial" w:cs="Arial"/>
                <w:b/>
              </w:rPr>
              <w:t xml:space="preserve">já estão previstos no </w:t>
            </w:r>
            <w:proofErr w:type="spellStart"/>
            <w:r w:rsidRPr="001024F9">
              <w:rPr>
                <w:rFonts w:ascii="Arial" w:hAnsi="Arial" w:cs="Arial"/>
                <w:b/>
              </w:rPr>
              <w:t>Art</w:t>
            </w:r>
            <w:proofErr w:type="spellEnd"/>
            <w:r w:rsidRPr="001024F9">
              <w:rPr>
                <w:rFonts w:ascii="Arial" w:hAnsi="Arial" w:cs="Arial"/>
                <w:b/>
              </w:rPr>
              <w:t xml:space="preserve"> 1º da minuta de revisão.</w:t>
            </w:r>
            <w:r w:rsidR="003B06B2" w:rsidRPr="001024F9">
              <w:rPr>
                <w:rFonts w:ascii="Arial" w:hAnsi="Arial" w:cs="Arial"/>
                <w:b/>
              </w:rPr>
              <w:t xml:space="preserve"> </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SINDICOM</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color w:val="000000"/>
                <w:sz w:val="22"/>
                <w:szCs w:val="22"/>
                <w:lang w:val="en-US"/>
              </w:rPr>
            </w:pPr>
          </w:p>
          <w:p w:rsidR="00286A3A" w:rsidRPr="001024F9" w:rsidRDefault="00286A3A" w:rsidP="001643CD">
            <w:pPr>
              <w:jc w:val="center"/>
              <w:rPr>
                <w:rFonts w:ascii="Arial" w:eastAsia="Arial Unicode MS" w:hAnsi="Arial" w:cs="Arial"/>
                <w:b/>
                <w:bCs/>
                <w:sz w:val="22"/>
                <w:szCs w:val="22"/>
                <w:lang w:val="en-US"/>
              </w:rPr>
            </w:pPr>
            <w:r w:rsidRPr="001024F9">
              <w:rPr>
                <w:rFonts w:ascii="Arial" w:hAnsi="Arial" w:cs="Arial"/>
                <w:b/>
                <w:sz w:val="22"/>
                <w:szCs w:val="22"/>
                <w:lang w:val="en-US"/>
              </w:rPr>
              <w:t>Art. 5º</w:t>
            </w:r>
            <w:r w:rsidRPr="001024F9">
              <w:rPr>
                <w:rFonts w:ascii="Arial" w:hAnsi="Arial" w:cs="Arial"/>
                <w:sz w:val="22"/>
                <w:szCs w:val="22"/>
                <w:lang w:val="en-US"/>
              </w:rPr>
              <w:t xml:space="preserve"> §1º, </w:t>
            </w:r>
            <w:proofErr w:type="spellStart"/>
            <w:r w:rsidRPr="001024F9">
              <w:rPr>
                <w:rFonts w:ascii="Arial" w:hAnsi="Arial" w:cs="Arial"/>
                <w:sz w:val="22"/>
                <w:szCs w:val="22"/>
                <w:lang w:val="en-US"/>
              </w:rPr>
              <w:t>inciso</w:t>
            </w:r>
            <w:proofErr w:type="spellEnd"/>
            <w:r w:rsidRPr="001024F9">
              <w:rPr>
                <w:rFonts w:ascii="Arial" w:hAnsi="Arial" w:cs="Arial"/>
                <w:sz w:val="22"/>
                <w:szCs w:val="22"/>
                <w:lang w:val="en-US"/>
              </w:rPr>
              <w:t xml:space="preserve"> I</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ind w:firstLine="564"/>
              <w:jc w:val="center"/>
              <w:rPr>
                <w:rFonts w:ascii="Arial" w:hAnsi="Arial" w:cs="Arial"/>
                <w:color w:val="FF0000"/>
                <w:sz w:val="22"/>
                <w:szCs w:val="22"/>
              </w:rPr>
            </w:pPr>
            <w:r w:rsidRPr="001024F9">
              <w:rPr>
                <w:rFonts w:ascii="Arial" w:hAnsi="Arial" w:cs="Arial"/>
                <w:sz w:val="22"/>
                <w:szCs w:val="22"/>
              </w:rPr>
              <w:t>I - resultados de análises para as seguintes características: aspecto, cor visual, ponto de fulgor, massa específica, condutividade elétrica</w:t>
            </w:r>
            <w:r w:rsidRPr="001024F9">
              <w:rPr>
                <w:rFonts w:ascii="Arial" w:hAnsi="Arial" w:cs="Arial"/>
                <w:color w:val="FF0000"/>
                <w:sz w:val="22"/>
                <w:szCs w:val="22"/>
              </w:rPr>
              <w:t xml:space="preserve">, </w:t>
            </w:r>
            <w:r w:rsidRPr="001024F9">
              <w:rPr>
                <w:rFonts w:ascii="Arial" w:hAnsi="Arial" w:cs="Arial"/>
                <w:b/>
                <w:strike/>
                <w:color w:val="FF0000"/>
                <w:sz w:val="22"/>
                <w:szCs w:val="22"/>
              </w:rPr>
              <w:t>destilação, número de acidez</w:t>
            </w:r>
            <w:r w:rsidRPr="001024F9">
              <w:rPr>
                <w:rFonts w:ascii="Arial" w:hAnsi="Arial" w:cs="Arial"/>
                <w:color w:val="FF0000"/>
                <w:sz w:val="22"/>
                <w:szCs w:val="22"/>
              </w:rPr>
              <w:t xml:space="preserve"> </w:t>
            </w:r>
            <w:r w:rsidRPr="001024F9">
              <w:rPr>
                <w:rFonts w:ascii="Arial" w:hAnsi="Arial" w:cs="Arial"/>
                <w:sz w:val="22"/>
                <w:szCs w:val="22"/>
              </w:rPr>
              <w:t xml:space="preserve">e teor de </w:t>
            </w:r>
            <w:proofErr w:type="gramStart"/>
            <w:r w:rsidRPr="001024F9">
              <w:rPr>
                <w:rFonts w:ascii="Arial" w:hAnsi="Arial" w:cs="Arial"/>
                <w:sz w:val="22"/>
                <w:szCs w:val="22"/>
              </w:rPr>
              <w:t>água</w:t>
            </w:r>
            <w:proofErr w:type="gramEnd"/>
          </w:p>
          <w:p w:rsidR="00286A3A" w:rsidRPr="001024F9" w:rsidRDefault="00286A3A" w:rsidP="001643CD">
            <w:pPr>
              <w:jc w:val="center"/>
              <w:rPr>
                <w:rFonts w:ascii="Arial" w:eastAsia="Arial Unicode MS" w:hAnsi="Arial" w:cs="Arial"/>
                <w:sz w:val="22"/>
                <w:szCs w:val="22"/>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sz w:val="22"/>
                <w:szCs w:val="22"/>
              </w:rPr>
            </w:pPr>
          </w:p>
          <w:p w:rsidR="00286A3A" w:rsidRPr="001024F9" w:rsidRDefault="00286A3A" w:rsidP="001643CD">
            <w:pPr>
              <w:jc w:val="center"/>
              <w:rPr>
                <w:rFonts w:ascii="Arial" w:hAnsi="Arial" w:cs="Arial"/>
                <w:sz w:val="22"/>
                <w:szCs w:val="22"/>
              </w:rPr>
            </w:pPr>
            <w:r w:rsidRPr="001024F9">
              <w:rPr>
                <w:rFonts w:ascii="Arial" w:hAnsi="Arial" w:cs="Arial"/>
                <w:sz w:val="22"/>
                <w:szCs w:val="22"/>
              </w:rPr>
              <w:t>Esse é o elenco de análises atuais para o diesel B7 relativas ao Boletim de Conformidade. A proposta de inclusão de destilação e número de acidez estará coberta na análise mensal a ser encaminhada para a ANP, conforme nossa proposta para o parágrafo 4º, inciso V deste mesmo artigo, a exemplo da estabilidade à oxidação sugerida pela ANP, para os devidos registros e acompanhamento da Agência.</w:t>
            </w:r>
          </w:p>
          <w:p w:rsidR="00286A3A" w:rsidRPr="001024F9" w:rsidRDefault="00286A3A" w:rsidP="001643CD">
            <w:pPr>
              <w:jc w:val="center"/>
              <w:rPr>
                <w:rFonts w:ascii="Arial" w:eastAsia="Arial Unicode MS" w:hAnsi="Arial" w:cs="Arial"/>
                <w:sz w:val="22"/>
                <w:szCs w:val="22"/>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0566B5" w:rsidRPr="001024F9" w:rsidRDefault="000566B5" w:rsidP="001643CD">
            <w:pPr>
              <w:jc w:val="center"/>
              <w:rPr>
                <w:rFonts w:ascii="Arial" w:hAnsi="Arial" w:cs="Arial"/>
              </w:rPr>
            </w:pPr>
          </w:p>
          <w:p w:rsidR="000566B5" w:rsidRPr="001024F9" w:rsidRDefault="005C708B" w:rsidP="001643CD">
            <w:pPr>
              <w:jc w:val="center"/>
              <w:rPr>
                <w:rFonts w:ascii="Arial" w:hAnsi="Arial" w:cs="Arial"/>
              </w:rPr>
            </w:pPr>
            <w:r w:rsidRPr="001024F9">
              <w:rPr>
                <w:rFonts w:ascii="Arial" w:hAnsi="Arial" w:cs="Arial"/>
              </w:rPr>
              <w:t>I</w:t>
            </w:r>
            <w:r w:rsidR="000566B5" w:rsidRPr="001024F9">
              <w:rPr>
                <w:rFonts w:ascii="Arial" w:hAnsi="Arial" w:cs="Arial"/>
              </w:rPr>
              <w:t>ncorporado</w:t>
            </w:r>
            <w:r w:rsidRPr="001024F9">
              <w:rPr>
                <w:rFonts w:ascii="Arial" w:hAnsi="Arial" w:cs="Arial"/>
              </w:rPr>
              <w:t xml:space="preserve"> parcialmente</w:t>
            </w:r>
            <w:r w:rsidR="000566B5" w:rsidRPr="001024F9">
              <w:rPr>
                <w:rFonts w:ascii="Arial" w:hAnsi="Arial" w:cs="Arial"/>
              </w:rPr>
              <w:t>.</w:t>
            </w:r>
          </w:p>
          <w:p w:rsidR="000566B5" w:rsidRPr="001024F9" w:rsidRDefault="000566B5" w:rsidP="001643CD">
            <w:pPr>
              <w:jc w:val="center"/>
              <w:rPr>
                <w:rFonts w:ascii="Arial" w:hAnsi="Arial" w:cs="Arial"/>
              </w:rPr>
            </w:pPr>
          </w:p>
          <w:p w:rsidR="005C708B" w:rsidRPr="001024F9" w:rsidRDefault="005C708B" w:rsidP="001643CD">
            <w:pPr>
              <w:jc w:val="center"/>
              <w:rPr>
                <w:rFonts w:ascii="Arial" w:hAnsi="Arial" w:cs="Arial"/>
              </w:rPr>
            </w:pPr>
            <w:r w:rsidRPr="001024F9">
              <w:rPr>
                <w:rFonts w:ascii="Arial" w:hAnsi="Arial" w:cs="Arial"/>
              </w:rPr>
              <w:t>E</w:t>
            </w:r>
            <w:r w:rsidR="000566B5" w:rsidRPr="001024F9">
              <w:rPr>
                <w:rFonts w:ascii="Arial" w:hAnsi="Arial" w:cs="Arial"/>
              </w:rPr>
              <w:t>nte</w:t>
            </w:r>
            <w:r w:rsidRPr="001024F9">
              <w:rPr>
                <w:rFonts w:ascii="Arial" w:hAnsi="Arial" w:cs="Arial"/>
              </w:rPr>
              <w:t>nde-se ser importante conhecer a acidez nas misturas de todo óleo diesel B8 a B30 comercializado uma vez que a acidez pode ser um indicativo de problemas relacionados à estabilidade à oxidação.</w:t>
            </w:r>
          </w:p>
          <w:p w:rsidR="005C708B" w:rsidRPr="001024F9" w:rsidRDefault="005C708B" w:rsidP="001643CD">
            <w:pPr>
              <w:jc w:val="center"/>
              <w:rPr>
                <w:rFonts w:ascii="Arial" w:hAnsi="Arial" w:cs="Arial"/>
              </w:rPr>
            </w:pPr>
            <w:r w:rsidRPr="001024F9">
              <w:rPr>
                <w:rFonts w:ascii="Arial" w:hAnsi="Arial" w:cs="Arial"/>
              </w:rPr>
              <w:t xml:space="preserve"> </w:t>
            </w:r>
          </w:p>
          <w:p w:rsidR="005C708B" w:rsidRPr="001024F9" w:rsidRDefault="005C708B" w:rsidP="001643CD">
            <w:pPr>
              <w:jc w:val="center"/>
              <w:rPr>
                <w:rFonts w:ascii="Arial" w:hAnsi="Arial" w:cs="Arial"/>
              </w:rPr>
            </w:pPr>
            <w:r w:rsidRPr="001024F9">
              <w:rPr>
                <w:rFonts w:ascii="Arial" w:hAnsi="Arial" w:cs="Arial"/>
              </w:rPr>
              <w:t>Foi incorporada a adição do parâmetro “destilação”</w:t>
            </w:r>
            <w:r w:rsidR="000566B5" w:rsidRPr="001024F9">
              <w:rPr>
                <w:rFonts w:ascii="Arial" w:hAnsi="Arial" w:cs="Arial"/>
              </w:rPr>
              <w:t xml:space="preserve"> como acompanhamento mensal</w:t>
            </w:r>
            <w:r w:rsidRPr="001024F9">
              <w:rPr>
                <w:rFonts w:ascii="Arial" w:hAnsi="Arial" w:cs="Arial"/>
              </w:rPr>
              <w:t xml:space="preserve"> assim como é a regra para a estabilidade à oxidação. </w:t>
            </w:r>
          </w:p>
          <w:p w:rsidR="000566B5" w:rsidRPr="001024F9" w:rsidRDefault="000566B5" w:rsidP="001643CD">
            <w:pPr>
              <w:jc w:val="center"/>
              <w:rPr>
                <w:rFonts w:ascii="Arial" w:hAnsi="Arial" w:cs="Arial"/>
                <w:sz w:val="22"/>
                <w:szCs w:val="22"/>
              </w:rPr>
            </w:pPr>
            <w:r w:rsidRPr="001024F9">
              <w:rPr>
                <w:rFonts w:ascii="Arial" w:hAnsi="Arial" w:cs="Arial"/>
              </w:rPr>
              <w:t xml:space="preserve">Informa-se que na Resolução ANP nº 02/2011 não trazia a previsão de emissão de Boletim de Conformidade contendo a obrigatoriedade de análises parciais da Tabela de Especificação. Ao contrário do que está sendo </w:t>
            </w:r>
            <w:proofErr w:type="gramStart"/>
            <w:r w:rsidRPr="001024F9">
              <w:rPr>
                <w:rFonts w:ascii="Arial" w:hAnsi="Arial" w:cs="Arial"/>
              </w:rPr>
              <w:t>proposto, todas as análises</w:t>
            </w:r>
            <w:proofErr w:type="gramEnd"/>
            <w:r w:rsidRPr="001024F9">
              <w:rPr>
                <w:rFonts w:ascii="Arial" w:hAnsi="Arial" w:cs="Arial"/>
              </w:rPr>
              <w:t xml:space="preserve"> deveriam ser realizadas </w:t>
            </w:r>
            <w:r w:rsidRPr="001024F9">
              <w:rPr>
                <w:rFonts w:ascii="Arial" w:hAnsi="Arial" w:cs="Arial"/>
              </w:rPr>
              <w:lastRenderedPageBreak/>
              <w:t>pelo agente autorizado pela ANP ao uso do óleo diesel BX.</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SINDICOM</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sz w:val="22"/>
                <w:szCs w:val="22"/>
                <w:lang w:val="en-US"/>
              </w:rPr>
            </w:pPr>
            <w:r w:rsidRPr="001024F9">
              <w:rPr>
                <w:rFonts w:ascii="Arial" w:hAnsi="Arial" w:cs="Arial"/>
                <w:b/>
                <w:sz w:val="22"/>
                <w:szCs w:val="22"/>
                <w:lang w:val="en-US"/>
              </w:rPr>
              <w:t>Art. 5º</w:t>
            </w:r>
            <w:r w:rsidRPr="001024F9">
              <w:rPr>
                <w:rFonts w:ascii="Arial" w:hAnsi="Arial" w:cs="Arial"/>
                <w:sz w:val="22"/>
                <w:szCs w:val="22"/>
                <w:lang w:val="en-US"/>
              </w:rPr>
              <w:t xml:space="preserve"> §1º, </w:t>
            </w:r>
            <w:proofErr w:type="spellStart"/>
            <w:r w:rsidRPr="001024F9">
              <w:rPr>
                <w:rFonts w:ascii="Arial" w:hAnsi="Arial" w:cs="Arial"/>
                <w:sz w:val="22"/>
                <w:szCs w:val="22"/>
                <w:lang w:val="en-US"/>
              </w:rPr>
              <w:t>inciso</w:t>
            </w:r>
            <w:proofErr w:type="spellEnd"/>
            <w:r w:rsidRPr="001024F9">
              <w:rPr>
                <w:rFonts w:ascii="Arial" w:hAnsi="Arial" w:cs="Arial"/>
                <w:sz w:val="22"/>
                <w:szCs w:val="22"/>
                <w:lang w:val="en-US"/>
              </w:rPr>
              <w:t xml:space="preserve"> V</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024F9">
            <w:pPr>
              <w:pStyle w:val="Texto"/>
              <w:rPr>
                <w:lang w:val="en-US"/>
              </w:rPr>
            </w:pPr>
          </w:p>
          <w:p w:rsidR="00286A3A" w:rsidRPr="001024F9" w:rsidRDefault="00286A3A" w:rsidP="001024F9">
            <w:pPr>
              <w:pStyle w:val="Texto"/>
            </w:pPr>
            <w:r w:rsidRPr="001024F9">
              <w:t xml:space="preserve">V - assinatura do profissional de química responsável </w:t>
            </w:r>
            <w:r w:rsidRPr="001024F9">
              <w:rPr>
                <w:strike/>
                <w:color w:val="FF0000"/>
              </w:rPr>
              <w:t>pela qualidade do produto na empresa</w:t>
            </w:r>
            <w:r w:rsidRPr="001024F9">
              <w:rPr>
                <w:color w:val="FF0000"/>
              </w:rPr>
              <w:t xml:space="preserve"> </w:t>
            </w:r>
            <w:r w:rsidRPr="001024F9">
              <w:rPr>
                <w:b/>
                <w:color w:val="FF0000"/>
              </w:rPr>
              <w:t>pelas análises laboratoriais realizadas</w:t>
            </w:r>
            <w:r w:rsidRPr="001024F9">
              <w:t>, com indicação legível de seu nome e número de inscrição no Conselho Regional de Química.</w:t>
            </w:r>
          </w:p>
          <w:p w:rsidR="00286A3A" w:rsidRPr="001024F9" w:rsidRDefault="00286A3A" w:rsidP="001643CD">
            <w:pPr>
              <w:jc w:val="center"/>
              <w:rPr>
                <w:rFonts w:ascii="Arial" w:hAnsi="Arial" w:cs="Arial"/>
                <w:sz w:val="22"/>
                <w:szCs w:val="22"/>
              </w:rPr>
            </w:pPr>
          </w:p>
          <w:p w:rsidR="00286A3A" w:rsidRPr="001024F9" w:rsidRDefault="00286A3A" w:rsidP="001024F9">
            <w:pPr>
              <w:pStyle w:val="Texto"/>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sz w:val="22"/>
                <w:szCs w:val="22"/>
              </w:rPr>
            </w:pPr>
            <w:r w:rsidRPr="001024F9">
              <w:rPr>
                <w:rFonts w:ascii="Arial" w:hAnsi="Arial" w:cs="Arial"/>
                <w:sz w:val="22"/>
                <w:szCs w:val="22"/>
              </w:rPr>
              <w:t>Nas Distribuidoras, o profissional de química</w:t>
            </w:r>
            <w:proofErr w:type="gramStart"/>
            <w:r w:rsidRPr="001024F9">
              <w:rPr>
                <w:rFonts w:ascii="Arial" w:hAnsi="Arial" w:cs="Arial"/>
                <w:sz w:val="22"/>
                <w:szCs w:val="22"/>
              </w:rPr>
              <w:t xml:space="preserve">  </w:t>
            </w:r>
            <w:proofErr w:type="gramEnd"/>
            <w:r w:rsidRPr="001024F9">
              <w:rPr>
                <w:rFonts w:ascii="Arial" w:hAnsi="Arial" w:cs="Arial"/>
                <w:sz w:val="22"/>
                <w:szCs w:val="22"/>
              </w:rPr>
              <w:t>responsável pela qualidade do produto, normalmente, não analisa combustíveis. A análise é feita por empresas especializadas, e o documento de qualidade já vem assinado pelo químico responsável pelos ensaios.</w:t>
            </w:r>
          </w:p>
        </w:tc>
        <w:tc>
          <w:tcPr>
            <w:tcW w:w="3119" w:type="dxa"/>
            <w:tcBorders>
              <w:top w:val="single" w:sz="4" w:space="0" w:color="auto"/>
              <w:left w:val="nil"/>
              <w:bottom w:val="single" w:sz="4" w:space="0" w:color="auto"/>
              <w:right w:val="single" w:sz="4" w:space="0" w:color="auto"/>
            </w:tcBorders>
            <w:shd w:val="clear" w:color="auto" w:fill="FFFFFF"/>
            <w:vAlign w:val="center"/>
          </w:tcPr>
          <w:p w:rsidR="007D70BF" w:rsidRPr="00AE47B6" w:rsidRDefault="00AE47B6" w:rsidP="001643CD">
            <w:pPr>
              <w:jc w:val="center"/>
              <w:rPr>
                <w:rFonts w:ascii="Arial" w:hAnsi="Arial" w:cs="Arial"/>
              </w:rPr>
            </w:pPr>
            <w:r w:rsidRPr="00AE47B6">
              <w:rPr>
                <w:rFonts w:ascii="Arial" w:hAnsi="Arial" w:cs="Arial"/>
              </w:rPr>
              <w:t>Incorporado.</w:t>
            </w:r>
          </w:p>
          <w:p w:rsidR="00046CAB" w:rsidRPr="001024F9" w:rsidRDefault="00046CAB" w:rsidP="00046CAB">
            <w:pPr>
              <w:jc w:val="center"/>
              <w:rPr>
                <w:rFonts w:ascii="Arial" w:hAnsi="Arial" w:cs="Arial"/>
                <w:b/>
                <w:color w:val="0070C0"/>
                <w:sz w:val="22"/>
                <w:szCs w:val="22"/>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SINDICOM</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sz w:val="22"/>
                <w:szCs w:val="22"/>
              </w:rPr>
            </w:pPr>
            <w:r w:rsidRPr="001024F9">
              <w:rPr>
                <w:rFonts w:ascii="Arial" w:hAnsi="Arial" w:cs="Arial"/>
                <w:b/>
                <w:sz w:val="22"/>
                <w:szCs w:val="22"/>
              </w:rPr>
              <w:t>Art. 5º</w:t>
            </w:r>
            <w:r w:rsidRPr="001024F9">
              <w:rPr>
                <w:rFonts w:ascii="Arial" w:hAnsi="Arial" w:cs="Arial"/>
                <w:sz w:val="22"/>
                <w:szCs w:val="22"/>
              </w:rPr>
              <w:t>, § 4º</w:t>
            </w:r>
          </w:p>
          <w:p w:rsidR="00286A3A" w:rsidRPr="001024F9" w:rsidRDefault="00286A3A" w:rsidP="001643CD">
            <w:pPr>
              <w:jc w:val="center"/>
              <w:rPr>
                <w:rFonts w:ascii="Arial" w:hAnsi="Arial" w:cs="Arial"/>
                <w:b/>
                <w:bCs/>
                <w:color w:val="000000"/>
                <w:sz w:val="22"/>
                <w:szCs w:val="22"/>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024F9">
            <w:pPr>
              <w:pStyle w:val="Texto"/>
            </w:pPr>
            <w:r w:rsidRPr="001024F9">
              <w:t>Incluir parâmetros:</w:t>
            </w:r>
          </w:p>
          <w:p w:rsidR="00286A3A" w:rsidRPr="001024F9" w:rsidRDefault="00286A3A" w:rsidP="001024F9">
            <w:pPr>
              <w:pStyle w:val="Texto"/>
            </w:pPr>
            <w:r w:rsidRPr="001024F9">
              <w:t xml:space="preserve">§ 4º Adicionalmente ao Boletim de Conformidade, o Distribuidor de Combustíveis Líquidos deverá analisar, pelo menos uma vez por mês, a estabilidade à oxidação, </w:t>
            </w:r>
            <w:r w:rsidRPr="001024F9">
              <w:rPr>
                <w:b/>
                <w:color w:val="FF0000"/>
              </w:rPr>
              <w:t xml:space="preserve">destilação e número de acidez </w:t>
            </w:r>
            <w:r w:rsidRPr="001024F9">
              <w:t>de uma amostra representativa de óleo diesel B8 a B30 a ser comercializada e enviar à ANP os resultados até o 15º (décimo quinto) dia do mês subsequente àquele a que se referirem os dados, de acordo com as instruções constantes no site da ANP.</w:t>
            </w:r>
          </w:p>
          <w:p w:rsidR="00286A3A" w:rsidRPr="001024F9" w:rsidRDefault="00286A3A" w:rsidP="001643CD">
            <w:pPr>
              <w:jc w:val="center"/>
              <w:rPr>
                <w:rFonts w:ascii="Arial" w:hAnsi="Arial" w:cs="Arial"/>
                <w:sz w:val="22"/>
                <w:szCs w:val="22"/>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5C708B">
            <w:pPr>
              <w:jc w:val="center"/>
              <w:rPr>
                <w:rFonts w:ascii="Arial" w:hAnsi="Arial" w:cs="Arial"/>
                <w:sz w:val="22"/>
                <w:szCs w:val="22"/>
              </w:rPr>
            </w:pPr>
            <w:r w:rsidRPr="001024F9">
              <w:rPr>
                <w:rFonts w:ascii="Arial" w:hAnsi="Arial" w:cs="Arial"/>
                <w:sz w:val="22"/>
                <w:szCs w:val="22"/>
              </w:rPr>
              <w:t>De acordo com a Nota Técnica, o objetivo da obrigatoriedade do ensaio de destilação é conhecer a curva de destilação do produto. Assim sugerimos que seja feita mensalmente e não carregamento a carregamento, assim como o número de acidez, com o objetivo de alimentar o banco de dados da ANP com relação a esses parâmetros.</w:t>
            </w:r>
          </w:p>
          <w:p w:rsidR="00286A3A" w:rsidRPr="001024F9" w:rsidRDefault="00286A3A" w:rsidP="005C708B">
            <w:pPr>
              <w:jc w:val="center"/>
              <w:rPr>
                <w:rFonts w:ascii="Arial" w:hAnsi="Arial" w:cs="Arial"/>
                <w:sz w:val="22"/>
                <w:szCs w:val="22"/>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D10B1E" w:rsidRPr="001024F9" w:rsidRDefault="00D10B1E" w:rsidP="005C708B">
            <w:pPr>
              <w:jc w:val="center"/>
              <w:rPr>
                <w:rFonts w:ascii="Arial" w:hAnsi="Arial" w:cs="Arial"/>
              </w:rPr>
            </w:pPr>
          </w:p>
          <w:p w:rsidR="005C708B" w:rsidRPr="001024F9" w:rsidRDefault="005C708B" w:rsidP="005C708B">
            <w:pPr>
              <w:jc w:val="center"/>
              <w:rPr>
                <w:rFonts w:ascii="Arial" w:hAnsi="Arial" w:cs="Arial"/>
              </w:rPr>
            </w:pPr>
            <w:r w:rsidRPr="001024F9">
              <w:rPr>
                <w:rFonts w:ascii="Arial" w:hAnsi="Arial" w:cs="Arial"/>
              </w:rPr>
              <w:t>Incorporado parcialmente.</w:t>
            </w:r>
          </w:p>
          <w:p w:rsidR="005C708B" w:rsidRPr="001024F9" w:rsidRDefault="005C708B" w:rsidP="005C708B">
            <w:pPr>
              <w:jc w:val="center"/>
              <w:rPr>
                <w:rFonts w:ascii="Arial" w:hAnsi="Arial" w:cs="Arial"/>
              </w:rPr>
            </w:pPr>
          </w:p>
          <w:p w:rsidR="005C708B" w:rsidRPr="001024F9" w:rsidRDefault="005C708B" w:rsidP="005C708B">
            <w:pPr>
              <w:jc w:val="center"/>
              <w:rPr>
                <w:rFonts w:ascii="Arial" w:hAnsi="Arial" w:cs="Arial"/>
              </w:rPr>
            </w:pPr>
            <w:r w:rsidRPr="001024F9">
              <w:rPr>
                <w:rFonts w:ascii="Arial" w:hAnsi="Arial" w:cs="Arial"/>
              </w:rPr>
              <w:t>Entende-se ser importante conhecer a acidez nas misturas de todo óleo diesel B8 a B30 comercializado uma vez que a acidez pode ser um indicativo de problemas relacionados à estabilidade à oxidação.</w:t>
            </w:r>
          </w:p>
          <w:p w:rsidR="005C708B" w:rsidRPr="001024F9" w:rsidRDefault="005C708B" w:rsidP="005C708B">
            <w:pPr>
              <w:jc w:val="center"/>
              <w:rPr>
                <w:rFonts w:ascii="Arial" w:hAnsi="Arial" w:cs="Arial"/>
              </w:rPr>
            </w:pPr>
          </w:p>
          <w:p w:rsidR="005C708B" w:rsidRPr="001024F9" w:rsidRDefault="005C708B" w:rsidP="005C708B">
            <w:pPr>
              <w:jc w:val="center"/>
              <w:rPr>
                <w:rFonts w:ascii="Arial" w:hAnsi="Arial" w:cs="Arial"/>
              </w:rPr>
            </w:pPr>
            <w:r w:rsidRPr="001024F9">
              <w:rPr>
                <w:rFonts w:ascii="Arial" w:hAnsi="Arial" w:cs="Arial"/>
              </w:rPr>
              <w:t>Foi incorporada a adição do parâmetro “destilação” como acompanhamento mensal assim como é a regra para a estabilidade à oxidação.</w:t>
            </w:r>
          </w:p>
          <w:p w:rsidR="005C708B" w:rsidRPr="001024F9" w:rsidRDefault="005C708B" w:rsidP="005C708B">
            <w:pPr>
              <w:jc w:val="center"/>
              <w:rPr>
                <w:rFonts w:ascii="Arial" w:hAnsi="Arial" w:cs="Arial"/>
              </w:rPr>
            </w:pPr>
          </w:p>
          <w:p w:rsidR="00286A3A" w:rsidRPr="001024F9" w:rsidRDefault="005C708B" w:rsidP="005C708B">
            <w:pPr>
              <w:jc w:val="center"/>
              <w:rPr>
                <w:rFonts w:ascii="Arial" w:hAnsi="Arial" w:cs="Arial"/>
                <w:b/>
                <w:color w:val="0070C0"/>
                <w:sz w:val="22"/>
                <w:szCs w:val="22"/>
              </w:rPr>
            </w:pPr>
            <w:r w:rsidRPr="001024F9">
              <w:rPr>
                <w:rFonts w:ascii="Arial" w:hAnsi="Arial" w:cs="Arial"/>
              </w:rPr>
              <w:t xml:space="preserve">Informa-se que na Resolução ANP nº 02/2011 não trazia a previsão de emissão de Boletim de Conformidade contendo a obrigatoriedade de análises </w:t>
            </w:r>
            <w:r w:rsidRPr="001024F9">
              <w:rPr>
                <w:rFonts w:ascii="Arial" w:hAnsi="Arial" w:cs="Arial"/>
              </w:rPr>
              <w:lastRenderedPageBreak/>
              <w:t xml:space="preserve">parciais da Tabela de Especificação. Ao contrário do que está sendo </w:t>
            </w:r>
            <w:proofErr w:type="gramStart"/>
            <w:r w:rsidRPr="001024F9">
              <w:rPr>
                <w:rFonts w:ascii="Arial" w:hAnsi="Arial" w:cs="Arial"/>
              </w:rPr>
              <w:t>proposto, todas as análises</w:t>
            </w:r>
            <w:proofErr w:type="gramEnd"/>
            <w:r w:rsidRPr="001024F9">
              <w:rPr>
                <w:rFonts w:ascii="Arial" w:hAnsi="Arial" w:cs="Arial"/>
              </w:rPr>
              <w:t xml:space="preserve"> deveriam ser realizadas pelo agente autorizado pela ANP ao uso do óleo diesel BX.</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SINDICOM</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color w:val="000000"/>
                <w:sz w:val="22"/>
                <w:szCs w:val="22"/>
              </w:rPr>
            </w:pPr>
            <w:r w:rsidRPr="001024F9">
              <w:rPr>
                <w:rFonts w:ascii="Arial" w:hAnsi="Arial" w:cs="Arial"/>
                <w:b/>
                <w:bCs/>
                <w:color w:val="000000"/>
                <w:sz w:val="22"/>
                <w:szCs w:val="22"/>
              </w:rPr>
              <w:t>Art. 7º Parágrafo único e ANEXO II</w:t>
            </w:r>
          </w:p>
          <w:p w:rsidR="00286A3A" w:rsidRPr="001024F9" w:rsidRDefault="00286A3A" w:rsidP="001643CD">
            <w:pPr>
              <w:jc w:val="center"/>
              <w:rPr>
                <w:rFonts w:ascii="Arial" w:eastAsia="Arial Unicode MS" w:hAnsi="Arial" w:cs="Arial"/>
                <w:b/>
                <w:bCs/>
                <w:sz w:val="22"/>
                <w:szCs w:val="22"/>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rFonts w:ascii="Arial" w:hAnsi="Arial" w:cs="Arial"/>
                <w:b/>
                <w:sz w:val="22"/>
                <w:szCs w:val="22"/>
              </w:rPr>
            </w:pPr>
            <w:r w:rsidRPr="001024F9">
              <w:rPr>
                <w:rFonts w:ascii="Arial" w:hAnsi="Arial" w:cs="Arial"/>
                <w:b/>
                <w:sz w:val="22"/>
                <w:szCs w:val="22"/>
              </w:rPr>
              <w:t>Excluir o Parágrafo único: e no Anexo II - DECLARAÇÃO DE RESPONSABILIDADE PELO USO DO ÓLEO DIESEL B8 A B30 a identificação do fornecedor do combustível diesel B8 a B30.</w:t>
            </w:r>
          </w:p>
          <w:p w:rsidR="00286A3A" w:rsidRPr="001024F9" w:rsidRDefault="00286A3A" w:rsidP="001643C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center"/>
              <w:rPr>
                <w:rFonts w:ascii="Arial" w:hAnsi="Arial" w:cs="Arial"/>
                <w:strike/>
                <w:color w:val="FF0000"/>
                <w:sz w:val="22"/>
                <w:szCs w:val="22"/>
              </w:rPr>
            </w:pPr>
            <w:r w:rsidRPr="001024F9">
              <w:rPr>
                <w:rFonts w:ascii="Arial" w:hAnsi="Arial" w:cs="Arial"/>
                <w:strike/>
                <w:color w:val="FF0000"/>
                <w:sz w:val="22"/>
                <w:szCs w:val="22"/>
              </w:rPr>
              <w:t>Parágrafo único. A declaração de garantia do fabricante do motor, de que se trata o inciso II deste artigo, poderá ser substituída pela declaração de responsabilidade pelo uso do produto, conforme consta no ANEXO II, firmada pelo Distribuidor de Combustíveis Líquidos e usuário que operará com o óleo diesel B8 a B30.</w:t>
            </w:r>
          </w:p>
          <w:p w:rsidR="00286A3A" w:rsidRPr="001024F9" w:rsidRDefault="00286A3A" w:rsidP="001643CD">
            <w:pPr>
              <w:jc w:val="center"/>
              <w:rPr>
                <w:rFonts w:ascii="Arial" w:eastAsia="Arial Unicode MS" w:hAnsi="Arial" w:cs="Arial"/>
                <w:sz w:val="22"/>
                <w:szCs w:val="22"/>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rFonts w:ascii="Arial" w:eastAsia="Arial Unicode MS" w:hAnsi="Arial" w:cs="Arial"/>
                <w:sz w:val="22"/>
                <w:szCs w:val="22"/>
              </w:rPr>
            </w:pPr>
            <w:r w:rsidRPr="001024F9">
              <w:rPr>
                <w:rFonts w:ascii="Arial" w:hAnsi="Arial" w:cs="Arial"/>
                <w:sz w:val="22"/>
                <w:szCs w:val="22"/>
              </w:rPr>
              <w:t>Somente o proprietário dos veículos e equipamentos vai utilizar o produto, ou seja, será o único responsável pelo uso do óleo diesel B8 a B30. A responsabilidade do Distribuidor (fornecedor) é entregar o produto dentro das especificações vigentes. Caso seja necessário identificar o fornecedor do produto, basta o usuário apresentar as notas fiscais à ANP.</w:t>
            </w:r>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B33281" w:rsidP="00B3328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rFonts w:ascii="Arial" w:hAnsi="Arial" w:cs="Arial"/>
              </w:rPr>
            </w:pPr>
            <w:r w:rsidRPr="001024F9">
              <w:rPr>
                <w:rFonts w:ascii="Arial" w:hAnsi="Arial" w:cs="Arial"/>
              </w:rPr>
              <w:t>Incorporado parcialmente</w:t>
            </w:r>
            <w:r w:rsidR="007D70BF" w:rsidRPr="001024F9">
              <w:rPr>
                <w:rFonts w:ascii="Arial" w:hAnsi="Arial" w:cs="Arial"/>
              </w:rPr>
              <w:t>.</w:t>
            </w:r>
          </w:p>
          <w:p w:rsidR="00286A3A" w:rsidRPr="001024F9" w:rsidRDefault="00B33281" w:rsidP="0069177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rFonts w:ascii="Arial" w:hAnsi="Arial" w:cs="Arial"/>
                <w:b/>
                <w:color w:val="0070C0"/>
                <w:sz w:val="22"/>
                <w:szCs w:val="22"/>
              </w:rPr>
            </w:pPr>
            <w:r w:rsidRPr="001024F9">
              <w:rPr>
                <w:rFonts w:ascii="Arial" w:hAnsi="Arial" w:cs="Arial"/>
              </w:rPr>
              <w:t xml:space="preserve"> Foi retirada a assinatura do distribuidor na declaração de responsabilidade pelo uso do óleo diesel B8 a B30</w:t>
            </w:r>
            <w:r w:rsidR="0069177F">
              <w:rPr>
                <w:rFonts w:ascii="Arial" w:hAnsi="Arial" w:cs="Arial"/>
              </w:rPr>
              <w:t>, pois a responsabilidade do uso combustível é do usuário, não cabendo imputar também ao distribuidor</w:t>
            </w:r>
            <w:r w:rsidRPr="001024F9">
              <w:rPr>
                <w:rFonts w:ascii="Arial" w:hAnsi="Arial" w:cs="Arial"/>
              </w:rPr>
              <w:t>.</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SINDICOM</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b/>
                <w:bCs/>
                <w:sz w:val="22"/>
                <w:szCs w:val="22"/>
              </w:rPr>
            </w:pPr>
            <w:r w:rsidRPr="001024F9">
              <w:rPr>
                <w:rFonts w:ascii="Arial" w:hAnsi="Arial" w:cs="Arial"/>
                <w:b/>
                <w:bCs/>
                <w:sz w:val="22"/>
                <w:szCs w:val="22"/>
              </w:rPr>
              <w:t>Artigo novo</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b/>
                <w:color w:val="000000"/>
                <w:sz w:val="22"/>
                <w:szCs w:val="22"/>
              </w:rPr>
            </w:pPr>
            <w:r w:rsidRPr="001024F9">
              <w:rPr>
                <w:rFonts w:ascii="Arial" w:hAnsi="Arial" w:cs="Arial"/>
                <w:b/>
                <w:color w:val="000000"/>
                <w:sz w:val="22"/>
                <w:szCs w:val="22"/>
              </w:rPr>
              <w:t>Incluir:</w:t>
            </w:r>
          </w:p>
          <w:p w:rsidR="00286A3A" w:rsidRPr="001024F9" w:rsidRDefault="00286A3A" w:rsidP="001643CD">
            <w:pPr>
              <w:jc w:val="center"/>
              <w:rPr>
                <w:rFonts w:ascii="Arial" w:hAnsi="Arial" w:cs="Arial"/>
                <w:b/>
                <w:color w:val="000000"/>
                <w:sz w:val="22"/>
                <w:szCs w:val="22"/>
              </w:rPr>
            </w:pPr>
          </w:p>
          <w:p w:rsidR="00286A3A" w:rsidRPr="001024F9" w:rsidRDefault="00286A3A" w:rsidP="001643CD">
            <w:pPr>
              <w:jc w:val="center"/>
              <w:rPr>
                <w:rFonts w:ascii="Arial" w:hAnsi="Arial" w:cs="Arial"/>
                <w:b/>
                <w:color w:val="FF0000"/>
                <w:sz w:val="22"/>
                <w:szCs w:val="22"/>
              </w:rPr>
            </w:pPr>
            <w:r w:rsidRPr="001024F9">
              <w:rPr>
                <w:rFonts w:ascii="Arial" w:hAnsi="Arial" w:cs="Arial"/>
                <w:b/>
                <w:color w:val="FF0000"/>
                <w:sz w:val="22"/>
                <w:szCs w:val="22"/>
              </w:rPr>
              <w:t>XX - O proprietário do veículo/equipamento que irá utilizar a mistura de B8 a B30 deverá fornecer à ANP dados estatísticos de consumo específico, por veículo, sempre que solicitado, para formação de banco de dados.</w:t>
            </w:r>
          </w:p>
          <w:p w:rsidR="00286A3A" w:rsidRPr="001024F9" w:rsidRDefault="00286A3A" w:rsidP="001643CD">
            <w:pPr>
              <w:jc w:val="center"/>
              <w:rPr>
                <w:rFonts w:ascii="Arial" w:hAnsi="Arial" w:cs="Arial"/>
                <w:b/>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sz w:val="22"/>
                <w:szCs w:val="22"/>
              </w:rPr>
            </w:pPr>
            <w:r w:rsidRPr="001024F9">
              <w:rPr>
                <w:rFonts w:ascii="Arial" w:hAnsi="Arial" w:cs="Arial"/>
                <w:sz w:val="22"/>
                <w:szCs w:val="22"/>
              </w:rPr>
              <w:t>O objetivo desta sugestão é possibilitar a análise científica por parte dos técnicos da ANP das misturas utilizadas.</w:t>
            </w:r>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F67D3D" w:rsidP="001643CD">
            <w:pPr>
              <w:jc w:val="center"/>
              <w:rPr>
                <w:rFonts w:ascii="Arial" w:hAnsi="Arial" w:cs="Arial"/>
              </w:rPr>
            </w:pPr>
            <w:r w:rsidRPr="001024F9">
              <w:rPr>
                <w:rFonts w:ascii="Arial" w:hAnsi="Arial" w:cs="Arial"/>
              </w:rPr>
              <w:t xml:space="preserve">Não incorporado. </w:t>
            </w:r>
          </w:p>
          <w:p w:rsidR="00F9358D" w:rsidRDefault="00F9358D" w:rsidP="001643CD">
            <w:pPr>
              <w:jc w:val="center"/>
              <w:rPr>
                <w:rFonts w:ascii="Arial" w:hAnsi="Arial" w:cs="Arial"/>
              </w:rPr>
            </w:pPr>
          </w:p>
          <w:p w:rsidR="00286A3A" w:rsidRPr="001024F9" w:rsidRDefault="00F67D3D" w:rsidP="001643CD">
            <w:pPr>
              <w:jc w:val="center"/>
              <w:rPr>
                <w:rFonts w:ascii="Arial" w:hAnsi="Arial" w:cs="Arial"/>
              </w:rPr>
            </w:pPr>
            <w:r w:rsidRPr="001024F9">
              <w:rPr>
                <w:rFonts w:ascii="Arial" w:hAnsi="Arial" w:cs="Arial"/>
              </w:rPr>
              <w:t xml:space="preserve">A análise científica deve ser feita a partir de dados </w:t>
            </w:r>
            <w:r w:rsidR="00CA724A" w:rsidRPr="001024F9">
              <w:rPr>
                <w:rFonts w:ascii="Arial" w:hAnsi="Arial" w:cs="Arial"/>
              </w:rPr>
              <w:t>controlados já que e</w:t>
            </w:r>
            <w:r w:rsidRPr="001024F9">
              <w:rPr>
                <w:rFonts w:ascii="Arial" w:hAnsi="Arial" w:cs="Arial"/>
              </w:rPr>
              <w:t>xistem muitas variáveis que afetam o consumo específico: calibração dos pneus, condução do motorista, rota, etc.</w:t>
            </w:r>
          </w:p>
          <w:p w:rsidR="00F67D3D" w:rsidRPr="001024F9" w:rsidRDefault="00F67D3D" w:rsidP="001643CD">
            <w:pPr>
              <w:jc w:val="center"/>
              <w:rPr>
                <w:rFonts w:ascii="Arial" w:hAnsi="Arial" w:cs="Arial"/>
                <w:b/>
                <w:color w:val="0070C0"/>
                <w:sz w:val="22"/>
                <w:szCs w:val="22"/>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SINDICOM</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b/>
                <w:bCs/>
                <w:sz w:val="22"/>
                <w:szCs w:val="22"/>
              </w:rPr>
            </w:pPr>
            <w:r w:rsidRPr="001024F9">
              <w:rPr>
                <w:rFonts w:ascii="Arial" w:hAnsi="Arial" w:cs="Arial"/>
                <w:b/>
                <w:sz w:val="22"/>
                <w:szCs w:val="22"/>
              </w:rPr>
              <w:t xml:space="preserve">REGULAMENTO TÉCNICO Nº </w:t>
            </w:r>
            <w:proofErr w:type="spellStart"/>
            <w:r w:rsidRPr="001024F9">
              <w:rPr>
                <w:rFonts w:ascii="Arial" w:hAnsi="Arial" w:cs="Arial"/>
                <w:b/>
                <w:sz w:val="22"/>
                <w:szCs w:val="22"/>
              </w:rPr>
              <w:t>xx</w:t>
            </w:r>
            <w:proofErr w:type="spellEnd"/>
            <w:r w:rsidRPr="001024F9">
              <w:rPr>
                <w:rFonts w:ascii="Arial" w:hAnsi="Arial" w:cs="Arial"/>
                <w:b/>
                <w:sz w:val="22"/>
                <w:szCs w:val="22"/>
                <w:highlight w:val="yellow"/>
              </w:rPr>
              <w:t>/</w:t>
            </w:r>
            <w:r w:rsidRPr="001024F9">
              <w:rPr>
                <w:rFonts w:ascii="Arial" w:hAnsi="Arial" w:cs="Arial"/>
                <w:b/>
                <w:sz w:val="22"/>
                <w:szCs w:val="22"/>
              </w:rPr>
              <w:t xml:space="preserve">2016 </w:t>
            </w:r>
            <w:r w:rsidRPr="001024F9">
              <w:rPr>
                <w:rFonts w:ascii="Arial" w:hAnsi="Arial" w:cs="Arial"/>
                <w:sz w:val="22"/>
                <w:szCs w:val="22"/>
              </w:rPr>
              <w:t xml:space="preserve">Tabelas </w:t>
            </w:r>
            <w:proofErr w:type="gramStart"/>
            <w:r w:rsidRPr="001024F9">
              <w:rPr>
                <w:rFonts w:ascii="Arial" w:hAnsi="Arial" w:cs="Arial"/>
                <w:sz w:val="22"/>
                <w:szCs w:val="22"/>
              </w:rPr>
              <w:t>I, II e III</w:t>
            </w:r>
            <w:proofErr w:type="gramEnd"/>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b/>
                <w:color w:val="000000"/>
                <w:sz w:val="22"/>
                <w:szCs w:val="22"/>
              </w:rPr>
            </w:pPr>
            <w:r w:rsidRPr="001024F9">
              <w:rPr>
                <w:rFonts w:ascii="Arial" w:hAnsi="Arial" w:cs="Arial"/>
                <w:b/>
                <w:color w:val="000000"/>
                <w:sz w:val="22"/>
                <w:szCs w:val="22"/>
              </w:rPr>
              <w:t>Excluir:</w:t>
            </w:r>
          </w:p>
          <w:p w:rsidR="00286A3A" w:rsidRPr="001024F9" w:rsidRDefault="00286A3A" w:rsidP="001643CD">
            <w:pPr>
              <w:jc w:val="center"/>
              <w:rPr>
                <w:rFonts w:ascii="Arial" w:hAnsi="Arial" w:cs="Arial"/>
                <w:b/>
                <w:color w:val="000000"/>
                <w:sz w:val="22"/>
                <w:szCs w:val="22"/>
              </w:rPr>
            </w:pPr>
          </w:p>
          <w:p w:rsidR="00286A3A" w:rsidRPr="001024F9" w:rsidRDefault="00286A3A" w:rsidP="001643CD">
            <w:pPr>
              <w:jc w:val="center"/>
              <w:rPr>
                <w:rFonts w:ascii="Arial" w:hAnsi="Arial" w:cs="Arial"/>
                <w:b/>
                <w:color w:val="000000"/>
              </w:rPr>
            </w:pPr>
            <w:r w:rsidRPr="001024F9">
              <w:rPr>
                <w:rFonts w:ascii="Arial" w:hAnsi="Arial" w:cs="Arial"/>
                <w:strike/>
                <w:color w:val="FF0000"/>
                <w:sz w:val="22"/>
                <w:szCs w:val="22"/>
              </w:rPr>
              <w:t xml:space="preserve">ABNT NBR 15568, ASTM D7371 e CEN/ISO EN </w:t>
            </w:r>
            <w:proofErr w:type="gramStart"/>
            <w:r w:rsidRPr="001024F9">
              <w:rPr>
                <w:rFonts w:ascii="Arial" w:hAnsi="Arial" w:cs="Arial"/>
                <w:strike/>
                <w:color w:val="FF0000"/>
                <w:sz w:val="22"/>
                <w:szCs w:val="22"/>
              </w:rPr>
              <w:t>14078</w:t>
            </w:r>
            <w:proofErr w:type="gramEnd"/>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sz w:val="22"/>
                <w:szCs w:val="22"/>
              </w:rPr>
            </w:pPr>
          </w:p>
          <w:p w:rsidR="00286A3A" w:rsidRPr="001024F9" w:rsidRDefault="00286A3A" w:rsidP="001643CD">
            <w:pPr>
              <w:jc w:val="center"/>
              <w:rPr>
                <w:rFonts w:ascii="Arial" w:hAnsi="Arial" w:cs="Arial"/>
                <w:sz w:val="22"/>
                <w:szCs w:val="22"/>
              </w:rPr>
            </w:pPr>
            <w:r w:rsidRPr="001024F9">
              <w:rPr>
                <w:rFonts w:ascii="Arial" w:hAnsi="Arial" w:cs="Arial"/>
                <w:sz w:val="22"/>
                <w:szCs w:val="22"/>
              </w:rPr>
              <w:t>A</w:t>
            </w:r>
            <w:proofErr w:type="gramStart"/>
            <w:r w:rsidRPr="001024F9">
              <w:rPr>
                <w:rFonts w:ascii="Arial" w:hAnsi="Arial" w:cs="Arial"/>
                <w:sz w:val="22"/>
                <w:szCs w:val="22"/>
              </w:rPr>
              <w:t xml:space="preserve">  </w:t>
            </w:r>
            <w:proofErr w:type="gramEnd"/>
            <w:r w:rsidRPr="001024F9">
              <w:rPr>
                <w:rFonts w:ascii="Arial" w:hAnsi="Arial" w:cs="Arial"/>
                <w:sz w:val="22"/>
                <w:szCs w:val="22"/>
              </w:rPr>
              <w:t xml:space="preserve">redação do Art. 5º , § 1º, II deixa claro que o teor de biodiesel na mistura não será analisado. Será informado. De fato, na Tabela IV não há referência ao teor de biodiesel. A citação das normas de análise </w:t>
            </w:r>
            <w:r w:rsidRPr="001024F9">
              <w:rPr>
                <w:rFonts w:ascii="Arial" w:hAnsi="Arial" w:cs="Arial"/>
                <w:sz w:val="22"/>
                <w:szCs w:val="22"/>
              </w:rPr>
              <w:lastRenderedPageBreak/>
              <w:t>nas Tabelas I, II e III lança confusão sobre o entendimento.</w:t>
            </w:r>
          </w:p>
          <w:p w:rsidR="00286A3A" w:rsidRPr="001024F9" w:rsidRDefault="00286A3A" w:rsidP="001643CD">
            <w:pPr>
              <w:jc w:val="center"/>
              <w:rPr>
                <w:rFonts w:ascii="Arial" w:hAnsi="Arial" w:cs="Arial"/>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ED4E2A" w:rsidRPr="001024F9" w:rsidRDefault="00A1071B" w:rsidP="001643CD">
            <w:pPr>
              <w:jc w:val="center"/>
              <w:rPr>
                <w:rFonts w:ascii="Arial" w:hAnsi="Arial" w:cs="Arial"/>
              </w:rPr>
            </w:pPr>
            <w:r w:rsidRPr="001024F9">
              <w:rPr>
                <w:rFonts w:ascii="Arial" w:hAnsi="Arial" w:cs="Arial"/>
              </w:rPr>
              <w:lastRenderedPageBreak/>
              <w:t>Incorporado.</w:t>
            </w:r>
          </w:p>
          <w:p w:rsidR="00ED4E2A" w:rsidRPr="001024F9" w:rsidRDefault="00ED4E2A" w:rsidP="001643CD">
            <w:pPr>
              <w:jc w:val="center"/>
              <w:rPr>
                <w:rFonts w:ascii="Arial" w:hAnsi="Arial" w:cs="Arial"/>
              </w:rPr>
            </w:pPr>
          </w:p>
          <w:p w:rsidR="004165E6" w:rsidRPr="001024F9" w:rsidRDefault="004165E6" w:rsidP="004165E6">
            <w:pPr>
              <w:jc w:val="center"/>
              <w:rPr>
                <w:rFonts w:ascii="Arial" w:hAnsi="Arial" w:cs="Arial"/>
              </w:rPr>
            </w:pPr>
            <w:r w:rsidRPr="001024F9">
              <w:rPr>
                <w:rFonts w:ascii="Arial" w:hAnsi="Arial" w:cs="Arial"/>
              </w:rPr>
              <w:t xml:space="preserve">Embora a exigência do teor de biodiesel seja de apenas ser informado e não analisado, o distribuidor deverá garantir o </w:t>
            </w:r>
            <w:proofErr w:type="gramStart"/>
            <w:r w:rsidRPr="001024F9">
              <w:rPr>
                <w:rFonts w:ascii="Arial" w:hAnsi="Arial" w:cs="Arial"/>
              </w:rPr>
              <w:t>limite</w:t>
            </w:r>
            <w:proofErr w:type="gramEnd"/>
          </w:p>
          <w:p w:rsidR="00785821" w:rsidRPr="001024F9" w:rsidRDefault="00785821" w:rsidP="00785821">
            <w:pPr>
              <w:jc w:val="center"/>
              <w:rPr>
                <w:rFonts w:ascii="Arial" w:hAnsi="Arial" w:cs="Arial"/>
              </w:rPr>
            </w:pPr>
            <w:r w:rsidRPr="001024F9">
              <w:rPr>
                <w:rFonts w:ascii="Arial" w:hAnsi="Arial" w:cs="Arial"/>
              </w:rPr>
              <w:t>I</w:t>
            </w:r>
            <w:r w:rsidR="00A1071B" w:rsidRPr="001024F9">
              <w:rPr>
                <w:rFonts w:ascii="Arial" w:hAnsi="Arial" w:cs="Arial"/>
              </w:rPr>
              <w:t>nformado</w:t>
            </w:r>
            <w:r w:rsidRPr="001024F9">
              <w:rPr>
                <w:rFonts w:ascii="Arial" w:hAnsi="Arial" w:cs="Arial"/>
              </w:rPr>
              <w:t xml:space="preserve">, conforme Art. 6º da </w:t>
            </w:r>
            <w:r w:rsidRPr="001024F9">
              <w:rPr>
                <w:rFonts w:ascii="Arial" w:hAnsi="Arial" w:cs="Arial"/>
              </w:rPr>
              <w:lastRenderedPageBreak/>
              <w:t>minuta</w:t>
            </w:r>
            <w:r w:rsidR="00A1071B" w:rsidRPr="001024F9">
              <w:rPr>
                <w:rFonts w:ascii="Arial" w:hAnsi="Arial" w:cs="Arial"/>
              </w:rPr>
              <w:t>.</w:t>
            </w:r>
            <w:r w:rsidR="002C4674">
              <w:rPr>
                <w:rFonts w:ascii="Arial" w:hAnsi="Arial" w:cs="Arial"/>
              </w:rPr>
              <w:t xml:space="preserve"> Assim, na situação do distribuidor </w:t>
            </w:r>
            <w:r w:rsidR="009D53FD">
              <w:rPr>
                <w:rFonts w:ascii="Arial" w:hAnsi="Arial" w:cs="Arial"/>
              </w:rPr>
              <w:t>passar</w:t>
            </w:r>
            <w:r w:rsidR="002C4674">
              <w:rPr>
                <w:rFonts w:ascii="Arial" w:hAnsi="Arial" w:cs="Arial"/>
              </w:rPr>
              <w:t xml:space="preserve"> a monitorar o teor de biodiesel</w:t>
            </w:r>
            <w:r w:rsidR="009D53FD">
              <w:rPr>
                <w:rFonts w:ascii="Arial" w:hAnsi="Arial" w:cs="Arial"/>
              </w:rPr>
              <w:t>, bem como no caso de</w:t>
            </w:r>
            <w:r w:rsidR="002C4674">
              <w:rPr>
                <w:rFonts w:ascii="Arial" w:hAnsi="Arial" w:cs="Arial"/>
              </w:rPr>
              <w:t xml:space="preserve"> ação de fiscalização da ANP essas normas </w:t>
            </w:r>
            <w:r w:rsidR="009D53FD">
              <w:rPr>
                <w:rFonts w:ascii="Arial" w:hAnsi="Arial" w:cs="Arial"/>
              </w:rPr>
              <w:t>poderão ser</w:t>
            </w:r>
            <w:r w:rsidR="002C4674">
              <w:rPr>
                <w:rFonts w:ascii="Arial" w:hAnsi="Arial" w:cs="Arial"/>
              </w:rPr>
              <w:t xml:space="preserve"> aplicadas para analisar </w:t>
            </w:r>
            <w:r w:rsidR="009D53FD">
              <w:rPr>
                <w:rFonts w:ascii="Arial" w:hAnsi="Arial" w:cs="Arial"/>
              </w:rPr>
              <w:t>a referida</w:t>
            </w:r>
            <w:r w:rsidR="002C4674">
              <w:rPr>
                <w:rFonts w:ascii="Arial" w:hAnsi="Arial" w:cs="Arial"/>
              </w:rPr>
              <w:t xml:space="preserve"> característica. </w:t>
            </w:r>
            <w:r w:rsidR="00A1071B" w:rsidRPr="001024F9">
              <w:rPr>
                <w:rFonts w:ascii="Arial" w:hAnsi="Arial" w:cs="Arial"/>
              </w:rPr>
              <w:t xml:space="preserve">  </w:t>
            </w:r>
          </w:p>
          <w:p w:rsidR="00D35647" w:rsidRPr="001024F9" w:rsidRDefault="00D35647" w:rsidP="00785821">
            <w:pPr>
              <w:jc w:val="center"/>
              <w:rPr>
                <w:rFonts w:ascii="Arial" w:hAnsi="Arial" w:cs="Arial"/>
              </w:rPr>
            </w:pPr>
            <w:r w:rsidRPr="001024F9">
              <w:rPr>
                <w:rFonts w:ascii="Arial" w:hAnsi="Arial" w:cs="Arial"/>
              </w:rPr>
              <w:t>Destaca-se</w:t>
            </w:r>
            <w:r w:rsidR="003C707F" w:rsidRPr="001024F9">
              <w:rPr>
                <w:rFonts w:ascii="Arial" w:hAnsi="Arial" w:cs="Arial"/>
              </w:rPr>
              <w:t>, porém</w:t>
            </w:r>
            <w:r w:rsidR="003C707F">
              <w:rPr>
                <w:rFonts w:ascii="Arial" w:hAnsi="Arial" w:cs="Arial"/>
              </w:rPr>
              <w:t>,</w:t>
            </w:r>
            <w:r w:rsidRPr="001024F9">
              <w:rPr>
                <w:rFonts w:ascii="Arial" w:hAnsi="Arial" w:cs="Arial"/>
              </w:rPr>
              <w:t xml:space="preserve"> que todas as tabelas com nomenclatura das normas foram retiradas de forma a atender o novo padrão de resoluções ANP.</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SINDICOM</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2"/>
                <w:szCs w:val="22"/>
              </w:rPr>
            </w:pPr>
            <w:r w:rsidRPr="001024F9">
              <w:rPr>
                <w:rFonts w:ascii="Arial" w:hAnsi="Arial" w:cs="Arial"/>
                <w:b/>
                <w:sz w:val="22"/>
                <w:szCs w:val="22"/>
              </w:rPr>
              <w:t xml:space="preserve">REGULAMENTO TÉCNICO Nº </w:t>
            </w:r>
            <w:proofErr w:type="spellStart"/>
            <w:r w:rsidRPr="001024F9">
              <w:rPr>
                <w:rFonts w:ascii="Arial" w:hAnsi="Arial" w:cs="Arial"/>
                <w:b/>
                <w:sz w:val="22"/>
                <w:szCs w:val="22"/>
              </w:rPr>
              <w:t>xx</w:t>
            </w:r>
            <w:proofErr w:type="spellEnd"/>
            <w:r w:rsidRPr="001024F9">
              <w:rPr>
                <w:rFonts w:ascii="Arial" w:hAnsi="Arial" w:cs="Arial"/>
                <w:b/>
                <w:sz w:val="22"/>
                <w:szCs w:val="22"/>
              </w:rPr>
              <w:t>/2016</w:t>
            </w:r>
            <w:r w:rsidRPr="001024F9">
              <w:rPr>
                <w:rFonts w:ascii="Arial" w:hAnsi="Arial" w:cs="Arial"/>
                <w:b/>
                <w:bCs/>
                <w:sz w:val="22"/>
                <w:szCs w:val="22"/>
              </w:rPr>
              <w:t xml:space="preserve">  </w:t>
            </w:r>
            <w:r w:rsidRPr="001024F9">
              <w:rPr>
                <w:rFonts w:ascii="Arial" w:hAnsi="Arial" w:cs="Arial"/>
                <w:sz w:val="22"/>
                <w:szCs w:val="22"/>
              </w:rPr>
              <w:t>Tabela IV Condutividade elétrica, mín. (10</w:t>
            </w:r>
            <w:proofErr w:type="gramStart"/>
            <w:r w:rsidRPr="001024F9">
              <w:rPr>
                <w:rFonts w:ascii="Arial" w:hAnsi="Arial" w:cs="Arial"/>
                <w:sz w:val="22"/>
                <w:szCs w:val="22"/>
              </w:rPr>
              <w:t>)</w:t>
            </w:r>
            <w:proofErr w:type="gramEnd"/>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b/>
                <w:sz w:val="22"/>
                <w:szCs w:val="22"/>
              </w:rPr>
            </w:pPr>
            <w:r w:rsidRPr="001024F9">
              <w:rPr>
                <w:rFonts w:ascii="Arial" w:hAnsi="Arial" w:cs="Arial"/>
                <w:b/>
                <w:sz w:val="22"/>
                <w:szCs w:val="22"/>
              </w:rPr>
              <w:t>Excluir:</w:t>
            </w:r>
          </w:p>
          <w:p w:rsidR="00286A3A" w:rsidRPr="001024F9" w:rsidRDefault="00286A3A" w:rsidP="001643CD">
            <w:pPr>
              <w:spacing w:before="100" w:beforeAutospacing="1" w:after="100" w:afterAutospacing="1"/>
              <w:jc w:val="center"/>
              <w:rPr>
                <w:rFonts w:ascii="Arial" w:hAnsi="Arial" w:cs="Arial"/>
                <w:strike/>
                <w:color w:val="FF0000"/>
                <w:sz w:val="22"/>
                <w:szCs w:val="22"/>
              </w:rPr>
            </w:pPr>
            <w:r w:rsidRPr="001024F9">
              <w:rPr>
                <w:rFonts w:ascii="Arial" w:hAnsi="Arial" w:cs="Arial"/>
                <w:strike/>
                <w:color w:val="FF0000"/>
                <w:sz w:val="22"/>
                <w:szCs w:val="22"/>
              </w:rPr>
              <w:t>(10) Limite requerido no momento e na temperatura do carregamento/bombeio do combustível pelo distribuidor.</w:t>
            </w:r>
          </w:p>
          <w:p w:rsidR="00286A3A" w:rsidRPr="001024F9" w:rsidRDefault="00286A3A" w:rsidP="001643CD">
            <w:pPr>
              <w:jc w:val="center"/>
              <w:rPr>
                <w:rFonts w:ascii="Arial" w:eastAsia="Arial Unicode MS" w:hAnsi="Arial" w:cs="Arial"/>
                <w:sz w:val="22"/>
                <w:szCs w:val="22"/>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2"/>
                <w:szCs w:val="22"/>
              </w:rPr>
            </w:pPr>
            <w:r w:rsidRPr="001024F9">
              <w:rPr>
                <w:rFonts w:ascii="Arial" w:hAnsi="Arial" w:cs="Arial"/>
                <w:sz w:val="22"/>
                <w:szCs w:val="22"/>
              </w:rPr>
              <w:t xml:space="preserve">O texto dá margem a conflito de interpretação. De acordo com </w:t>
            </w:r>
            <w:proofErr w:type="gramStart"/>
            <w:r w:rsidRPr="001024F9">
              <w:rPr>
                <w:rFonts w:ascii="Arial" w:hAnsi="Arial" w:cs="Arial"/>
                <w:sz w:val="22"/>
                <w:szCs w:val="22"/>
              </w:rPr>
              <w:t>o ,</w:t>
            </w:r>
            <w:proofErr w:type="gramEnd"/>
            <w:r w:rsidRPr="001024F9">
              <w:rPr>
                <w:rFonts w:ascii="Arial" w:hAnsi="Arial" w:cs="Arial"/>
                <w:sz w:val="22"/>
                <w:szCs w:val="22"/>
              </w:rPr>
              <w:t xml:space="preserve"> Art. 5º a análise deve ser feita por um profissional de química e, consequentemente, longe do local onde se dá o carregamento do caminhão.</w:t>
            </w:r>
          </w:p>
        </w:tc>
        <w:tc>
          <w:tcPr>
            <w:tcW w:w="3119" w:type="dxa"/>
            <w:tcBorders>
              <w:top w:val="single" w:sz="4" w:space="0" w:color="auto"/>
              <w:left w:val="nil"/>
              <w:bottom w:val="single" w:sz="4" w:space="0" w:color="auto"/>
              <w:right w:val="single" w:sz="4" w:space="0" w:color="auto"/>
            </w:tcBorders>
            <w:shd w:val="clear" w:color="auto" w:fill="FFFFFF"/>
            <w:vAlign w:val="center"/>
          </w:tcPr>
          <w:p w:rsidR="00192DD2" w:rsidRPr="001024F9" w:rsidRDefault="00192DD2" w:rsidP="001643CD">
            <w:pPr>
              <w:jc w:val="center"/>
              <w:rPr>
                <w:rFonts w:ascii="Arial" w:hAnsi="Arial" w:cs="Arial"/>
              </w:rPr>
            </w:pPr>
          </w:p>
          <w:p w:rsidR="00F9358D" w:rsidRDefault="00192DD2" w:rsidP="00C207E8">
            <w:pPr>
              <w:jc w:val="center"/>
              <w:rPr>
                <w:rFonts w:ascii="Arial" w:hAnsi="Arial" w:cs="Arial"/>
              </w:rPr>
            </w:pPr>
            <w:r w:rsidRPr="001024F9">
              <w:rPr>
                <w:rFonts w:ascii="Arial" w:hAnsi="Arial" w:cs="Arial"/>
              </w:rPr>
              <w:t>Não incorporado.</w:t>
            </w:r>
          </w:p>
          <w:p w:rsidR="00F9358D" w:rsidRDefault="00F9358D" w:rsidP="00C207E8">
            <w:pPr>
              <w:jc w:val="center"/>
              <w:rPr>
                <w:rFonts w:ascii="Arial" w:hAnsi="Arial" w:cs="Arial"/>
              </w:rPr>
            </w:pPr>
          </w:p>
          <w:p w:rsidR="00C207E8" w:rsidRPr="001024F9" w:rsidRDefault="00C207E8" w:rsidP="00C207E8">
            <w:pPr>
              <w:jc w:val="center"/>
              <w:rPr>
                <w:rFonts w:ascii="Arial" w:hAnsi="Arial" w:cs="Arial"/>
              </w:rPr>
            </w:pPr>
            <w:r w:rsidRPr="001024F9">
              <w:rPr>
                <w:rFonts w:ascii="Arial" w:hAnsi="Arial" w:cs="Arial"/>
              </w:rPr>
              <w:t xml:space="preserve"> Não há conflito entre os artigos. A amostra deve ser coletada no carregamento, o que não impede da análise ser realizada no laboratório com as demais análises obrigatórias do boletim de conformidade.</w:t>
            </w:r>
          </w:p>
          <w:p w:rsidR="00C207E8" w:rsidRPr="001024F9" w:rsidRDefault="00C207E8" w:rsidP="00C207E8">
            <w:pPr>
              <w:jc w:val="center"/>
              <w:rPr>
                <w:rFonts w:ascii="Arial" w:hAnsi="Arial" w:cs="Arial"/>
              </w:rPr>
            </w:pPr>
          </w:p>
          <w:p w:rsidR="00C207E8" w:rsidRPr="001024F9" w:rsidRDefault="00192DD2" w:rsidP="00C207E8">
            <w:pPr>
              <w:jc w:val="center"/>
              <w:rPr>
                <w:rFonts w:ascii="Arial" w:hAnsi="Arial" w:cs="Arial"/>
                <w:sz w:val="22"/>
                <w:szCs w:val="22"/>
              </w:rPr>
            </w:pPr>
            <w:r w:rsidRPr="001024F9">
              <w:rPr>
                <w:rFonts w:ascii="Arial" w:hAnsi="Arial" w:cs="Arial"/>
              </w:rPr>
              <w:t xml:space="preserve"> </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SINDICOM</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2"/>
                <w:szCs w:val="22"/>
              </w:rPr>
            </w:pPr>
            <w:r w:rsidRPr="001024F9">
              <w:rPr>
                <w:rFonts w:ascii="Arial" w:hAnsi="Arial" w:cs="Arial"/>
                <w:b/>
                <w:sz w:val="22"/>
                <w:szCs w:val="22"/>
              </w:rPr>
              <w:t xml:space="preserve">REGULAMENTO TÉCNICO Nº </w:t>
            </w:r>
            <w:proofErr w:type="spellStart"/>
            <w:r w:rsidRPr="001024F9">
              <w:rPr>
                <w:rFonts w:ascii="Arial" w:hAnsi="Arial" w:cs="Arial"/>
                <w:b/>
                <w:sz w:val="22"/>
                <w:szCs w:val="22"/>
              </w:rPr>
              <w:t>xx</w:t>
            </w:r>
            <w:proofErr w:type="spellEnd"/>
            <w:r w:rsidRPr="001024F9">
              <w:rPr>
                <w:rFonts w:ascii="Arial" w:hAnsi="Arial" w:cs="Arial"/>
                <w:b/>
                <w:sz w:val="22"/>
                <w:szCs w:val="22"/>
              </w:rPr>
              <w:t>/2016</w:t>
            </w:r>
            <w:r w:rsidRPr="001024F9">
              <w:rPr>
                <w:rFonts w:ascii="Arial" w:hAnsi="Arial" w:cs="Arial"/>
                <w:b/>
                <w:bCs/>
                <w:sz w:val="22"/>
                <w:szCs w:val="22"/>
              </w:rPr>
              <w:t xml:space="preserve">  </w:t>
            </w:r>
            <w:r w:rsidRPr="001024F9">
              <w:rPr>
                <w:rFonts w:ascii="Arial" w:hAnsi="Arial" w:cs="Arial"/>
                <w:sz w:val="22"/>
                <w:szCs w:val="22"/>
              </w:rPr>
              <w:t>Tabela IV Destilação / 50% vol. (8)</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b/>
                <w:sz w:val="22"/>
                <w:szCs w:val="22"/>
              </w:rPr>
            </w:pPr>
            <w:r w:rsidRPr="001024F9">
              <w:rPr>
                <w:rFonts w:ascii="Arial" w:hAnsi="Arial" w:cs="Arial"/>
                <w:b/>
                <w:sz w:val="22"/>
                <w:szCs w:val="22"/>
              </w:rPr>
              <w:t xml:space="preserve">Excluir da Destilação / 50% </w:t>
            </w:r>
            <w:proofErr w:type="spellStart"/>
            <w:r w:rsidRPr="001024F9">
              <w:rPr>
                <w:rFonts w:ascii="Arial" w:hAnsi="Arial" w:cs="Arial"/>
                <w:b/>
                <w:sz w:val="22"/>
                <w:szCs w:val="22"/>
              </w:rPr>
              <w:t>vol</w:t>
            </w:r>
            <w:proofErr w:type="spellEnd"/>
            <w:r w:rsidRPr="001024F9">
              <w:rPr>
                <w:rFonts w:ascii="Arial" w:hAnsi="Arial" w:cs="Arial"/>
                <w:b/>
                <w:sz w:val="22"/>
                <w:szCs w:val="22"/>
              </w:rPr>
              <w:t xml:space="preserve"> a Nota (8):</w:t>
            </w:r>
          </w:p>
          <w:p w:rsidR="00286A3A" w:rsidRPr="001024F9" w:rsidRDefault="00286A3A" w:rsidP="001643CD">
            <w:pPr>
              <w:jc w:val="center"/>
              <w:rPr>
                <w:rFonts w:ascii="Arial" w:hAnsi="Arial" w:cs="Arial"/>
                <w:sz w:val="22"/>
                <w:szCs w:val="22"/>
              </w:rPr>
            </w:pPr>
          </w:p>
          <w:p w:rsidR="00286A3A" w:rsidRPr="001024F9" w:rsidRDefault="00286A3A" w:rsidP="001643CD">
            <w:pPr>
              <w:jc w:val="center"/>
              <w:rPr>
                <w:rFonts w:ascii="Arial" w:eastAsia="Arial Unicode MS" w:hAnsi="Arial" w:cs="Arial"/>
                <w:sz w:val="22"/>
                <w:szCs w:val="22"/>
              </w:rPr>
            </w:pPr>
            <w:bookmarkStart w:id="0" w:name="_GoBack"/>
            <w:bookmarkEnd w:id="0"/>
            <w:r w:rsidRPr="001024F9">
              <w:rPr>
                <w:rFonts w:ascii="Arial" w:hAnsi="Arial" w:cs="Arial"/>
                <w:strike/>
                <w:color w:val="FF0000"/>
                <w:sz w:val="22"/>
                <w:szCs w:val="22"/>
              </w:rPr>
              <w:t>(8) Limites conforme Tabela V.</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2"/>
                <w:szCs w:val="22"/>
              </w:rPr>
            </w:pPr>
            <w:r w:rsidRPr="001024F9">
              <w:rPr>
                <w:rFonts w:ascii="Arial" w:hAnsi="Arial" w:cs="Arial"/>
                <w:sz w:val="22"/>
                <w:szCs w:val="22"/>
              </w:rPr>
              <w:t xml:space="preserve">A observação (8) se aplica ao Ponto de Entupimento a Frio. </w:t>
            </w:r>
            <w:proofErr w:type="spellStart"/>
            <w:r w:rsidRPr="001024F9">
              <w:rPr>
                <w:rFonts w:ascii="Arial" w:hAnsi="Arial" w:cs="Arial"/>
                <w:sz w:val="22"/>
                <w:szCs w:val="22"/>
              </w:rPr>
              <w:t>Smj</w:t>
            </w:r>
            <w:proofErr w:type="spellEnd"/>
            <w:r w:rsidRPr="001024F9">
              <w:rPr>
                <w:rFonts w:ascii="Arial" w:hAnsi="Arial" w:cs="Arial"/>
                <w:sz w:val="22"/>
                <w:szCs w:val="22"/>
              </w:rPr>
              <w:t>, não cabem observações quanto à Destilação / 50</w:t>
            </w:r>
            <w:proofErr w:type="gramStart"/>
            <w:r w:rsidRPr="001024F9">
              <w:rPr>
                <w:rFonts w:ascii="Arial" w:hAnsi="Arial" w:cs="Arial"/>
                <w:sz w:val="22"/>
                <w:szCs w:val="22"/>
              </w:rPr>
              <w:t>%</w:t>
            </w:r>
            <w:proofErr w:type="gramEnd"/>
          </w:p>
        </w:tc>
        <w:tc>
          <w:tcPr>
            <w:tcW w:w="3119" w:type="dxa"/>
            <w:tcBorders>
              <w:top w:val="single" w:sz="4" w:space="0" w:color="auto"/>
              <w:left w:val="nil"/>
              <w:bottom w:val="single" w:sz="4" w:space="0" w:color="auto"/>
              <w:right w:val="single" w:sz="4" w:space="0" w:color="auto"/>
            </w:tcBorders>
            <w:shd w:val="clear" w:color="auto" w:fill="FFFFFF"/>
            <w:vAlign w:val="center"/>
          </w:tcPr>
          <w:p w:rsidR="00AB7F46" w:rsidRPr="001024F9" w:rsidRDefault="00AB7F46" w:rsidP="001643CD">
            <w:pPr>
              <w:jc w:val="center"/>
              <w:rPr>
                <w:rFonts w:ascii="Arial" w:hAnsi="Arial" w:cs="Arial"/>
              </w:rPr>
            </w:pPr>
            <w:r w:rsidRPr="001024F9">
              <w:rPr>
                <w:rFonts w:ascii="Arial" w:hAnsi="Arial" w:cs="Arial"/>
              </w:rPr>
              <w:t>Incorporado.</w:t>
            </w:r>
          </w:p>
          <w:p w:rsidR="00AB7F46" w:rsidRPr="001024F9" w:rsidRDefault="00AB7F46" w:rsidP="001643CD">
            <w:pPr>
              <w:jc w:val="center"/>
              <w:rPr>
                <w:rFonts w:ascii="Arial" w:hAnsi="Arial" w:cs="Arial"/>
              </w:rPr>
            </w:pPr>
          </w:p>
          <w:p w:rsidR="00286A3A" w:rsidRPr="001024F9" w:rsidRDefault="00286A3A" w:rsidP="001643CD">
            <w:pPr>
              <w:jc w:val="center"/>
              <w:rPr>
                <w:rFonts w:ascii="Arial" w:hAnsi="Arial" w:cs="Arial"/>
                <w:b/>
                <w:color w:val="0070C0"/>
                <w:sz w:val="22"/>
                <w:szCs w:val="22"/>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VALE</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color w:val="000000"/>
                <w:sz w:val="24"/>
                <w:szCs w:val="24"/>
              </w:rPr>
            </w:pPr>
          </w:p>
          <w:p w:rsidR="00286A3A" w:rsidRPr="001024F9" w:rsidRDefault="00286A3A" w:rsidP="001643CD">
            <w:pPr>
              <w:jc w:val="center"/>
              <w:rPr>
                <w:rFonts w:ascii="Arial" w:eastAsia="Arial Unicode MS" w:hAnsi="Arial" w:cs="Arial"/>
                <w:b/>
                <w:bCs/>
                <w:sz w:val="24"/>
                <w:szCs w:val="24"/>
              </w:rPr>
            </w:pPr>
            <w:r w:rsidRPr="001024F9">
              <w:rPr>
                <w:rFonts w:ascii="Arial" w:hAnsi="Arial" w:cs="Arial"/>
                <w:b/>
                <w:bCs/>
              </w:rPr>
              <w:t>ART 4º</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rPr>
                <w:rFonts w:ascii="Arial" w:hAnsi="Arial" w:cs="Arial"/>
                <w:sz w:val="24"/>
                <w:szCs w:val="24"/>
              </w:rPr>
            </w:pPr>
            <w:proofErr w:type="gramStart"/>
            <w:r w:rsidRPr="001024F9">
              <w:rPr>
                <w:rFonts w:ascii="Arial" w:hAnsi="Arial" w:cs="Arial"/>
                <w:sz w:val="24"/>
                <w:szCs w:val="24"/>
              </w:rPr>
              <w:t>Ficam</w:t>
            </w:r>
            <w:proofErr w:type="gramEnd"/>
            <w:r w:rsidRPr="001024F9">
              <w:rPr>
                <w:rFonts w:ascii="Arial" w:hAnsi="Arial" w:cs="Arial"/>
                <w:sz w:val="24"/>
                <w:szCs w:val="24"/>
              </w:rPr>
              <w:t xml:space="preserve"> tanto o distribuidor de combustíveis líquidos quanto o produtor de biodiesel responsáveis pela formulação e comercialização de óleo diesel B8 a B30, </w:t>
            </w:r>
            <w:r w:rsidRPr="001024F9">
              <w:rPr>
                <w:rFonts w:ascii="Arial" w:hAnsi="Arial" w:cs="Arial"/>
                <w:sz w:val="24"/>
                <w:szCs w:val="24"/>
              </w:rPr>
              <w:lastRenderedPageBreak/>
              <w:t>observados os dispositivos constantes da Resolução CNPE n°3/2015.</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sz w:val="24"/>
                <w:szCs w:val="24"/>
              </w:rPr>
            </w:pPr>
          </w:p>
          <w:p w:rsidR="00286A3A" w:rsidRPr="001024F9" w:rsidRDefault="00286A3A" w:rsidP="001643CD">
            <w:pPr>
              <w:jc w:val="center"/>
              <w:rPr>
                <w:rFonts w:ascii="Arial" w:hAnsi="Arial" w:cs="Arial"/>
                <w:sz w:val="24"/>
                <w:szCs w:val="24"/>
              </w:rPr>
            </w:pPr>
            <w:r w:rsidRPr="001024F9">
              <w:rPr>
                <w:rFonts w:ascii="Arial" w:hAnsi="Arial" w:cs="Arial"/>
                <w:sz w:val="24"/>
                <w:szCs w:val="24"/>
              </w:rPr>
              <w:t xml:space="preserve">Entendemos que a possibilidade de realização da mistura e de comercialização de biodiesel pelos produtores de biodiesel poderá trazer </w:t>
            </w:r>
            <w:r w:rsidRPr="001024F9">
              <w:rPr>
                <w:rFonts w:ascii="Arial" w:hAnsi="Arial" w:cs="Arial"/>
                <w:sz w:val="24"/>
                <w:szCs w:val="24"/>
              </w:rPr>
              <w:lastRenderedPageBreak/>
              <w:t>ganhos com custos logísticos.</w:t>
            </w:r>
          </w:p>
          <w:p w:rsidR="00286A3A" w:rsidRPr="001024F9" w:rsidRDefault="00286A3A" w:rsidP="001643CD">
            <w:pPr>
              <w:jc w:val="center"/>
              <w:rPr>
                <w:rFonts w:ascii="Arial" w:hAnsi="Arial" w:cs="Arial"/>
                <w:sz w:val="24"/>
                <w:szCs w:val="24"/>
              </w:rPr>
            </w:pPr>
          </w:p>
          <w:p w:rsidR="00286A3A" w:rsidRPr="001024F9" w:rsidRDefault="00286A3A" w:rsidP="001643CD">
            <w:pPr>
              <w:jc w:val="center"/>
              <w:rPr>
                <w:rFonts w:ascii="Arial" w:hAnsi="Arial" w:cs="Arial"/>
                <w:sz w:val="24"/>
                <w:szCs w:val="24"/>
              </w:rPr>
            </w:pPr>
            <w:r w:rsidRPr="001024F9">
              <w:rPr>
                <w:rFonts w:ascii="Arial" w:hAnsi="Arial" w:cs="Arial"/>
                <w:sz w:val="24"/>
                <w:szCs w:val="24"/>
              </w:rPr>
              <w:t>Sabemos que há outras regulações que deverão ser revisadas e que a fiscalização deverá ser maior, mas entendemos que isso faz parte do processo de evolução do mercado.</w:t>
            </w:r>
          </w:p>
          <w:p w:rsidR="00286A3A" w:rsidRPr="001024F9" w:rsidRDefault="00286A3A" w:rsidP="001643CD">
            <w:pPr>
              <w:jc w:val="center"/>
              <w:rPr>
                <w:rFonts w:ascii="Arial" w:eastAsia="Arial Unicode MS" w:hAnsi="Arial" w:cs="Arial"/>
                <w:sz w:val="24"/>
                <w:szCs w:val="24"/>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361530" w:rsidRPr="001024F9" w:rsidRDefault="00361530" w:rsidP="001643CD">
            <w:pPr>
              <w:jc w:val="center"/>
              <w:rPr>
                <w:rFonts w:ascii="Arial" w:hAnsi="Arial" w:cs="Arial"/>
              </w:rPr>
            </w:pPr>
            <w:r w:rsidRPr="001024F9">
              <w:rPr>
                <w:rFonts w:ascii="Arial" w:hAnsi="Arial" w:cs="Arial"/>
              </w:rPr>
              <w:lastRenderedPageBreak/>
              <w:t>Não Incorporado.</w:t>
            </w:r>
          </w:p>
          <w:p w:rsidR="00286A3A" w:rsidRPr="001024F9" w:rsidRDefault="00286A3A" w:rsidP="001643CD">
            <w:pPr>
              <w:jc w:val="center"/>
              <w:rPr>
                <w:rFonts w:ascii="Arial" w:hAnsi="Arial" w:cs="Arial"/>
                <w:sz w:val="24"/>
                <w:szCs w:val="24"/>
              </w:rPr>
            </w:pPr>
          </w:p>
          <w:p w:rsidR="00361530" w:rsidRPr="001024F9" w:rsidRDefault="00361530" w:rsidP="001643CD">
            <w:pPr>
              <w:jc w:val="center"/>
              <w:rPr>
                <w:rFonts w:ascii="Arial" w:hAnsi="Arial" w:cs="Arial"/>
                <w:sz w:val="24"/>
                <w:szCs w:val="24"/>
              </w:rPr>
            </w:pPr>
            <w:r w:rsidRPr="001024F9">
              <w:rPr>
                <w:rFonts w:ascii="Arial" w:hAnsi="Arial" w:cs="Arial"/>
              </w:rPr>
              <w:t xml:space="preserve">Para melhor controle e fiscalização, apenas o distribuidor é responsável pela formulação da </w:t>
            </w:r>
            <w:r w:rsidRPr="001024F9">
              <w:rPr>
                <w:rFonts w:ascii="Arial" w:hAnsi="Arial" w:cs="Arial"/>
              </w:rPr>
              <w:lastRenderedPageBreak/>
              <w:t xml:space="preserve">mistura. Pelas regras do abastecimento, as refinarias de petróleo não podem comercializar </w:t>
            </w:r>
            <w:proofErr w:type="gramStart"/>
            <w:r w:rsidRPr="001024F9">
              <w:rPr>
                <w:rFonts w:ascii="Arial" w:hAnsi="Arial" w:cs="Arial"/>
              </w:rPr>
              <w:t>diesel</w:t>
            </w:r>
            <w:proofErr w:type="gramEnd"/>
            <w:r w:rsidRPr="001024F9">
              <w:rPr>
                <w:rFonts w:ascii="Arial" w:hAnsi="Arial" w:cs="Arial"/>
              </w:rPr>
              <w:t xml:space="preserve"> A com o produtor de biodiesel, o que o impede de formular o óleo diesel B8 a B30.</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VALE</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4"/>
                <w:szCs w:val="24"/>
              </w:rPr>
            </w:pPr>
            <w:r w:rsidRPr="001024F9">
              <w:rPr>
                <w:rFonts w:ascii="Arial" w:hAnsi="Arial" w:cs="Arial"/>
                <w:b/>
                <w:bCs/>
                <w:color w:val="000000"/>
              </w:rPr>
              <w:t>Geral</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sz w:val="24"/>
                <w:szCs w:val="24"/>
              </w:rPr>
              <w:t xml:space="preserve">Substituir “Distribuidor de combustíveis líquidos” por “Agente </w:t>
            </w:r>
            <w:proofErr w:type="spellStart"/>
            <w:r w:rsidRPr="001024F9">
              <w:rPr>
                <w:rFonts w:ascii="Arial" w:hAnsi="Arial" w:cs="Arial"/>
                <w:sz w:val="24"/>
                <w:szCs w:val="24"/>
              </w:rPr>
              <w:t>comercializador</w:t>
            </w:r>
            <w:proofErr w:type="spellEnd"/>
            <w:r w:rsidRPr="001024F9">
              <w:rPr>
                <w:rFonts w:ascii="Arial" w:hAnsi="Arial" w:cs="Arial"/>
                <w:sz w:val="24"/>
                <w:szCs w:val="24"/>
              </w:rPr>
              <w:t xml:space="preserve"> de biodiesel”</w:t>
            </w:r>
          </w:p>
          <w:p w:rsidR="00286A3A" w:rsidRPr="001024F9" w:rsidRDefault="00286A3A" w:rsidP="001643CD">
            <w:pPr>
              <w:jc w:val="center"/>
              <w:rPr>
                <w:rFonts w:ascii="Arial" w:eastAsia="Arial Unicode MS" w:hAnsi="Arial" w:cs="Arial"/>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4"/>
                <w:szCs w:val="24"/>
              </w:rPr>
            </w:pPr>
            <w:r w:rsidRPr="001024F9">
              <w:rPr>
                <w:rFonts w:ascii="Arial" w:hAnsi="Arial" w:cs="Arial"/>
                <w:sz w:val="24"/>
                <w:szCs w:val="24"/>
              </w:rPr>
              <w:t>Idem art</w:t>
            </w:r>
            <w:r w:rsidR="00AD5699">
              <w:rPr>
                <w:rFonts w:ascii="Arial" w:hAnsi="Arial" w:cs="Arial"/>
                <w:sz w:val="24"/>
                <w:szCs w:val="24"/>
              </w:rPr>
              <w:t>.</w:t>
            </w:r>
            <w:r w:rsidRPr="001024F9">
              <w:rPr>
                <w:rFonts w:ascii="Arial" w:hAnsi="Arial" w:cs="Arial"/>
                <w:sz w:val="24"/>
                <w:szCs w:val="24"/>
              </w:rPr>
              <w:t xml:space="preserve"> 4º</w:t>
            </w:r>
          </w:p>
        </w:tc>
        <w:tc>
          <w:tcPr>
            <w:tcW w:w="3119" w:type="dxa"/>
            <w:tcBorders>
              <w:top w:val="single" w:sz="4" w:space="0" w:color="auto"/>
              <w:left w:val="nil"/>
              <w:bottom w:val="single" w:sz="4" w:space="0" w:color="auto"/>
              <w:right w:val="single" w:sz="4" w:space="0" w:color="auto"/>
            </w:tcBorders>
            <w:shd w:val="clear" w:color="auto" w:fill="FFFFFF"/>
            <w:vAlign w:val="center"/>
          </w:tcPr>
          <w:p w:rsidR="00823D98" w:rsidRPr="001024F9" w:rsidRDefault="00823D98" w:rsidP="001643CD">
            <w:pPr>
              <w:jc w:val="center"/>
              <w:rPr>
                <w:rFonts w:ascii="Arial" w:hAnsi="Arial" w:cs="Arial"/>
              </w:rPr>
            </w:pPr>
            <w:r w:rsidRPr="001024F9">
              <w:rPr>
                <w:rFonts w:ascii="Arial" w:hAnsi="Arial" w:cs="Arial"/>
              </w:rPr>
              <w:t>Não Incorporado.</w:t>
            </w:r>
          </w:p>
          <w:p w:rsidR="00823D98" w:rsidRPr="001024F9" w:rsidRDefault="00823D98" w:rsidP="001643CD">
            <w:pPr>
              <w:jc w:val="center"/>
              <w:rPr>
                <w:rFonts w:ascii="Arial" w:hAnsi="Arial" w:cs="Arial"/>
                <w:sz w:val="24"/>
                <w:szCs w:val="24"/>
              </w:rPr>
            </w:pPr>
          </w:p>
          <w:p w:rsidR="00286A3A" w:rsidRPr="001024F9" w:rsidRDefault="00823D98" w:rsidP="001643CD">
            <w:pPr>
              <w:jc w:val="center"/>
              <w:rPr>
                <w:rFonts w:ascii="Arial" w:hAnsi="Arial" w:cs="Arial"/>
                <w:sz w:val="24"/>
                <w:szCs w:val="24"/>
              </w:rPr>
            </w:pPr>
            <w:r w:rsidRPr="001024F9">
              <w:rPr>
                <w:rFonts w:ascii="Arial" w:hAnsi="Arial" w:cs="Arial"/>
              </w:rPr>
              <w:t xml:space="preserve">Para melhor controle e fiscalização, apenas o distribuidor é responsável pela formulação da mistura. Pelas regras do abastecimento, as refinarias de petróleo não podem comercializar </w:t>
            </w:r>
            <w:proofErr w:type="gramStart"/>
            <w:r w:rsidRPr="001024F9">
              <w:rPr>
                <w:rFonts w:ascii="Arial" w:hAnsi="Arial" w:cs="Arial"/>
              </w:rPr>
              <w:t>diesel</w:t>
            </w:r>
            <w:proofErr w:type="gramEnd"/>
            <w:r w:rsidRPr="001024F9">
              <w:rPr>
                <w:rFonts w:ascii="Arial" w:hAnsi="Arial" w:cs="Arial"/>
              </w:rPr>
              <w:t xml:space="preserve"> A com o produtor de biodiesel, o que o impede de formular o óleo diesel B8 a B30.</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AEA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4"/>
                <w:szCs w:val="24"/>
              </w:rPr>
            </w:pPr>
            <w:r w:rsidRPr="001024F9">
              <w:rPr>
                <w:rFonts w:ascii="Arial" w:hAnsi="Arial" w:cs="Arial"/>
                <w:b/>
                <w:bCs/>
              </w:rPr>
              <w:t>Seção II</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4"/>
                <w:szCs w:val="24"/>
              </w:rPr>
            </w:pPr>
            <w:r w:rsidRPr="001024F9">
              <w:rPr>
                <w:rFonts w:ascii="Arial" w:hAnsi="Arial" w:cs="Arial"/>
              </w:rPr>
              <w:t>Inclusão de artigo que obrigue o distribuidor de combustíveis a informar o usuário do óleo diesel B8 a B30 para uso específico sobre medidas preventivas que evitem a degradação precoce do combustível.</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ind w:left="56"/>
              <w:jc w:val="center"/>
              <w:rPr>
                <w:rFonts w:ascii="Arial" w:eastAsia="Arial Unicode MS" w:hAnsi="Arial" w:cs="Arial"/>
                <w:sz w:val="24"/>
                <w:szCs w:val="24"/>
              </w:rPr>
            </w:pPr>
            <w:r w:rsidRPr="001024F9">
              <w:rPr>
                <w:rFonts w:ascii="Arial" w:hAnsi="Arial" w:cs="Arial"/>
              </w:rPr>
              <w:t>A autorização de utilização de teores mais elevados de biodiesel em aplicações críticas em relação à conservação da qualidade do combustível ao longo do tempo pode gerar mais falhas de campo do que as observadas até o momento. Menção específica às aplicações agrícolas, industriais e de geração de energia. Estas podem ficar paradas por períodos extensos, possibilitando a degradação do combustível e consequente falha do equipamento. Sugere-se que o usuário final seja adequadamente informado sobre os riscos e medidas preventivas.</w:t>
            </w:r>
          </w:p>
        </w:tc>
        <w:tc>
          <w:tcPr>
            <w:tcW w:w="3119" w:type="dxa"/>
            <w:tcBorders>
              <w:top w:val="single" w:sz="4" w:space="0" w:color="auto"/>
              <w:left w:val="nil"/>
              <w:bottom w:val="single" w:sz="4" w:space="0" w:color="auto"/>
              <w:right w:val="single" w:sz="4" w:space="0" w:color="auto"/>
            </w:tcBorders>
            <w:shd w:val="clear" w:color="auto" w:fill="FFFFFF"/>
            <w:vAlign w:val="center"/>
          </w:tcPr>
          <w:p w:rsidR="007F2B0D" w:rsidRPr="001024F9" w:rsidRDefault="007F2B0D" w:rsidP="001643CD">
            <w:pPr>
              <w:ind w:left="56"/>
              <w:jc w:val="center"/>
              <w:rPr>
                <w:rFonts w:ascii="Arial" w:hAnsi="Arial" w:cs="Arial"/>
              </w:rPr>
            </w:pPr>
            <w:r w:rsidRPr="001024F9">
              <w:rPr>
                <w:rFonts w:ascii="Arial" w:hAnsi="Arial" w:cs="Arial"/>
              </w:rPr>
              <w:t>Não Incorporado.</w:t>
            </w:r>
          </w:p>
          <w:p w:rsidR="007F2B0D" w:rsidRPr="001024F9" w:rsidRDefault="007F2B0D" w:rsidP="001643CD">
            <w:pPr>
              <w:ind w:left="56"/>
              <w:jc w:val="center"/>
              <w:rPr>
                <w:rFonts w:ascii="Arial" w:hAnsi="Arial" w:cs="Arial"/>
              </w:rPr>
            </w:pPr>
          </w:p>
          <w:p w:rsidR="007F2B0D" w:rsidRPr="001024F9" w:rsidRDefault="007F2B0D" w:rsidP="00CF3533">
            <w:pPr>
              <w:ind w:left="56"/>
              <w:jc w:val="center"/>
              <w:rPr>
                <w:rFonts w:ascii="Arial" w:hAnsi="Arial" w:cs="Arial"/>
              </w:rPr>
            </w:pPr>
            <w:r w:rsidRPr="001024F9">
              <w:rPr>
                <w:rFonts w:ascii="Arial" w:hAnsi="Arial" w:cs="Arial"/>
              </w:rPr>
              <w:t>Informações preventivas de armazenamento e cuidados com misturas de óleo diesel BX são recomendações, não sendo necessário estar prevista</w:t>
            </w:r>
            <w:proofErr w:type="gramStart"/>
            <w:r w:rsidRPr="001024F9">
              <w:rPr>
                <w:rFonts w:ascii="Arial" w:hAnsi="Arial" w:cs="Arial"/>
              </w:rPr>
              <w:t xml:space="preserve">  </w:t>
            </w:r>
            <w:proofErr w:type="gramEnd"/>
            <w:r w:rsidR="00CF3533" w:rsidRPr="001024F9">
              <w:rPr>
                <w:rFonts w:ascii="Arial" w:hAnsi="Arial" w:cs="Arial"/>
              </w:rPr>
              <w:t xml:space="preserve">na </w:t>
            </w:r>
            <w:r w:rsidRPr="001024F9">
              <w:rPr>
                <w:rFonts w:ascii="Arial" w:hAnsi="Arial" w:cs="Arial"/>
              </w:rPr>
              <w:t xml:space="preserve">resolução tal obrigação ao distribuidor. É importante, contudo, que as partes comerciais estejam em contato entre si, e com a própria ANP para discutir sobre os riscos e medidas preventivas quanto ao </w:t>
            </w:r>
            <w:hyperlink r:id="rId8" w:tgtFrame="_self" w:history="1">
              <w:r w:rsidRPr="001024F9">
                <w:rPr>
                  <w:rFonts w:ascii="Arial" w:hAnsi="Arial" w:cs="Arial"/>
                </w:rPr>
                <w:t>manuseio e armazenamento destas misturas</w:t>
              </w:r>
            </w:hyperlink>
            <w:r w:rsidRPr="001024F9">
              <w:rPr>
                <w:rFonts w:ascii="Arial" w:hAnsi="Arial" w:cs="Arial"/>
              </w:rPr>
              <w:t>.</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AEA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rPr>
            </w:pPr>
            <w:r w:rsidRPr="001024F9">
              <w:rPr>
                <w:rFonts w:ascii="Arial" w:hAnsi="Arial" w:cs="Arial"/>
                <w:b/>
              </w:rPr>
              <w:t>Seção III</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rPr>
            </w:pPr>
            <w:r w:rsidRPr="001024F9">
              <w:rPr>
                <w:rFonts w:ascii="Arial" w:hAnsi="Arial" w:cs="Arial"/>
              </w:rPr>
              <w:t>Inclusão de artigo para revisão desta resolução em caso de introdução de novas tecnologias ligadas ao sistema de combustível, combustão e exaustão devido a novas exigências ambientais com o objetivo de realização de testes de compatibilidade e confiabilidade com os teores mais elevados de biodiesel.</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4"/>
                <w:szCs w:val="24"/>
              </w:rPr>
            </w:pPr>
            <w:r w:rsidRPr="001024F9">
              <w:rPr>
                <w:rFonts w:ascii="Arial" w:hAnsi="Arial" w:cs="Arial"/>
              </w:rPr>
              <w:t>Em caso de introdução de novas tecnologias automotivas devido a novas fases de controle de emissões ou outros programas governamentais, sugere-se a realização de testes de compatibilidade e confiabilidade com os teores mais elevados de biodiesel. O intuito é certificar que estas tecnologias estão aptas a funcionar com estes teores e/ou revisar esta especificação para ajustes às novas tecnologias.</w:t>
            </w:r>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785821" w:rsidP="00CF3533">
            <w:pPr>
              <w:jc w:val="center"/>
              <w:rPr>
                <w:rFonts w:ascii="Arial" w:hAnsi="Arial" w:cs="Arial"/>
              </w:rPr>
            </w:pPr>
            <w:r w:rsidRPr="001024F9">
              <w:rPr>
                <w:rFonts w:ascii="Arial" w:hAnsi="Arial" w:cs="Arial"/>
              </w:rPr>
              <w:t>N</w:t>
            </w:r>
            <w:r w:rsidR="00CF3533" w:rsidRPr="001024F9">
              <w:rPr>
                <w:rFonts w:ascii="Arial" w:hAnsi="Arial" w:cs="Arial"/>
              </w:rPr>
              <w:t xml:space="preserve">ão incorporado. </w:t>
            </w:r>
          </w:p>
          <w:p w:rsidR="00F9358D" w:rsidRDefault="00F9358D" w:rsidP="00CF3533">
            <w:pPr>
              <w:jc w:val="center"/>
              <w:rPr>
                <w:rFonts w:ascii="Arial" w:hAnsi="Arial" w:cs="Arial"/>
              </w:rPr>
            </w:pPr>
          </w:p>
          <w:p w:rsidR="00286A3A" w:rsidRPr="001024F9" w:rsidRDefault="00CF3533" w:rsidP="00CF3533">
            <w:pPr>
              <w:jc w:val="center"/>
              <w:rPr>
                <w:rFonts w:ascii="Arial" w:hAnsi="Arial" w:cs="Arial"/>
              </w:rPr>
            </w:pPr>
            <w:r w:rsidRPr="001024F9">
              <w:rPr>
                <w:rFonts w:ascii="Arial" w:hAnsi="Arial" w:cs="Arial"/>
              </w:rPr>
              <w:t>A ANP revisa periodicamente as resoluções da qualidade dos combustíveis por iniciativa própria ou solicitação dos agentes, sem periodicidade fixa.</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AEA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4"/>
                <w:szCs w:val="24"/>
              </w:rPr>
            </w:pPr>
            <w:r w:rsidRPr="001024F9">
              <w:rPr>
                <w:rFonts w:ascii="Arial" w:hAnsi="Arial" w:cs="Arial"/>
              </w:rPr>
              <w:t>Art. 7º-II</w:t>
            </w:r>
          </w:p>
          <w:p w:rsidR="00286A3A" w:rsidRPr="001024F9" w:rsidRDefault="00286A3A" w:rsidP="001643CD">
            <w:pPr>
              <w:jc w:val="center"/>
              <w:rPr>
                <w:rFonts w:ascii="Arial" w:eastAsia="Arial Unicode MS" w:hAnsi="Arial" w:cs="Arial"/>
                <w:b/>
                <w:bCs/>
                <w:sz w:val="24"/>
                <w:szCs w:val="24"/>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4"/>
                <w:szCs w:val="24"/>
              </w:rPr>
            </w:pPr>
            <w:r w:rsidRPr="001024F9">
              <w:rPr>
                <w:rFonts w:ascii="Arial" w:hAnsi="Arial" w:cs="Arial"/>
              </w:rPr>
              <w:t xml:space="preserve">Declaração de garantia do fabricante </w:t>
            </w:r>
            <w:r w:rsidRPr="001024F9">
              <w:rPr>
                <w:rFonts w:ascii="Arial" w:hAnsi="Arial" w:cs="Arial"/>
                <w:u w:val="single"/>
              </w:rPr>
              <w:t>do veículo e/ou</w:t>
            </w:r>
            <w:r w:rsidRPr="001024F9">
              <w:rPr>
                <w:rFonts w:ascii="Arial" w:hAnsi="Arial" w:cs="Arial"/>
              </w:rPr>
              <w:t xml:space="preserve"> do motor para o uso que se propõe </w:t>
            </w:r>
            <w:r w:rsidRPr="001024F9">
              <w:rPr>
                <w:rFonts w:ascii="Arial" w:hAnsi="Arial" w:cs="Arial"/>
                <w:u w:val="single"/>
              </w:rPr>
              <w:t>antes do início da utilização do produto.</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4"/>
                <w:szCs w:val="24"/>
              </w:rPr>
            </w:pPr>
            <w:r w:rsidRPr="001024F9">
              <w:rPr>
                <w:rFonts w:ascii="Arial" w:hAnsi="Arial" w:cs="Arial"/>
              </w:rPr>
              <w:t>Antes de iniciar a comercialização da mistura específica, o utilizador do combustível deveria verificar com o fabricante do motor e do veículo se existe garantia para o uso da mistura pretendida para o uso proposto. Assim evita-se o risco de o utilizador perder a garantia do veículo e/ou equipamento caso utilize a mistura em condições não previamente validadas ou testadas.</w:t>
            </w:r>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8371D9" w:rsidP="001643CD">
            <w:pPr>
              <w:jc w:val="center"/>
              <w:rPr>
                <w:rFonts w:ascii="Arial" w:hAnsi="Arial" w:cs="Arial"/>
              </w:rPr>
            </w:pPr>
            <w:r w:rsidRPr="001024F9">
              <w:rPr>
                <w:rFonts w:ascii="Arial" w:hAnsi="Arial" w:cs="Arial"/>
              </w:rPr>
              <w:t xml:space="preserve">Não incorporado. </w:t>
            </w:r>
          </w:p>
          <w:p w:rsidR="00F9358D" w:rsidRDefault="00F9358D" w:rsidP="001643CD">
            <w:pPr>
              <w:jc w:val="center"/>
              <w:rPr>
                <w:rFonts w:ascii="Arial" w:hAnsi="Arial" w:cs="Arial"/>
              </w:rPr>
            </w:pPr>
          </w:p>
          <w:p w:rsidR="00286A3A" w:rsidRPr="001024F9" w:rsidRDefault="008371D9" w:rsidP="001643CD">
            <w:pPr>
              <w:jc w:val="center"/>
              <w:rPr>
                <w:rFonts w:ascii="Arial" w:hAnsi="Arial" w:cs="Arial"/>
              </w:rPr>
            </w:pPr>
            <w:r w:rsidRPr="001024F9">
              <w:rPr>
                <w:rFonts w:ascii="Arial" w:hAnsi="Arial" w:cs="Arial"/>
              </w:rPr>
              <w:t xml:space="preserve">O caput do artigo já cita que os documentos exigidos são necessários para </w:t>
            </w:r>
            <w:r w:rsidR="00785821" w:rsidRPr="001024F9">
              <w:rPr>
                <w:rFonts w:ascii="Arial" w:hAnsi="Arial" w:cs="Arial"/>
              </w:rPr>
              <w:t xml:space="preserve">fins de </w:t>
            </w:r>
            <w:r w:rsidRPr="001024F9">
              <w:rPr>
                <w:rFonts w:ascii="Arial" w:hAnsi="Arial" w:cs="Arial"/>
              </w:rPr>
              <w:t>comercialização do óleo diesel B8 a B30.</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APROBIO</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4"/>
                <w:szCs w:val="24"/>
              </w:rPr>
            </w:pPr>
            <w:r w:rsidRPr="001024F9">
              <w:rPr>
                <w:rFonts w:ascii="Arial" w:eastAsia="Arial Unicode MS" w:hAnsi="Arial" w:cs="Arial"/>
                <w:b/>
                <w:bCs/>
                <w:sz w:val="24"/>
                <w:szCs w:val="24"/>
              </w:rPr>
              <w:t>Art. 1º § único</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rPr>
              <w:t xml:space="preserve">Incluir o texto em negrito: “... por ponto de abastecimento </w:t>
            </w:r>
            <w:r w:rsidRPr="001024F9">
              <w:rPr>
                <w:rFonts w:ascii="Arial" w:eastAsia="Arial Unicode MS" w:hAnsi="Arial" w:cs="Arial"/>
                <w:b/>
                <w:szCs w:val="24"/>
              </w:rPr>
              <w:t>fica condicionado à prévia anuência da ANP e</w:t>
            </w:r>
            <w:r w:rsidRPr="001024F9">
              <w:rPr>
                <w:rFonts w:ascii="Arial" w:eastAsia="Arial Unicode MS" w:hAnsi="Arial" w:cs="Arial"/>
                <w:szCs w:val="24"/>
              </w:rPr>
              <w:t xml:space="preserve"> deverá </w:t>
            </w:r>
            <w:proofErr w:type="gramStart"/>
            <w:r w:rsidRPr="001024F9">
              <w:rPr>
                <w:rFonts w:ascii="Arial" w:eastAsia="Arial Unicode MS" w:hAnsi="Arial" w:cs="Arial"/>
                <w:szCs w:val="24"/>
              </w:rPr>
              <w:t>atender ...</w:t>
            </w:r>
            <w:proofErr w:type="gramEnd"/>
            <w:r w:rsidRPr="001024F9">
              <w:rPr>
                <w:rFonts w:ascii="Arial" w:eastAsia="Arial Unicode MS" w:hAnsi="Arial" w:cs="Arial"/>
                <w:szCs w:val="24"/>
              </w:rPr>
              <w:t>”</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Ajuste para dar maior aderência ao definido na resolução CNPE nº 03, de 21 de setembro de 2015.</w:t>
            </w:r>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184D18" w:rsidP="00184D18">
            <w:pPr>
              <w:jc w:val="center"/>
              <w:rPr>
                <w:rFonts w:ascii="Arial" w:hAnsi="Arial" w:cs="Arial"/>
              </w:rPr>
            </w:pPr>
            <w:r w:rsidRPr="001024F9">
              <w:rPr>
                <w:rFonts w:ascii="Arial" w:hAnsi="Arial" w:cs="Arial"/>
              </w:rPr>
              <w:t xml:space="preserve">Não Incorporado. </w:t>
            </w:r>
          </w:p>
          <w:p w:rsidR="00F9358D" w:rsidRDefault="00F9358D" w:rsidP="00184D18">
            <w:pPr>
              <w:jc w:val="center"/>
              <w:rPr>
                <w:rFonts w:ascii="Arial" w:hAnsi="Arial" w:cs="Arial"/>
              </w:rPr>
            </w:pPr>
          </w:p>
          <w:p w:rsidR="00C454E9" w:rsidRPr="001024F9" w:rsidRDefault="00184D18" w:rsidP="00184D18">
            <w:pPr>
              <w:jc w:val="center"/>
              <w:rPr>
                <w:rFonts w:ascii="Arial" w:hAnsi="Arial" w:cs="Arial"/>
              </w:rPr>
            </w:pPr>
            <w:r w:rsidRPr="001024F9">
              <w:rPr>
                <w:rFonts w:ascii="Arial" w:hAnsi="Arial" w:cs="Arial"/>
              </w:rPr>
              <w:t>O parágrafo único foi retirado conforme sugestão ANP</w:t>
            </w:r>
            <w:r w:rsidR="00785821" w:rsidRPr="001024F9">
              <w:rPr>
                <w:rFonts w:ascii="Arial" w:hAnsi="Arial" w:cs="Arial"/>
              </w:rPr>
              <w:t>.</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APROBIO</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4"/>
                <w:szCs w:val="24"/>
              </w:rPr>
            </w:pPr>
            <w:r w:rsidRPr="001024F9">
              <w:rPr>
                <w:rFonts w:ascii="Arial" w:eastAsia="Arial Unicode MS" w:hAnsi="Arial" w:cs="Arial"/>
                <w:b/>
                <w:bCs/>
                <w:sz w:val="24"/>
                <w:szCs w:val="24"/>
              </w:rPr>
              <w:t>Art.4º</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rPr>
              <w:t>“Fica o distribuidor de combustíveis líquidos responsáveis pela formulação e comercialização de óleo diesel B8 a B30, observados os dispositivos constantes da Resolução CNPE n°3/2015.”</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u w:val="single"/>
              </w:rPr>
              <w:t>Comentário</w:t>
            </w:r>
            <w:r w:rsidRPr="001024F9">
              <w:rPr>
                <w:rFonts w:ascii="Arial" w:eastAsia="Arial Unicode MS" w:hAnsi="Arial" w:cs="Arial"/>
                <w:szCs w:val="24"/>
              </w:rPr>
              <w:t xml:space="preserve">: Deveria ser avaliada a possibilidade de realizar a mistura no momento do abastecimento, por bomba de mistura com controle automático para garantia da homogeneidade. Assim, o B20/B30 seria misturado apenas na hora do uso. O </w:t>
            </w:r>
            <w:proofErr w:type="spellStart"/>
            <w:r w:rsidRPr="001024F9">
              <w:rPr>
                <w:rFonts w:ascii="Arial" w:eastAsia="Arial Unicode MS" w:hAnsi="Arial" w:cs="Arial"/>
                <w:szCs w:val="24"/>
              </w:rPr>
              <w:t>frotista</w:t>
            </w:r>
            <w:proofErr w:type="spellEnd"/>
            <w:r w:rsidRPr="001024F9">
              <w:rPr>
                <w:rFonts w:ascii="Arial" w:eastAsia="Arial Unicode MS" w:hAnsi="Arial" w:cs="Arial"/>
                <w:szCs w:val="24"/>
              </w:rPr>
              <w:t xml:space="preserve"> não precisaria de dois tanques grandes, um para B7 e outro para B20.</w:t>
            </w:r>
          </w:p>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rPr>
              <w:t xml:space="preserve">Exemplo: para cada 100 l de B20 é necessário misturar 86 l de B7 e 14 de B100, um tanque de </w:t>
            </w:r>
            <w:proofErr w:type="gramStart"/>
            <w:r w:rsidRPr="001024F9">
              <w:rPr>
                <w:rFonts w:ascii="Arial" w:eastAsia="Arial Unicode MS" w:hAnsi="Arial" w:cs="Arial"/>
                <w:szCs w:val="24"/>
              </w:rPr>
              <w:t>1</w:t>
            </w:r>
            <w:proofErr w:type="gramEnd"/>
            <w:r w:rsidRPr="001024F9">
              <w:rPr>
                <w:rFonts w:ascii="Arial" w:eastAsia="Arial Unicode MS" w:hAnsi="Arial" w:cs="Arial"/>
                <w:szCs w:val="24"/>
              </w:rPr>
              <w:t xml:space="preserve"> m³ seria suficiente para abastecer 7.143 litros de B20.</w:t>
            </w:r>
          </w:p>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rPr>
              <w:t>Quanto à análise: a amostra poderia ser coletada no usuário final, que faz o abastecimento.</w:t>
            </w:r>
          </w:p>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rPr>
              <w:lastRenderedPageBreak/>
              <w:t>Importante: tal sistemática já foi utilizada anteriormente, no teste de B25 em locomotivas, realizado pela Vale.</w:t>
            </w:r>
          </w:p>
        </w:tc>
        <w:tc>
          <w:tcPr>
            <w:tcW w:w="3119" w:type="dxa"/>
            <w:tcBorders>
              <w:top w:val="single" w:sz="4" w:space="0" w:color="auto"/>
              <w:left w:val="nil"/>
              <w:bottom w:val="single" w:sz="4" w:space="0" w:color="auto"/>
              <w:right w:val="single" w:sz="4" w:space="0" w:color="auto"/>
            </w:tcBorders>
            <w:shd w:val="clear" w:color="auto" w:fill="FFFFFF"/>
            <w:vAlign w:val="center"/>
          </w:tcPr>
          <w:p w:rsidR="00673A3C" w:rsidRPr="001024F9" w:rsidRDefault="00673A3C" w:rsidP="001643CD">
            <w:pPr>
              <w:jc w:val="center"/>
              <w:rPr>
                <w:rFonts w:ascii="Arial" w:eastAsia="Arial Unicode MS" w:hAnsi="Arial" w:cs="Arial"/>
                <w:szCs w:val="24"/>
              </w:rPr>
            </w:pPr>
          </w:p>
          <w:p w:rsidR="00286A3A" w:rsidRPr="00AE47B6" w:rsidRDefault="00C14BEB" w:rsidP="001643CD">
            <w:pPr>
              <w:jc w:val="center"/>
              <w:rPr>
                <w:rFonts w:ascii="Arial" w:eastAsia="Arial Unicode MS" w:hAnsi="Arial" w:cs="Arial"/>
                <w:szCs w:val="24"/>
              </w:rPr>
            </w:pPr>
            <w:r w:rsidRPr="00AE47B6">
              <w:rPr>
                <w:rFonts w:ascii="Arial" w:eastAsia="Arial Unicode MS" w:hAnsi="Arial" w:cs="Arial"/>
                <w:szCs w:val="24"/>
              </w:rPr>
              <w:t>Não Incorporado</w:t>
            </w:r>
            <w:r w:rsidR="00673A3C" w:rsidRPr="00AE47B6">
              <w:rPr>
                <w:rFonts w:ascii="Arial" w:eastAsia="Arial Unicode MS" w:hAnsi="Arial" w:cs="Arial"/>
                <w:szCs w:val="24"/>
              </w:rPr>
              <w:t>.</w:t>
            </w:r>
          </w:p>
          <w:p w:rsidR="00655164" w:rsidRPr="00AE47B6" w:rsidRDefault="00655164" w:rsidP="001643CD">
            <w:pPr>
              <w:jc w:val="center"/>
              <w:rPr>
                <w:rFonts w:ascii="Arial" w:eastAsia="Arial Unicode MS" w:hAnsi="Arial" w:cs="Arial"/>
                <w:szCs w:val="24"/>
              </w:rPr>
            </w:pPr>
          </w:p>
          <w:p w:rsidR="00655164" w:rsidRPr="001024F9" w:rsidRDefault="00C14BEB" w:rsidP="001643CD">
            <w:pPr>
              <w:jc w:val="center"/>
              <w:rPr>
                <w:rFonts w:ascii="Arial" w:eastAsia="Arial Unicode MS" w:hAnsi="Arial" w:cs="Arial"/>
                <w:szCs w:val="24"/>
                <w:u w:val="single"/>
              </w:rPr>
            </w:pPr>
            <w:r w:rsidRPr="00AE47B6">
              <w:rPr>
                <w:rFonts w:ascii="Arial" w:hAnsi="Arial" w:cs="Arial"/>
              </w:rPr>
              <w:t>A</w:t>
            </w:r>
            <w:r w:rsidR="00655164" w:rsidRPr="00AE47B6">
              <w:rPr>
                <w:rFonts w:ascii="Arial" w:hAnsi="Arial" w:cs="Arial"/>
              </w:rPr>
              <w:t xml:space="preserve"> análise do produto para emissão do boletim de conformidade é de responsabilidade do distribuidor e não do usuário final. Também é importante a ANP ter o controle do volume e dos teores sendo comercializados.</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APROBIO</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4"/>
                <w:szCs w:val="24"/>
              </w:rPr>
            </w:pPr>
            <w:r w:rsidRPr="001024F9">
              <w:rPr>
                <w:rFonts w:ascii="Arial" w:eastAsia="Arial Unicode MS" w:hAnsi="Arial" w:cs="Arial"/>
                <w:b/>
                <w:bCs/>
                <w:sz w:val="24"/>
                <w:szCs w:val="24"/>
              </w:rPr>
              <w:t>Art.5º §1º, III</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rPr>
              <w:t>Alterar a redação para:</w:t>
            </w:r>
          </w:p>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rPr>
              <w:t>Identificação do</w:t>
            </w:r>
            <w:r w:rsidRPr="001024F9">
              <w:rPr>
                <w:rFonts w:ascii="Arial" w:eastAsia="Arial Unicode MS" w:hAnsi="Arial" w:cs="Arial"/>
                <w:b/>
                <w:szCs w:val="24"/>
              </w:rPr>
              <w:t>(s)</w:t>
            </w:r>
            <w:r w:rsidRPr="001024F9">
              <w:rPr>
                <w:rFonts w:ascii="Arial" w:eastAsia="Arial Unicode MS" w:hAnsi="Arial" w:cs="Arial"/>
                <w:szCs w:val="24"/>
              </w:rPr>
              <w:t xml:space="preserve"> tanque</w:t>
            </w:r>
            <w:r w:rsidRPr="001024F9">
              <w:rPr>
                <w:rFonts w:ascii="Arial" w:eastAsia="Arial Unicode MS" w:hAnsi="Arial" w:cs="Arial"/>
                <w:b/>
                <w:szCs w:val="24"/>
              </w:rPr>
              <w:t>(s)</w:t>
            </w:r>
            <w:r w:rsidRPr="001024F9">
              <w:rPr>
                <w:rFonts w:ascii="Arial" w:eastAsia="Arial Unicode MS" w:hAnsi="Arial" w:cs="Arial"/>
                <w:szCs w:val="24"/>
              </w:rPr>
              <w:t xml:space="preserve"> de origem.</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rPr>
              <w:t xml:space="preserve">Normalmente as distribuidoras realizam a mistura no momento de carregamento do caminhão. Neste caso, se faz necessária a indicação de </w:t>
            </w:r>
            <w:proofErr w:type="gramStart"/>
            <w:r w:rsidRPr="001024F9">
              <w:rPr>
                <w:rFonts w:ascii="Arial" w:eastAsia="Arial Unicode MS" w:hAnsi="Arial" w:cs="Arial"/>
                <w:szCs w:val="24"/>
              </w:rPr>
              <w:t>2</w:t>
            </w:r>
            <w:proofErr w:type="gramEnd"/>
            <w:r w:rsidRPr="001024F9">
              <w:rPr>
                <w:rFonts w:ascii="Arial" w:eastAsia="Arial Unicode MS" w:hAnsi="Arial" w:cs="Arial"/>
                <w:szCs w:val="24"/>
              </w:rPr>
              <w:t xml:space="preserve"> tanques de origem e do(s) instrumento(s) de medição volumétrica.</w:t>
            </w:r>
          </w:p>
        </w:tc>
        <w:tc>
          <w:tcPr>
            <w:tcW w:w="3119" w:type="dxa"/>
            <w:tcBorders>
              <w:top w:val="single" w:sz="4" w:space="0" w:color="auto"/>
              <w:left w:val="nil"/>
              <w:bottom w:val="single" w:sz="4" w:space="0" w:color="auto"/>
              <w:right w:val="single" w:sz="4" w:space="0" w:color="auto"/>
            </w:tcBorders>
            <w:shd w:val="clear" w:color="auto" w:fill="FFFFFF"/>
            <w:vAlign w:val="center"/>
          </w:tcPr>
          <w:p w:rsidR="00190D6D" w:rsidRPr="005A1660" w:rsidRDefault="00190D6D" w:rsidP="001643CD">
            <w:pPr>
              <w:jc w:val="center"/>
              <w:rPr>
                <w:rFonts w:ascii="Arial" w:eastAsia="Arial Unicode MS" w:hAnsi="Arial" w:cs="Arial"/>
                <w:szCs w:val="24"/>
              </w:rPr>
            </w:pPr>
            <w:r w:rsidRPr="005A1660">
              <w:rPr>
                <w:rFonts w:ascii="Arial" w:eastAsia="Arial Unicode MS" w:hAnsi="Arial" w:cs="Arial"/>
                <w:szCs w:val="24"/>
              </w:rPr>
              <w:t>Incorporado.</w:t>
            </w:r>
          </w:p>
          <w:p w:rsidR="00286A3A" w:rsidRPr="005A1660" w:rsidRDefault="00286A3A" w:rsidP="001643CD">
            <w:pPr>
              <w:jc w:val="center"/>
              <w:rPr>
                <w:rFonts w:ascii="Arial" w:eastAsia="Arial Unicode MS" w:hAnsi="Arial" w:cs="Arial"/>
                <w:szCs w:val="24"/>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APROBIO</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4"/>
                <w:szCs w:val="24"/>
              </w:rPr>
            </w:pPr>
            <w:r w:rsidRPr="001024F9">
              <w:rPr>
                <w:rFonts w:ascii="Arial" w:eastAsia="Arial Unicode MS" w:hAnsi="Arial" w:cs="Arial"/>
                <w:b/>
                <w:bCs/>
                <w:sz w:val="24"/>
                <w:szCs w:val="24"/>
              </w:rPr>
              <w:t>Art.5º §4º</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rPr>
              <w:t>Alterar o texto do § 4º:</w:t>
            </w:r>
          </w:p>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rPr>
              <w:t xml:space="preserve">“Adicionalmente ao Boletim de Conformidade, o Distribuidor de Combustíveis Líquidos deverá analisar, pelo menos uma vez por mês, a estabilidade à oxidação de uma amostra </w:t>
            </w:r>
            <w:r w:rsidRPr="001024F9">
              <w:rPr>
                <w:rFonts w:ascii="Arial" w:eastAsia="Arial Unicode MS" w:hAnsi="Arial" w:cs="Arial"/>
                <w:strike/>
                <w:szCs w:val="24"/>
              </w:rPr>
              <w:t xml:space="preserve">representativa </w:t>
            </w:r>
            <w:r w:rsidRPr="001024F9">
              <w:rPr>
                <w:rFonts w:ascii="Arial" w:eastAsia="Arial Unicode MS" w:hAnsi="Arial" w:cs="Arial"/>
                <w:szCs w:val="24"/>
              </w:rPr>
              <w:t xml:space="preserve">de óleo diesel B8 a B30 </w:t>
            </w:r>
            <w:r w:rsidRPr="001024F9">
              <w:rPr>
                <w:rFonts w:ascii="Arial" w:eastAsia="Arial Unicode MS" w:hAnsi="Arial" w:cs="Arial"/>
                <w:strike/>
                <w:szCs w:val="24"/>
              </w:rPr>
              <w:t>a ser comercializada</w:t>
            </w:r>
            <w:r w:rsidRPr="001024F9">
              <w:rPr>
                <w:rFonts w:ascii="Arial" w:eastAsia="Arial Unicode MS" w:hAnsi="Arial" w:cs="Arial"/>
                <w:szCs w:val="24"/>
              </w:rPr>
              <w:t xml:space="preserve"> e enviar à ANP os resultados até o 15º (décimo quinto) dia do mês subsequente àquele a que se referirem os dados, de acordo com as instruções constantes no site da ANP.”</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rPr>
              <w:t>O resultado dos ensaios podem se alterar ao longo do tempo, especialmente a umidade. Assim, recomenda-se que a análise seja realizada em uma amostra de um determinado embarque realizado no mês.</w:t>
            </w:r>
          </w:p>
          <w:p w:rsidR="00286A3A" w:rsidRPr="001024F9" w:rsidRDefault="00286A3A" w:rsidP="001643CD">
            <w:pPr>
              <w:jc w:val="center"/>
              <w:rPr>
                <w:rFonts w:ascii="Arial" w:eastAsia="Arial Unicode MS" w:hAnsi="Arial" w:cs="Arial"/>
                <w:szCs w:val="24"/>
              </w:rPr>
            </w:pPr>
            <w:r w:rsidRPr="001024F9">
              <w:rPr>
                <w:rFonts w:ascii="Arial" w:eastAsia="Arial Unicode MS" w:hAnsi="Arial" w:cs="Arial"/>
                <w:szCs w:val="24"/>
              </w:rPr>
              <w:t>Como as misturas são realizadas no momento do embarque para o despacho, não é prática comum das distribuidoras a manutenção de um tanque da mistura final, motivo pelo qual foi sugerida a exclusão do termo “a ser comercializada”.</w:t>
            </w:r>
          </w:p>
        </w:tc>
        <w:tc>
          <w:tcPr>
            <w:tcW w:w="3119" w:type="dxa"/>
            <w:tcBorders>
              <w:top w:val="single" w:sz="4" w:space="0" w:color="auto"/>
              <w:left w:val="nil"/>
              <w:bottom w:val="single" w:sz="4" w:space="0" w:color="auto"/>
              <w:right w:val="single" w:sz="4" w:space="0" w:color="auto"/>
            </w:tcBorders>
            <w:shd w:val="clear" w:color="auto" w:fill="auto"/>
            <w:vAlign w:val="center"/>
          </w:tcPr>
          <w:p w:rsidR="0016538C" w:rsidRPr="005A1660" w:rsidRDefault="0016538C" w:rsidP="001643CD">
            <w:pPr>
              <w:jc w:val="center"/>
              <w:rPr>
                <w:rFonts w:ascii="Arial" w:eastAsia="Arial Unicode MS" w:hAnsi="Arial" w:cs="Arial"/>
                <w:szCs w:val="24"/>
              </w:rPr>
            </w:pPr>
            <w:r w:rsidRPr="005A1660">
              <w:rPr>
                <w:rFonts w:ascii="Arial" w:eastAsia="Arial Unicode MS" w:hAnsi="Arial" w:cs="Arial"/>
                <w:szCs w:val="24"/>
              </w:rPr>
              <w:t>Incorporado parcialmente.</w:t>
            </w:r>
          </w:p>
          <w:p w:rsidR="0016538C" w:rsidRPr="005A1660" w:rsidRDefault="0016538C" w:rsidP="001643CD">
            <w:pPr>
              <w:jc w:val="center"/>
              <w:rPr>
                <w:rFonts w:ascii="Arial" w:eastAsia="Arial Unicode MS" w:hAnsi="Arial" w:cs="Arial"/>
                <w:szCs w:val="24"/>
              </w:rPr>
            </w:pPr>
          </w:p>
          <w:p w:rsidR="0005083C" w:rsidRDefault="0005083C" w:rsidP="001643CD">
            <w:pPr>
              <w:jc w:val="center"/>
              <w:rPr>
                <w:rFonts w:ascii="Arial" w:eastAsia="Arial Unicode MS" w:hAnsi="Arial" w:cs="Arial"/>
                <w:szCs w:val="24"/>
              </w:rPr>
            </w:pPr>
            <w:r>
              <w:rPr>
                <w:rFonts w:ascii="Arial" w:eastAsia="Arial Unicode MS" w:hAnsi="Arial" w:cs="Arial"/>
                <w:szCs w:val="24"/>
              </w:rPr>
              <w:t xml:space="preserve"> A redação do referido parágrafo foi alterada </w:t>
            </w:r>
            <w:r w:rsidRPr="005A1660">
              <w:rPr>
                <w:rFonts w:ascii="Arial" w:eastAsia="Arial Unicode MS" w:hAnsi="Arial" w:cs="Arial"/>
                <w:szCs w:val="24"/>
              </w:rPr>
              <w:t>de forma a esclarecer que a amostra deve ser representativa do óleo diesel B8 a B30 de um dado carregamento comercializado.</w:t>
            </w:r>
          </w:p>
          <w:p w:rsidR="0005083C" w:rsidRDefault="0005083C" w:rsidP="001643CD">
            <w:pPr>
              <w:jc w:val="center"/>
              <w:rPr>
                <w:rFonts w:ascii="Arial" w:eastAsia="Arial Unicode MS" w:hAnsi="Arial" w:cs="Arial"/>
                <w:szCs w:val="24"/>
              </w:rPr>
            </w:pPr>
          </w:p>
          <w:p w:rsidR="0016538C" w:rsidRPr="005A1660" w:rsidRDefault="0005083C" w:rsidP="001643CD">
            <w:pPr>
              <w:jc w:val="center"/>
              <w:rPr>
                <w:rFonts w:ascii="Arial" w:eastAsia="Arial Unicode MS" w:hAnsi="Arial" w:cs="Arial"/>
                <w:szCs w:val="24"/>
              </w:rPr>
            </w:pPr>
            <w:r>
              <w:rPr>
                <w:rFonts w:ascii="Arial" w:eastAsia="Arial Unicode MS" w:hAnsi="Arial" w:cs="Arial"/>
                <w:szCs w:val="24"/>
              </w:rPr>
              <w:t>Nova redação: "</w:t>
            </w:r>
            <w:r w:rsidRPr="001024F9">
              <w:rPr>
                <w:rFonts w:ascii="Arial" w:eastAsia="Arial Unicode MS" w:hAnsi="Arial" w:cs="Arial"/>
                <w:szCs w:val="24"/>
              </w:rPr>
              <w:t>Adicionalmente ao Boletim de Conformidade, o Distribuidor de Combustíveis Líquidos deverá analisar, pelo menos uma vez por mês, a</w:t>
            </w:r>
            <w:r w:rsidR="00AD5699">
              <w:rPr>
                <w:rFonts w:ascii="Arial" w:eastAsia="Arial Unicode MS" w:hAnsi="Arial" w:cs="Arial"/>
                <w:szCs w:val="24"/>
              </w:rPr>
              <w:t>s</w:t>
            </w:r>
            <w:r>
              <w:rPr>
                <w:rFonts w:ascii="Arial" w:eastAsia="Arial Unicode MS" w:hAnsi="Arial" w:cs="Arial"/>
                <w:szCs w:val="24"/>
              </w:rPr>
              <w:t xml:space="preserve"> característica</w:t>
            </w:r>
            <w:r w:rsidR="00AD5699">
              <w:rPr>
                <w:rFonts w:ascii="Arial" w:eastAsia="Arial Unicode MS" w:hAnsi="Arial" w:cs="Arial"/>
                <w:szCs w:val="24"/>
              </w:rPr>
              <w:t>s</w:t>
            </w:r>
            <w:r w:rsidRPr="001024F9">
              <w:rPr>
                <w:rFonts w:ascii="Arial" w:eastAsia="Arial Unicode MS" w:hAnsi="Arial" w:cs="Arial"/>
                <w:szCs w:val="24"/>
              </w:rPr>
              <w:t xml:space="preserve"> estabilidade à oxidação</w:t>
            </w:r>
            <w:r w:rsidR="00AD5699">
              <w:rPr>
                <w:rFonts w:ascii="Arial" w:eastAsia="Arial Unicode MS" w:hAnsi="Arial" w:cs="Arial"/>
                <w:szCs w:val="24"/>
              </w:rPr>
              <w:t xml:space="preserve"> e destilação</w:t>
            </w:r>
            <w:r w:rsidRPr="005A1660" w:rsidDel="0005083C">
              <w:rPr>
                <w:rFonts w:ascii="Arial" w:eastAsia="Arial Unicode MS" w:hAnsi="Arial" w:cs="Arial"/>
                <w:szCs w:val="24"/>
              </w:rPr>
              <w:t xml:space="preserve"> </w:t>
            </w:r>
            <w:r w:rsidR="002A2092" w:rsidRPr="002A2092">
              <w:rPr>
                <w:rFonts w:ascii="Arial" w:eastAsia="Arial Unicode MS" w:hAnsi="Arial" w:cs="Arial"/>
                <w:szCs w:val="24"/>
                <w:u w:val="single"/>
              </w:rPr>
              <w:t>de uma amostra representativa de um carregamento de óleo diesel B8 a B30 comercializado</w:t>
            </w:r>
            <w:r>
              <w:rPr>
                <w:rFonts w:ascii="Arial" w:eastAsia="Arial Unicode MS" w:hAnsi="Arial" w:cs="Arial"/>
                <w:szCs w:val="24"/>
                <w:u w:val="single"/>
              </w:rPr>
              <w:t>.</w:t>
            </w:r>
            <w:r w:rsidR="0016538C" w:rsidRPr="005A1660">
              <w:rPr>
                <w:rFonts w:ascii="Arial" w:eastAsia="Arial Unicode MS" w:hAnsi="Arial" w:cs="Arial"/>
                <w:szCs w:val="24"/>
              </w:rPr>
              <w:t>”</w:t>
            </w:r>
            <w:r>
              <w:rPr>
                <w:rFonts w:ascii="Arial" w:eastAsia="Arial Unicode MS" w:hAnsi="Arial" w:cs="Arial"/>
                <w:szCs w:val="24"/>
              </w:rPr>
              <w:t>.</w:t>
            </w:r>
            <w:r w:rsidR="0016538C" w:rsidRPr="005A1660">
              <w:rPr>
                <w:rFonts w:ascii="Arial" w:eastAsia="Arial Unicode MS" w:hAnsi="Arial" w:cs="Arial"/>
                <w:szCs w:val="24"/>
              </w:rPr>
              <w:t xml:space="preserve"> </w:t>
            </w:r>
          </w:p>
          <w:p w:rsidR="00333688" w:rsidRPr="005A1660" w:rsidRDefault="00333688" w:rsidP="001643CD">
            <w:pPr>
              <w:jc w:val="center"/>
              <w:rPr>
                <w:rFonts w:ascii="Arial" w:eastAsia="Arial Unicode MS" w:hAnsi="Arial" w:cs="Arial"/>
                <w:szCs w:val="24"/>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Petrobras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Art. 5º,</w:t>
            </w:r>
          </w:p>
          <w:p w:rsidR="00286A3A" w:rsidRPr="001024F9" w:rsidRDefault="00286A3A" w:rsidP="001643CD">
            <w:pPr>
              <w:autoSpaceDE w:val="0"/>
              <w:autoSpaceDN w:val="0"/>
              <w:adjustRightInd w:val="0"/>
              <w:jc w:val="center"/>
              <w:rPr>
                <w:rFonts w:ascii="Arial" w:eastAsiaTheme="minorHAnsi" w:hAnsi="Arial" w:cs="Arial"/>
                <w:color w:val="000000"/>
                <w:lang w:eastAsia="en-US"/>
              </w:rPr>
            </w:pPr>
            <w:r w:rsidRPr="001024F9">
              <w:rPr>
                <w:rFonts w:ascii="Arial" w:eastAsiaTheme="minorHAnsi" w:hAnsi="Arial" w:cs="Arial"/>
                <w:sz w:val="24"/>
                <w:szCs w:val="24"/>
                <w:lang w:eastAsia="en-US"/>
              </w:rPr>
              <w:t>§ 1º, I</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Incluir no boletim de conformidade o resultado da seguinte</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análise</w:t>
            </w:r>
            <w:proofErr w:type="gramEnd"/>
            <w:r w:rsidRPr="001024F9">
              <w:rPr>
                <w:rFonts w:ascii="Arial" w:eastAsiaTheme="minorHAnsi" w:hAnsi="Arial" w:cs="Arial"/>
                <w:sz w:val="24"/>
                <w:szCs w:val="24"/>
                <w:lang w:eastAsia="en-US"/>
              </w:rPr>
              <w:t>:</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 Teor de biodiesel</w:t>
            </w:r>
          </w:p>
          <w:p w:rsidR="00286A3A" w:rsidRPr="001024F9" w:rsidRDefault="00286A3A" w:rsidP="001643CD">
            <w:pPr>
              <w:autoSpaceDE w:val="0"/>
              <w:autoSpaceDN w:val="0"/>
              <w:adjustRightInd w:val="0"/>
              <w:jc w:val="center"/>
              <w:rPr>
                <w:rFonts w:ascii="Arial" w:eastAsiaTheme="minorHAnsi" w:hAnsi="Arial" w:cs="Arial"/>
                <w:color w:val="000000"/>
                <w:lang w:eastAsia="en-US"/>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 xml:space="preserve">Diferentemente do óleo diesel B7, que possui </w:t>
            </w:r>
            <w:proofErr w:type="gramStart"/>
            <w:r w:rsidRPr="001024F9">
              <w:rPr>
                <w:rFonts w:ascii="Arial" w:eastAsiaTheme="minorHAnsi" w:hAnsi="Arial" w:cs="Arial"/>
                <w:sz w:val="24"/>
                <w:szCs w:val="24"/>
                <w:lang w:eastAsia="en-US"/>
              </w:rPr>
              <w:t>um</w:t>
            </w:r>
            <w:proofErr w:type="gramEnd"/>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teor</w:t>
            </w:r>
            <w:proofErr w:type="gramEnd"/>
            <w:r w:rsidRPr="001024F9">
              <w:rPr>
                <w:rFonts w:ascii="Arial" w:eastAsiaTheme="minorHAnsi" w:hAnsi="Arial" w:cs="Arial"/>
                <w:sz w:val="24"/>
                <w:szCs w:val="24"/>
                <w:lang w:eastAsia="en-US"/>
              </w:rPr>
              <w:t xml:space="preserve"> de biodiesel fixado por lei, as misturas com</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percentuais</w:t>
            </w:r>
            <w:proofErr w:type="gramEnd"/>
            <w:r w:rsidRPr="001024F9">
              <w:rPr>
                <w:rFonts w:ascii="Arial" w:eastAsiaTheme="minorHAnsi" w:hAnsi="Arial" w:cs="Arial"/>
                <w:sz w:val="24"/>
                <w:szCs w:val="24"/>
                <w:lang w:eastAsia="en-US"/>
              </w:rPr>
              <w:t xml:space="preserve"> de biodiesel superiores podem</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apresentar</w:t>
            </w:r>
            <w:proofErr w:type="gramEnd"/>
            <w:r w:rsidRPr="001024F9">
              <w:rPr>
                <w:rFonts w:ascii="Arial" w:eastAsiaTheme="minorHAnsi" w:hAnsi="Arial" w:cs="Arial"/>
                <w:sz w:val="24"/>
                <w:szCs w:val="24"/>
                <w:lang w:eastAsia="en-US"/>
              </w:rPr>
              <w:t xml:space="preserve"> diferentes percentuais dentro </w:t>
            </w:r>
            <w:r w:rsidRPr="001024F9">
              <w:rPr>
                <w:rFonts w:ascii="Arial" w:eastAsiaTheme="minorHAnsi" w:hAnsi="Arial" w:cs="Arial"/>
                <w:sz w:val="24"/>
                <w:szCs w:val="24"/>
                <w:lang w:eastAsia="en-US"/>
              </w:rPr>
              <w:lastRenderedPageBreak/>
              <w:t>da</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ampla</w:t>
            </w:r>
            <w:proofErr w:type="gramEnd"/>
            <w:r w:rsidRPr="001024F9">
              <w:rPr>
                <w:rFonts w:ascii="Arial" w:eastAsiaTheme="minorHAnsi" w:hAnsi="Arial" w:cs="Arial"/>
                <w:sz w:val="24"/>
                <w:szCs w:val="24"/>
                <w:lang w:eastAsia="en-US"/>
              </w:rPr>
              <w:t xml:space="preserve"> faixa de B8 a B30. A inclusão </w:t>
            </w:r>
            <w:proofErr w:type="gramStart"/>
            <w:r w:rsidRPr="001024F9">
              <w:rPr>
                <w:rFonts w:ascii="Arial" w:eastAsiaTheme="minorHAnsi" w:hAnsi="Arial" w:cs="Arial"/>
                <w:sz w:val="24"/>
                <w:szCs w:val="24"/>
                <w:lang w:eastAsia="en-US"/>
              </w:rPr>
              <w:t>desse</w:t>
            </w:r>
            <w:proofErr w:type="gramEnd"/>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resultado</w:t>
            </w:r>
            <w:proofErr w:type="gramEnd"/>
            <w:r w:rsidRPr="001024F9">
              <w:rPr>
                <w:rFonts w:ascii="Arial" w:eastAsiaTheme="minorHAnsi" w:hAnsi="Arial" w:cs="Arial"/>
                <w:sz w:val="24"/>
                <w:szCs w:val="24"/>
                <w:lang w:eastAsia="en-US"/>
              </w:rPr>
              <w:t xml:space="preserve"> permite a obtenção do valor preciso de</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biodiesel</w:t>
            </w:r>
            <w:proofErr w:type="gramEnd"/>
            <w:r w:rsidRPr="001024F9">
              <w:rPr>
                <w:rFonts w:ascii="Arial" w:eastAsiaTheme="minorHAnsi" w:hAnsi="Arial" w:cs="Arial"/>
                <w:sz w:val="24"/>
                <w:szCs w:val="24"/>
                <w:lang w:eastAsia="en-US"/>
              </w:rPr>
              <w:t xml:space="preserve"> utilizado em cada caso, frente ao erro</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naturalmente</w:t>
            </w:r>
            <w:proofErr w:type="gramEnd"/>
            <w:r w:rsidRPr="001024F9">
              <w:rPr>
                <w:rFonts w:ascii="Arial" w:eastAsiaTheme="minorHAnsi" w:hAnsi="Arial" w:cs="Arial"/>
                <w:sz w:val="24"/>
                <w:szCs w:val="24"/>
                <w:lang w:eastAsia="en-US"/>
              </w:rPr>
              <w:t xml:space="preserve"> associado às operações de campo</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e</w:t>
            </w:r>
            <w:proofErr w:type="gramEnd"/>
            <w:r w:rsidRPr="001024F9">
              <w:rPr>
                <w:rFonts w:ascii="Arial" w:eastAsiaTheme="minorHAnsi" w:hAnsi="Arial" w:cs="Arial"/>
                <w:sz w:val="24"/>
                <w:szCs w:val="24"/>
                <w:lang w:eastAsia="en-US"/>
              </w:rPr>
              <w:t>, principalmente, de modo a coibir a</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comercialização</w:t>
            </w:r>
            <w:proofErr w:type="gramEnd"/>
            <w:r w:rsidRPr="001024F9">
              <w:rPr>
                <w:rFonts w:ascii="Arial" w:eastAsiaTheme="minorHAnsi" w:hAnsi="Arial" w:cs="Arial"/>
                <w:sz w:val="24"/>
                <w:szCs w:val="24"/>
                <w:lang w:eastAsia="en-US"/>
              </w:rPr>
              <w:t xml:space="preserve"> de mistura com percentual de</w:t>
            </w:r>
          </w:p>
          <w:p w:rsidR="00286A3A" w:rsidRPr="001024F9" w:rsidRDefault="00286A3A" w:rsidP="001643CD">
            <w:pPr>
              <w:autoSpaceDE w:val="0"/>
              <w:autoSpaceDN w:val="0"/>
              <w:adjustRightInd w:val="0"/>
              <w:jc w:val="center"/>
              <w:rPr>
                <w:rFonts w:ascii="Arial" w:eastAsiaTheme="minorHAnsi" w:hAnsi="Arial" w:cs="Arial"/>
                <w:color w:val="000000"/>
                <w:lang w:eastAsia="en-US"/>
              </w:rPr>
            </w:pPr>
            <w:proofErr w:type="gramStart"/>
            <w:r w:rsidRPr="001024F9">
              <w:rPr>
                <w:rFonts w:ascii="Arial" w:eastAsiaTheme="minorHAnsi" w:hAnsi="Arial" w:cs="Arial"/>
                <w:sz w:val="24"/>
                <w:szCs w:val="24"/>
                <w:lang w:eastAsia="en-US"/>
              </w:rPr>
              <w:t>biodiesel</w:t>
            </w:r>
            <w:proofErr w:type="gramEnd"/>
            <w:r w:rsidRPr="001024F9">
              <w:rPr>
                <w:rFonts w:ascii="Arial" w:eastAsiaTheme="minorHAnsi" w:hAnsi="Arial" w:cs="Arial"/>
                <w:sz w:val="24"/>
                <w:szCs w:val="24"/>
                <w:lang w:eastAsia="en-US"/>
              </w:rPr>
              <w:t xml:space="preserve"> diferente do alegado pelo distribuidor.</w:t>
            </w:r>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7374EE" w:rsidP="001024F9">
            <w:pPr>
              <w:pStyle w:val="Texto"/>
            </w:pPr>
            <w:r w:rsidRPr="001024F9">
              <w:lastRenderedPageBreak/>
              <w:t xml:space="preserve">Não incorporado.  </w:t>
            </w:r>
          </w:p>
          <w:p w:rsidR="00F9358D" w:rsidRDefault="00F9358D" w:rsidP="001024F9">
            <w:pPr>
              <w:pStyle w:val="Texto"/>
            </w:pPr>
          </w:p>
          <w:p w:rsidR="007374EE" w:rsidRPr="001024F9" w:rsidRDefault="007374EE" w:rsidP="001024F9">
            <w:pPr>
              <w:pStyle w:val="Texto"/>
            </w:pPr>
            <w:r w:rsidRPr="001024F9">
              <w:t xml:space="preserve">O teor de biodiesel, da mesma forma como ocorre no óleo diesel B7, deve apenas ser informado no Boletim de Conformidade. O informe já </w:t>
            </w:r>
            <w:r w:rsidRPr="001024F9">
              <w:lastRenderedPageBreak/>
              <w:t>está previsto como obrigatório no boletim de conformidade, conforme inciso II, §1º do Art. 5.</w:t>
            </w:r>
          </w:p>
          <w:p w:rsidR="007374EE" w:rsidRPr="001024F9" w:rsidRDefault="007374EE" w:rsidP="001024F9">
            <w:pPr>
              <w:pStyle w:val="Texto"/>
            </w:pPr>
          </w:p>
          <w:p w:rsidR="007374EE" w:rsidRPr="001024F9" w:rsidRDefault="007374EE" w:rsidP="001024F9">
            <w:pPr>
              <w:pStyle w:val="Texto"/>
            </w:pPr>
            <w:r w:rsidRPr="001024F9">
              <w:t>Além disso, ressalta-se que, mesmo não sendo uma análise obrigatória, o limite informado deve ser atendido, conforme Art. 6º da Resolução.</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Petrobras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Art. 5º,</w:t>
            </w:r>
          </w:p>
          <w:p w:rsidR="00286A3A" w:rsidRPr="001024F9" w:rsidRDefault="00286A3A" w:rsidP="001643CD">
            <w:pPr>
              <w:autoSpaceDE w:val="0"/>
              <w:autoSpaceDN w:val="0"/>
              <w:adjustRightInd w:val="0"/>
              <w:jc w:val="center"/>
              <w:rPr>
                <w:rFonts w:ascii="Arial" w:eastAsiaTheme="minorHAnsi" w:hAnsi="Arial" w:cs="Arial"/>
                <w:color w:val="000000"/>
                <w:lang w:eastAsia="en-US"/>
              </w:rPr>
            </w:pPr>
            <w:r w:rsidRPr="001024F9">
              <w:rPr>
                <w:rFonts w:ascii="Arial" w:eastAsiaTheme="minorHAnsi" w:hAnsi="Arial" w:cs="Arial"/>
                <w:sz w:val="24"/>
                <w:szCs w:val="24"/>
                <w:lang w:eastAsia="en-US"/>
              </w:rPr>
              <w:t>§ 1º, I</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Incluir no boletim de conformidade os resultados das seguintes</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análises</w:t>
            </w:r>
            <w:proofErr w:type="gramEnd"/>
            <w:r w:rsidRPr="001024F9">
              <w:rPr>
                <w:rFonts w:ascii="Arial" w:eastAsiaTheme="minorHAnsi" w:hAnsi="Arial" w:cs="Arial"/>
                <w:sz w:val="24"/>
                <w:szCs w:val="24"/>
                <w:lang w:eastAsia="en-US"/>
              </w:rPr>
              <w:t>:</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 Ponto de entupimento de filtro a frio</w:t>
            </w:r>
          </w:p>
          <w:p w:rsidR="00286A3A" w:rsidRPr="001024F9" w:rsidRDefault="00286A3A" w:rsidP="001643CD">
            <w:pPr>
              <w:autoSpaceDE w:val="0"/>
              <w:autoSpaceDN w:val="0"/>
              <w:adjustRightInd w:val="0"/>
              <w:jc w:val="center"/>
              <w:rPr>
                <w:rFonts w:ascii="Arial" w:eastAsiaTheme="minorHAnsi" w:hAnsi="Arial" w:cs="Arial"/>
                <w:color w:val="000000"/>
                <w:lang w:eastAsia="en-US"/>
              </w:rPr>
            </w:pPr>
            <w:r w:rsidRPr="001024F9">
              <w:rPr>
                <w:rFonts w:ascii="Arial" w:eastAsiaTheme="minorHAnsi" w:hAnsi="Arial" w:cs="Arial"/>
                <w:sz w:val="24"/>
                <w:szCs w:val="24"/>
                <w:lang w:eastAsia="en-US"/>
              </w:rPr>
              <w:t>- Estabilidade à oxidação (EN15751 e ASTM D7462)</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A variabilidade do biodiesel e do óleo diesel A,</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assim</w:t>
            </w:r>
            <w:proofErr w:type="gramEnd"/>
            <w:r w:rsidRPr="001024F9">
              <w:rPr>
                <w:rFonts w:ascii="Arial" w:eastAsiaTheme="minorHAnsi" w:hAnsi="Arial" w:cs="Arial"/>
                <w:sz w:val="24"/>
                <w:szCs w:val="24"/>
                <w:lang w:eastAsia="en-US"/>
              </w:rPr>
              <w:t xml:space="preserve"> como as possíveis interações </w:t>
            </w:r>
            <w:proofErr w:type="spellStart"/>
            <w:r w:rsidRPr="001024F9">
              <w:rPr>
                <w:rFonts w:ascii="Arial" w:eastAsiaTheme="minorHAnsi" w:hAnsi="Arial" w:cs="Arial"/>
                <w:sz w:val="24"/>
                <w:szCs w:val="24"/>
                <w:lang w:eastAsia="en-US"/>
              </w:rPr>
              <w:t>biodieselóleo</w:t>
            </w:r>
            <w:proofErr w:type="spellEnd"/>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diesel</w:t>
            </w:r>
            <w:proofErr w:type="gramEnd"/>
            <w:r w:rsidRPr="001024F9">
              <w:rPr>
                <w:rFonts w:ascii="Arial" w:eastAsiaTheme="minorHAnsi" w:hAnsi="Arial" w:cs="Arial"/>
                <w:sz w:val="24"/>
                <w:szCs w:val="24"/>
                <w:lang w:eastAsia="en-US"/>
              </w:rPr>
              <w:t>, consistem de complicadores para a</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previsibilidade</w:t>
            </w:r>
            <w:proofErr w:type="gramEnd"/>
            <w:r w:rsidRPr="001024F9">
              <w:rPr>
                <w:rFonts w:ascii="Arial" w:eastAsiaTheme="minorHAnsi" w:hAnsi="Arial" w:cs="Arial"/>
                <w:sz w:val="24"/>
                <w:szCs w:val="24"/>
                <w:lang w:eastAsia="en-US"/>
              </w:rPr>
              <w:t xml:space="preserve"> de características das misturas</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 xml:space="preserve">BX, o que é ainda mais relevante em se </w:t>
            </w:r>
            <w:proofErr w:type="gramStart"/>
            <w:r w:rsidRPr="001024F9">
              <w:rPr>
                <w:rFonts w:ascii="Arial" w:eastAsiaTheme="minorHAnsi" w:hAnsi="Arial" w:cs="Arial"/>
                <w:sz w:val="24"/>
                <w:szCs w:val="24"/>
                <w:lang w:eastAsia="en-US"/>
              </w:rPr>
              <w:t>tratando</w:t>
            </w:r>
            <w:proofErr w:type="gramEnd"/>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de</w:t>
            </w:r>
            <w:proofErr w:type="gramEnd"/>
            <w:r w:rsidRPr="001024F9">
              <w:rPr>
                <w:rFonts w:ascii="Arial" w:eastAsiaTheme="minorHAnsi" w:hAnsi="Arial" w:cs="Arial"/>
                <w:sz w:val="24"/>
                <w:szCs w:val="24"/>
                <w:lang w:eastAsia="en-US"/>
              </w:rPr>
              <w:t xml:space="preserve"> misturas com elevados teores de biodiesel. O</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ponto</w:t>
            </w:r>
            <w:proofErr w:type="gramEnd"/>
            <w:r w:rsidRPr="001024F9">
              <w:rPr>
                <w:rFonts w:ascii="Arial" w:eastAsiaTheme="minorHAnsi" w:hAnsi="Arial" w:cs="Arial"/>
                <w:sz w:val="24"/>
                <w:szCs w:val="24"/>
                <w:lang w:eastAsia="en-US"/>
              </w:rPr>
              <w:t xml:space="preserve"> de entupimento de filtro a frio e</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estabilidade</w:t>
            </w:r>
            <w:proofErr w:type="gramEnd"/>
            <w:r w:rsidRPr="001024F9">
              <w:rPr>
                <w:rFonts w:ascii="Arial" w:eastAsiaTheme="minorHAnsi" w:hAnsi="Arial" w:cs="Arial"/>
                <w:sz w:val="24"/>
                <w:szCs w:val="24"/>
                <w:lang w:eastAsia="en-US"/>
              </w:rPr>
              <w:t xml:space="preserve"> à oxidação são propriedades</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críticas</w:t>
            </w:r>
            <w:proofErr w:type="gramEnd"/>
            <w:r w:rsidRPr="001024F9">
              <w:rPr>
                <w:rFonts w:ascii="Arial" w:eastAsiaTheme="minorHAnsi" w:hAnsi="Arial" w:cs="Arial"/>
                <w:sz w:val="24"/>
                <w:szCs w:val="24"/>
                <w:lang w:eastAsia="en-US"/>
              </w:rPr>
              <w:t xml:space="preserve"> para a qualidade do produto e, devido à dificuldade da garantia do </w:t>
            </w:r>
            <w:r w:rsidRPr="001024F9">
              <w:rPr>
                <w:rFonts w:ascii="Arial" w:eastAsiaTheme="minorHAnsi" w:hAnsi="Arial" w:cs="Arial"/>
                <w:sz w:val="24"/>
                <w:szCs w:val="24"/>
                <w:lang w:eastAsia="en-US"/>
              </w:rPr>
              <w:lastRenderedPageBreak/>
              <w:t>atendimento aos</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limites</w:t>
            </w:r>
            <w:proofErr w:type="gramEnd"/>
            <w:r w:rsidRPr="001024F9">
              <w:rPr>
                <w:rFonts w:ascii="Arial" w:eastAsiaTheme="minorHAnsi" w:hAnsi="Arial" w:cs="Arial"/>
                <w:sz w:val="24"/>
                <w:szCs w:val="24"/>
                <w:lang w:eastAsia="en-US"/>
              </w:rPr>
              <w:t xml:space="preserve"> estabelecidos para essas propriedades,</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elas</w:t>
            </w:r>
            <w:proofErr w:type="gramEnd"/>
            <w:r w:rsidRPr="001024F9">
              <w:rPr>
                <w:rFonts w:ascii="Arial" w:eastAsiaTheme="minorHAnsi" w:hAnsi="Arial" w:cs="Arial"/>
                <w:sz w:val="24"/>
                <w:szCs w:val="24"/>
                <w:lang w:eastAsia="en-US"/>
              </w:rPr>
              <w:t xml:space="preserve"> devem ser determinadas e incluídas como</w:t>
            </w:r>
          </w:p>
          <w:p w:rsidR="00286A3A" w:rsidRPr="001024F9" w:rsidRDefault="00286A3A" w:rsidP="001643CD">
            <w:pPr>
              <w:autoSpaceDE w:val="0"/>
              <w:autoSpaceDN w:val="0"/>
              <w:adjustRightInd w:val="0"/>
              <w:jc w:val="center"/>
              <w:rPr>
                <w:rFonts w:ascii="Arial" w:eastAsiaTheme="minorHAnsi" w:hAnsi="Arial" w:cs="Arial"/>
                <w:color w:val="000000"/>
                <w:lang w:eastAsia="en-US"/>
              </w:rPr>
            </w:pPr>
            <w:proofErr w:type="gramStart"/>
            <w:r w:rsidRPr="001024F9">
              <w:rPr>
                <w:rFonts w:ascii="Arial" w:eastAsiaTheme="minorHAnsi" w:hAnsi="Arial" w:cs="Arial"/>
                <w:sz w:val="24"/>
                <w:szCs w:val="24"/>
                <w:lang w:eastAsia="en-US"/>
              </w:rPr>
              <w:t>parte</w:t>
            </w:r>
            <w:proofErr w:type="gramEnd"/>
            <w:r w:rsidRPr="001024F9">
              <w:rPr>
                <w:rFonts w:ascii="Arial" w:eastAsiaTheme="minorHAnsi" w:hAnsi="Arial" w:cs="Arial"/>
                <w:sz w:val="24"/>
                <w:szCs w:val="24"/>
                <w:lang w:eastAsia="en-US"/>
              </w:rPr>
              <w:t xml:space="preserve"> do Boletim de Conformidade.</w:t>
            </w:r>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7374EE" w:rsidP="001643CD">
            <w:pPr>
              <w:autoSpaceDE w:val="0"/>
              <w:autoSpaceDN w:val="0"/>
              <w:adjustRightInd w:val="0"/>
              <w:jc w:val="center"/>
              <w:rPr>
                <w:rFonts w:ascii="Arial" w:hAnsi="Arial" w:cs="Arial"/>
                <w:sz w:val="22"/>
                <w:szCs w:val="22"/>
              </w:rPr>
            </w:pPr>
            <w:r w:rsidRPr="001024F9">
              <w:rPr>
                <w:rFonts w:ascii="Arial" w:hAnsi="Arial" w:cs="Arial"/>
                <w:sz w:val="22"/>
                <w:szCs w:val="22"/>
              </w:rPr>
              <w:lastRenderedPageBreak/>
              <w:t>Não Incorporado.</w:t>
            </w:r>
          </w:p>
          <w:p w:rsidR="00F9358D" w:rsidRDefault="00F9358D" w:rsidP="001643CD">
            <w:pPr>
              <w:autoSpaceDE w:val="0"/>
              <w:autoSpaceDN w:val="0"/>
              <w:adjustRightInd w:val="0"/>
              <w:jc w:val="center"/>
              <w:rPr>
                <w:rFonts w:ascii="Arial" w:hAnsi="Arial" w:cs="Arial"/>
                <w:sz w:val="22"/>
                <w:szCs w:val="22"/>
              </w:rPr>
            </w:pPr>
          </w:p>
          <w:p w:rsidR="00CF5F63" w:rsidRPr="001024F9" w:rsidRDefault="007374EE" w:rsidP="001643CD">
            <w:pPr>
              <w:autoSpaceDE w:val="0"/>
              <w:autoSpaceDN w:val="0"/>
              <w:adjustRightInd w:val="0"/>
              <w:jc w:val="center"/>
              <w:rPr>
                <w:rFonts w:ascii="Arial" w:hAnsi="Arial" w:cs="Arial"/>
                <w:sz w:val="22"/>
                <w:szCs w:val="22"/>
              </w:rPr>
            </w:pPr>
            <w:r w:rsidRPr="001024F9">
              <w:rPr>
                <w:rFonts w:ascii="Arial" w:hAnsi="Arial" w:cs="Arial"/>
                <w:sz w:val="22"/>
                <w:szCs w:val="22"/>
              </w:rPr>
              <w:t xml:space="preserve"> O ponto de entupimento de filtro a frio não será exigido no Boletim de Conformidade, em primeiro momento, pois a ANP </w:t>
            </w:r>
            <w:proofErr w:type="gramStart"/>
            <w:r w:rsidRPr="001024F9">
              <w:rPr>
                <w:rFonts w:ascii="Arial" w:hAnsi="Arial" w:cs="Arial"/>
                <w:sz w:val="22"/>
                <w:szCs w:val="22"/>
              </w:rPr>
              <w:t>está avaliando, em projeto interno, os efeitos</w:t>
            </w:r>
            <w:proofErr w:type="gramEnd"/>
            <w:r w:rsidRPr="001024F9">
              <w:rPr>
                <w:rFonts w:ascii="Arial" w:hAnsi="Arial" w:cs="Arial"/>
                <w:sz w:val="22"/>
                <w:szCs w:val="22"/>
              </w:rPr>
              <w:t xml:space="preserve"> do aumento do teor de biodiesel sobre as propriedades físicas e químicas do óleo diesel B, sobretudo das propriedades: massa específica, viscosidade, ponto de entupimento e teor de água</w:t>
            </w:r>
          </w:p>
          <w:p w:rsidR="00CF5F63" w:rsidRPr="001024F9" w:rsidRDefault="00CF5F63" w:rsidP="001643CD">
            <w:pPr>
              <w:autoSpaceDE w:val="0"/>
              <w:autoSpaceDN w:val="0"/>
              <w:adjustRightInd w:val="0"/>
              <w:jc w:val="center"/>
              <w:rPr>
                <w:rFonts w:ascii="Arial" w:hAnsi="Arial" w:cs="Arial"/>
                <w:highlight w:val="yellow"/>
              </w:rPr>
            </w:pPr>
          </w:p>
          <w:p w:rsidR="00286A3A" w:rsidRDefault="007374EE" w:rsidP="007374EE">
            <w:pPr>
              <w:autoSpaceDE w:val="0"/>
              <w:autoSpaceDN w:val="0"/>
              <w:adjustRightInd w:val="0"/>
              <w:jc w:val="center"/>
              <w:rPr>
                <w:rFonts w:ascii="Arial" w:hAnsi="Arial" w:cs="Arial"/>
                <w:sz w:val="22"/>
                <w:szCs w:val="22"/>
              </w:rPr>
            </w:pPr>
            <w:r w:rsidRPr="001024F9">
              <w:rPr>
                <w:rFonts w:ascii="Arial" w:hAnsi="Arial" w:cs="Arial"/>
                <w:sz w:val="22"/>
                <w:szCs w:val="22"/>
              </w:rPr>
              <w:t xml:space="preserve">A estabilidade à oxidação foi sugerida como acompanhamento mensal por ser uma análise </w:t>
            </w:r>
            <w:proofErr w:type="gramStart"/>
            <w:r w:rsidRPr="001024F9">
              <w:rPr>
                <w:rFonts w:ascii="Arial" w:hAnsi="Arial" w:cs="Arial"/>
                <w:sz w:val="22"/>
                <w:szCs w:val="22"/>
              </w:rPr>
              <w:t>demorada,</w:t>
            </w:r>
            <w:proofErr w:type="gramEnd"/>
            <w:r w:rsidRPr="001024F9">
              <w:rPr>
                <w:rFonts w:ascii="Arial" w:hAnsi="Arial" w:cs="Arial"/>
                <w:sz w:val="22"/>
                <w:szCs w:val="22"/>
              </w:rPr>
              <w:t xml:space="preserve">que </w:t>
            </w:r>
            <w:r w:rsidRPr="001024F9">
              <w:rPr>
                <w:rFonts w:ascii="Arial" w:hAnsi="Arial" w:cs="Arial"/>
                <w:sz w:val="22"/>
                <w:szCs w:val="22"/>
              </w:rPr>
              <w:lastRenderedPageBreak/>
              <w:t>poderia comprometer o fluxo de comercialização do distribuidor, caso fosse exigido em todos os carregamentos.</w:t>
            </w:r>
          </w:p>
          <w:p w:rsidR="00B729A7" w:rsidRDefault="00B729A7" w:rsidP="007374EE">
            <w:pPr>
              <w:autoSpaceDE w:val="0"/>
              <w:autoSpaceDN w:val="0"/>
              <w:adjustRightInd w:val="0"/>
              <w:jc w:val="center"/>
              <w:rPr>
                <w:rFonts w:ascii="Arial" w:hAnsi="Arial" w:cs="Arial"/>
                <w:sz w:val="22"/>
                <w:szCs w:val="22"/>
              </w:rPr>
            </w:pPr>
          </w:p>
          <w:p w:rsidR="00B729A7" w:rsidRPr="001024F9" w:rsidRDefault="00B729A7" w:rsidP="00B729A7">
            <w:pPr>
              <w:autoSpaceDE w:val="0"/>
              <w:autoSpaceDN w:val="0"/>
              <w:adjustRightInd w:val="0"/>
              <w:jc w:val="center"/>
              <w:rPr>
                <w:rFonts w:ascii="Arial" w:eastAsiaTheme="minorHAnsi" w:hAnsi="Arial" w:cs="Arial"/>
                <w:sz w:val="24"/>
                <w:szCs w:val="24"/>
                <w:lang w:eastAsia="en-US"/>
              </w:rPr>
            </w:pPr>
            <w:r>
              <w:rPr>
                <w:rFonts w:ascii="Arial" w:hAnsi="Arial" w:cs="Arial"/>
              </w:rPr>
              <w:t xml:space="preserve">Em relação </w:t>
            </w:r>
            <w:proofErr w:type="gramStart"/>
            <w:r>
              <w:rPr>
                <w:rFonts w:ascii="Arial" w:hAnsi="Arial" w:cs="Arial"/>
              </w:rPr>
              <w:t>a</w:t>
            </w:r>
            <w:proofErr w:type="gramEnd"/>
            <w:r>
              <w:rPr>
                <w:rFonts w:ascii="Arial" w:hAnsi="Arial" w:cs="Arial"/>
              </w:rPr>
              <w:t xml:space="preserve"> norma ASTM D 7462, é preciso uma avaliação mais criteriosa para inclusão do método e para determinação de um valor limite para a característica.</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Petrobras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Regulamento</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Técnico,</w:t>
            </w:r>
          </w:p>
          <w:p w:rsidR="00286A3A" w:rsidRPr="001024F9" w:rsidRDefault="00286A3A" w:rsidP="001643CD">
            <w:pPr>
              <w:autoSpaceDE w:val="0"/>
              <w:autoSpaceDN w:val="0"/>
              <w:adjustRightInd w:val="0"/>
              <w:jc w:val="center"/>
              <w:rPr>
                <w:rFonts w:ascii="Arial" w:eastAsiaTheme="minorHAnsi" w:hAnsi="Arial" w:cs="Arial"/>
                <w:color w:val="000000"/>
                <w:lang w:eastAsia="en-US"/>
              </w:rPr>
            </w:pPr>
            <w:r w:rsidRPr="001024F9">
              <w:rPr>
                <w:rFonts w:ascii="Arial" w:eastAsiaTheme="minorHAnsi" w:hAnsi="Arial" w:cs="Arial"/>
                <w:sz w:val="24"/>
                <w:szCs w:val="24"/>
                <w:lang w:eastAsia="en-US"/>
              </w:rPr>
              <w:t>Tabela IV</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Incluir a seguinte metodologia e limite para a propriedade</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estabilidade</w:t>
            </w:r>
            <w:proofErr w:type="gramEnd"/>
            <w:r w:rsidRPr="001024F9">
              <w:rPr>
                <w:rFonts w:ascii="Arial" w:eastAsiaTheme="minorHAnsi" w:hAnsi="Arial" w:cs="Arial"/>
                <w:sz w:val="24"/>
                <w:szCs w:val="24"/>
                <w:lang w:eastAsia="en-US"/>
              </w:rPr>
              <w:t xml:space="preserve"> à oxidação:</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
          <w:p w:rsidR="00286A3A" w:rsidRPr="001024F9" w:rsidRDefault="00286A3A" w:rsidP="001643CD">
            <w:pPr>
              <w:autoSpaceDE w:val="0"/>
              <w:autoSpaceDN w:val="0"/>
              <w:adjustRightInd w:val="0"/>
              <w:jc w:val="center"/>
              <w:rPr>
                <w:rFonts w:ascii="Arial" w:eastAsiaTheme="minorHAnsi" w:hAnsi="Arial" w:cs="Arial"/>
                <w:color w:val="000000"/>
                <w:lang w:eastAsia="en-US"/>
              </w:rPr>
            </w:pPr>
            <w:r w:rsidRPr="001024F9">
              <w:rPr>
                <w:rFonts w:ascii="Arial" w:hAnsi="Arial" w:cs="Arial"/>
              </w:rPr>
              <w:object w:dxaOrig="8310" w:dyaOrig="1410">
                <v:shape id="_x0000_i1026" type="#_x0000_t75" style="width:336.35pt;height:56.95pt" o:ole="">
                  <v:imagedata r:id="rId9" o:title=""/>
                </v:shape>
                <o:OLEObject Type="Embed" ProgID="PBrush" ShapeID="_x0000_i1026" DrawAspect="Content" ObjectID="_1523085218" r:id="rId10"/>
              </w:objec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A estabilidade à oxidação é uma característica</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de</w:t>
            </w:r>
            <w:proofErr w:type="gramEnd"/>
            <w:r w:rsidRPr="001024F9">
              <w:rPr>
                <w:rFonts w:ascii="Arial" w:eastAsiaTheme="minorHAnsi" w:hAnsi="Arial" w:cs="Arial"/>
                <w:sz w:val="24"/>
                <w:szCs w:val="24"/>
                <w:lang w:eastAsia="en-US"/>
              </w:rPr>
              <w:t xml:space="preserve"> grande importância para controle da</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qualidade</w:t>
            </w:r>
            <w:proofErr w:type="gramEnd"/>
            <w:r w:rsidRPr="001024F9">
              <w:rPr>
                <w:rFonts w:ascii="Arial" w:eastAsiaTheme="minorHAnsi" w:hAnsi="Arial" w:cs="Arial"/>
                <w:sz w:val="24"/>
                <w:szCs w:val="24"/>
                <w:lang w:eastAsia="en-US"/>
              </w:rPr>
              <w:t xml:space="preserve"> do óleo diesel B. O método ASTM</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 xml:space="preserve">D7462 é apropriado tanto para biodiesel </w:t>
            </w:r>
            <w:proofErr w:type="gramStart"/>
            <w:r w:rsidRPr="001024F9">
              <w:rPr>
                <w:rFonts w:ascii="Arial" w:eastAsiaTheme="minorHAnsi" w:hAnsi="Arial" w:cs="Arial"/>
                <w:sz w:val="24"/>
                <w:szCs w:val="24"/>
                <w:lang w:eastAsia="en-US"/>
              </w:rPr>
              <w:t>(B100 –</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ASTM D6751)</w:t>
            </w:r>
            <w:proofErr w:type="gramEnd"/>
            <w:r w:rsidRPr="001024F9">
              <w:rPr>
                <w:rFonts w:ascii="Arial" w:eastAsiaTheme="minorHAnsi" w:hAnsi="Arial" w:cs="Arial"/>
                <w:sz w:val="24"/>
                <w:szCs w:val="24"/>
                <w:lang w:eastAsia="en-US"/>
              </w:rPr>
              <w:t xml:space="preserve"> quanto para todas as misturas de</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biodiesel</w:t>
            </w:r>
            <w:proofErr w:type="gramEnd"/>
            <w:r w:rsidRPr="001024F9">
              <w:rPr>
                <w:rFonts w:ascii="Arial" w:eastAsiaTheme="minorHAnsi" w:hAnsi="Arial" w:cs="Arial"/>
                <w:sz w:val="24"/>
                <w:szCs w:val="24"/>
                <w:lang w:eastAsia="en-US"/>
              </w:rPr>
              <w:t xml:space="preserve"> com destilados médios de petróleo [1],</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sendo</w:t>
            </w:r>
            <w:proofErr w:type="gramEnd"/>
            <w:r w:rsidRPr="001024F9">
              <w:rPr>
                <w:rFonts w:ascii="Arial" w:eastAsiaTheme="minorHAnsi" w:hAnsi="Arial" w:cs="Arial"/>
                <w:sz w:val="24"/>
                <w:szCs w:val="24"/>
                <w:lang w:eastAsia="en-US"/>
              </w:rPr>
              <w:t xml:space="preserve"> assim metodologia substituta adequada</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para</w:t>
            </w:r>
            <w:proofErr w:type="gramEnd"/>
            <w:r w:rsidRPr="001024F9">
              <w:rPr>
                <w:rFonts w:ascii="Arial" w:eastAsiaTheme="minorHAnsi" w:hAnsi="Arial" w:cs="Arial"/>
                <w:sz w:val="24"/>
                <w:szCs w:val="24"/>
                <w:lang w:eastAsia="en-US"/>
              </w:rPr>
              <w:t xml:space="preserve"> o método ASTM D2274, que era o método</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gravimétrico</w:t>
            </w:r>
            <w:proofErr w:type="gramEnd"/>
            <w:r w:rsidRPr="001024F9">
              <w:rPr>
                <w:rFonts w:ascii="Arial" w:eastAsiaTheme="minorHAnsi" w:hAnsi="Arial" w:cs="Arial"/>
                <w:sz w:val="24"/>
                <w:szCs w:val="24"/>
                <w:lang w:eastAsia="en-US"/>
              </w:rPr>
              <w:t xml:space="preserve"> presente na versão anterior da</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Resolução (02/2011).</w:t>
            </w:r>
          </w:p>
          <w:p w:rsidR="00286A3A" w:rsidRPr="001024F9" w:rsidRDefault="00286A3A" w:rsidP="001643CD">
            <w:pPr>
              <w:autoSpaceDE w:val="0"/>
              <w:autoSpaceDN w:val="0"/>
              <w:adjustRightInd w:val="0"/>
              <w:jc w:val="center"/>
              <w:rPr>
                <w:rFonts w:ascii="Arial" w:eastAsiaTheme="minorHAnsi" w:hAnsi="Arial" w:cs="Arial"/>
                <w:i/>
                <w:iCs/>
                <w:sz w:val="24"/>
                <w:szCs w:val="24"/>
                <w:lang w:eastAsia="en-US"/>
              </w:rPr>
            </w:pPr>
            <w:r w:rsidRPr="001024F9">
              <w:rPr>
                <w:rFonts w:ascii="Arial" w:eastAsiaTheme="minorHAnsi" w:hAnsi="Arial" w:cs="Arial"/>
                <w:sz w:val="24"/>
                <w:szCs w:val="24"/>
                <w:lang w:eastAsia="en-US"/>
              </w:rPr>
              <w:t>[1</w:t>
            </w:r>
            <w:proofErr w:type="gramStart"/>
            <w:r w:rsidRPr="001024F9">
              <w:rPr>
                <w:rFonts w:ascii="Arial" w:eastAsiaTheme="minorHAnsi" w:hAnsi="Arial" w:cs="Arial"/>
                <w:sz w:val="24"/>
                <w:szCs w:val="24"/>
                <w:lang w:eastAsia="en-US"/>
              </w:rPr>
              <w:t>].</w:t>
            </w:r>
            <w:proofErr w:type="gramEnd"/>
            <w:r w:rsidRPr="001024F9">
              <w:rPr>
                <w:rFonts w:ascii="Arial" w:eastAsiaTheme="minorHAnsi" w:hAnsi="Arial" w:cs="Arial"/>
                <w:sz w:val="24"/>
                <w:szCs w:val="24"/>
                <w:lang w:eastAsia="en-US"/>
              </w:rPr>
              <w:t xml:space="preserve">Escopo do método ASTM D2274 - </w:t>
            </w:r>
            <w:r w:rsidRPr="001024F9">
              <w:rPr>
                <w:rFonts w:ascii="Arial" w:eastAsiaTheme="minorHAnsi" w:hAnsi="Arial" w:cs="Arial"/>
                <w:i/>
                <w:iCs/>
                <w:sz w:val="24"/>
                <w:szCs w:val="24"/>
                <w:lang w:eastAsia="en-US"/>
              </w:rPr>
              <w:t xml:space="preserve">Standard </w:t>
            </w:r>
            <w:proofErr w:type="spellStart"/>
            <w:r w:rsidRPr="001024F9">
              <w:rPr>
                <w:rFonts w:ascii="Arial" w:eastAsiaTheme="minorHAnsi" w:hAnsi="Arial" w:cs="Arial"/>
                <w:i/>
                <w:iCs/>
                <w:sz w:val="24"/>
                <w:szCs w:val="24"/>
                <w:lang w:eastAsia="en-US"/>
              </w:rPr>
              <w:t>Test</w:t>
            </w:r>
            <w:proofErr w:type="spellEnd"/>
          </w:p>
          <w:p w:rsidR="00286A3A" w:rsidRPr="001024F9" w:rsidRDefault="00286A3A" w:rsidP="001643CD">
            <w:pPr>
              <w:autoSpaceDE w:val="0"/>
              <w:autoSpaceDN w:val="0"/>
              <w:adjustRightInd w:val="0"/>
              <w:jc w:val="center"/>
              <w:rPr>
                <w:rFonts w:ascii="Arial" w:eastAsiaTheme="minorHAnsi" w:hAnsi="Arial" w:cs="Arial"/>
                <w:i/>
                <w:iCs/>
                <w:sz w:val="24"/>
                <w:szCs w:val="24"/>
                <w:lang w:val="en-US" w:eastAsia="en-US"/>
              </w:rPr>
            </w:pPr>
            <w:r w:rsidRPr="001024F9">
              <w:rPr>
                <w:rFonts w:ascii="Arial" w:eastAsiaTheme="minorHAnsi" w:hAnsi="Arial" w:cs="Arial"/>
                <w:i/>
                <w:iCs/>
                <w:sz w:val="24"/>
                <w:szCs w:val="24"/>
                <w:lang w:val="en-US" w:eastAsia="en-US"/>
              </w:rPr>
              <w:t>Method for Oxidation Stability of Distillate Fuel Oil</w:t>
            </w:r>
          </w:p>
          <w:p w:rsidR="00286A3A" w:rsidRPr="001024F9" w:rsidRDefault="00286A3A" w:rsidP="001643CD">
            <w:pPr>
              <w:autoSpaceDE w:val="0"/>
              <w:autoSpaceDN w:val="0"/>
              <w:adjustRightInd w:val="0"/>
              <w:jc w:val="center"/>
              <w:rPr>
                <w:rFonts w:ascii="Arial" w:eastAsiaTheme="minorHAnsi" w:hAnsi="Arial" w:cs="Arial"/>
                <w:color w:val="000000"/>
                <w:lang w:eastAsia="en-US"/>
              </w:rPr>
            </w:pPr>
            <w:r w:rsidRPr="001024F9">
              <w:rPr>
                <w:rFonts w:ascii="Arial" w:eastAsiaTheme="minorHAnsi" w:hAnsi="Arial" w:cs="Arial"/>
                <w:i/>
                <w:iCs/>
                <w:sz w:val="24"/>
                <w:szCs w:val="24"/>
                <w:lang w:eastAsia="en-US"/>
              </w:rPr>
              <w:lastRenderedPageBreak/>
              <w:t>(</w:t>
            </w:r>
            <w:proofErr w:type="spellStart"/>
            <w:r w:rsidRPr="001024F9">
              <w:rPr>
                <w:rFonts w:ascii="Arial" w:eastAsiaTheme="minorHAnsi" w:hAnsi="Arial" w:cs="Arial"/>
                <w:i/>
                <w:iCs/>
                <w:sz w:val="24"/>
                <w:szCs w:val="24"/>
                <w:lang w:eastAsia="en-US"/>
              </w:rPr>
              <w:t>Accelerated</w:t>
            </w:r>
            <w:proofErr w:type="spellEnd"/>
            <w:r w:rsidRPr="001024F9">
              <w:rPr>
                <w:rFonts w:ascii="Arial" w:eastAsiaTheme="minorHAnsi" w:hAnsi="Arial" w:cs="Arial"/>
                <w:i/>
                <w:iCs/>
                <w:sz w:val="24"/>
                <w:szCs w:val="24"/>
                <w:lang w:eastAsia="en-US"/>
              </w:rPr>
              <w:t xml:space="preserve"> </w:t>
            </w:r>
            <w:proofErr w:type="spellStart"/>
            <w:r w:rsidRPr="001024F9">
              <w:rPr>
                <w:rFonts w:ascii="Arial" w:eastAsiaTheme="minorHAnsi" w:hAnsi="Arial" w:cs="Arial"/>
                <w:i/>
                <w:iCs/>
                <w:sz w:val="24"/>
                <w:szCs w:val="24"/>
                <w:lang w:eastAsia="en-US"/>
              </w:rPr>
              <w:t>Method</w:t>
            </w:r>
            <w:proofErr w:type="spellEnd"/>
            <w:r w:rsidRPr="001024F9">
              <w:rPr>
                <w:rFonts w:ascii="Arial" w:eastAsiaTheme="minorHAnsi" w:hAnsi="Arial" w:cs="Arial"/>
                <w:i/>
                <w:iCs/>
                <w:sz w:val="24"/>
                <w:szCs w:val="24"/>
                <w:lang w:eastAsia="en-US"/>
              </w:rPr>
              <w:t>).</w:t>
            </w:r>
          </w:p>
        </w:tc>
        <w:tc>
          <w:tcPr>
            <w:tcW w:w="3119" w:type="dxa"/>
            <w:tcBorders>
              <w:top w:val="single" w:sz="4" w:space="0" w:color="auto"/>
              <w:left w:val="nil"/>
              <w:bottom w:val="single" w:sz="4" w:space="0" w:color="auto"/>
              <w:right w:val="single" w:sz="4" w:space="0" w:color="auto"/>
            </w:tcBorders>
            <w:shd w:val="clear" w:color="auto" w:fill="FFFFFF"/>
            <w:vAlign w:val="center"/>
          </w:tcPr>
          <w:p w:rsidR="008B1882" w:rsidRDefault="008B1882" w:rsidP="008B1882">
            <w:pPr>
              <w:jc w:val="center"/>
              <w:rPr>
                <w:rFonts w:ascii="Arial" w:hAnsi="Arial" w:cs="Arial"/>
              </w:rPr>
            </w:pPr>
            <w:r>
              <w:rPr>
                <w:rFonts w:ascii="Arial" w:hAnsi="Arial" w:cs="Arial"/>
              </w:rPr>
              <w:lastRenderedPageBreak/>
              <w:t>Não incorporado.</w:t>
            </w:r>
          </w:p>
          <w:p w:rsidR="00F9358D" w:rsidRDefault="00F9358D" w:rsidP="008B1882">
            <w:pPr>
              <w:jc w:val="center"/>
              <w:rPr>
                <w:rFonts w:ascii="Arial" w:hAnsi="Arial" w:cs="Arial"/>
              </w:rPr>
            </w:pPr>
          </w:p>
          <w:p w:rsidR="008B1882" w:rsidRDefault="008B1882" w:rsidP="008B1882">
            <w:pPr>
              <w:jc w:val="center"/>
              <w:rPr>
                <w:rFonts w:ascii="Arial" w:hAnsi="Arial" w:cs="Arial"/>
              </w:rPr>
            </w:pPr>
            <w:r>
              <w:rPr>
                <w:rFonts w:ascii="Arial" w:hAnsi="Arial" w:cs="Arial"/>
              </w:rPr>
              <w:t>É preciso uma avaliação mais criteriosa para inclusão do método e para determinação de um valor limite para a característica.</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Petrobras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Regulamento</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Técnico,</w:t>
            </w:r>
          </w:p>
          <w:p w:rsidR="00286A3A" w:rsidRPr="001024F9" w:rsidRDefault="00286A3A" w:rsidP="001643CD">
            <w:pPr>
              <w:pStyle w:val="Default"/>
              <w:jc w:val="center"/>
              <w:rPr>
                <w:bCs/>
                <w:sz w:val="20"/>
                <w:szCs w:val="20"/>
              </w:rPr>
            </w:pPr>
            <w:r w:rsidRPr="001024F9">
              <w:rPr>
                <w:rFonts w:eastAsiaTheme="minorHAnsi"/>
                <w:lang w:eastAsia="en-US"/>
              </w:rPr>
              <w:t>Tabela IV</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pStyle w:val="Default"/>
              <w:jc w:val="center"/>
              <w:rPr>
                <w:sz w:val="20"/>
                <w:szCs w:val="20"/>
              </w:rPr>
            </w:pPr>
            <w:r w:rsidRPr="001024F9">
              <w:rPr>
                <w:rFonts w:eastAsiaTheme="minorHAnsi"/>
                <w:lang w:eastAsia="en-US"/>
              </w:rPr>
              <w:t>Retirar característica Aspecto</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A qualidade do produto em relação à água e</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partículas</w:t>
            </w:r>
            <w:proofErr w:type="gramEnd"/>
            <w:r w:rsidRPr="001024F9">
              <w:rPr>
                <w:rFonts w:ascii="Arial" w:eastAsiaTheme="minorHAnsi" w:hAnsi="Arial" w:cs="Arial"/>
                <w:sz w:val="24"/>
                <w:szCs w:val="24"/>
                <w:lang w:eastAsia="en-US"/>
              </w:rPr>
              <w:t xml:space="preserve"> sólidas já está garantida pelas</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análises</w:t>
            </w:r>
            <w:proofErr w:type="gramEnd"/>
            <w:r w:rsidRPr="001024F9">
              <w:rPr>
                <w:rFonts w:ascii="Arial" w:eastAsiaTheme="minorHAnsi" w:hAnsi="Arial" w:cs="Arial"/>
                <w:sz w:val="24"/>
                <w:szCs w:val="24"/>
                <w:lang w:eastAsia="en-US"/>
              </w:rPr>
              <w:t xml:space="preserve"> de teor de água e contaminação total,</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para</w:t>
            </w:r>
            <w:proofErr w:type="gramEnd"/>
            <w:r w:rsidRPr="001024F9">
              <w:rPr>
                <w:rFonts w:ascii="Arial" w:eastAsiaTheme="minorHAnsi" w:hAnsi="Arial" w:cs="Arial"/>
                <w:sz w:val="24"/>
                <w:szCs w:val="24"/>
                <w:lang w:eastAsia="en-US"/>
              </w:rPr>
              <w:t xml:space="preserve"> o óleo diesel S10 e teor de água e </w:t>
            </w:r>
            <w:proofErr w:type="spellStart"/>
            <w:r w:rsidRPr="001024F9">
              <w:rPr>
                <w:rFonts w:ascii="Arial" w:eastAsiaTheme="minorHAnsi" w:hAnsi="Arial" w:cs="Arial"/>
                <w:sz w:val="24"/>
                <w:szCs w:val="24"/>
                <w:lang w:eastAsia="en-US"/>
              </w:rPr>
              <w:t>agua</w:t>
            </w:r>
            <w:proofErr w:type="spellEnd"/>
            <w:r w:rsidRPr="001024F9">
              <w:rPr>
                <w:rFonts w:ascii="Arial" w:eastAsiaTheme="minorHAnsi" w:hAnsi="Arial" w:cs="Arial"/>
                <w:sz w:val="24"/>
                <w:szCs w:val="24"/>
                <w:lang w:eastAsia="en-US"/>
              </w:rPr>
              <w:t xml:space="preserve"> e</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sedimentos</w:t>
            </w:r>
            <w:proofErr w:type="gramEnd"/>
            <w:r w:rsidRPr="001024F9">
              <w:rPr>
                <w:rFonts w:ascii="Arial" w:eastAsiaTheme="minorHAnsi" w:hAnsi="Arial" w:cs="Arial"/>
                <w:sz w:val="24"/>
                <w:szCs w:val="24"/>
                <w:lang w:eastAsia="en-US"/>
              </w:rPr>
              <w:t xml:space="preserve"> para o óleo diesel S500, e teor de</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água</w:t>
            </w:r>
            <w:proofErr w:type="gramEnd"/>
            <w:r w:rsidRPr="001024F9">
              <w:rPr>
                <w:rFonts w:ascii="Arial" w:eastAsiaTheme="minorHAnsi" w:hAnsi="Arial" w:cs="Arial"/>
                <w:sz w:val="24"/>
                <w:szCs w:val="24"/>
                <w:lang w:eastAsia="en-US"/>
              </w:rPr>
              <w:t xml:space="preserve"> para o óleo diesel S1800 não rodoviário.</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Esse entendimento está explicitado na</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observação</w:t>
            </w:r>
            <w:proofErr w:type="gramEnd"/>
            <w:r w:rsidRPr="001024F9">
              <w:rPr>
                <w:rFonts w:ascii="Arial" w:eastAsiaTheme="minorHAnsi" w:hAnsi="Arial" w:cs="Arial"/>
                <w:sz w:val="24"/>
                <w:szCs w:val="24"/>
                <w:lang w:eastAsia="en-US"/>
              </w:rPr>
              <w:t xml:space="preserve"> [1] do Regulamento Técnico, Tabela</w:t>
            </w:r>
          </w:p>
          <w:p w:rsidR="00286A3A" w:rsidRPr="001024F9" w:rsidRDefault="00286A3A" w:rsidP="001643CD">
            <w:pPr>
              <w:pStyle w:val="Default"/>
              <w:jc w:val="center"/>
              <w:rPr>
                <w:sz w:val="20"/>
                <w:szCs w:val="20"/>
              </w:rPr>
            </w:pPr>
            <w:r w:rsidRPr="001024F9">
              <w:rPr>
                <w:rFonts w:eastAsiaTheme="minorHAnsi"/>
                <w:lang w:eastAsia="en-US"/>
              </w:rPr>
              <w:t>IV.</w:t>
            </w:r>
          </w:p>
        </w:tc>
        <w:tc>
          <w:tcPr>
            <w:tcW w:w="3119" w:type="dxa"/>
            <w:tcBorders>
              <w:top w:val="single" w:sz="4" w:space="0" w:color="auto"/>
              <w:left w:val="nil"/>
              <w:bottom w:val="single" w:sz="4" w:space="0" w:color="auto"/>
              <w:right w:val="single" w:sz="4" w:space="0" w:color="auto"/>
            </w:tcBorders>
            <w:shd w:val="clear" w:color="auto" w:fill="FFFFFF"/>
            <w:vAlign w:val="center"/>
          </w:tcPr>
          <w:p w:rsidR="00A85FB9" w:rsidRPr="00013A98" w:rsidRDefault="00386634" w:rsidP="001643CD">
            <w:pPr>
              <w:autoSpaceDE w:val="0"/>
              <w:autoSpaceDN w:val="0"/>
              <w:adjustRightInd w:val="0"/>
              <w:jc w:val="center"/>
              <w:rPr>
                <w:rFonts w:ascii="Arial" w:hAnsi="Arial" w:cs="Arial"/>
              </w:rPr>
            </w:pPr>
            <w:r w:rsidRPr="00013A98">
              <w:rPr>
                <w:rFonts w:ascii="Arial" w:hAnsi="Arial" w:cs="Arial"/>
              </w:rPr>
              <w:t>Não incorporado.</w:t>
            </w:r>
          </w:p>
          <w:p w:rsidR="00A85FB9" w:rsidRPr="00013A98" w:rsidRDefault="00A85FB9" w:rsidP="001643CD">
            <w:pPr>
              <w:autoSpaceDE w:val="0"/>
              <w:autoSpaceDN w:val="0"/>
              <w:adjustRightInd w:val="0"/>
              <w:jc w:val="center"/>
              <w:rPr>
                <w:rFonts w:ascii="Arial" w:hAnsi="Arial" w:cs="Arial"/>
              </w:rPr>
            </w:pPr>
          </w:p>
          <w:p w:rsidR="00A85FB9" w:rsidRPr="00013A98" w:rsidRDefault="00386634" w:rsidP="001643CD">
            <w:pPr>
              <w:autoSpaceDE w:val="0"/>
              <w:autoSpaceDN w:val="0"/>
              <w:adjustRightInd w:val="0"/>
              <w:jc w:val="center"/>
              <w:rPr>
                <w:rFonts w:ascii="Arial" w:hAnsi="Arial" w:cs="Arial"/>
              </w:rPr>
            </w:pPr>
            <w:r w:rsidRPr="00013A98">
              <w:rPr>
                <w:rFonts w:ascii="Arial" w:hAnsi="Arial" w:cs="Arial"/>
              </w:rPr>
              <w:t>O aspecto é um item obrigatório do Boletim de Conformidade, já o parâmetro “água e sedimentos” e “contaminação total” não são exigências obrigatórias para o Boletim de Conformidade</w:t>
            </w:r>
            <w:r w:rsidR="00A85FB9" w:rsidRPr="00013A98">
              <w:rPr>
                <w:rFonts w:ascii="Arial" w:hAnsi="Arial" w:cs="Arial"/>
              </w:rPr>
              <w:t>, sendo exigidas apenas em caso de disputa no “aspecto”</w:t>
            </w:r>
            <w:r w:rsidRPr="00013A98">
              <w:rPr>
                <w:rFonts w:ascii="Arial" w:hAnsi="Arial" w:cs="Arial"/>
              </w:rPr>
              <w:t>.</w:t>
            </w:r>
          </w:p>
          <w:p w:rsidR="00A85FB9" w:rsidRPr="00013A98" w:rsidRDefault="00A85FB9" w:rsidP="001643CD">
            <w:pPr>
              <w:autoSpaceDE w:val="0"/>
              <w:autoSpaceDN w:val="0"/>
              <w:adjustRightInd w:val="0"/>
              <w:jc w:val="center"/>
              <w:rPr>
                <w:rFonts w:ascii="Arial" w:hAnsi="Arial" w:cs="Arial"/>
              </w:rPr>
            </w:pPr>
          </w:p>
          <w:p w:rsidR="00286A3A" w:rsidRPr="001024F9" w:rsidRDefault="00386634" w:rsidP="001643CD">
            <w:pPr>
              <w:autoSpaceDE w:val="0"/>
              <w:autoSpaceDN w:val="0"/>
              <w:adjustRightInd w:val="0"/>
              <w:jc w:val="center"/>
              <w:rPr>
                <w:rFonts w:ascii="Arial" w:eastAsiaTheme="minorHAnsi" w:hAnsi="Arial" w:cs="Arial"/>
                <w:sz w:val="24"/>
                <w:szCs w:val="24"/>
                <w:lang w:eastAsia="en-US"/>
              </w:rPr>
            </w:pPr>
            <w:r w:rsidRPr="00013A98">
              <w:rPr>
                <w:rFonts w:ascii="Arial" w:hAnsi="Arial" w:cs="Arial"/>
              </w:rPr>
              <w:t xml:space="preserve">Dessa forma, </w:t>
            </w:r>
            <w:r w:rsidR="00A85FB9" w:rsidRPr="00013A98">
              <w:rPr>
                <w:rFonts w:ascii="Arial" w:hAnsi="Arial" w:cs="Arial"/>
              </w:rPr>
              <w:t xml:space="preserve">o parâmetro “aspecto” é importante por se tratar de </w:t>
            </w:r>
            <w:proofErr w:type="gramStart"/>
            <w:r w:rsidR="00A85FB9" w:rsidRPr="00013A98">
              <w:rPr>
                <w:rFonts w:ascii="Arial" w:hAnsi="Arial" w:cs="Arial"/>
              </w:rPr>
              <w:t>uma análise visual rápida, que caso, seja verificado</w:t>
            </w:r>
            <w:proofErr w:type="gramEnd"/>
            <w:r w:rsidR="00A85FB9" w:rsidRPr="00013A98">
              <w:rPr>
                <w:rFonts w:ascii="Arial" w:hAnsi="Arial" w:cs="Arial"/>
              </w:rPr>
              <w:t xml:space="preserve"> disputa, as análises complementares da Nota (1) e (2) se tornam obrigatórias.</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t>Petrobras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2"/>
                <w:szCs w:val="22"/>
                <w:lang w:eastAsia="en-US"/>
              </w:rPr>
            </w:pPr>
            <w:r w:rsidRPr="001024F9">
              <w:rPr>
                <w:rFonts w:ascii="Arial" w:eastAsiaTheme="minorHAnsi" w:hAnsi="Arial" w:cs="Arial"/>
                <w:sz w:val="22"/>
                <w:szCs w:val="22"/>
                <w:lang w:eastAsia="en-US"/>
              </w:rPr>
              <w:t>Regulamento</w:t>
            </w:r>
          </w:p>
          <w:p w:rsidR="00286A3A" w:rsidRPr="001024F9" w:rsidRDefault="00286A3A" w:rsidP="001643CD">
            <w:pPr>
              <w:autoSpaceDE w:val="0"/>
              <w:autoSpaceDN w:val="0"/>
              <w:adjustRightInd w:val="0"/>
              <w:jc w:val="center"/>
              <w:rPr>
                <w:rFonts w:ascii="Arial" w:eastAsiaTheme="minorHAnsi" w:hAnsi="Arial" w:cs="Arial"/>
                <w:sz w:val="22"/>
                <w:szCs w:val="22"/>
                <w:lang w:eastAsia="en-US"/>
              </w:rPr>
            </w:pPr>
            <w:r w:rsidRPr="001024F9">
              <w:rPr>
                <w:rFonts w:ascii="Arial" w:eastAsiaTheme="minorHAnsi" w:hAnsi="Arial" w:cs="Arial"/>
                <w:sz w:val="22"/>
                <w:szCs w:val="22"/>
                <w:lang w:eastAsia="en-US"/>
              </w:rPr>
              <w:t>Técnico,</w:t>
            </w:r>
          </w:p>
          <w:p w:rsidR="00286A3A" w:rsidRPr="001024F9" w:rsidRDefault="00286A3A" w:rsidP="001643CD">
            <w:pPr>
              <w:autoSpaceDE w:val="0"/>
              <w:autoSpaceDN w:val="0"/>
              <w:adjustRightInd w:val="0"/>
              <w:jc w:val="center"/>
              <w:rPr>
                <w:rFonts w:ascii="Arial" w:eastAsiaTheme="minorHAnsi" w:hAnsi="Arial" w:cs="Arial"/>
                <w:sz w:val="22"/>
                <w:szCs w:val="22"/>
                <w:lang w:eastAsia="en-US"/>
              </w:rPr>
            </w:pPr>
            <w:r w:rsidRPr="001024F9">
              <w:rPr>
                <w:rFonts w:ascii="Arial" w:eastAsiaTheme="minorHAnsi" w:hAnsi="Arial" w:cs="Arial"/>
                <w:sz w:val="22"/>
                <w:szCs w:val="22"/>
                <w:lang w:eastAsia="en-US"/>
              </w:rPr>
              <w:t>Tabela IV,</w:t>
            </w:r>
          </w:p>
          <w:p w:rsidR="00286A3A" w:rsidRPr="001024F9" w:rsidRDefault="00286A3A" w:rsidP="001643CD">
            <w:pPr>
              <w:autoSpaceDE w:val="0"/>
              <w:autoSpaceDN w:val="0"/>
              <w:adjustRightInd w:val="0"/>
              <w:jc w:val="center"/>
              <w:rPr>
                <w:rFonts w:ascii="Arial" w:eastAsiaTheme="minorHAnsi" w:hAnsi="Arial" w:cs="Arial"/>
                <w:sz w:val="22"/>
                <w:szCs w:val="22"/>
                <w:lang w:eastAsia="en-US"/>
              </w:rPr>
            </w:pPr>
            <w:r w:rsidRPr="001024F9">
              <w:rPr>
                <w:rFonts w:ascii="Arial" w:eastAsiaTheme="minorHAnsi" w:hAnsi="Arial" w:cs="Arial"/>
                <w:sz w:val="22"/>
                <w:szCs w:val="22"/>
                <w:lang w:eastAsia="en-US"/>
              </w:rPr>
              <w:t>Observações da</w:t>
            </w:r>
          </w:p>
          <w:p w:rsidR="00286A3A" w:rsidRPr="001024F9" w:rsidRDefault="00286A3A" w:rsidP="001643CD">
            <w:pPr>
              <w:pStyle w:val="Default"/>
              <w:jc w:val="center"/>
              <w:rPr>
                <w:bCs/>
                <w:sz w:val="20"/>
                <w:szCs w:val="20"/>
              </w:rPr>
            </w:pPr>
            <w:proofErr w:type="gramStart"/>
            <w:r w:rsidRPr="001024F9">
              <w:rPr>
                <w:rFonts w:eastAsiaTheme="minorHAnsi"/>
                <w:sz w:val="22"/>
                <w:szCs w:val="22"/>
                <w:lang w:eastAsia="en-US"/>
              </w:rPr>
              <w:t>tabela</w:t>
            </w:r>
            <w:proofErr w:type="gramEnd"/>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Retirar observações [1] e [2] relacionadas ao item “Aspecto” da</w:t>
            </w:r>
          </w:p>
          <w:p w:rsidR="00286A3A" w:rsidRPr="001024F9" w:rsidRDefault="00286A3A" w:rsidP="001643CD">
            <w:pPr>
              <w:pStyle w:val="Default"/>
              <w:jc w:val="center"/>
              <w:rPr>
                <w:sz w:val="20"/>
                <w:szCs w:val="20"/>
              </w:rPr>
            </w:pPr>
            <w:r w:rsidRPr="001024F9">
              <w:rPr>
                <w:rFonts w:eastAsiaTheme="minorHAnsi"/>
                <w:lang w:eastAsia="en-US"/>
              </w:rPr>
              <w:t>Tabela IV</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pStyle w:val="Default"/>
              <w:jc w:val="center"/>
              <w:rPr>
                <w:sz w:val="20"/>
                <w:szCs w:val="20"/>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DC4156" w:rsidRPr="001024F9" w:rsidRDefault="00DC4156" w:rsidP="001643CD">
            <w:pPr>
              <w:autoSpaceDE w:val="0"/>
              <w:autoSpaceDN w:val="0"/>
              <w:adjustRightInd w:val="0"/>
              <w:jc w:val="center"/>
              <w:rPr>
                <w:rFonts w:ascii="Arial" w:hAnsi="Arial" w:cs="Arial"/>
              </w:rPr>
            </w:pPr>
            <w:r w:rsidRPr="001024F9">
              <w:rPr>
                <w:rFonts w:ascii="Arial" w:hAnsi="Arial" w:cs="Arial"/>
              </w:rPr>
              <w:t>Não incorporado.</w:t>
            </w:r>
          </w:p>
          <w:p w:rsidR="00DC4156" w:rsidRPr="001024F9" w:rsidRDefault="00DC4156" w:rsidP="001643CD">
            <w:pPr>
              <w:autoSpaceDE w:val="0"/>
              <w:autoSpaceDN w:val="0"/>
              <w:adjustRightInd w:val="0"/>
              <w:jc w:val="center"/>
              <w:rPr>
                <w:rFonts w:ascii="Arial" w:hAnsi="Arial" w:cs="Arial"/>
              </w:rPr>
            </w:pPr>
          </w:p>
          <w:p w:rsidR="00DC4156" w:rsidRPr="001024F9" w:rsidRDefault="00DC4156" w:rsidP="001643CD">
            <w:pPr>
              <w:autoSpaceDE w:val="0"/>
              <w:autoSpaceDN w:val="0"/>
              <w:adjustRightInd w:val="0"/>
              <w:jc w:val="center"/>
              <w:rPr>
                <w:rFonts w:ascii="Arial" w:hAnsi="Arial" w:cs="Arial"/>
              </w:rPr>
            </w:pPr>
            <w:r w:rsidRPr="001024F9">
              <w:rPr>
                <w:rFonts w:ascii="Arial" w:hAnsi="Arial" w:cs="Arial"/>
              </w:rPr>
              <w:t>O aspecto é um item obrigatório do Boletim de Conformidade, já o parâmetro “água e sedimentos” e “contaminação total” não são exigências obrigatórias para o Boletim de Conformidade, sendo exigidas apenas em caso de disputa no “aspecto”.</w:t>
            </w:r>
          </w:p>
          <w:p w:rsidR="00DC4156" w:rsidRPr="001024F9" w:rsidRDefault="00DC4156" w:rsidP="001643CD">
            <w:pPr>
              <w:autoSpaceDE w:val="0"/>
              <w:autoSpaceDN w:val="0"/>
              <w:adjustRightInd w:val="0"/>
              <w:jc w:val="center"/>
              <w:rPr>
                <w:rFonts w:ascii="Arial" w:hAnsi="Arial" w:cs="Arial"/>
              </w:rPr>
            </w:pPr>
          </w:p>
          <w:p w:rsidR="00286A3A" w:rsidRPr="001024F9" w:rsidRDefault="00DC4156" w:rsidP="001643CD">
            <w:pPr>
              <w:pStyle w:val="Default"/>
              <w:jc w:val="center"/>
              <w:rPr>
                <w:sz w:val="20"/>
                <w:szCs w:val="20"/>
              </w:rPr>
            </w:pPr>
            <w:r w:rsidRPr="001024F9">
              <w:rPr>
                <w:color w:val="auto"/>
                <w:sz w:val="20"/>
                <w:szCs w:val="20"/>
              </w:rPr>
              <w:t xml:space="preserve">Dessa forma, o parâmetro “aspecto” é importante por se tratar de </w:t>
            </w:r>
            <w:proofErr w:type="gramStart"/>
            <w:r w:rsidRPr="001024F9">
              <w:rPr>
                <w:color w:val="auto"/>
                <w:sz w:val="20"/>
                <w:szCs w:val="20"/>
              </w:rPr>
              <w:t>uma análise visual rápida, que caso, seja verificado</w:t>
            </w:r>
            <w:proofErr w:type="gramEnd"/>
            <w:r w:rsidRPr="001024F9">
              <w:rPr>
                <w:color w:val="auto"/>
                <w:sz w:val="20"/>
                <w:szCs w:val="20"/>
              </w:rPr>
              <w:t xml:space="preserve"> disputa, as análises </w:t>
            </w:r>
            <w:r w:rsidRPr="001024F9">
              <w:rPr>
                <w:color w:val="auto"/>
                <w:sz w:val="20"/>
                <w:szCs w:val="20"/>
              </w:rPr>
              <w:lastRenderedPageBreak/>
              <w:t>complementares da Nota (1) e (2) se tornam obrigatórias.</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Petrobras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2"/>
                <w:szCs w:val="22"/>
                <w:lang w:eastAsia="en-US"/>
              </w:rPr>
            </w:pPr>
            <w:r w:rsidRPr="001024F9">
              <w:rPr>
                <w:rFonts w:ascii="Arial" w:eastAsiaTheme="minorHAnsi" w:hAnsi="Arial" w:cs="Arial"/>
                <w:sz w:val="22"/>
                <w:szCs w:val="22"/>
                <w:lang w:eastAsia="en-US"/>
              </w:rPr>
              <w:t>Regulamento</w:t>
            </w:r>
          </w:p>
          <w:p w:rsidR="00286A3A" w:rsidRPr="001024F9" w:rsidRDefault="00286A3A" w:rsidP="001643CD">
            <w:pPr>
              <w:autoSpaceDE w:val="0"/>
              <w:autoSpaceDN w:val="0"/>
              <w:adjustRightInd w:val="0"/>
              <w:jc w:val="center"/>
              <w:rPr>
                <w:rFonts w:ascii="Arial" w:eastAsiaTheme="minorHAnsi" w:hAnsi="Arial" w:cs="Arial"/>
                <w:sz w:val="22"/>
                <w:szCs w:val="22"/>
                <w:lang w:eastAsia="en-US"/>
              </w:rPr>
            </w:pPr>
            <w:r w:rsidRPr="001024F9">
              <w:rPr>
                <w:rFonts w:ascii="Arial" w:eastAsiaTheme="minorHAnsi" w:hAnsi="Arial" w:cs="Arial"/>
                <w:sz w:val="22"/>
                <w:szCs w:val="22"/>
                <w:lang w:eastAsia="en-US"/>
              </w:rPr>
              <w:t>Técnico,</w:t>
            </w:r>
          </w:p>
          <w:p w:rsidR="00286A3A" w:rsidRPr="001024F9" w:rsidRDefault="00286A3A" w:rsidP="001643CD">
            <w:pPr>
              <w:pStyle w:val="Default"/>
              <w:jc w:val="center"/>
              <w:rPr>
                <w:bCs/>
                <w:sz w:val="20"/>
                <w:szCs w:val="20"/>
              </w:rPr>
            </w:pPr>
            <w:r w:rsidRPr="001024F9">
              <w:rPr>
                <w:rFonts w:eastAsiaTheme="minorHAnsi"/>
                <w:sz w:val="22"/>
                <w:szCs w:val="22"/>
                <w:lang w:eastAsia="en-US"/>
              </w:rPr>
              <w:t>Tabela IV</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pStyle w:val="Default"/>
              <w:jc w:val="center"/>
              <w:rPr>
                <w:sz w:val="20"/>
                <w:szCs w:val="20"/>
              </w:rPr>
            </w:pPr>
            <w:r w:rsidRPr="001024F9">
              <w:rPr>
                <w:rFonts w:eastAsiaTheme="minorHAnsi"/>
                <w:lang w:eastAsia="en-US"/>
              </w:rPr>
              <w:t>Inserir observação relacionada ao item “Destilação”</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sz w:val="24"/>
                <w:szCs w:val="24"/>
                <w:lang w:eastAsia="en-US"/>
              </w:rPr>
            </w:pPr>
            <w:r w:rsidRPr="001024F9">
              <w:rPr>
                <w:rFonts w:ascii="Arial" w:eastAsiaTheme="minorHAnsi" w:hAnsi="Arial" w:cs="Arial"/>
                <w:sz w:val="24"/>
                <w:szCs w:val="24"/>
                <w:lang w:eastAsia="en-US"/>
              </w:rPr>
              <w:t>Os resultados obtidos através dos métodos de</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ensaio</w:t>
            </w:r>
            <w:proofErr w:type="gramEnd"/>
            <w:r w:rsidRPr="001024F9">
              <w:rPr>
                <w:rFonts w:ascii="Arial" w:eastAsiaTheme="minorHAnsi" w:hAnsi="Arial" w:cs="Arial"/>
                <w:sz w:val="24"/>
                <w:szCs w:val="24"/>
                <w:lang w:eastAsia="en-US"/>
              </w:rPr>
              <w:t xml:space="preserve"> ASTM D86 e ASTM D1160 não são</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roofErr w:type="gramStart"/>
            <w:r w:rsidRPr="001024F9">
              <w:rPr>
                <w:rFonts w:ascii="Arial" w:eastAsiaTheme="minorHAnsi" w:hAnsi="Arial" w:cs="Arial"/>
                <w:sz w:val="24"/>
                <w:szCs w:val="24"/>
                <w:lang w:eastAsia="en-US"/>
              </w:rPr>
              <w:t>equivalentes</w:t>
            </w:r>
            <w:proofErr w:type="gramEnd"/>
            <w:r w:rsidRPr="001024F9">
              <w:rPr>
                <w:rFonts w:ascii="Arial" w:eastAsiaTheme="minorHAnsi" w:hAnsi="Arial" w:cs="Arial"/>
                <w:sz w:val="24"/>
                <w:szCs w:val="24"/>
                <w:lang w:eastAsia="en-US"/>
              </w:rPr>
              <w:t>, podendo não atender os objetivos do</w:t>
            </w:r>
          </w:p>
          <w:p w:rsidR="00286A3A" w:rsidRPr="001024F9" w:rsidRDefault="00286A3A" w:rsidP="001643CD">
            <w:pPr>
              <w:pStyle w:val="Default"/>
              <w:jc w:val="center"/>
              <w:rPr>
                <w:sz w:val="20"/>
                <w:szCs w:val="20"/>
              </w:rPr>
            </w:pPr>
            <w:r w:rsidRPr="001024F9">
              <w:rPr>
                <w:rFonts w:eastAsiaTheme="minorHAnsi"/>
                <w:lang w:eastAsia="en-US"/>
              </w:rPr>
              <w:t>Item 4.3.6 da Nota Técnica n</w:t>
            </w:r>
            <w:r w:rsidRPr="001024F9">
              <w:rPr>
                <w:rFonts w:eastAsiaTheme="minorHAnsi"/>
                <w:sz w:val="16"/>
                <w:szCs w:val="16"/>
                <w:lang w:eastAsia="en-US"/>
              </w:rPr>
              <w:t xml:space="preserve">o: </w:t>
            </w:r>
            <w:r w:rsidRPr="001024F9">
              <w:rPr>
                <w:rFonts w:eastAsiaTheme="minorHAnsi"/>
                <w:lang w:eastAsia="en-US"/>
              </w:rPr>
              <w:t>185/2015/SBQ/RJ</w:t>
            </w:r>
          </w:p>
        </w:tc>
        <w:tc>
          <w:tcPr>
            <w:tcW w:w="3119" w:type="dxa"/>
            <w:tcBorders>
              <w:top w:val="single" w:sz="4" w:space="0" w:color="auto"/>
              <w:left w:val="nil"/>
              <w:bottom w:val="single" w:sz="4" w:space="0" w:color="auto"/>
              <w:right w:val="single" w:sz="4" w:space="0" w:color="auto"/>
            </w:tcBorders>
            <w:shd w:val="clear" w:color="auto" w:fill="FFFFFF"/>
            <w:vAlign w:val="center"/>
          </w:tcPr>
          <w:p w:rsidR="00484E42" w:rsidRPr="008B1882" w:rsidRDefault="00484E42" w:rsidP="001643CD">
            <w:pPr>
              <w:autoSpaceDE w:val="0"/>
              <w:autoSpaceDN w:val="0"/>
              <w:adjustRightInd w:val="0"/>
              <w:jc w:val="center"/>
              <w:rPr>
                <w:rFonts w:ascii="Arial" w:eastAsiaTheme="minorHAnsi" w:hAnsi="Arial" w:cs="Arial"/>
                <w:sz w:val="24"/>
                <w:szCs w:val="24"/>
                <w:lang w:eastAsia="en-US"/>
              </w:rPr>
            </w:pPr>
          </w:p>
          <w:p w:rsidR="00484E42" w:rsidRDefault="00484E42" w:rsidP="00484E42">
            <w:pPr>
              <w:autoSpaceDE w:val="0"/>
              <w:autoSpaceDN w:val="0"/>
              <w:adjustRightInd w:val="0"/>
              <w:jc w:val="center"/>
              <w:rPr>
                <w:rFonts w:ascii="Arial" w:eastAsiaTheme="minorHAnsi" w:hAnsi="Arial" w:cs="Arial"/>
                <w:sz w:val="24"/>
                <w:szCs w:val="24"/>
                <w:lang w:eastAsia="en-US"/>
              </w:rPr>
            </w:pPr>
            <w:r w:rsidRPr="008B1882">
              <w:rPr>
                <w:rFonts w:ascii="Arial" w:eastAsiaTheme="minorHAnsi" w:hAnsi="Arial" w:cs="Arial"/>
                <w:sz w:val="24"/>
                <w:szCs w:val="24"/>
                <w:lang w:eastAsia="en-US"/>
              </w:rPr>
              <w:t>Incorporado.</w:t>
            </w:r>
          </w:p>
          <w:p w:rsidR="00F9358D" w:rsidRPr="008B1882" w:rsidRDefault="00F9358D" w:rsidP="00484E42">
            <w:pPr>
              <w:autoSpaceDE w:val="0"/>
              <w:autoSpaceDN w:val="0"/>
              <w:adjustRightInd w:val="0"/>
              <w:jc w:val="center"/>
              <w:rPr>
                <w:rFonts w:ascii="Arial" w:eastAsiaTheme="minorHAnsi" w:hAnsi="Arial" w:cs="Arial"/>
                <w:sz w:val="24"/>
                <w:szCs w:val="24"/>
                <w:lang w:eastAsia="en-US"/>
              </w:rPr>
            </w:pPr>
          </w:p>
          <w:p w:rsidR="00484E42" w:rsidRPr="008B1882" w:rsidRDefault="00484E42" w:rsidP="00484E42">
            <w:pPr>
              <w:autoSpaceDE w:val="0"/>
              <w:autoSpaceDN w:val="0"/>
              <w:adjustRightInd w:val="0"/>
              <w:jc w:val="center"/>
              <w:rPr>
                <w:rFonts w:ascii="Arial" w:eastAsiaTheme="minorHAnsi" w:hAnsi="Arial" w:cs="Arial"/>
                <w:sz w:val="24"/>
                <w:szCs w:val="24"/>
                <w:lang w:eastAsia="en-US"/>
              </w:rPr>
            </w:pPr>
            <w:r w:rsidRPr="008B1882">
              <w:rPr>
                <w:rFonts w:ascii="Arial" w:eastAsiaTheme="minorHAnsi" w:hAnsi="Arial" w:cs="Arial"/>
                <w:sz w:val="24"/>
                <w:szCs w:val="24"/>
                <w:lang w:eastAsia="en-US"/>
              </w:rPr>
              <w:t xml:space="preserve">A nota </w:t>
            </w:r>
            <w:proofErr w:type="gramStart"/>
            <w:r w:rsidRPr="008B1882">
              <w:rPr>
                <w:rFonts w:ascii="Arial" w:eastAsiaTheme="minorHAnsi" w:hAnsi="Arial" w:cs="Arial"/>
                <w:sz w:val="24"/>
                <w:szCs w:val="24"/>
                <w:lang w:eastAsia="en-US"/>
              </w:rPr>
              <w:t>7</w:t>
            </w:r>
            <w:proofErr w:type="gramEnd"/>
            <w:r w:rsidRPr="008B1882">
              <w:rPr>
                <w:rFonts w:ascii="Arial" w:eastAsiaTheme="minorHAnsi" w:hAnsi="Arial" w:cs="Arial"/>
                <w:sz w:val="24"/>
                <w:szCs w:val="24"/>
                <w:lang w:eastAsia="en-US"/>
              </w:rPr>
              <w:t xml:space="preserve"> foi alterada de forma a deixar claro que a ASTM D86 deve ser utilizada para o B8 a B20, e a ASTM D1160 para o B20 a B30.</w:t>
            </w:r>
          </w:p>
          <w:p w:rsidR="00484E42" w:rsidRPr="008B1882" w:rsidRDefault="00484E42" w:rsidP="00484E42">
            <w:pPr>
              <w:autoSpaceDE w:val="0"/>
              <w:autoSpaceDN w:val="0"/>
              <w:adjustRightInd w:val="0"/>
              <w:jc w:val="center"/>
              <w:rPr>
                <w:rFonts w:ascii="Arial" w:eastAsiaTheme="minorHAnsi" w:hAnsi="Arial" w:cs="Arial"/>
                <w:sz w:val="24"/>
                <w:szCs w:val="24"/>
                <w:lang w:eastAsia="en-US"/>
              </w:rPr>
            </w:pPr>
          </w:p>
          <w:p w:rsidR="008B1882" w:rsidRPr="008B1882" w:rsidRDefault="008B1882" w:rsidP="008B1882">
            <w:pPr>
              <w:rPr>
                <w:rFonts w:ascii="Arial" w:eastAsiaTheme="minorHAnsi" w:hAnsi="Arial" w:cs="Arial"/>
                <w:sz w:val="24"/>
                <w:szCs w:val="24"/>
                <w:lang w:eastAsia="en-US"/>
              </w:rPr>
            </w:pPr>
            <w:r w:rsidRPr="008B1882">
              <w:rPr>
                <w:rFonts w:ascii="Arial" w:eastAsiaTheme="minorHAnsi" w:hAnsi="Arial" w:cs="Arial"/>
                <w:sz w:val="24"/>
                <w:szCs w:val="24"/>
                <w:lang w:eastAsia="en-US"/>
              </w:rPr>
              <w:t xml:space="preserve">(7) Para óleo diesel B8 a B20, somente os métodos NBR 9619 e ASTM D86 devem ser utilizados. O método ASTM D1160 deve ser utilizado para óleo diesel B21 a B30, sendo neste caso os limites "anotar" para as temperaturas de 10% e 50% recuperados. </w:t>
            </w:r>
          </w:p>
          <w:p w:rsidR="00286A3A" w:rsidRPr="001024F9" w:rsidRDefault="00286A3A" w:rsidP="001643CD">
            <w:pPr>
              <w:autoSpaceDE w:val="0"/>
              <w:autoSpaceDN w:val="0"/>
              <w:adjustRightInd w:val="0"/>
              <w:jc w:val="center"/>
              <w:rPr>
                <w:rFonts w:ascii="Arial" w:eastAsiaTheme="minorHAnsi" w:hAnsi="Arial" w:cs="Arial"/>
                <w:sz w:val="24"/>
                <w:szCs w:val="24"/>
                <w:lang w:eastAsia="en-US"/>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proofErr w:type="spellStart"/>
            <w:proofErr w:type="gramStart"/>
            <w:r w:rsidRPr="001024F9">
              <w:rPr>
                <w:rFonts w:ascii="Arial" w:eastAsia="Arial Unicode MS" w:hAnsi="Arial" w:cs="Arial"/>
                <w:bCs/>
              </w:rPr>
              <w:t>Anfavea</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Art. 5°, § 1º</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Acrescentar como análise obrigatória no boletim de conformidade o teor de biodiesel e o Ponto de Entupimento de Filtro a Frio</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Verificar se o teor mencionado de biodiesel realmente é o que consta na amostra e para garantir a qualidade do combustível quando exposto de temperaturas frias</w:t>
            </w:r>
          </w:p>
        </w:tc>
        <w:tc>
          <w:tcPr>
            <w:tcW w:w="3119" w:type="dxa"/>
            <w:tcBorders>
              <w:top w:val="single" w:sz="4" w:space="0" w:color="auto"/>
              <w:left w:val="nil"/>
              <w:bottom w:val="single" w:sz="4" w:space="0" w:color="auto"/>
              <w:right w:val="single" w:sz="4" w:space="0" w:color="auto"/>
            </w:tcBorders>
            <w:shd w:val="clear" w:color="auto" w:fill="FFFFFF"/>
            <w:vAlign w:val="center"/>
          </w:tcPr>
          <w:p w:rsidR="00CF5F63" w:rsidRPr="001024F9" w:rsidRDefault="00CF5F63" w:rsidP="001643CD">
            <w:pPr>
              <w:jc w:val="center"/>
              <w:rPr>
                <w:rFonts w:ascii="Arial" w:hAnsi="Arial" w:cs="Arial"/>
              </w:rPr>
            </w:pPr>
          </w:p>
          <w:p w:rsidR="00F9358D" w:rsidRDefault="00DF0627" w:rsidP="001024F9">
            <w:pPr>
              <w:pStyle w:val="Texto"/>
            </w:pPr>
            <w:r w:rsidRPr="001024F9">
              <w:t xml:space="preserve">Não incorporado. </w:t>
            </w:r>
          </w:p>
          <w:p w:rsidR="00DF0627" w:rsidRPr="001024F9" w:rsidRDefault="00DF0627" w:rsidP="001024F9">
            <w:pPr>
              <w:pStyle w:val="Texto"/>
            </w:pPr>
            <w:r w:rsidRPr="001024F9">
              <w:t xml:space="preserve"> O teor de biodiesel, da mesma forma como ocorre no óleo diesel B7, deve apenas ser informado no Boletim de Conformidade. O informe já está previsto como obrigatório </w:t>
            </w:r>
            <w:r w:rsidRPr="001024F9">
              <w:lastRenderedPageBreak/>
              <w:t>no boletim de conformidade, conforme inciso II, §1º do Art. 5.</w:t>
            </w:r>
          </w:p>
          <w:p w:rsidR="00DF0627" w:rsidRPr="001024F9" w:rsidRDefault="00DF0627" w:rsidP="001024F9">
            <w:pPr>
              <w:pStyle w:val="Texto"/>
            </w:pPr>
          </w:p>
          <w:p w:rsidR="00DF0627" w:rsidRPr="001024F9" w:rsidRDefault="00DF0627" w:rsidP="001024F9">
            <w:pPr>
              <w:pStyle w:val="Texto"/>
            </w:pPr>
            <w:r w:rsidRPr="001024F9">
              <w:t>Além disso, ressalta-se que, mesmo não sendo uma análise obrigatória, o limite deve ser atendido, conforme Art. 6º da Resolução.</w:t>
            </w:r>
          </w:p>
          <w:p w:rsidR="00DF0627" w:rsidRPr="001024F9" w:rsidRDefault="00DF0627" w:rsidP="001024F9">
            <w:pPr>
              <w:pStyle w:val="Texto"/>
            </w:pPr>
          </w:p>
          <w:p w:rsidR="00DF0627" w:rsidRPr="001024F9" w:rsidRDefault="00DF0627" w:rsidP="001024F9">
            <w:pPr>
              <w:pStyle w:val="Texto"/>
            </w:pPr>
            <w:r w:rsidRPr="001024F9">
              <w:t xml:space="preserve">O ponto de entupimento de filtro a frio não será exigido no Boletim de Conformidade, em primeiro momento, pois a ANP </w:t>
            </w:r>
            <w:proofErr w:type="gramStart"/>
            <w:r w:rsidRPr="001024F9">
              <w:t>está avaliando, em projeto interno, os efeitos</w:t>
            </w:r>
            <w:proofErr w:type="gramEnd"/>
            <w:r w:rsidRPr="001024F9">
              <w:t xml:space="preserve"> do aumento do teor de biodiesel sobre as propriedades físicas e químicas do óleo diesel B, sobretudo das propriedades: massa específica, viscosidade, ponto de entupimento e teor de água.</w:t>
            </w:r>
          </w:p>
          <w:p w:rsidR="00DF0627" w:rsidRPr="001024F9" w:rsidRDefault="00DF0627" w:rsidP="001024F9">
            <w:pPr>
              <w:pStyle w:val="Texto"/>
            </w:pPr>
          </w:p>
          <w:p w:rsidR="00286A3A" w:rsidRPr="001024F9" w:rsidRDefault="00286A3A" w:rsidP="00B830DA">
            <w:pPr>
              <w:rPr>
                <w:rFonts w:ascii="Arial" w:hAnsi="Arial" w:cs="Arial"/>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proofErr w:type="spellStart"/>
            <w:proofErr w:type="gramStart"/>
            <w:r w:rsidRPr="001024F9">
              <w:rPr>
                <w:rFonts w:ascii="Arial" w:eastAsia="Arial Unicode MS" w:hAnsi="Arial" w:cs="Arial"/>
                <w:bCs/>
              </w:rPr>
              <w:lastRenderedPageBreak/>
              <w:t>Anfavea</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Tabela IV – Condutividade elétrica</w:t>
            </w:r>
          </w:p>
          <w:p w:rsidR="00286A3A" w:rsidRPr="001024F9" w:rsidRDefault="00286A3A" w:rsidP="001643CD">
            <w:pPr>
              <w:jc w:val="center"/>
              <w:rPr>
                <w:rFonts w:ascii="Arial" w:hAnsi="Arial" w:cs="Arial"/>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Colocar um limite mínimo obrigatório para misturas usando o S1800</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Questão de segurança</w:t>
            </w:r>
          </w:p>
        </w:tc>
        <w:tc>
          <w:tcPr>
            <w:tcW w:w="3119" w:type="dxa"/>
            <w:tcBorders>
              <w:top w:val="single" w:sz="4" w:space="0" w:color="auto"/>
              <w:left w:val="nil"/>
              <w:bottom w:val="single" w:sz="4" w:space="0" w:color="auto"/>
              <w:right w:val="single" w:sz="4" w:space="0" w:color="auto"/>
            </w:tcBorders>
            <w:shd w:val="clear" w:color="auto" w:fill="FFFFFF"/>
            <w:vAlign w:val="center"/>
          </w:tcPr>
          <w:p w:rsidR="006636A5" w:rsidRDefault="006636A5" w:rsidP="006636A5">
            <w:pPr>
              <w:jc w:val="center"/>
              <w:rPr>
                <w:rFonts w:ascii="Arial" w:hAnsi="Arial" w:cs="Arial"/>
              </w:rPr>
            </w:pPr>
            <w:r>
              <w:rPr>
                <w:rFonts w:ascii="Arial" w:hAnsi="Arial" w:cs="Arial"/>
              </w:rPr>
              <w:t>I</w:t>
            </w:r>
            <w:r w:rsidRPr="00633030">
              <w:rPr>
                <w:rFonts w:ascii="Arial" w:hAnsi="Arial" w:cs="Arial"/>
              </w:rPr>
              <w:t>ncorporado</w:t>
            </w:r>
            <w:r>
              <w:rPr>
                <w:rFonts w:ascii="Arial" w:hAnsi="Arial" w:cs="Arial"/>
              </w:rPr>
              <w:t xml:space="preserve"> parcialmente</w:t>
            </w:r>
            <w:r w:rsidRPr="00633030">
              <w:rPr>
                <w:rFonts w:ascii="Arial" w:hAnsi="Arial" w:cs="Arial"/>
              </w:rPr>
              <w:t xml:space="preserve">. </w:t>
            </w:r>
          </w:p>
          <w:p w:rsidR="006636A5" w:rsidRDefault="006636A5" w:rsidP="006636A5">
            <w:pPr>
              <w:jc w:val="center"/>
              <w:rPr>
                <w:rFonts w:ascii="Arial" w:hAnsi="Arial" w:cs="Arial"/>
              </w:rPr>
            </w:pPr>
          </w:p>
          <w:p w:rsidR="006636A5" w:rsidRDefault="006636A5" w:rsidP="006636A5">
            <w:pPr>
              <w:jc w:val="center"/>
              <w:rPr>
                <w:rFonts w:ascii="Arial" w:hAnsi="Arial" w:cs="Arial"/>
              </w:rPr>
            </w:pPr>
            <w:r>
              <w:rPr>
                <w:rFonts w:ascii="Arial" w:hAnsi="Arial" w:cs="Arial"/>
              </w:rPr>
              <w:t>Não foi limitada a condutividade elétrica, porém foi adicionada a nota a seguir, no mesmo molde que ocorre na Resolução ANP nº 45/2012 de diesel não rodoviário:</w:t>
            </w:r>
          </w:p>
          <w:p w:rsidR="006636A5" w:rsidRDefault="006636A5" w:rsidP="006636A5">
            <w:pPr>
              <w:jc w:val="center"/>
              <w:rPr>
                <w:rFonts w:ascii="Arial" w:hAnsi="Arial" w:cs="Arial"/>
              </w:rPr>
            </w:pPr>
          </w:p>
          <w:p w:rsidR="00286A3A" w:rsidRPr="001024F9" w:rsidRDefault="006636A5" w:rsidP="006636A5">
            <w:pPr>
              <w:jc w:val="center"/>
              <w:rPr>
                <w:rFonts w:ascii="Arial" w:hAnsi="Arial" w:cs="Arial"/>
              </w:rPr>
            </w:pPr>
            <w:r>
              <w:rPr>
                <w:rFonts w:ascii="Arial" w:hAnsi="Arial" w:cs="Arial"/>
              </w:rPr>
              <w:t xml:space="preserve"> </w:t>
            </w:r>
            <w:r w:rsidRPr="007B4B89">
              <w:rPr>
                <w:rFonts w:ascii="Arial" w:hAnsi="Arial" w:cs="Arial"/>
              </w:rPr>
              <w:t xml:space="preserve"> </w:t>
            </w:r>
            <w:proofErr w:type="gramStart"/>
            <w:r w:rsidRPr="007B4B89">
              <w:rPr>
                <w:rFonts w:ascii="Arial" w:hAnsi="Arial" w:cs="Arial"/>
              </w:rPr>
              <w:t xml:space="preserve">“ </w:t>
            </w:r>
            <w:proofErr w:type="gramEnd"/>
            <w:r w:rsidRPr="007B4B89">
              <w:rPr>
                <w:rFonts w:ascii="Arial" w:hAnsi="Arial" w:cs="Arial"/>
                <w:i/>
              </w:rPr>
              <w:t xml:space="preserve">Caso a condutividade elétrica </w:t>
            </w:r>
            <w:r w:rsidRPr="007B4B89">
              <w:rPr>
                <w:rFonts w:ascii="Arial" w:hAnsi="Arial" w:cs="Arial"/>
                <w:i/>
              </w:rPr>
              <w:lastRenderedPageBreak/>
              <w:t>medida seja inferior a 25 (pS/m) deverá ser dado destaque do resultado no Certificado de Qualidade para que o distribuidor seja alertado quanto à adoção de medidas de segurança.</w:t>
            </w:r>
            <w:r w:rsidRPr="007B4B89">
              <w:rPr>
                <w:rFonts w:ascii="Arial" w:hAnsi="Arial" w:cs="Arial"/>
              </w:rPr>
              <w:t>”</w:t>
            </w:r>
          </w:p>
        </w:tc>
      </w:tr>
      <w:tr w:rsidR="00286A3A" w:rsidRPr="00B267D7"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proofErr w:type="spellStart"/>
            <w:proofErr w:type="gramStart"/>
            <w:r w:rsidRPr="001024F9">
              <w:rPr>
                <w:rFonts w:ascii="Arial" w:eastAsia="Arial Unicode MS" w:hAnsi="Arial" w:cs="Arial"/>
                <w:bCs/>
              </w:rPr>
              <w:lastRenderedPageBreak/>
              <w:t>Anfavea</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Tabela IV – Ponto de Fulgor</w:t>
            </w:r>
          </w:p>
          <w:p w:rsidR="00286A3A" w:rsidRPr="001024F9" w:rsidRDefault="00286A3A" w:rsidP="001643CD">
            <w:pPr>
              <w:jc w:val="center"/>
              <w:rPr>
                <w:rFonts w:ascii="Arial" w:hAnsi="Arial" w:cs="Arial"/>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Colocar como limite mínimo obrigatório a temperatura de 55°C</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proofErr w:type="gramStart"/>
            <w:r w:rsidRPr="001024F9">
              <w:rPr>
                <w:rFonts w:ascii="Arial" w:hAnsi="Arial" w:cs="Arial"/>
              </w:rPr>
              <w:t xml:space="preserve">Questão de segurança ligadas a </w:t>
            </w:r>
            <w:proofErr w:type="spellStart"/>
            <w:r w:rsidRPr="001024F9">
              <w:rPr>
                <w:rFonts w:ascii="Arial" w:hAnsi="Arial" w:cs="Arial"/>
              </w:rPr>
              <w:t>inflamabilidade</w:t>
            </w:r>
            <w:proofErr w:type="spellEnd"/>
            <w:proofErr w:type="gramEnd"/>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1024F9" w:rsidP="00B267D7">
            <w:pPr>
              <w:pStyle w:val="Textodecomentrio"/>
              <w:jc w:val="center"/>
              <w:rPr>
                <w:rFonts w:ascii="Arial" w:hAnsi="Arial" w:cs="Arial"/>
              </w:rPr>
            </w:pPr>
            <w:r w:rsidRPr="003A6F50">
              <w:rPr>
                <w:rFonts w:ascii="Arial" w:hAnsi="Arial" w:cs="Arial"/>
              </w:rPr>
              <w:t xml:space="preserve">Não Incorporado. </w:t>
            </w:r>
          </w:p>
          <w:p w:rsidR="00F9358D" w:rsidRDefault="00F9358D" w:rsidP="00B267D7">
            <w:pPr>
              <w:pStyle w:val="Textodecomentrio"/>
              <w:jc w:val="center"/>
              <w:rPr>
                <w:rFonts w:ascii="Arial" w:hAnsi="Arial" w:cs="Arial"/>
              </w:rPr>
            </w:pPr>
          </w:p>
          <w:p w:rsidR="001024F9" w:rsidRPr="001024F9" w:rsidRDefault="001024F9" w:rsidP="00B267D7">
            <w:pPr>
              <w:pStyle w:val="Textodecomentrio"/>
              <w:jc w:val="center"/>
              <w:rPr>
                <w:rFonts w:ascii="Arial" w:hAnsi="Arial" w:cs="Arial"/>
              </w:rPr>
            </w:pPr>
            <w:r w:rsidRPr="003A6F50">
              <w:rPr>
                <w:rFonts w:ascii="Arial" w:hAnsi="Arial" w:cs="Arial"/>
              </w:rPr>
              <w:t>Não há motivação técnica para alterar o limite para 55ºC. O ponto de fulgor especificado para o B100 é de 100ºC e o da mistura B7 prevista na RANP 50/2013 é de 38ºC</w:t>
            </w:r>
            <w:r w:rsidRPr="00B267D7">
              <w:rPr>
                <w:rFonts w:ascii="Arial" w:hAnsi="Arial" w:cs="Arial"/>
              </w:rPr>
              <w:t xml:space="preserve">. </w:t>
            </w:r>
            <w:r w:rsidR="00B267D7" w:rsidRPr="00B267D7">
              <w:rPr>
                <w:rFonts w:ascii="Arial" w:hAnsi="Arial" w:cs="Arial"/>
              </w:rPr>
              <w:t xml:space="preserve">Além disso, não tem sido </w:t>
            </w:r>
            <w:proofErr w:type="gramStart"/>
            <w:r w:rsidR="00B267D7" w:rsidRPr="00B267D7">
              <w:rPr>
                <w:rFonts w:ascii="Arial" w:hAnsi="Arial" w:cs="Arial"/>
              </w:rPr>
              <w:t>verificado</w:t>
            </w:r>
            <w:r w:rsidR="00E26C05" w:rsidRPr="00B267D7">
              <w:rPr>
                <w:rFonts w:ascii="Arial" w:hAnsi="Arial" w:cs="Arial"/>
              </w:rPr>
              <w:t xml:space="preserve"> problemas de segurança ligada</w:t>
            </w:r>
            <w:proofErr w:type="gramEnd"/>
            <w:r w:rsidR="00E26C05" w:rsidRPr="00B267D7">
              <w:rPr>
                <w:rFonts w:ascii="Arial" w:hAnsi="Arial" w:cs="Arial"/>
              </w:rPr>
              <w:t xml:space="preserve"> a </w:t>
            </w:r>
            <w:proofErr w:type="spellStart"/>
            <w:r w:rsidR="00E26C05" w:rsidRPr="00B267D7">
              <w:rPr>
                <w:rFonts w:ascii="Arial" w:hAnsi="Arial" w:cs="Arial"/>
              </w:rPr>
              <w:t>inflamabilidade</w:t>
            </w:r>
            <w:proofErr w:type="spellEnd"/>
            <w:r w:rsidR="00E26C05" w:rsidRPr="00B267D7">
              <w:rPr>
                <w:rFonts w:ascii="Arial" w:hAnsi="Arial" w:cs="Arial"/>
              </w:rPr>
              <w:t xml:space="preserve"> com o uso do óleo diesel B7</w:t>
            </w:r>
            <w:r w:rsidR="00B267D7">
              <w:rPr>
                <w:rFonts w:ascii="Arial" w:hAnsi="Arial" w:cs="Arial"/>
              </w:rPr>
              <w:t>.</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proofErr w:type="spellStart"/>
            <w:proofErr w:type="gramStart"/>
            <w:r w:rsidRPr="001024F9">
              <w:rPr>
                <w:rFonts w:ascii="Arial" w:eastAsia="Arial Unicode MS" w:hAnsi="Arial" w:cs="Arial"/>
                <w:bCs/>
              </w:rPr>
              <w:t>Anfavea</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Tabela V - Ponto de Entupimento de Filtro a Frio</w:t>
            </w:r>
          </w:p>
          <w:p w:rsidR="00286A3A" w:rsidRPr="001024F9" w:rsidRDefault="00286A3A" w:rsidP="001643CD">
            <w:pPr>
              <w:jc w:val="center"/>
              <w:rPr>
                <w:rFonts w:ascii="Arial" w:hAnsi="Arial" w:cs="Arial"/>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Atualizar com informações do B30</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 xml:space="preserve">Com a adição de biodiesel, há um risco maior de problemas a baixa </w:t>
            </w:r>
            <w:proofErr w:type="gramStart"/>
            <w:r w:rsidRPr="001024F9">
              <w:rPr>
                <w:rFonts w:ascii="Arial" w:hAnsi="Arial" w:cs="Arial"/>
              </w:rPr>
              <w:t>temperatura</w:t>
            </w:r>
            <w:proofErr w:type="gramEnd"/>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B830DA" w:rsidP="001643CD">
            <w:pPr>
              <w:jc w:val="center"/>
              <w:rPr>
                <w:rFonts w:ascii="Arial" w:hAnsi="Arial" w:cs="Arial"/>
              </w:rPr>
            </w:pPr>
            <w:r w:rsidRPr="001024F9">
              <w:rPr>
                <w:rFonts w:ascii="Arial" w:hAnsi="Arial" w:cs="Arial"/>
              </w:rPr>
              <w:t xml:space="preserve">Não incorporado. </w:t>
            </w:r>
          </w:p>
          <w:p w:rsidR="00F9358D" w:rsidRDefault="00F9358D" w:rsidP="001643CD">
            <w:pPr>
              <w:jc w:val="center"/>
              <w:rPr>
                <w:rFonts w:ascii="Arial" w:hAnsi="Arial" w:cs="Arial"/>
              </w:rPr>
            </w:pPr>
          </w:p>
          <w:p w:rsidR="00286A3A" w:rsidRPr="001024F9" w:rsidRDefault="00B830DA" w:rsidP="001643CD">
            <w:pPr>
              <w:jc w:val="center"/>
              <w:rPr>
                <w:rFonts w:ascii="Arial" w:hAnsi="Arial" w:cs="Arial"/>
              </w:rPr>
            </w:pPr>
            <w:r w:rsidRPr="001024F9">
              <w:rPr>
                <w:rFonts w:ascii="Arial" w:hAnsi="Arial" w:cs="Arial"/>
              </w:rPr>
              <w:t>Em primeiro momento, o distribuidor deverá se atentar à qualidade do biodiesel puro para formulação de um B8 a B30 que se enquadre nos limites de ponto de entupimento de filtro a frio baseada na especificação do óleo diesel B. Destaca-se, porém, que a ANP está avaliando, em projeto interno, os efeitos do aumento do teor de biodiesel sobre as propriedades físicas e químicas do óleo diesel B, sobretudo as propriedades: massa específica, viscosidade, ponto de entupimento e teor de água.</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eastAsia="Arial Unicode MS" w:hAnsi="Arial" w:cs="Arial"/>
                <w:bCs/>
              </w:rPr>
            </w:pPr>
            <w:r w:rsidRPr="001024F9">
              <w:rPr>
                <w:rFonts w:ascii="Arial" w:eastAsia="Arial Unicode MS" w:hAnsi="Arial" w:cs="Arial"/>
                <w:bCs/>
              </w:rPr>
              <w:lastRenderedPageBreak/>
              <w:t>MME</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Cs/>
                <w:color w:val="000000"/>
                <w:sz w:val="24"/>
                <w:szCs w:val="24"/>
              </w:rPr>
            </w:pPr>
            <w:r w:rsidRPr="001024F9">
              <w:rPr>
                <w:rFonts w:ascii="Arial" w:hAnsi="Arial" w:cs="Arial"/>
                <w:bCs/>
                <w:color w:val="000000"/>
              </w:rPr>
              <w:t>Parágrafo único do art. 4º</w:t>
            </w:r>
          </w:p>
          <w:p w:rsidR="00286A3A" w:rsidRPr="001024F9" w:rsidRDefault="00286A3A" w:rsidP="001643CD">
            <w:pPr>
              <w:jc w:val="center"/>
              <w:rPr>
                <w:rFonts w:ascii="Arial" w:eastAsia="Arial Unicode MS" w:hAnsi="Arial" w:cs="Arial"/>
                <w:bCs/>
                <w:sz w:val="24"/>
                <w:szCs w:val="24"/>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4"/>
                <w:szCs w:val="24"/>
              </w:rPr>
            </w:pPr>
            <w:r w:rsidRPr="001024F9">
              <w:rPr>
                <w:rFonts w:ascii="Arial" w:hAnsi="Arial" w:cs="Arial"/>
              </w:rPr>
              <w:t>§ 1º. A comercialização de biodiesel para fins de uso voluntário</w:t>
            </w:r>
            <w:r w:rsidRPr="001024F9">
              <w:rPr>
                <w:rFonts w:ascii="Arial" w:hAnsi="Arial" w:cs="Arial"/>
                <w:u w:val="single"/>
              </w:rPr>
              <w:t>, nos termos dos incisos I, II e III do art. 1º da Resolução CNPE nº 03, de 2015</w:t>
            </w:r>
            <w:r w:rsidRPr="001024F9">
              <w:rPr>
                <w:rFonts w:ascii="Arial" w:hAnsi="Arial" w:cs="Arial"/>
              </w:rPr>
              <w:t xml:space="preserve">, deverá ser contratada por meio dos leilões públicos promovidos pela ANP, conforme diretrizes específicas </w:t>
            </w:r>
            <w:r w:rsidRPr="001024F9">
              <w:rPr>
                <w:rFonts w:ascii="Arial" w:hAnsi="Arial" w:cs="Arial"/>
                <w:u w:val="single"/>
              </w:rPr>
              <w:t>e observados os percentuais de adição fixados</w:t>
            </w:r>
            <w:r w:rsidRPr="001024F9">
              <w:rPr>
                <w:rFonts w:ascii="Arial" w:hAnsi="Arial" w:cs="Arial"/>
              </w:rPr>
              <w:t xml:space="preserve"> pelo Ministério de Minas e Energia.</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Melhoria de redação, com o objetivo de deixar claro que:</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proofErr w:type="gramStart"/>
            <w:r w:rsidRPr="001024F9">
              <w:rPr>
                <w:rFonts w:ascii="Arial" w:hAnsi="Arial" w:cs="Arial"/>
              </w:rPr>
              <w:t>1</w:t>
            </w:r>
            <w:proofErr w:type="gramEnd"/>
            <w:r w:rsidRPr="001024F9">
              <w:rPr>
                <w:rFonts w:ascii="Arial" w:hAnsi="Arial" w:cs="Arial"/>
              </w:rPr>
              <w:t>) a contração por leilão só se aplica às hipóteses dos incisos I, II e III do art. 1º da Resolução CNPE nº 03, de 2015, observadas as diretrizes específicas (para os leilões) definidas pelo MME (as diretrizes têm previsão no caput do art. 4º da Resolução CNPE); e</w:t>
            </w:r>
          </w:p>
          <w:p w:rsidR="00286A3A" w:rsidRPr="001024F9" w:rsidRDefault="00286A3A" w:rsidP="001643CD">
            <w:pPr>
              <w:jc w:val="center"/>
              <w:rPr>
                <w:rFonts w:ascii="Arial" w:hAnsi="Arial" w:cs="Arial"/>
              </w:rPr>
            </w:pPr>
          </w:p>
          <w:p w:rsidR="00286A3A" w:rsidRPr="001024F9" w:rsidRDefault="00286A3A" w:rsidP="001643CD">
            <w:pPr>
              <w:jc w:val="center"/>
              <w:rPr>
                <w:rFonts w:ascii="Arial" w:eastAsia="Arial Unicode MS" w:hAnsi="Arial" w:cs="Arial"/>
                <w:sz w:val="24"/>
                <w:szCs w:val="24"/>
              </w:rPr>
            </w:pPr>
            <w:proofErr w:type="gramStart"/>
            <w:r w:rsidRPr="001024F9">
              <w:rPr>
                <w:rFonts w:ascii="Arial" w:hAnsi="Arial" w:cs="Arial"/>
              </w:rPr>
              <w:t>2</w:t>
            </w:r>
            <w:proofErr w:type="gramEnd"/>
            <w:r w:rsidRPr="001024F9">
              <w:rPr>
                <w:rFonts w:ascii="Arial" w:hAnsi="Arial" w:cs="Arial"/>
              </w:rPr>
              <w:t>) independentemente da forma de contratação, deverá ser observado os percentuais de misturas definidos pelo MME (isso tem previsão no art. 2º da Resolução CNPE, que é diferente da previsão de estabelecer diretrizes específicas para os leilões). Entendemos ser este um ponto fundamental, pois em nenhum outro lugar da proposta de Resolução ANP encontramos algo específico que limita que percentuais poderão ser utilizados. Sem o devido conhecimento da regulamentação própria do MME, não citada na minuta, é possível a interpretação (errônea) que qualquer percentual entre B8 e B30 poderá ser comercializado. Esse ponto merece ser clarificado no texto da Resolução.</w:t>
            </w:r>
          </w:p>
        </w:tc>
        <w:tc>
          <w:tcPr>
            <w:tcW w:w="3119" w:type="dxa"/>
            <w:tcBorders>
              <w:top w:val="single" w:sz="4" w:space="0" w:color="auto"/>
              <w:left w:val="nil"/>
              <w:bottom w:val="single" w:sz="4" w:space="0" w:color="auto"/>
              <w:right w:val="single" w:sz="4" w:space="0" w:color="auto"/>
            </w:tcBorders>
            <w:shd w:val="clear" w:color="auto" w:fill="FFFFFF"/>
            <w:vAlign w:val="center"/>
          </w:tcPr>
          <w:p w:rsidR="00ED5356" w:rsidRPr="001024F9" w:rsidRDefault="009F4075" w:rsidP="001643CD">
            <w:pPr>
              <w:jc w:val="center"/>
              <w:rPr>
                <w:rFonts w:ascii="Arial" w:hAnsi="Arial" w:cs="Arial"/>
              </w:rPr>
            </w:pPr>
            <w:r w:rsidRPr="001024F9">
              <w:rPr>
                <w:rFonts w:ascii="Arial" w:hAnsi="Arial" w:cs="Arial"/>
              </w:rPr>
              <w:t>Incorporado.</w:t>
            </w:r>
          </w:p>
          <w:p w:rsidR="00ED5356" w:rsidRPr="001024F9" w:rsidRDefault="00ED5356" w:rsidP="001643CD">
            <w:pPr>
              <w:jc w:val="center"/>
              <w:rPr>
                <w:rFonts w:ascii="Arial" w:hAnsi="Arial" w:cs="Arial"/>
              </w:rPr>
            </w:pPr>
          </w:p>
          <w:p w:rsidR="00286A3A" w:rsidRPr="001024F9" w:rsidRDefault="00286A3A" w:rsidP="001643CD">
            <w:pPr>
              <w:jc w:val="center"/>
              <w:rPr>
                <w:rFonts w:ascii="Arial" w:hAnsi="Arial" w:cs="Arial"/>
              </w:rPr>
            </w:pPr>
          </w:p>
        </w:tc>
      </w:tr>
      <w:tr w:rsidR="00286A3A" w:rsidRPr="009E0E77"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hAnsi="Arial" w:cs="Arial"/>
              </w:rPr>
            </w:pPr>
            <w:r w:rsidRPr="001024F9">
              <w:rPr>
                <w:rFonts w:ascii="Arial" w:eastAsia="Arial Unicode MS" w:hAnsi="Arial" w:cs="Arial"/>
                <w:bCs/>
              </w:rPr>
              <w:t>MME</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rPr>
            </w:pPr>
            <w:r w:rsidRPr="001024F9">
              <w:rPr>
                <w:rFonts w:ascii="Arial" w:hAnsi="Arial" w:cs="Arial"/>
              </w:rPr>
              <w:t>Incluir § 2º no art. 4º</w:t>
            </w:r>
          </w:p>
          <w:p w:rsidR="00286A3A" w:rsidRPr="001024F9" w:rsidRDefault="00286A3A" w:rsidP="001643CD">
            <w:pPr>
              <w:jc w:val="center"/>
              <w:rPr>
                <w:rFonts w:ascii="Arial" w:eastAsia="Arial Unicode MS" w:hAnsi="Arial" w:cs="Arial"/>
                <w:bCs/>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rPr>
            </w:pPr>
            <w:r w:rsidRPr="001024F9">
              <w:rPr>
                <w:rFonts w:ascii="Arial" w:hAnsi="Arial" w:cs="Arial"/>
              </w:rPr>
              <w:t>§ 2º. Nas hipóteses de uso voluntário experimental ou específico, a ANP poderá dispensar caso a caso a contratação por meio dos leilões.</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Necessidade de incluir a hipótese de dispensa de contratação por leilão, já prevista na Resolução CNPE. Da forma original, a proposta de Resolução ANP cerceia ou limita o já disposto na Resolução CNPE. Com isso, cria-se um risco jurídico, desnecessário. Por exemplo, um eventual agente interessado poderá questionar porque a Resolução CNPE lhe atribuiu o direito de comprar por outro mecanismo que não o leilão, enquanto a Resolução ANP só lhe deu a alternativa de comprar por leilão.</w:t>
            </w:r>
          </w:p>
          <w:p w:rsidR="00286A3A" w:rsidRPr="001024F9" w:rsidRDefault="00286A3A" w:rsidP="001643CD">
            <w:pPr>
              <w:jc w:val="center"/>
              <w:rPr>
                <w:rFonts w:ascii="Arial" w:eastAsia="Arial Unicode MS" w:hAnsi="Arial" w:cs="Arial"/>
                <w:sz w:val="24"/>
                <w:szCs w:val="24"/>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D47C23" w:rsidP="00D47C23">
            <w:pPr>
              <w:jc w:val="center"/>
              <w:rPr>
                <w:rFonts w:ascii="Arial" w:hAnsi="Arial" w:cs="Arial"/>
              </w:rPr>
            </w:pPr>
            <w:r w:rsidRPr="009E0E77">
              <w:rPr>
                <w:rFonts w:ascii="Arial" w:hAnsi="Arial" w:cs="Arial"/>
              </w:rPr>
              <w:lastRenderedPageBreak/>
              <w:t>Não incorporado.</w:t>
            </w:r>
          </w:p>
          <w:p w:rsidR="00F9358D" w:rsidRDefault="00F9358D" w:rsidP="00D47C23">
            <w:pPr>
              <w:jc w:val="center"/>
              <w:rPr>
                <w:rFonts w:ascii="Arial" w:hAnsi="Arial" w:cs="Arial"/>
              </w:rPr>
            </w:pPr>
          </w:p>
          <w:p w:rsidR="00286A3A" w:rsidRPr="009E0E77" w:rsidRDefault="00D47C23" w:rsidP="00D47C23">
            <w:pPr>
              <w:jc w:val="center"/>
              <w:rPr>
                <w:rFonts w:ascii="Arial" w:hAnsi="Arial" w:cs="Arial"/>
              </w:rPr>
            </w:pPr>
            <w:r w:rsidRPr="009E0E77">
              <w:rPr>
                <w:rFonts w:ascii="Arial" w:hAnsi="Arial" w:cs="Arial"/>
              </w:rPr>
              <w:t xml:space="preserve"> O texto proposto faz parte das regras a serem seguidas no uso experimental, específico, ou em eventos, previstas nas Resoluções ANP nº 18/2007 e 02/2008 (em revisão nesta ANP). Assim, entende-se ser mais apropriado que este parágrafo faça parte das supracitadas resoluções em revisão.</w:t>
            </w:r>
          </w:p>
        </w:tc>
      </w:tr>
      <w:tr w:rsidR="00286A3A" w:rsidRPr="009E0E77"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hAnsi="Arial" w:cs="Arial"/>
              </w:rPr>
            </w:pPr>
            <w:r w:rsidRPr="001024F9">
              <w:rPr>
                <w:rFonts w:ascii="Arial" w:eastAsia="Arial Unicode MS" w:hAnsi="Arial" w:cs="Arial"/>
                <w:bCs/>
              </w:rPr>
              <w:lastRenderedPageBreak/>
              <w:t>MME</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4"/>
                <w:szCs w:val="24"/>
              </w:rPr>
            </w:pPr>
            <w:r w:rsidRPr="001024F9">
              <w:rPr>
                <w:rFonts w:ascii="Arial" w:hAnsi="Arial" w:cs="Arial"/>
              </w:rPr>
              <w:t xml:space="preserve">§ 4º do </w:t>
            </w:r>
            <w:r w:rsidRPr="001024F9">
              <w:rPr>
                <w:rFonts w:ascii="Arial" w:hAnsi="Arial" w:cs="Arial"/>
                <w:bCs/>
                <w:color w:val="000000"/>
              </w:rPr>
              <w:t>art. 5º</w:t>
            </w:r>
          </w:p>
          <w:p w:rsidR="00286A3A" w:rsidRPr="001024F9" w:rsidRDefault="00286A3A" w:rsidP="001643CD">
            <w:pPr>
              <w:jc w:val="center"/>
              <w:rPr>
                <w:rFonts w:ascii="Arial" w:eastAsia="Arial Unicode MS" w:hAnsi="Arial" w:cs="Arial"/>
                <w:b/>
                <w:bCs/>
                <w:sz w:val="24"/>
                <w:szCs w:val="24"/>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4"/>
                <w:szCs w:val="24"/>
              </w:rPr>
            </w:pPr>
            <w:r w:rsidRPr="001024F9">
              <w:rPr>
                <w:rFonts w:ascii="Arial" w:hAnsi="Arial" w:cs="Arial"/>
              </w:rPr>
              <w:t xml:space="preserve">§ 4º Adicionalmente ao Boletim de Conformidade, o Distribuidor de Combustíveis Líquidos deverá analisar, pelo menos uma vez por mês, a estabilidade à oxidação de uma amostra representativa </w:t>
            </w:r>
            <w:r w:rsidRPr="001024F9">
              <w:rPr>
                <w:rFonts w:ascii="Arial" w:hAnsi="Arial" w:cs="Arial"/>
                <w:u w:val="single"/>
              </w:rPr>
              <w:t>do biodiesel puro a ser utilizado para formulação das misturas</w:t>
            </w:r>
            <w:r w:rsidRPr="001024F9">
              <w:rPr>
                <w:rFonts w:ascii="Arial" w:hAnsi="Arial" w:cs="Arial"/>
              </w:rPr>
              <w:t xml:space="preserve"> B8 a B30 a ser comercializada e enviar à ANP os resultados até o 15º (décimo quinto) dia do mês subsequente àquele a que se referirem os dados, de acordo com as instruções constantes no site da ANP.</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O dispositivo original não parece razoável em relação à prática usual de mercado, que no caso é o armazenamento dos produtos puros, ou seja, biodiesel e diesel em tanques separados. Não haveria, nessa situação, tanques segregados para cada percentual de mistura.</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Além disso, esse dispositivo original poderia resultar em aumento de custo, que, no nosso entendimento, é desnecessário. Isto porque exige uma análise para cada mistura. Acreditamos que o mesmo resultado pretendido (qualidade do produto) poderá ser alcançado analisando-se apenas o biodiesel puro e/ou o diesel puro, ao invés das diversas misturas. A lógica é que a qualidade da mistura guarda relação direta com a qualidade dos produtos puros que a compõe.</w:t>
            </w:r>
          </w:p>
          <w:p w:rsidR="00286A3A" w:rsidRPr="001024F9" w:rsidRDefault="00286A3A" w:rsidP="001643CD">
            <w:pPr>
              <w:jc w:val="center"/>
              <w:rPr>
                <w:rFonts w:ascii="Arial" w:hAnsi="Arial" w:cs="Arial"/>
              </w:rPr>
            </w:pPr>
          </w:p>
          <w:p w:rsidR="00286A3A" w:rsidRPr="001024F9" w:rsidRDefault="00286A3A" w:rsidP="001643CD">
            <w:pPr>
              <w:jc w:val="center"/>
              <w:rPr>
                <w:rFonts w:ascii="Arial" w:eastAsia="Arial Unicode MS" w:hAnsi="Arial" w:cs="Arial"/>
                <w:sz w:val="24"/>
                <w:szCs w:val="24"/>
              </w:rPr>
            </w:pPr>
            <w:r w:rsidRPr="001024F9">
              <w:rPr>
                <w:rFonts w:ascii="Arial" w:hAnsi="Arial" w:cs="Arial"/>
              </w:rPr>
              <w:t>Por essa razão, sugere-se que a análise da estabilidade seja realizada no biodiesel puro (B100), e não na mistura.</w:t>
            </w:r>
          </w:p>
        </w:tc>
        <w:tc>
          <w:tcPr>
            <w:tcW w:w="3119" w:type="dxa"/>
            <w:tcBorders>
              <w:top w:val="single" w:sz="4" w:space="0" w:color="auto"/>
              <w:left w:val="nil"/>
              <w:bottom w:val="single" w:sz="4" w:space="0" w:color="auto"/>
              <w:right w:val="single" w:sz="4" w:space="0" w:color="auto"/>
            </w:tcBorders>
            <w:shd w:val="clear" w:color="auto" w:fill="auto"/>
            <w:vAlign w:val="center"/>
          </w:tcPr>
          <w:p w:rsidR="006F6C95" w:rsidRPr="009E0E77" w:rsidRDefault="006F6C95" w:rsidP="001643CD">
            <w:pPr>
              <w:jc w:val="center"/>
              <w:rPr>
                <w:rFonts w:ascii="Arial" w:hAnsi="Arial" w:cs="Arial"/>
              </w:rPr>
            </w:pPr>
            <w:r w:rsidRPr="009E0E77">
              <w:rPr>
                <w:rFonts w:ascii="Arial" w:hAnsi="Arial" w:cs="Arial"/>
              </w:rPr>
              <w:t>Não Incorporado.</w:t>
            </w:r>
          </w:p>
          <w:p w:rsidR="006F6C95" w:rsidRPr="009E0E77" w:rsidRDefault="006F6C95" w:rsidP="001643CD">
            <w:pPr>
              <w:jc w:val="center"/>
              <w:rPr>
                <w:rFonts w:ascii="Arial" w:hAnsi="Arial" w:cs="Arial"/>
              </w:rPr>
            </w:pPr>
          </w:p>
          <w:p w:rsidR="006707F0" w:rsidRPr="009E0E77" w:rsidRDefault="006F6C95" w:rsidP="001643CD">
            <w:pPr>
              <w:jc w:val="center"/>
              <w:rPr>
                <w:rFonts w:ascii="Arial" w:hAnsi="Arial" w:cs="Arial"/>
              </w:rPr>
            </w:pPr>
            <w:r w:rsidRPr="009E0E77">
              <w:rPr>
                <w:rFonts w:ascii="Arial" w:hAnsi="Arial" w:cs="Arial"/>
              </w:rPr>
              <w:t xml:space="preserve">Assim como nos casos de formulação do óleo diesel B, em que é exigido emissão de Boletim de </w:t>
            </w:r>
            <w:r w:rsidR="006707F0" w:rsidRPr="009E0E77">
              <w:rPr>
                <w:rFonts w:ascii="Arial" w:hAnsi="Arial" w:cs="Arial"/>
              </w:rPr>
              <w:t>Conformidade da mistura, também se faz necessário o Boletim de Conformidade para o óleo diesel B8 a B30.</w:t>
            </w:r>
          </w:p>
          <w:p w:rsidR="006707F0" w:rsidRPr="009E0E77" w:rsidRDefault="006707F0" w:rsidP="001643CD">
            <w:pPr>
              <w:jc w:val="center"/>
              <w:rPr>
                <w:rFonts w:ascii="Arial" w:hAnsi="Arial" w:cs="Arial"/>
              </w:rPr>
            </w:pPr>
          </w:p>
          <w:p w:rsidR="002B1E52" w:rsidRPr="009E0E77" w:rsidRDefault="006707F0" w:rsidP="001643CD">
            <w:pPr>
              <w:jc w:val="center"/>
              <w:rPr>
                <w:rFonts w:ascii="Arial" w:hAnsi="Arial" w:cs="Arial"/>
                <w:b/>
              </w:rPr>
            </w:pPr>
            <w:r w:rsidRPr="009E0E77">
              <w:rPr>
                <w:rFonts w:ascii="Arial" w:hAnsi="Arial" w:cs="Arial"/>
              </w:rPr>
              <w:t xml:space="preserve">Reitera-se que esta análise não é exigida para cada carregamento realizado, </w:t>
            </w:r>
            <w:r w:rsidRPr="009E0E77">
              <w:rPr>
                <w:rFonts w:ascii="Arial" w:hAnsi="Arial" w:cs="Arial"/>
                <w:b/>
              </w:rPr>
              <w:t xml:space="preserve">mas sim uma vez por mês para </w:t>
            </w:r>
            <w:proofErr w:type="gramStart"/>
            <w:r w:rsidRPr="009E0E77">
              <w:rPr>
                <w:rFonts w:ascii="Arial" w:hAnsi="Arial" w:cs="Arial"/>
                <w:b/>
              </w:rPr>
              <w:t>cada</w:t>
            </w:r>
            <w:proofErr w:type="gramEnd"/>
            <w:r w:rsidRPr="009E0E77">
              <w:rPr>
                <w:rFonts w:ascii="Arial" w:hAnsi="Arial" w:cs="Arial"/>
                <w:b/>
              </w:rPr>
              <w:t xml:space="preserve"> diferentes teores de biodiesel na mistura.</w:t>
            </w:r>
            <w:r w:rsidR="002B1E52" w:rsidRPr="009E0E77">
              <w:rPr>
                <w:rFonts w:ascii="Arial" w:hAnsi="Arial" w:cs="Arial"/>
                <w:b/>
              </w:rPr>
              <w:t xml:space="preserve"> </w:t>
            </w:r>
          </w:p>
          <w:p w:rsidR="002B1E52" w:rsidRPr="009E0E77" w:rsidRDefault="002B1E52" w:rsidP="001643CD">
            <w:pPr>
              <w:jc w:val="center"/>
              <w:rPr>
                <w:rFonts w:ascii="Arial" w:hAnsi="Arial" w:cs="Arial"/>
                <w:b/>
              </w:rPr>
            </w:pPr>
          </w:p>
          <w:p w:rsidR="00286A3A" w:rsidRPr="009E0E77" w:rsidRDefault="002B1E52" w:rsidP="00FD685E">
            <w:pPr>
              <w:jc w:val="center"/>
              <w:rPr>
                <w:rFonts w:ascii="Arial" w:hAnsi="Arial" w:cs="Arial"/>
              </w:rPr>
            </w:pPr>
            <w:r w:rsidRPr="009E0E77">
              <w:rPr>
                <w:rFonts w:ascii="Arial" w:hAnsi="Arial" w:cs="Arial"/>
              </w:rPr>
              <w:t xml:space="preserve">Isto é, se em determinado mês, </w:t>
            </w:r>
            <w:r w:rsidR="00FD685E" w:rsidRPr="009E0E77">
              <w:rPr>
                <w:rFonts w:ascii="Arial" w:hAnsi="Arial" w:cs="Arial"/>
              </w:rPr>
              <w:t>certa</w:t>
            </w:r>
            <w:r w:rsidRPr="009E0E77">
              <w:rPr>
                <w:rFonts w:ascii="Arial" w:hAnsi="Arial" w:cs="Arial"/>
              </w:rPr>
              <w:t xml:space="preserve"> distribuidora comercializou</w:t>
            </w:r>
            <w:r w:rsidR="00FD685E" w:rsidRPr="009E0E77">
              <w:rPr>
                <w:rFonts w:ascii="Arial" w:hAnsi="Arial" w:cs="Arial"/>
              </w:rPr>
              <w:t xml:space="preserve"> óleo</w:t>
            </w:r>
            <w:r w:rsidRPr="009E0E77">
              <w:rPr>
                <w:rFonts w:ascii="Arial" w:hAnsi="Arial" w:cs="Arial"/>
              </w:rPr>
              <w:t xml:space="preserve"> </w:t>
            </w:r>
            <w:r w:rsidR="00FD685E" w:rsidRPr="009E0E77">
              <w:rPr>
                <w:rFonts w:ascii="Arial" w:hAnsi="Arial" w:cs="Arial"/>
              </w:rPr>
              <w:t xml:space="preserve">diesel </w:t>
            </w:r>
            <w:r w:rsidRPr="009E0E77">
              <w:rPr>
                <w:rFonts w:ascii="Arial" w:hAnsi="Arial" w:cs="Arial"/>
              </w:rPr>
              <w:t xml:space="preserve">B20 </w:t>
            </w:r>
            <w:r w:rsidRPr="009E0E77">
              <w:rPr>
                <w:rFonts w:ascii="Arial" w:hAnsi="Arial" w:cs="Arial"/>
                <w:b/>
              </w:rPr>
              <w:t>e</w:t>
            </w:r>
            <w:proofErr w:type="gramStart"/>
            <w:r w:rsidRPr="009E0E77">
              <w:rPr>
                <w:rFonts w:ascii="Arial" w:hAnsi="Arial" w:cs="Arial"/>
              </w:rPr>
              <w:t xml:space="preserve"> </w:t>
            </w:r>
            <w:r w:rsidR="00FD685E" w:rsidRPr="009E0E77">
              <w:rPr>
                <w:rFonts w:ascii="Arial" w:hAnsi="Arial" w:cs="Arial"/>
              </w:rPr>
              <w:t xml:space="preserve"> </w:t>
            </w:r>
            <w:proofErr w:type="gramEnd"/>
            <w:r w:rsidRPr="009E0E77">
              <w:rPr>
                <w:rFonts w:ascii="Arial" w:hAnsi="Arial" w:cs="Arial"/>
              </w:rPr>
              <w:t>B30 nos termos dos incisos I, II e III do art. 1º da Resolução CNPE nº 03, de 2015, ela deverá realizar, em uma amostra de B20, a análise de estabilidade à oxidação e também em uma amostra do óleo diesel B30</w:t>
            </w:r>
            <w:r w:rsidR="00FD685E" w:rsidRPr="009E0E77">
              <w:rPr>
                <w:rFonts w:ascii="Arial" w:hAnsi="Arial" w:cs="Arial"/>
              </w:rPr>
              <w:t>.</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hAnsi="Arial" w:cs="Arial"/>
              </w:rPr>
            </w:pPr>
            <w:r w:rsidRPr="001024F9">
              <w:rPr>
                <w:rFonts w:ascii="Arial" w:eastAsia="Arial Unicode MS" w:hAnsi="Arial" w:cs="Arial"/>
                <w:bCs/>
              </w:rPr>
              <w:t>MME</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Cs/>
                <w:sz w:val="24"/>
                <w:szCs w:val="24"/>
              </w:rPr>
            </w:pPr>
          </w:p>
          <w:p w:rsidR="00286A3A" w:rsidRPr="001024F9" w:rsidRDefault="00286A3A" w:rsidP="001643CD">
            <w:pPr>
              <w:jc w:val="center"/>
              <w:rPr>
                <w:rFonts w:ascii="Arial" w:eastAsia="Arial Unicode MS" w:hAnsi="Arial" w:cs="Arial"/>
                <w:bCs/>
                <w:sz w:val="24"/>
                <w:szCs w:val="24"/>
              </w:rPr>
            </w:pPr>
            <w:r w:rsidRPr="001024F9">
              <w:rPr>
                <w:rFonts w:ascii="Arial" w:hAnsi="Arial" w:cs="Arial"/>
              </w:rPr>
              <w:t xml:space="preserve">§ 5º do </w:t>
            </w:r>
            <w:r w:rsidRPr="001024F9">
              <w:rPr>
                <w:rFonts w:ascii="Arial" w:hAnsi="Arial" w:cs="Arial"/>
                <w:bCs/>
                <w:color w:val="000000"/>
              </w:rPr>
              <w:t>art. 5º</w:t>
            </w:r>
          </w:p>
          <w:p w:rsidR="00286A3A" w:rsidRPr="001024F9" w:rsidRDefault="00286A3A" w:rsidP="001643CD">
            <w:pPr>
              <w:jc w:val="center"/>
              <w:rPr>
                <w:rFonts w:ascii="Arial" w:eastAsia="Arial Unicode MS" w:hAnsi="Arial" w:cs="Arial"/>
                <w:bCs/>
                <w:color w:val="000000"/>
                <w:sz w:val="24"/>
                <w:szCs w:val="24"/>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color w:val="000000"/>
                <w:sz w:val="24"/>
                <w:szCs w:val="24"/>
              </w:rPr>
            </w:pPr>
            <w:r w:rsidRPr="001024F9">
              <w:rPr>
                <w:rFonts w:ascii="Arial" w:hAnsi="Arial" w:cs="Arial"/>
                <w:color w:val="000000"/>
              </w:rPr>
              <w:t>Excluir.</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4"/>
                <w:szCs w:val="24"/>
              </w:rPr>
            </w:pPr>
            <w:r w:rsidRPr="001024F9">
              <w:rPr>
                <w:rFonts w:ascii="Arial" w:hAnsi="Arial" w:cs="Arial"/>
              </w:rPr>
              <w:t>Mesma justificativa anterior.</w:t>
            </w:r>
          </w:p>
        </w:tc>
        <w:tc>
          <w:tcPr>
            <w:tcW w:w="3119" w:type="dxa"/>
            <w:tcBorders>
              <w:top w:val="single" w:sz="4" w:space="0" w:color="auto"/>
              <w:left w:val="nil"/>
              <w:bottom w:val="single" w:sz="4" w:space="0" w:color="auto"/>
              <w:right w:val="single" w:sz="4" w:space="0" w:color="auto"/>
            </w:tcBorders>
            <w:shd w:val="clear" w:color="auto" w:fill="FFFFFF"/>
            <w:vAlign w:val="center"/>
          </w:tcPr>
          <w:p w:rsidR="00750FF9" w:rsidRPr="009E0E77" w:rsidRDefault="00750FF9" w:rsidP="00750FF9">
            <w:pPr>
              <w:jc w:val="center"/>
              <w:rPr>
                <w:rFonts w:ascii="Arial" w:hAnsi="Arial" w:cs="Arial"/>
              </w:rPr>
            </w:pPr>
            <w:r w:rsidRPr="009E0E77">
              <w:rPr>
                <w:rFonts w:ascii="Arial" w:hAnsi="Arial" w:cs="Arial"/>
              </w:rPr>
              <w:t>Não Incorporado.</w:t>
            </w:r>
          </w:p>
          <w:p w:rsidR="00750FF9" w:rsidRPr="009E0E77" w:rsidRDefault="00750FF9" w:rsidP="00750FF9">
            <w:pPr>
              <w:jc w:val="center"/>
              <w:rPr>
                <w:rFonts w:ascii="Arial" w:hAnsi="Arial" w:cs="Arial"/>
              </w:rPr>
            </w:pPr>
          </w:p>
          <w:p w:rsidR="00750FF9" w:rsidRPr="009E0E77" w:rsidRDefault="00750FF9" w:rsidP="00750FF9">
            <w:pPr>
              <w:jc w:val="center"/>
              <w:rPr>
                <w:rFonts w:ascii="Arial" w:hAnsi="Arial" w:cs="Arial"/>
              </w:rPr>
            </w:pPr>
            <w:r w:rsidRPr="009E0E77">
              <w:rPr>
                <w:rFonts w:ascii="Arial" w:hAnsi="Arial" w:cs="Arial"/>
              </w:rPr>
              <w:t xml:space="preserve">Assim como nos casos de formulação do óleo diesel B, em que é exigido emissão de Boletim de Conformidade da mistura, também se faz necessário o Boletim de Conformidade para o </w:t>
            </w:r>
            <w:r w:rsidRPr="009E0E77">
              <w:rPr>
                <w:rFonts w:ascii="Arial" w:hAnsi="Arial" w:cs="Arial"/>
              </w:rPr>
              <w:lastRenderedPageBreak/>
              <w:t>óleo diesel B8 a B30.</w:t>
            </w:r>
          </w:p>
          <w:p w:rsidR="00750FF9" w:rsidRPr="009E0E77" w:rsidRDefault="00750FF9" w:rsidP="00750FF9">
            <w:pPr>
              <w:jc w:val="center"/>
              <w:rPr>
                <w:rFonts w:ascii="Arial" w:hAnsi="Arial" w:cs="Arial"/>
              </w:rPr>
            </w:pPr>
          </w:p>
          <w:p w:rsidR="00750FF9" w:rsidRPr="009E0E77" w:rsidRDefault="00750FF9" w:rsidP="00750FF9">
            <w:pPr>
              <w:jc w:val="center"/>
              <w:rPr>
                <w:rFonts w:ascii="Arial" w:hAnsi="Arial" w:cs="Arial"/>
                <w:b/>
              </w:rPr>
            </w:pPr>
            <w:r w:rsidRPr="009E0E77">
              <w:rPr>
                <w:rFonts w:ascii="Arial" w:hAnsi="Arial" w:cs="Arial"/>
              </w:rPr>
              <w:t xml:space="preserve">Reitera-se que esta análise não é exigida para cada carregamento realizado, </w:t>
            </w:r>
            <w:r w:rsidRPr="009E0E77">
              <w:rPr>
                <w:rFonts w:ascii="Arial" w:hAnsi="Arial" w:cs="Arial"/>
                <w:b/>
              </w:rPr>
              <w:t xml:space="preserve">mas sim uma vez por mês para </w:t>
            </w:r>
            <w:proofErr w:type="gramStart"/>
            <w:r w:rsidRPr="009E0E77">
              <w:rPr>
                <w:rFonts w:ascii="Arial" w:hAnsi="Arial" w:cs="Arial"/>
                <w:b/>
              </w:rPr>
              <w:t>cada</w:t>
            </w:r>
            <w:proofErr w:type="gramEnd"/>
            <w:r w:rsidRPr="009E0E77">
              <w:rPr>
                <w:rFonts w:ascii="Arial" w:hAnsi="Arial" w:cs="Arial"/>
                <w:b/>
              </w:rPr>
              <w:t xml:space="preserve"> diferentes teores de biodiesel na mistura. </w:t>
            </w:r>
          </w:p>
          <w:p w:rsidR="00750FF9" w:rsidRPr="009E0E77" w:rsidRDefault="00750FF9" w:rsidP="00750FF9">
            <w:pPr>
              <w:jc w:val="center"/>
              <w:rPr>
                <w:rFonts w:ascii="Arial" w:hAnsi="Arial" w:cs="Arial"/>
                <w:b/>
              </w:rPr>
            </w:pPr>
          </w:p>
          <w:p w:rsidR="00286A3A" w:rsidRPr="009E0E77" w:rsidRDefault="00C4411E" w:rsidP="00750FF9">
            <w:pPr>
              <w:jc w:val="center"/>
              <w:rPr>
                <w:rFonts w:ascii="Arial" w:hAnsi="Arial" w:cs="Arial"/>
              </w:rPr>
            </w:pPr>
            <w:r>
              <w:rPr>
                <w:rFonts w:ascii="Arial" w:hAnsi="Arial" w:cs="Arial"/>
              </w:rPr>
              <w:t>Em resumo</w:t>
            </w:r>
            <w:r w:rsidR="00750FF9" w:rsidRPr="009E0E77">
              <w:rPr>
                <w:rFonts w:ascii="Arial" w:hAnsi="Arial" w:cs="Arial"/>
              </w:rPr>
              <w:t xml:space="preserve">, se em determinado mês, certa distribuidora comercializou óleo diesel B20 </w:t>
            </w:r>
            <w:r w:rsidR="00750FF9" w:rsidRPr="009E0E77">
              <w:rPr>
                <w:rFonts w:ascii="Arial" w:hAnsi="Arial" w:cs="Arial"/>
                <w:b/>
              </w:rPr>
              <w:t>e</w:t>
            </w:r>
            <w:proofErr w:type="gramStart"/>
            <w:r w:rsidR="00750FF9" w:rsidRPr="009E0E77">
              <w:rPr>
                <w:rFonts w:ascii="Arial" w:hAnsi="Arial" w:cs="Arial"/>
              </w:rPr>
              <w:t xml:space="preserve">  </w:t>
            </w:r>
            <w:proofErr w:type="gramEnd"/>
            <w:r w:rsidR="00750FF9" w:rsidRPr="009E0E77">
              <w:rPr>
                <w:rFonts w:ascii="Arial" w:hAnsi="Arial" w:cs="Arial"/>
              </w:rPr>
              <w:t>B30 nos termos dos incisos I, II e III do art. 1º da Resolução CNPE nº 03, de 2015, ela deverá realizar, em uma amostra de B20, a análise de estabilidade à oxidação e também em uma amostra do óleo diesel B30.</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hAnsi="Arial" w:cs="Arial"/>
              </w:rPr>
            </w:pPr>
            <w:r w:rsidRPr="001024F9">
              <w:rPr>
                <w:rFonts w:ascii="Arial" w:eastAsia="Arial Unicode MS" w:hAnsi="Arial" w:cs="Arial"/>
                <w:bCs/>
              </w:rPr>
              <w:lastRenderedPageBreak/>
              <w:t>MME</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Cs/>
                <w:sz w:val="24"/>
                <w:szCs w:val="24"/>
              </w:rPr>
            </w:pPr>
            <w:r w:rsidRPr="001024F9">
              <w:rPr>
                <w:rFonts w:ascii="Arial" w:hAnsi="Arial" w:cs="Arial"/>
                <w:bCs/>
              </w:rPr>
              <w:t>Incluir a seguinte nota de observação ao item “Teor de água, máx.” da Tabela IV, do anexo.</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4"/>
                <w:szCs w:val="24"/>
              </w:rPr>
            </w:pPr>
            <w:r w:rsidRPr="001024F9">
              <w:rPr>
                <w:rFonts w:ascii="Arial" w:hAnsi="Arial" w:cs="Arial"/>
              </w:rPr>
              <w:t xml:space="preserve">(11) Para efeito de fiscalização, nas autuações por não conformidade, será admitida variação de +50 </w:t>
            </w:r>
            <w:proofErr w:type="spellStart"/>
            <w:proofErr w:type="gramStart"/>
            <w:r w:rsidRPr="001024F9">
              <w:rPr>
                <w:rFonts w:ascii="Arial" w:hAnsi="Arial" w:cs="Arial"/>
              </w:rPr>
              <w:t>mg</w:t>
            </w:r>
            <w:proofErr w:type="spellEnd"/>
            <w:proofErr w:type="gramEnd"/>
            <w:r w:rsidRPr="001024F9">
              <w:rPr>
                <w:rFonts w:ascii="Arial" w:hAnsi="Arial" w:cs="Arial"/>
              </w:rPr>
              <w:t xml:space="preserve">/kg no limite do teor de água no biodiesel para o produtor e de +150 </w:t>
            </w:r>
            <w:proofErr w:type="spellStart"/>
            <w:r w:rsidRPr="001024F9">
              <w:rPr>
                <w:rFonts w:ascii="Arial" w:hAnsi="Arial" w:cs="Arial"/>
              </w:rPr>
              <w:t>mg</w:t>
            </w:r>
            <w:proofErr w:type="spellEnd"/>
            <w:r w:rsidRPr="001024F9">
              <w:rPr>
                <w:rFonts w:ascii="Arial" w:hAnsi="Arial" w:cs="Arial"/>
              </w:rPr>
              <w:t>/kg para o distribuidor.</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Unificar tratamento com o disposto na Resolução ANP nº 45/2015.</w:t>
            </w:r>
          </w:p>
          <w:p w:rsidR="00286A3A" w:rsidRPr="001024F9" w:rsidRDefault="00286A3A" w:rsidP="001643CD">
            <w:pPr>
              <w:jc w:val="center"/>
              <w:rPr>
                <w:rFonts w:ascii="Arial" w:hAnsi="Arial" w:cs="Arial"/>
              </w:rPr>
            </w:pPr>
          </w:p>
          <w:p w:rsidR="00286A3A" w:rsidRPr="001024F9" w:rsidRDefault="00286A3A" w:rsidP="001643CD">
            <w:pPr>
              <w:jc w:val="center"/>
              <w:rPr>
                <w:rFonts w:ascii="Arial" w:eastAsia="Arial Unicode MS" w:hAnsi="Arial" w:cs="Arial"/>
                <w:sz w:val="24"/>
                <w:szCs w:val="24"/>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D33F9E" w:rsidRPr="009E0E77" w:rsidRDefault="00D33F9E" w:rsidP="00CB72F7">
            <w:pPr>
              <w:jc w:val="center"/>
              <w:rPr>
                <w:rFonts w:ascii="Arial" w:hAnsi="Arial" w:cs="Arial"/>
              </w:rPr>
            </w:pPr>
            <w:r w:rsidRPr="009E0E77">
              <w:rPr>
                <w:rFonts w:ascii="Arial" w:hAnsi="Arial" w:cs="Arial"/>
              </w:rPr>
              <w:t>Não Incorporado.</w:t>
            </w:r>
          </w:p>
          <w:p w:rsidR="00286A3A" w:rsidRPr="009E0E77" w:rsidRDefault="00286A3A" w:rsidP="00CB72F7">
            <w:pPr>
              <w:jc w:val="center"/>
              <w:rPr>
                <w:rFonts w:ascii="Arial" w:hAnsi="Arial" w:cs="Arial"/>
              </w:rPr>
            </w:pPr>
          </w:p>
          <w:p w:rsidR="00D33F9E" w:rsidRPr="009E0E77" w:rsidRDefault="00D33F9E" w:rsidP="00CB72F7">
            <w:pPr>
              <w:jc w:val="center"/>
              <w:rPr>
                <w:rFonts w:ascii="Arial" w:hAnsi="Arial" w:cs="Arial"/>
              </w:rPr>
            </w:pPr>
            <w:r w:rsidRPr="009E0E77">
              <w:rPr>
                <w:rFonts w:ascii="Arial" w:hAnsi="Arial" w:cs="Arial"/>
              </w:rPr>
              <w:t>Esta variação foi determinada apenas para o biodiesel puro, a partir de estudo realizado pela ANP para avaliar e acompanhar a higroscopicidade do biodiesel desde sua produção até a chegada do produto no distribuidor. Tal variação não é permitida para o óleo diesel B e óleo diesel BX.</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hAnsi="Arial" w:cs="Arial"/>
              </w:rPr>
            </w:pPr>
            <w:r w:rsidRPr="001024F9">
              <w:rPr>
                <w:rFonts w:ascii="Arial" w:hAnsi="Arial" w:cs="Arial"/>
              </w:rPr>
              <w:t xml:space="preserve">Anton </w:t>
            </w:r>
            <w:proofErr w:type="spellStart"/>
            <w:r w:rsidRPr="001024F9">
              <w:rPr>
                <w:rFonts w:ascii="Arial" w:hAnsi="Arial" w:cs="Arial"/>
              </w:rPr>
              <w:t>Paar</w:t>
            </w:r>
            <w:proofErr w:type="spellEnd"/>
            <w:r w:rsidRPr="001024F9">
              <w:rPr>
                <w:rFonts w:ascii="Arial" w:hAnsi="Arial" w:cs="Arial"/>
              </w:rPr>
              <w:t xml:space="preserve"> Brasil</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
                <w:bCs/>
                <w:sz w:val="24"/>
                <w:szCs w:val="24"/>
              </w:rPr>
            </w:pPr>
            <w:r w:rsidRPr="001024F9">
              <w:rPr>
                <w:rFonts w:ascii="Arial" w:hAnsi="Arial" w:cs="Arial"/>
                <w:b/>
                <w:bCs/>
                <w:color w:val="000000"/>
              </w:rPr>
              <w:t>Anexo I – Regulamento Técnico (Normas Aplicáveis)</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sz w:val="24"/>
                <w:szCs w:val="24"/>
              </w:rPr>
            </w:pPr>
            <w:r w:rsidRPr="001024F9">
              <w:rPr>
                <w:rFonts w:ascii="Arial" w:hAnsi="Arial" w:cs="Arial"/>
              </w:rPr>
              <w:t xml:space="preserve">Inclusão da metodologia ABNT NBR 15983 e ASTM D7042, para determinação de viscosidade dinâmica e massa específica de líquidos através de viscosidade </w:t>
            </w:r>
            <w:proofErr w:type="spellStart"/>
            <w:r w:rsidRPr="001024F9">
              <w:rPr>
                <w:rFonts w:ascii="Arial" w:hAnsi="Arial" w:cs="Arial"/>
              </w:rPr>
              <w:t>Stabinger</w:t>
            </w:r>
            <w:proofErr w:type="spellEnd"/>
            <w:r w:rsidRPr="001024F9">
              <w:rPr>
                <w:rFonts w:ascii="Arial" w:hAnsi="Arial" w:cs="Arial"/>
              </w:rPr>
              <w:t xml:space="preserve"> (e o cálculo de viscosidade cinemática).</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 xml:space="preserve">No item 15.4.5 da norma ASTM D7042-14 comprova-se que os resultados obtidos pela ASTM D445 são equivalentes aos obtidos através da ASTM D7042, para amostras de biodiesel e misturas de biodiesel. Dessa forma esta metodologia pode ser inserida como alternativa, para determinação da viscosidade </w:t>
            </w:r>
            <w:r w:rsidRPr="001024F9">
              <w:rPr>
                <w:rFonts w:ascii="Arial" w:hAnsi="Arial" w:cs="Arial"/>
              </w:rPr>
              <w:lastRenderedPageBreak/>
              <w:t>cinemática de óleo diesel de B8 a B20.</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 xml:space="preserve">Através do método ASTM D7042 pode-se obter resultados em menor tempo, utilizando pouco volume de amostra e com alta precisão. Assim é possível </w:t>
            </w:r>
            <w:proofErr w:type="gramStart"/>
            <w:r w:rsidRPr="001024F9">
              <w:rPr>
                <w:rFonts w:ascii="Arial" w:hAnsi="Arial" w:cs="Arial"/>
              </w:rPr>
              <w:t>otimizar</w:t>
            </w:r>
            <w:proofErr w:type="gramEnd"/>
            <w:r w:rsidRPr="001024F9">
              <w:rPr>
                <w:rFonts w:ascii="Arial" w:hAnsi="Arial" w:cs="Arial"/>
              </w:rPr>
              <w:t xml:space="preserve"> o tempo de entrega dos resultados de análises.</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Utiliza-se também um volume reduzido de solventes para limpeza e consequentemente a quantidade de resíduos produzidos, que necessitam de descarte especial, é menor.</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 xml:space="preserve">A utilização de tecnologia </w:t>
            </w:r>
            <w:proofErr w:type="spellStart"/>
            <w:r w:rsidRPr="001024F9">
              <w:rPr>
                <w:rFonts w:ascii="Arial" w:hAnsi="Arial" w:cs="Arial"/>
              </w:rPr>
              <w:t>Peltier</w:t>
            </w:r>
            <w:proofErr w:type="spellEnd"/>
            <w:r w:rsidRPr="001024F9">
              <w:rPr>
                <w:rFonts w:ascii="Arial" w:hAnsi="Arial" w:cs="Arial"/>
              </w:rPr>
              <w:t xml:space="preserve"> permite estabilizações precisas de temperatura, com maior eficiência e em menor tempo, eliminando a necessidade de banhos externos de circulação.</w:t>
            </w:r>
          </w:p>
          <w:p w:rsidR="00286A3A" w:rsidRPr="001024F9" w:rsidRDefault="00286A3A" w:rsidP="001643CD">
            <w:pPr>
              <w:jc w:val="center"/>
              <w:rPr>
                <w:rFonts w:ascii="Arial" w:hAnsi="Arial" w:cs="Arial"/>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756ECE" w:rsidRDefault="009E0E77" w:rsidP="00686C8D">
            <w:pPr>
              <w:jc w:val="center"/>
              <w:rPr>
                <w:rFonts w:ascii="Arial" w:hAnsi="Arial" w:cs="Arial"/>
              </w:rPr>
            </w:pPr>
            <w:r w:rsidRPr="00686C8D">
              <w:rPr>
                <w:rFonts w:ascii="Arial" w:hAnsi="Arial" w:cs="Arial"/>
              </w:rPr>
              <w:lastRenderedPageBreak/>
              <w:t>Incorporado.</w:t>
            </w:r>
          </w:p>
          <w:p w:rsidR="00F9358D" w:rsidRPr="00686C8D" w:rsidRDefault="00F9358D" w:rsidP="00686C8D">
            <w:pPr>
              <w:jc w:val="center"/>
              <w:rPr>
                <w:rFonts w:ascii="Arial" w:hAnsi="Arial" w:cs="Arial"/>
              </w:rPr>
            </w:pPr>
          </w:p>
          <w:p w:rsidR="009E0E77" w:rsidRPr="00686C8D" w:rsidRDefault="00686C8D" w:rsidP="00686C8D">
            <w:pPr>
              <w:jc w:val="center"/>
              <w:rPr>
                <w:rFonts w:ascii="Arial" w:hAnsi="Arial" w:cs="Arial"/>
              </w:rPr>
            </w:pPr>
            <w:r w:rsidRPr="00686C8D">
              <w:rPr>
                <w:rFonts w:ascii="Arial" w:hAnsi="Arial" w:cs="Arial"/>
              </w:rPr>
              <w:t>Destaca-se que foram</w:t>
            </w:r>
            <w:r w:rsidR="009E0E77" w:rsidRPr="00686C8D">
              <w:rPr>
                <w:rFonts w:ascii="Arial" w:hAnsi="Arial" w:cs="Arial"/>
              </w:rPr>
              <w:t xml:space="preserve"> adicionada</w:t>
            </w:r>
            <w:r w:rsidRPr="00686C8D">
              <w:rPr>
                <w:rFonts w:ascii="Arial" w:hAnsi="Arial" w:cs="Arial"/>
              </w:rPr>
              <w:t>s</w:t>
            </w:r>
            <w:r w:rsidR="009E0E77" w:rsidRPr="00686C8D">
              <w:rPr>
                <w:rFonts w:ascii="Arial" w:hAnsi="Arial" w:cs="Arial"/>
              </w:rPr>
              <w:t xml:space="preserve"> a</w:t>
            </w:r>
            <w:r w:rsidRPr="00686C8D">
              <w:rPr>
                <w:rFonts w:ascii="Arial" w:hAnsi="Arial" w:cs="Arial"/>
              </w:rPr>
              <w:t>s</w:t>
            </w:r>
            <w:r w:rsidR="009E0E77" w:rsidRPr="00686C8D">
              <w:rPr>
                <w:rFonts w:ascii="Arial" w:hAnsi="Arial" w:cs="Arial"/>
              </w:rPr>
              <w:t xml:space="preserve"> nota</w:t>
            </w:r>
            <w:r w:rsidRPr="00686C8D">
              <w:rPr>
                <w:rFonts w:ascii="Arial" w:hAnsi="Arial" w:cs="Arial"/>
              </w:rPr>
              <w:t>s</w:t>
            </w:r>
            <w:r w:rsidR="00CB72F7" w:rsidRPr="00686C8D">
              <w:rPr>
                <w:rFonts w:ascii="Arial" w:hAnsi="Arial" w:cs="Arial"/>
              </w:rPr>
              <w:t>:</w:t>
            </w:r>
          </w:p>
          <w:p w:rsidR="00756ECE" w:rsidRDefault="00756ECE" w:rsidP="00686C8D">
            <w:pPr>
              <w:jc w:val="center"/>
              <w:rPr>
                <w:rFonts w:ascii="Arial" w:hAnsi="Arial" w:cs="Arial"/>
              </w:rPr>
            </w:pPr>
          </w:p>
          <w:p w:rsidR="00686C8D" w:rsidRPr="00686C8D" w:rsidRDefault="00686C8D" w:rsidP="00686C8D">
            <w:pPr>
              <w:jc w:val="center"/>
              <w:rPr>
                <w:rFonts w:ascii="Arial" w:hAnsi="Arial" w:cs="Arial"/>
              </w:rPr>
            </w:pPr>
            <w:r w:rsidRPr="00686C8D">
              <w:rPr>
                <w:rFonts w:ascii="Arial" w:hAnsi="Arial" w:cs="Arial"/>
              </w:rPr>
              <w:t>(</w:t>
            </w:r>
            <w:r w:rsidR="00931908">
              <w:rPr>
                <w:rFonts w:ascii="Arial" w:hAnsi="Arial" w:cs="Arial"/>
              </w:rPr>
              <w:t>x</w:t>
            </w:r>
            <w:r w:rsidRPr="00686C8D">
              <w:rPr>
                <w:rFonts w:ascii="Arial" w:hAnsi="Arial" w:cs="Arial"/>
              </w:rPr>
              <w:t xml:space="preserve">) As normas NBR 14065 e ASTM D4052 devem ser utilizadas </w:t>
            </w:r>
            <w:r w:rsidRPr="00686C8D">
              <w:rPr>
                <w:rFonts w:ascii="Arial" w:hAnsi="Arial" w:cs="Arial"/>
              </w:rPr>
              <w:lastRenderedPageBreak/>
              <w:t>como referência.</w:t>
            </w:r>
          </w:p>
          <w:p w:rsidR="00686C8D" w:rsidRPr="00686C8D" w:rsidRDefault="00931908" w:rsidP="00686C8D">
            <w:pPr>
              <w:jc w:val="center"/>
              <w:rPr>
                <w:rFonts w:ascii="Arial" w:hAnsi="Arial" w:cs="Arial"/>
              </w:rPr>
            </w:pPr>
            <w:r>
              <w:rPr>
                <w:rFonts w:ascii="Arial" w:hAnsi="Arial" w:cs="Arial"/>
              </w:rPr>
              <w:t>(y</w:t>
            </w:r>
            <w:r w:rsidR="00686C8D" w:rsidRPr="00686C8D">
              <w:rPr>
                <w:rFonts w:ascii="Arial" w:hAnsi="Arial" w:cs="Arial"/>
              </w:rPr>
              <w:t>) As normas ASTM D445 e NBR 10441 devem ser utilizadas como referência.</w:t>
            </w:r>
          </w:p>
          <w:p w:rsidR="00286A3A" w:rsidRPr="00CB72F7" w:rsidRDefault="00286A3A" w:rsidP="00686C8D">
            <w:pPr>
              <w:jc w:val="center"/>
              <w:rPr>
                <w:rFonts w:ascii="Arial" w:hAnsi="Arial" w:cs="Arial"/>
                <w:highlight w:val="yellow"/>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hAnsi="Arial" w:cs="Arial"/>
              </w:rPr>
            </w:pPr>
            <w:r w:rsidRPr="001024F9">
              <w:rPr>
                <w:rFonts w:ascii="Arial" w:hAnsi="Arial" w:cs="Arial"/>
              </w:rPr>
              <w:lastRenderedPageBreak/>
              <w:t xml:space="preserve">Anton </w:t>
            </w:r>
            <w:proofErr w:type="spellStart"/>
            <w:r w:rsidRPr="001024F9">
              <w:rPr>
                <w:rFonts w:ascii="Arial" w:hAnsi="Arial" w:cs="Arial"/>
              </w:rPr>
              <w:t>Paar</w:t>
            </w:r>
            <w:proofErr w:type="spellEnd"/>
            <w:r w:rsidRPr="001024F9">
              <w:rPr>
                <w:rFonts w:ascii="Arial" w:hAnsi="Arial" w:cs="Arial"/>
              </w:rPr>
              <w:t xml:space="preserve"> Brasil</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rPr>
            </w:pPr>
          </w:p>
          <w:p w:rsidR="00286A3A" w:rsidRPr="001024F9" w:rsidRDefault="00286A3A" w:rsidP="001643CD">
            <w:pPr>
              <w:spacing w:before="120" w:after="120"/>
              <w:jc w:val="center"/>
              <w:rPr>
                <w:rFonts w:ascii="Arial" w:eastAsiaTheme="minorHAnsi" w:hAnsi="Arial" w:cs="Arial"/>
                <w:bCs/>
                <w:lang w:eastAsia="en-US"/>
              </w:rPr>
            </w:pPr>
            <w:r w:rsidRPr="001024F9">
              <w:rPr>
                <w:rFonts w:ascii="Arial" w:hAnsi="Arial" w:cs="Arial"/>
                <w:b/>
                <w:bCs/>
                <w:color w:val="000000"/>
              </w:rPr>
              <w:t>Anexo I – Regulamento Técnico (Normas Aplicáveis)</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bCs/>
                <w:lang w:eastAsia="en-US"/>
              </w:rPr>
            </w:pPr>
            <w:r w:rsidRPr="001024F9">
              <w:rPr>
                <w:rFonts w:ascii="Arial" w:hAnsi="Arial" w:cs="Arial"/>
              </w:rPr>
              <w:t xml:space="preserve">Inclusão da metodologia ASTM D7545 e EN 16091, para determinação da estabilidade </w:t>
            </w:r>
            <w:proofErr w:type="spellStart"/>
            <w:r w:rsidRPr="001024F9">
              <w:rPr>
                <w:rFonts w:ascii="Arial" w:hAnsi="Arial" w:cs="Arial"/>
              </w:rPr>
              <w:t>oxidativa</w:t>
            </w:r>
            <w:proofErr w:type="spellEnd"/>
            <w:r w:rsidRPr="001024F9">
              <w:rPr>
                <w:rFonts w:ascii="Arial" w:hAnsi="Arial" w:cs="Arial"/>
              </w:rPr>
              <w:t xml:space="preserve"> de diesel, biodiesel/FAME e misturas de biodiesel.</w:t>
            </w: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hAnsi="Arial" w:cs="Arial"/>
              </w:rPr>
            </w:pPr>
            <w:r w:rsidRPr="001024F9">
              <w:rPr>
                <w:rFonts w:ascii="Arial" w:hAnsi="Arial" w:cs="Arial"/>
              </w:rPr>
              <w:t>Através da metodologia ASTM D7545 é possível analisar amostras de diesel, biodiesel e misturas de biodiesel (B0 a B100), diferentemente da metodologia convencional EN 15751.</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 xml:space="preserve">O tempo de teste pode ser dez vezes </w:t>
            </w:r>
            <w:proofErr w:type="gramStart"/>
            <w:r w:rsidRPr="001024F9">
              <w:rPr>
                <w:rFonts w:ascii="Arial" w:hAnsi="Arial" w:cs="Arial"/>
              </w:rPr>
              <w:t>menor, comparado</w:t>
            </w:r>
            <w:proofErr w:type="gramEnd"/>
            <w:r w:rsidRPr="001024F9">
              <w:rPr>
                <w:rFonts w:ascii="Arial" w:hAnsi="Arial" w:cs="Arial"/>
              </w:rPr>
              <w:t xml:space="preserve"> ao método convencional (aproximadamente 1 hora).</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 xml:space="preserve">Utiliza-se apenas </w:t>
            </w:r>
            <w:proofErr w:type="gramStart"/>
            <w:r w:rsidRPr="001024F9">
              <w:rPr>
                <w:rFonts w:ascii="Arial" w:hAnsi="Arial" w:cs="Arial"/>
              </w:rPr>
              <w:t>5mL</w:t>
            </w:r>
            <w:proofErr w:type="gramEnd"/>
            <w:r w:rsidRPr="001024F9">
              <w:rPr>
                <w:rFonts w:ascii="Arial" w:hAnsi="Arial" w:cs="Arial"/>
              </w:rPr>
              <w:t xml:space="preserve"> de amostra para realização do teste, não havendo necessidade de preparação previa da amostra.</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 xml:space="preserve">Melhor </w:t>
            </w:r>
            <w:proofErr w:type="spellStart"/>
            <w:r w:rsidRPr="001024F9">
              <w:rPr>
                <w:rFonts w:ascii="Arial" w:hAnsi="Arial" w:cs="Arial"/>
              </w:rPr>
              <w:t>repetibilidade</w:t>
            </w:r>
            <w:proofErr w:type="spellEnd"/>
            <w:r w:rsidRPr="001024F9">
              <w:rPr>
                <w:rFonts w:ascii="Arial" w:hAnsi="Arial" w:cs="Arial"/>
              </w:rPr>
              <w:t xml:space="preserve"> e reprodutibilidade, comparado ao método convencional EN 15751, &lt;5% e 10% consecutivamente.</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 xml:space="preserve">O analisador </w:t>
            </w:r>
            <w:proofErr w:type="spellStart"/>
            <w:proofErr w:type="gramStart"/>
            <w:r w:rsidRPr="001024F9">
              <w:rPr>
                <w:rFonts w:ascii="Arial" w:hAnsi="Arial" w:cs="Arial"/>
              </w:rPr>
              <w:t>PetroOxy</w:t>
            </w:r>
            <w:proofErr w:type="spellEnd"/>
            <w:proofErr w:type="gramEnd"/>
            <w:r w:rsidRPr="001024F9">
              <w:rPr>
                <w:rFonts w:ascii="Arial" w:hAnsi="Arial" w:cs="Arial"/>
              </w:rPr>
              <w:t xml:space="preserve">, descrito na ASTM D7545, teve sua segurança de análise aprovada </w:t>
            </w:r>
            <w:r w:rsidRPr="001024F9">
              <w:rPr>
                <w:rFonts w:ascii="Arial" w:hAnsi="Arial" w:cs="Arial"/>
              </w:rPr>
              <w:lastRenderedPageBreak/>
              <w:t>pelo Instituto Federal Alemão para Pesquisas de Materiais e Testes (BAM).</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O sistema de análise deste método é fechado, desta forma não há influencias externas nos parâmetros, aumentando a precisão e confiabilidade dos valores obtidos.</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 xml:space="preserve">Baixo custo de manutenção e de acessórios necessários, sendo o </w:t>
            </w:r>
            <w:proofErr w:type="spellStart"/>
            <w:r w:rsidRPr="001024F9">
              <w:rPr>
                <w:rFonts w:ascii="Arial" w:hAnsi="Arial" w:cs="Arial"/>
              </w:rPr>
              <w:t>o’rings</w:t>
            </w:r>
            <w:proofErr w:type="spellEnd"/>
            <w:r w:rsidRPr="001024F9">
              <w:rPr>
                <w:rFonts w:ascii="Arial" w:hAnsi="Arial" w:cs="Arial"/>
              </w:rPr>
              <w:t xml:space="preserve"> de vedação o único item a ser substituído.</w:t>
            </w:r>
          </w:p>
          <w:p w:rsidR="00286A3A" w:rsidRPr="001024F9" w:rsidRDefault="00286A3A" w:rsidP="001643CD">
            <w:pPr>
              <w:jc w:val="center"/>
              <w:rPr>
                <w:rFonts w:ascii="Arial" w:hAnsi="Arial" w:cs="Arial"/>
              </w:rPr>
            </w:pPr>
          </w:p>
          <w:p w:rsidR="00286A3A" w:rsidRPr="001024F9" w:rsidRDefault="00286A3A" w:rsidP="001643CD">
            <w:pPr>
              <w:jc w:val="center"/>
              <w:rPr>
                <w:rFonts w:ascii="Arial" w:hAnsi="Arial" w:cs="Arial"/>
              </w:rPr>
            </w:pPr>
            <w:r w:rsidRPr="001024F9">
              <w:rPr>
                <w:rFonts w:ascii="Arial" w:hAnsi="Arial" w:cs="Arial"/>
              </w:rPr>
              <w:t>A limpeza da célula de medição é simples e fácil. Utiliza-se apenas papel macio e pouco solvente (</w:t>
            </w:r>
            <w:proofErr w:type="gramStart"/>
            <w:r w:rsidRPr="001024F9">
              <w:rPr>
                <w:rFonts w:ascii="Arial" w:hAnsi="Arial" w:cs="Arial"/>
              </w:rPr>
              <w:t>2mL</w:t>
            </w:r>
            <w:proofErr w:type="gramEnd"/>
            <w:r w:rsidRPr="001024F9">
              <w:rPr>
                <w:rFonts w:ascii="Arial" w:hAnsi="Arial" w:cs="Arial"/>
              </w:rPr>
              <w:t xml:space="preserve"> até 3mL), diminuindo assim a formação de resíduos e otimizando o tempo entre as análises.</w:t>
            </w:r>
          </w:p>
          <w:p w:rsidR="00286A3A" w:rsidRPr="001024F9" w:rsidRDefault="00286A3A" w:rsidP="001643CD">
            <w:pPr>
              <w:autoSpaceDE w:val="0"/>
              <w:autoSpaceDN w:val="0"/>
              <w:adjustRightInd w:val="0"/>
              <w:jc w:val="center"/>
              <w:rPr>
                <w:rFonts w:ascii="Arial" w:eastAsiaTheme="minorHAnsi" w:hAnsi="Arial" w:cs="Arial"/>
                <w:bCs/>
                <w:lang w:eastAsia="en-US"/>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F9358D" w:rsidRDefault="00841D19" w:rsidP="00841D19">
            <w:pPr>
              <w:pStyle w:val="Textodecomentrio"/>
              <w:jc w:val="center"/>
              <w:rPr>
                <w:rFonts w:ascii="Arial" w:hAnsi="Arial" w:cs="Arial"/>
              </w:rPr>
            </w:pPr>
            <w:r w:rsidRPr="00013A98">
              <w:rPr>
                <w:rFonts w:ascii="Arial" w:hAnsi="Arial" w:cs="Arial"/>
              </w:rPr>
              <w:lastRenderedPageBreak/>
              <w:t xml:space="preserve">Não incorporado. </w:t>
            </w:r>
          </w:p>
          <w:p w:rsidR="00F9358D" w:rsidRDefault="00F9358D" w:rsidP="00841D19">
            <w:pPr>
              <w:pStyle w:val="Textodecomentrio"/>
              <w:jc w:val="center"/>
              <w:rPr>
                <w:rFonts w:ascii="Arial" w:hAnsi="Arial" w:cs="Arial"/>
              </w:rPr>
            </w:pPr>
          </w:p>
          <w:p w:rsidR="00841D19" w:rsidRPr="001024F9" w:rsidRDefault="00C4411E" w:rsidP="00841D19">
            <w:pPr>
              <w:pStyle w:val="Textodecomentrio"/>
              <w:jc w:val="center"/>
              <w:rPr>
                <w:rFonts w:ascii="Arial" w:hAnsi="Arial" w:cs="Arial"/>
              </w:rPr>
            </w:pPr>
            <w:r>
              <w:rPr>
                <w:rFonts w:ascii="Arial" w:hAnsi="Arial" w:cs="Arial"/>
              </w:rPr>
              <w:t>As</w:t>
            </w:r>
            <w:r w:rsidR="00841D19" w:rsidRPr="00013A98">
              <w:rPr>
                <w:rFonts w:ascii="Arial" w:hAnsi="Arial" w:cs="Arial"/>
              </w:rPr>
              <w:t xml:space="preserve"> metodologias ASTM D7545 e EN16091 podem ser utilizados para diferentes </w:t>
            </w:r>
            <w:r w:rsidR="00B31BBF" w:rsidRPr="00013A98">
              <w:rPr>
                <w:rFonts w:ascii="Arial" w:hAnsi="Arial" w:cs="Arial"/>
              </w:rPr>
              <w:t>misturas e inclusive para B100.</w:t>
            </w:r>
            <w:r>
              <w:rPr>
                <w:rFonts w:ascii="Arial" w:hAnsi="Arial" w:cs="Arial"/>
              </w:rPr>
              <w:t xml:space="preserve"> No entanto, n</w:t>
            </w:r>
            <w:r w:rsidR="00841D19" w:rsidRPr="00013A98">
              <w:rPr>
                <w:rFonts w:ascii="Arial" w:hAnsi="Arial" w:cs="Arial"/>
              </w:rPr>
              <w:t>ão dispomos de um valor que poderia ser considerado aceitável para misturas B8 – B30 uma vez que o resultado</w:t>
            </w:r>
            <w:r>
              <w:rPr>
                <w:rFonts w:ascii="Arial" w:hAnsi="Arial" w:cs="Arial"/>
              </w:rPr>
              <w:t xml:space="preserve"> obtido por</w:t>
            </w:r>
            <w:proofErr w:type="gramStart"/>
            <w:r>
              <w:rPr>
                <w:rFonts w:ascii="Arial" w:hAnsi="Arial" w:cs="Arial"/>
              </w:rPr>
              <w:t xml:space="preserve">  </w:t>
            </w:r>
            <w:proofErr w:type="gramEnd"/>
            <w:r>
              <w:rPr>
                <w:rFonts w:ascii="Arial" w:hAnsi="Arial" w:cs="Arial"/>
              </w:rPr>
              <w:t>este método</w:t>
            </w:r>
            <w:r w:rsidR="00841D19" w:rsidRPr="00013A98">
              <w:rPr>
                <w:rFonts w:ascii="Arial" w:hAnsi="Arial" w:cs="Arial"/>
              </w:rPr>
              <w:t xml:space="preserve"> não é correlacionado a outras metodologias, sendo aplicável somente as condições descritas nas normas mencionadas.</w:t>
            </w:r>
          </w:p>
          <w:p w:rsidR="00756ECE" w:rsidRPr="001024F9" w:rsidRDefault="00756ECE" w:rsidP="001643CD">
            <w:pPr>
              <w:jc w:val="center"/>
              <w:rPr>
                <w:rFonts w:ascii="Arial" w:hAnsi="Arial" w:cs="Arial"/>
              </w:rPr>
            </w:pPr>
          </w:p>
        </w:tc>
      </w:tr>
      <w:tr w:rsidR="00286A3A" w:rsidRPr="00013A98"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hAnsi="Arial" w:cs="Arial"/>
              </w:rPr>
            </w:pPr>
            <w:proofErr w:type="spellStart"/>
            <w:r w:rsidRPr="001024F9">
              <w:rPr>
                <w:rFonts w:ascii="Arial" w:hAnsi="Arial" w:cs="Arial"/>
              </w:rPr>
              <w:lastRenderedPageBreak/>
              <w:t>Pensalab</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spacing w:before="120" w:after="120"/>
              <w:jc w:val="center"/>
              <w:rPr>
                <w:rFonts w:ascii="Arial" w:eastAsiaTheme="minorHAnsi" w:hAnsi="Arial" w:cs="Arial"/>
                <w:bCs/>
                <w:lang w:eastAsia="en-US"/>
              </w:rPr>
            </w:pPr>
            <w:r w:rsidRPr="001024F9">
              <w:rPr>
                <w:rFonts w:ascii="Arial" w:eastAsiaTheme="minorHAnsi" w:hAnsi="Arial" w:cs="Arial"/>
                <w:bCs/>
                <w:lang w:eastAsia="en-US"/>
              </w:rPr>
              <w:t>6º</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tbl>
            <w:tblPr>
              <w:tblpPr w:leftFromText="141" w:rightFromText="141" w:vertAnchor="text" w:horzAnchor="page" w:tblpX="504" w:tblpY="-235"/>
              <w:tblOverlap w:val="never"/>
              <w:tblW w:w="6915" w:type="dxa"/>
              <w:tblBorders>
                <w:top w:val="nil"/>
                <w:left w:val="nil"/>
                <w:bottom w:val="nil"/>
                <w:right w:val="nil"/>
              </w:tblBorders>
              <w:tblLayout w:type="fixed"/>
              <w:tblLook w:val="0000"/>
            </w:tblPr>
            <w:tblGrid>
              <w:gridCol w:w="6915"/>
            </w:tblGrid>
            <w:tr w:rsidR="00756ECE" w:rsidRPr="001024F9" w:rsidTr="00756ECE">
              <w:trPr>
                <w:trHeight w:val="213"/>
              </w:trPr>
              <w:tc>
                <w:tcPr>
                  <w:tcW w:w="6915" w:type="dxa"/>
                </w:tcPr>
                <w:p w:rsidR="00756ECE" w:rsidRPr="001024F9" w:rsidRDefault="00756ECE" w:rsidP="0047248D">
                  <w:pPr>
                    <w:autoSpaceDE w:val="0"/>
                    <w:autoSpaceDN w:val="0"/>
                    <w:adjustRightInd w:val="0"/>
                    <w:rPr>
                      <w:rFonts w:ascii="Arial" w:eastAsiaTheme="minorHAnsi" w:hAnsi="Arial" w:cs="Arial"/>
                      <w:color w:val="000000"/>
                      <w:lang w:eastAsia="en-US"/>
                    </w:rPr>
                  </w:pPr>
                  <w:r w:rsidRPr="001024F9">
                    <w:rPr>
                      <w:rFonts w:ascii="Arial" w:eastAsiaTheme="minorHAnsi" w:hAnsi="Arial" w:cs="Arial"/>
                      <w:color w:val="000000"/>
                      <w:lang w:eastAsia="en-US"/>
                    </w:rPr>
                    <w:t>Inclusão da medição de lubricidade segundo as</w:t>
                  </w:r>
                </w:p>
                <w:p w:rsidR="00756ECE" w:rsidRPr="001024F9" w:rsidRDefault="00756ECE" w:rsidP="0047248D">
                  <w:pPr>
                    <w:autoSpaceDE w:val="0"/>
                    <w:autoSpaceDN w:val="0"/>
                    <w:adjustRightInd w:val="0"/>
                    <w:rPr>
                      <w:rFonts w:ascii="Arial" w:eastAsiaTheme="minorHAnsi" w:hAnsi="Arial" w:cs="Arial"/>
                      <w:color w:val="000000"/>
                      <w:lang w:eastAsia="en-US"/>
                    </w:rPr>
                  </w:pPr>
                  <w:proofErr w:type="gramStart"/>
                  <w:r w:rsidRPr="001024F9">
                    <w:rPr>
                      <w:rFonts w:ascii="Arial" w:eastAsiaTheme="minorHAnsi" w:hAnsi="Arial" w:cs="Arial"/>
                      <w:color w:val="000000"/>
                      <w:lang w:eastAsia="en-US"/>
                    </w:rPr>
                    <w:t>normas</w:t>
                  </w:r>
                  <w:proofErr w:type="gramEnd"/>
                  <w:r w:rsidRPr="001024F9">
                    <w:rPr>
                      <w:rFonts w:ascii="Arial" w:eastAsiaTheme="minorHAnsi" w:hAnsi="Arial" w:cs="Arial"/>
                      <w:color w:val="000000"/>
                      <w:lang w:eastAsia="en-US"/>
                    </w:rPr>
                    <w:t xml:space="preserve"> ASTM D6079 e D7688.</w:t>
                  </w:r>
                </w:p>
              </w:tc>
            </w:tr>
          </w:tbl>
          <w:p w:rsidR="00286A3A" w:rsidRPr="001024F9" w:rsidRDefault="00286A3A" w:rsidP="001643CD">
            <w:pPr>
              <w:autoSpaceDE w:val="0"/>
              <w:autoSpaceDN w:val="0"/>
              <w:adjustRightInd w:val="0"/>
              <w:jc w:val="center"/>
              <w:rPr>
                <w:rFonts w:ascii="Arial" w:eastAsiaTheme="minorHAnsi" w:hAnsi="Arial" w:cs="Arial"/>
                <w:color w:val="000000"/>
                <w:sz w:val="24"/>
                <w:szCs w:val="24"/>
                <w:lang w:eastAsia="en-US"/>
              </w:rPr>
            </w:pPr>
          </w:p>
          <w:p w:rsidR="00286A3A" w:rsidRPr="001024F9" w:rsidRDefault="00286A3A" w:rsidP="001643CD">
            <w:pPr>
              <w:autoSpaceDE w:val="0"/>
              <w:autoSpaceDN w:val="0"/>
              <w:adjustRightInd w:val="0"/>
              <w:jc w:val="center"/>
              <w:rPr>
                <w:rFonts w:ascii="Arial" w:eastAsiaTheme="minorHAnsi" w:hAnsi="Arial" w:cs="Arial"/>
                <w:bCs/>
                <w:lang w:eastAsia="en-US"/>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color w:val="000000"/>
                <w:sz w:val="24"/>
                <w:szCs w:val="24"/>
                <w:lang w:eastAsia="en-US"/>
              </w:rPr>
            </w:pPr>
          </w:p>
          <w:tbl>
            <w:tblPr>
              <w:tblW w:w="0" w:type="auto"/>
              <w:tblBorders>
                <w:top w:val="nil"/>
                <w:left w:val="nil"/>
                <w:bottom w:val="nil"/>
                <w:right w:val="nil"/>
              </w:tblBorders>
              <w:tblLayout w:type="fixed"/>
              <w:tblLook w:val="0000"/>
            </w:tblPr>
            <w:tblGrid>
              <w:gridCol w:w="4279"/>
            </w:tblGrid>
            <w:tr w:rsidR="00286A3A" w:rsidRPr="001024F9" w:rsidTr="00756ECE">
              <w:trPr>
                <w:trHeight w:val="727"/>
              </w:trPr>
              <w:tc>
                <w:tcPr>
                  <w:tcW w:w="4279" w:type="dxa"/>
                </w:tcPr>
                <w:p w:rsidR="00286A3A" w:rsidRPr="001024F9" w:rsidRDefault="00286A3A" w:rsidP="001643CD">
                  <w:pPr>
                    <w:autoSpaceDE w:val="0"/>
                    <w:autoSpaceDN w:val="0"/>
                    <w:adjustRightInd w:val="0"/>
                    <w:jc w:val="center"/>
                    <w:rPr>
                      <w:rFonts w:ascii="Arial" w:eastAsiaTheme="minorHAnsi" w:hAnsi="Arial" w:cs="Arial"/>
                      <w:color w:val="000000"/>
                      <w:lang w:eastAsia="en-US"/>
                    </w:rPr>
                  </w:pPr>
                  <w:r w:rsidRPr="001024F9">
                    <w:rPr>
                      <w:rFonts w:ascii="Arial" w:eastAsiaTheme="minorHAnsi" w:hAnsi="Arial" w:cs="Arial"/>
                      <w:color w:val="000000"/>
                      <w:lang w:eastAsia="en-US"/>
                    </w:rPr>
                    <w:t>A medição de lubricidade é uma avaliação importante para reduzir o desgaste dos motores a diesel e contribui com a redução de emissões e consumo de combustível. Essa análise já se encontra presente na resolução ANP n</w:t>
                  </w:r>
                  <w:r w:rsidRPr="001024F9">
                    <w:rPr>
                      <w:rFonts w:ascii="Arial" w:eastAsiaTheme="minorHAnsi" w:hAnsi="Arial" w:cs="Arial"/>
                      <w:color w:val="000000"/>
                      <w:sz w:val="13"/>
                      <w:szCs w:val="13"/>
                      <w:lang w:eastAsia="en-US"/>
                    </w:rPr>
                    <w:t xml:space="preserve">o </w:t>
                  </w:r>
                  <w:r w:rsidRPr="001024F9">
                    <w:rPr>
                      <w:rFonts w:ascii="Arial" w:eastAsiaTheme="minorHAnsi" w:hAnsi="Arial" w:cs="Arial"/>
                      <w:color w:val="000000"/>
                      <w:lang w:eastAsia="en-US"/>
                    </w:rPr>
                    <w:t>50/2013 e nas metodologias internacionais para avaliação da mistura de diesel e biodiesel, ASTM D7467, assim como para a especificação internacional de diesel, ASTM D975.</w:t>
                  </w:r>
                </w:p>
              </w:tc>
            </w:tr>
          </w:tbl>
          <w:p w:rsidR="00286A3A" w:rsidRPr="001024F9" w:rsidRDefault="00286A3A" w:rsidP="001643CD">
            <w:pPr>
              <w:autoSpaceDE w:val="0"/>
              <w:autoSpaceDN w:val="0"/>
              <w:adjustRightInd w:val="0"/>
              <w:jc w:val="center"/>
              <w:rPr>
                <w:rFonts w:ascii="Arial" w:eastAsiaTheme="minorHAnsi" w:hAnsi="Arial" w:cs="Arial"/>
                <w:bCs/>
                <w:lang w:eastAsia="en-US"/>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B31BBF" w:rsidRPr="00013A98" w:rsidRDefault="00B31BBF" w:rsidP="00013A98">
            <w:pPr>
              <w:pStyle w:val="Textodecomentrio"/>
              <w:jc w:val="center"/>
              <w:rPr>
                <w:rFonts w:ascii="Arial" w:hAnsi="Arial" w:cs="Arial"/>
              </w:rPr>
            </w:pPr>
            <w:r w:rsidRPr="00013A98">
              <w:rPr>
                <w:rFonts w:ascii="Arial" w:hAnsi="Arial" w:cs="Arial"/>
              </w:rPr>
              <w:t>Não Incorporado.</w:t>
            </w:r>
          </w:p>
          <w:p w:rsidR="00B31BBF" w:rsidRPr="00013A98" w:rsidRDefault="00B31BBF" w:rsidP="00013A98">
            <w:pPr>
              <w:pStyle w:val="Textodecomentrio"/>
              <w:jc w:val="center"/>
              <w:rPr>
                <w:rFonts w:ascii="Arial" w:hAnsi="Arial" w:cs="Arial"/>
              </w:rPr>
            </w:pPr>
          </w:p>
          <w:p w:rsidR="00286A3A" w:rsidRPr="00013A98" w:rsidRDefault="00B31BBF" w:rsidP="004145AC">
            <w:pPr>
              <w:pStyle w:val="Textodecomentrio"/>
              <w:jc w:val="center"/>
              <w:rPr>
                <w:rFonts w:ascii="Arial" w:hAnsi="Arial" w:cs="Arial"/>
              </w:rPr>
            </w:pPr>
            <w:r w:rsidRPr="00013A98">
              <w:rPr>
                <w:rFonts w:ascii="Arial" w:hAnsi="Arial" w:cs="Arial"/>
              </w:rPr>
              <w:t xml:space="preserve">Apesar </w:t>
            </w:r>
            <w:r w:rsidR="00136FF1" w:rsidRPr="00013A98">
              <w:rPr>
                <w:rFonts w:ascii="Arial" w:hAnsi="Arial" w:cs="Arial"/>
              </w:rPr>
              <w:t>de a lubricidade ser</w:t>
            </w:r>
            <w:r w:rsidRPr="00013A98">
              <w:rPr>
                <w:rFonts w:ascii="Arial" w:hAnsi="Arial" w:cs="Arial"/>
              </w:rPr>
              <w:t xml:space="preserve"> um fator relevante para o desgaste de materiais, não </w:t>
            </w:r>
            <w:r w:rsidR="004145AC">
              <w:rPr>
                <w:rFonts w:ascii="Arial" w:hAnsi="Arial" w:cs="Arial"/>
              </w:rPr>
              <w:t>se tem</w:t>
            </w:r>
            <w:r w:rsidR="004145AC" w:rsidRPr="00013A98">
              <w:rPr>
                <w:rFonts w:ascii="Arial" w:hAnsi="Arial" w:cs="Arial"/>
              </w:rPr>
              <w:t xml:space="preserve"> </w:t>
            </w:r>
            <w:r w:rsidRPr="00013A98">
              <w:rPr>
                <w:rFonts w:ascii="Arial" w:hAnsi="Arial" w:cs="Arial"/>
              </w:rPr>
              <w:t xml:space="preserve">observado não conformidades no óleo diesel B7 em relação a este parâmetro. </w:t>
            </w:r>
            <w:r w:rsidR="00C4411E">
              <w:rPr>
                <w:rFonts w:ascii="Arial" w:hAnsi="Arial" w:cs="Arial"/>
              </w:rPr>
              <w:t>Em virtude do biodiesel B100 ter a característica de m</w:t>
            </w:r>
            <w:r w:rsidRPr="00013A98">
              <w:rPr>
                <w:rFonts w:ascii="Arial" w:hAnsi="Arial" w:cs="Arial"/>
              </w:rPr>
              <w:t>elhora</w:t>
            </w:r>
            <w:r w:rsidR="00C4411E">
              <w:rPr>
                <w:rFonts w:ascii="Arial" w:hAnsi="Arial" w:cs="Arial"/>
              </w:rPr>
              <w:t>r</w:t>
            </w:r>
            <w:r w:rsidRPr="00013A98">
              <w:rPr>
                <w:rFonts w:ascii="Arial" w:hAnsi="Arial" w:cs="Arial"/>
              </w:rPr>
              <w:t xml:space="preserve"> a lubricidade da mistura</w:t>
            </w:r>
            <w:r w:rsidR="00C4411E">
              <w:rPr>
                <w:rFonts w:ascii="Arial" w:hAnsi="Arial" w:cs="Arial"/>
              </w:rPr>
              <w:t xml:space="preserve">, a ANP estabeleceu na RANP nº 50/2013 que a periodicidade de análise dessa característica passa a </w:t>
            </w:r>
            <w:proofErr w:type="gramStart"/>
            <w:r w:rsidR="00C4411E">
              <w:rPr>
                <w:rFonts w:ascii="Arial" w:hAnsi="Arial" w:cs="Arial"/>
              </w:rPr>
              <w:t>ser</w:t>
            </w:r>
            <w:proofErr w:type="gramEnd"/>
            <w:r w:rsidR="00C4411E">
              <w:rPr>
                <w:rFonts w:ascii="Arial" w:hAnsi="Arial" w:cs="Arial"/>
              </w:rPr>
              <w:t xml:space="preserve"> obrigatória para o produtor de combustível a cada dois meses, conforme dispõe o seu art. 9º</w:t>
            </w:r>
            <w:r w:rsidR="004145AC">
              <w:rPr>
                <w:rFonts w:ascii="Arial" w:hAnsi="Arial" w:cs="Arial"/>
              </w:rPr>
              <w:t xml:space="preserve"> </w:t>
            </w:r>
            <w:r w:rsidR="004145AC" w:rsidRPr="001024F9">
              <w:rPr>
                <w:rFonts w:ascii="Arial" w:hAnsi="Arial" w:cs="Arial"/>
              </w:rPr>
              <w:t>§</w:t>
            </w:r>
            <w:r w:rsidR="004145AC">
              <w:rPr>
                <w:rFonts w:ascii="Arial" w:hAnsi="Arial" w:cs="Arial"/>
              </w:rPr>
              <w:t xml:space="preserve"> 9º: "</w:t>
            </w:r>
            <w:r w:rsidR="004145AC" w:rsidRPr="004145AC">
              <w:rPr>
                <w:rFonts w:ascii="Arial" w:hAnsi="Arial" w:cs="Arial"/>
              </w:rPr>
              <w:t xml:space="preserve">§ 9º O produtor e o importador de óleo diesel A deverão realizar bimestralmente ensaio relativo à característica lubricidade para a </w:t>
            </w:r>
            <w:r w:rsidR="004145AC" w:rsidRPr="004145AC">
              <w:rPr>
                <w:rFonts w:ascii="Arial" w:hAnsi="Arial" w:cs="Arial"/>
              </w:rPr>
              <w:lastRenderedPageBreak/>
              <w:t>amostra-testemunha, que no período, tenha apresentado o menor teor de enxofre.</w:t>
            </w:r>
            <w:r w:rsidR="004145AC">
              <w:rPr>
                <w:rFonts w:ascii="Arial" w:hAnsi="Arial" w:cs="Arial"/>
              </w:rPr>
              <w:t>"</w:t>
            </w:r>
            <w:r w:rsidRPr="00013A98">
              <w:rPr>
                <w:rFonts w:ascii="Arial" w:hAnsi="Arial" w:cs="Arial"/>
              </w:rPr>
              <w:t>.</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hAnsi="Arial" w:cs="Arial"/>
              </w:rPr>
            </w:pPr>
            <w:proofErr w:type="spellStart"/>
            <w:r w:rsidRPr="001024F9">
              <w:rPr>
                <w:rFonts w:ascii="Arial" w:hAnsi="Arial" w:cs="Arial"/>
              </w:rPr>
              <w:lastRenderedPageBreak/>
              <w:t>Pensalab</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Cs/>
              </w:rPr>
            </w:pPr>
            <w:r w:rsidRPr="001024F9">
              <w:rPr>
                <w:rFonts w:ascii="Arial" w:eastAsia="Arial Unicode MS" w:hAnsi="Arial" w:cs="Arial"/>
                <w:bCs/>
              </w:rPr>
              <w:t>6º</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color w:val="000000"/>
                <w:sz w:val="24"/>
                <w:szCs w:val="24"/>
                <w:lang w:eastAsia="en-US"/>
              </w:rPr>
            </w:pPr>
          </w:p>
          <w:tbl>
            <w:tblPr>
              <w:tblW w:w="0" w:type="auto"/>
              <w:tblBorders>
                <w:top w:val="nil"/>
                <w:left w:val="nil"/>
                <w:bottom w:val="nil"/>
                <w:right w:val="nil"/>
              </w:tblBorders>
              <w:tblLayout w:type="fixed"/>
              <w:tblLook w:val="0000"/>
            </w:tblPr>
            <w:tblGrid>
              <w:gridCol w:w="6080"/>
            </w:tblGrid>
            <w:tr w:rsidR="00286A3A" w:rsidRPr="001024F9">
              <w:trPr>
                <w:trHeight w:val="93"/>
              </w:trPr>
              <w:tc>
                <w:tcPr>
                  <w:tcW w:w="6080" w:type="dxa"/>
                </w:tcPr>
                <w:p w:rsidR="00756ECE" w:rsidRPr="001024F9" w:rsidRDefault="00286A3A" w:rsidP="0047248D">
                  <w:pPr>
                    <w:autoSpaceDE w:val="0"/>
                    <w:autoSpaceDN w:val="0"/>
                    <w:adjustRightInd w:val="0"/>
                    <w:rPr>
                      <w:rFonts w:ascii="Arial" w:eastAsiaTheme="minorHAnsi" w:hAnsi="Arial" w:cs="Arial"/>
                      <w:color w:val="000000"/>
                      <w:lang w:eastAsia="en-US"/>
                    </w:rPr>
                  </w:pPr>
                  <w:r w:rsidRPr="001024F9">
                    <w:rPr>
                      <w:rFonts w:ascii="Arial" w:eastAsiaTheme="minorHAnsi" w:hAnsi="Arial" w:cs="Arial"/>
                      <w:color w:val="000000"/>
                      <w:lang w:eastAsia="en-US"/>
                    </w:rPr>
                    <w:t xml:space="preserve">Inclusão da medição de número de </w:t>
                  </w:r>
                  <w:proofErr w:type="spellStart"/>
                  <w:r w:rsidRPr="001024F9">
                    <w:rPr>
                      <w:rFonts w:ascii="Arial" w:eastAsiaTheme="minorHAnsi" w:hAnsi="Arial" w:cs="Arial"/>
                      <w:color w:val="000000"/>
                      <w:lang w:eastAsia="en-US"/>
                    </w:rPr>
                    <w:t>cetano</w:t>
                  </w:r>
                  <w:proofErr w:type="spellEnd"/>
                </w:p>
                <w:p w:rsidR="00286A3A" w:rsidRPr="001024F9" w:rsidRDefault="00286A3A" w:rsidP="0047248D">
                  <w:pPr>
                    <w:autoSpaceDE w:val="0"/>
                    <w:autoSpaceDN w:val="0"/>
                    <w:adjustRightInd w:val="0"/>
                    <w:rPr>
                      <w:rFonts w:ascii="Arial" w:eastAsiaTheme="minorHAnsi" w:hAnsi="Arial" w:cs="Arial"/>
                      <w:color w:val="000000"/>
                      <w:lang w:eastAsia="en-US"/>
                    </w:rPr>
                  </w:pPr>
                  <w:proofErr w:type="gramStart"/>
                  <w:r w:rsidRPr="001024F9">
                    <w:rPr>
                      <w:rFonts w:ascii="Arial" w:eastAsiaTheme="minorHAnsi" w:hAnsi="Arial" w:cs="Arial"/>
                      <w:color w:val="000000"/>
                      <w:lang w:eastAsia="en-US"/>
                    </w:rPr>
                    <w:t>segundo</w:t>
                  </w:r>
                  <w:proofErr w:type="gramEnd"/>
                  <w:r w:rsidRPr="001024F9">
                    <w:rPr>
                      <w:rFonts w:ascii="Arial" w:eastAsiaTheme="minorHAnsi" w:hAnsi="Arial" w:cs="Arial"/>
                      <w:color w:val="000000"/>
                      <w:lang w:eastAsia="en-US"/>
                    </w:rPr>
                    <w:t xml:space="preserve"> a ASTM D7668.</w:t>
                  </w:r>
                </w:p>
              </w:tc>
            </w:tr>
          </w:tbl>
          <w:p w:rsidR="00286A3A" w:rsidRPr="001024F9" w:rsidRDefault="00286A3A" w:rsidP="001643CD">
            <w:pPr>
              <w:jc w:val="center"/>
              <w:rPr>
                <w:rFonts w:ascii="Arial" w:eastAsia="Arial Unicode MS" w:hAnsi="Arial" w:cs="Arial"/>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color w:val="000000"/>
                <w:sz w:val="24"/>
                <w:szCs w:val="24"/>
                <w:lang w:eastAsia="en-US"/>
              </w:rPr>
            </w:pPr>
          </w:p>
          <w:tbl>
            <w:tblPr>
              <w:tblW w:w="0" w:type="auto"/>
              <w:tblBorders>
                <w:top w:val="nil"/>
                <w:left w:val="nil"/>
                <w:bottom w:val="nil"/>
                <w:right w:val="nil"/>
              </w:tblBorders>
              <w:tblLayout w:type="fixed"/>
              <w:tblLook w:val="0000"/>
            </w:tblPr>
            <w:tblGrid>
              <w:gridCol w:w="4238"/>
            </w:tblGrid>
            <w:tr w:rsidR="00286A3A" w:rsidRPr="001024F9" w:rsidTr="00756ECE">
              <w:trPr>
                <w:trHeight w:val="862"/>
              </w:trPr>
              <w:tc>
                <w:tcPr>
                  <w:tcW w:w="4238" w:type="dxa"/>
                </w:tcPr>
                <w:p w:rsidR="00286A3A" w:rsidRPr="001024F9" w:rsidRDefault="00286A3A" w:rsidP="001643CD">
                  <w:pPr>
                    <w:autoSpaceDE w:val="0"/>
                    <w:autoSpaceDN w:val="0"/>
                    <w:adjustRightInd w:val="0"/>
                    <w:jc w:val="center"/>
                    <w:rPr>
                      <w:rFonts w:ascii="Arial" w:eastAsiaTheme="minorHAnsi" w:hAnsi="Arial" w:cs="Arial"/>
                      <w:color w:val="000000"/>
                      <w:lang w:eastAsia="en-US"/>
                    </w:rPr>
                  </w:pPr>
                  <w:r w:rsidRPr="001024F9">
                    <w:rPr>
                      <w:rFonts w:ascii="Arial" w:eastAsiaTheme="minorHAnsi" w:hAnsi="Arial" w:cs="Arial"/>
                      <w:color w:val="000000"/>
                      <w:lang w:eastAsia="en-US"/>
                    </w:rPr>
                    <w:t xml:space="preserve">A ASTM D7668 já é utilizada internacionalmente para a medição do número de </w:t>
                  </w:r>
                  <w:proofErr w:type="spellStart"/>
                  <w:r w:rsidRPr="001024F9">
                    <w:rPr>
                      <w:rFonts w:ascii="Arial" w:eastAsiaTheme="minorHAnsi" w:hAnsi="Arial" w:cs="Arial"/>
                      <w:color w:val="000000"/>
                      <w:lang w:eastAsia="en-US"/>
                    </w:rPr>
                    <w:t>cetano</w:t>
                  </w:r>
                  <w:proofErr w:type="spellEnd"/>
                  <w:r w:rsidRPr="001024F9">
                    <w:rPr>
                      <w:rFonts w:ascii="Arial" w:eastAsiaTheme="minorHAnsi" w:hAnsi="Arial" w:cs="Arial"/>
                      <w:color w:val="000000"/>
                      <w:lang w:eastAsia="en-US"/>
                    </w:rPr>
                    <w:t xml:space="preserve"> como alternativa à ASTM D613 e D6890. Essa metodologia está presente nas resoluções internacionais ASTM D975, D7467 e D6751 para a medição em diesel, biodiesel e misturas de diesel e biodiesel. Estudos interlaboratoriais da ASTM mostram que a metodologia D7668 é a mais precisa quando comparada às D613 e D6890.</w:t>
                  </w:r>
                </w:p>
              </w:tc>
            </w:tr>
          </w:tbl>
          <w:p w:rsidR="00286A3A" w:rsidRPr="001024F9" w:rsidRDefault="00286A3A" w:rsidP="001643CD">
            <w:pPr>
              <w:spacing w:before="60"/>
              <w:jc w:val="center"/>
              <w:rPr>
                <w:rFonts w:ascii="Arial" w:hAnsi="Arial" w:cs="Arial"/>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8D5986" w:rsidRPr="00013A98" w:rsidRDefault="008D5986" w:rsidP="00013A98">
            <w:pPr>
              <w:pStyle w:val="Textodecomentrio"/>
              <w:jc w:val="center"/>
              <w:rPr>
                <w:rFonts w:ascii="Arial" w:hAnsi="Arial" w:cs="Arial"/>
              </w:rPr>
            </w:pPr>
            <w:r w:rsidRPr="00013A98">
              <w:rPr>
                <w:rFonts w:ascii="Arial" w:hAnsi="Arial" w:cs="Arial"/>
              </w:rPr>
              <w:t>Incorporado.</w:t>
            </w:r>
          </w:p>
          <w:p w:rsidR="00286A3A" w:rsidRPr="00013A98" w:rsidRDefault="00286A3A" w:rsidP="00013A98">
            <w:pPr>
              <w:pStyle w:val="Textodecomentrio"/>
              <w:jc w:val="center"/>
              <w:rPr>
                <w:rFonts w:ascii="Arial" w:hAnsi="Arial" w:cs="Arial"/>
                <w:highlight w:val="green"/>
              </w:rPr>
            </w:pP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hAnsi="Arial" w:cs="Arial"/>
              </w:rPr>
            </w:pPr>
            <w:proofErr w:type="spellStart"/>
            <w:r w:rsidRPr="001024F9">
              <w:rPr>
                <w:rFonts w:ascii="Arial" w:hAnsi="Arial" w:cs="Arial"/>
              </w:rPr>
              <w:t>Pensalab</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Cs/>
              </w:rPr>
            </w:pPr>
            <w:r w:rsidRPr="001024F9">
              <w:rPr>
                <w:rFonts w:ascii="Arial" w:eastAsia="Arial Unicode MS" w:hAnsi="Arial" w:cs="Arial"/>
                <w:bCs/>
              </w:rPr>
              <w:t>6º</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color w:val="000000"/>
                <w:sz w:val="24"/>
                <w:szCs w:val="24"/>
                <w:lang w:eastAsia="en-US"/>
              </w:rPr>
            </w:pPr>
          </w:p>
          <w:tbl>
            <w:tblPr>
              <w:tblW w:w="0" w:type="auto"/>
              <w:tblBorders>
                <w:top w:val="nil"/>
                <w:left w:val="nil"/>
                <w:bottom w:val="nil"/>
                <w:right w:val="nil"/>
              </w:tblBorders>
              <w:tblLayout w:type="fixed"/>
              <w:tblLook w:val="0000"/>
            </w:tblPr>
            <w:tblGrid>
              <w:gridCol w:w="6915"/>
            </w:tblGrid>
            <w:tr w:rsidR="00286A3A" w:rsidRPr="001024F9">
              <w:trPr>
                <w:trHeight w:val="211"/>
              </w:trPr>
              <w:tc>
                <w:tcPr>
                  <w:tcW w:w="6915" w:type="dxa"/>
                </w:tcPr>
                <w:p w:rsidR="008D5986" w:rsidRPr="001024F9" w:rsidRDefault="00286A3A" w:rsidP="008D5986">
                  <w:pPr>
                    <w:autoSpaceDE w:val="0"/>
                    <w:autoSpaceDN w:val="0"/>
                    <w:adjustRightInd w:val="0"/>
                    <w:rPr>
                      <w:rFonts w:ascii="Arial" w:eastAsiaTheme="minorHAnsi" w:hAnsi="Arial" w:cs="Arial"/>
                      <w:color w:val="000000"/>
                      <w:lang w:eastAsia="en-US"/>
                    </w:rPr>
                  </w:pPr>
                  <w:r w:rsidRPr="001024F9">
                    <w:rPr>
                      <w:rFonts w:ascii="Arial" w:eastAsiaTheme="minorHAnsi" w:hAnsi="Arial" w:cs="Arial"/>
                      <w:color w:val="000000"/>
                      <w:lang w:eastAsia="en-US"/>
                    </w:rPr>
                    <w:t>Inclusão da medição da destilação atmosférica de</w:t>
                  </w:r>
                </w:p>
                <w:p w:rsidR="008D5986" w:rsidRPr="001024F9" w:rsidRDefault="00286A3A" w:rsidP="008D5986">
                  <w:pPr>
                    <w:autoSpaceDE w:val="0"/>
                    <w:autoSpaceDN w:val="0"/>
                    <w:adjustRightInd w:val="0"/>
                    <w:rPr>
                      <w:rFonts w:ascii="Arial" w:eastAsiaTheme="minorHAnsi" w:hAnsi="Arial" w:cs="Arial"/>
                      <w:color w:val="000000"/>
                      <w:lang w:eastAsia="en-US"/>
                    </w:rPr>
                  </w:pPr>
                  <w:r w:rsidRPr="001024F9">
                    <w:rPr>
                      <w:rFonts w:ascii="Arial" w:eastAsiaTheme="minorHAnsi" w:hAnsi="Arial" w:cs="Arial"/>
                      <w:color w:val="000000"/>
                      <w:lang w:eastAsia="en-US"/>
                    </w:rPr>
                    <w:t xml:space="preserve"> </w:t>
                  </w:r>
                  <w:proofErr w:type="gramStart"/>
                  <w:r w:rsidRPr="001024F9">
                    <w:rPr>
                      <w:rFonts w:ascii="Arial" w:eastAsiaTheme="minorHAnsi" w:hAnsi="Arial" w:cs="Arial"/>
                      <w:color w:val="000000"/>
                      <w:lang w:eastAsia="en-US"/>
                    </w:rPr>
                    <w:t>produtos</w:t>
                  </w:r>
                  <w:proofErr w:type="gramEnd"/>
                  <w:r w:rsidRPr="001024F9">
                    <w:rPr>
                      <w:rFonts w:ascii="Arial" w:eastAsiaTheme="minorHAnsi" w:hAnsi="Arial" w:cs="Arial"/>
                      <w:color w:val="000000"/>
                      <w:lang w:eastAsia="en-US"/>
                    </w:rPr>
                    <w:t xml:space="preserve"> destilados de petróleo segundo</w:t>
                  </w:r>
                </w:p>
                <w:p w:rsidR="00286A3A" w:rsidRPr="001024F9" w:rsidRDefault="00286A3A" w:rsidP="008D5986">
                  <w:pPr>
                    <w:autoSpaceDE w:val="0"/>
                    <w:autoSpaceDN w:val="0"/>
                    <w:adjustRightInd w:val="0"/>
                    <w:rPr>
                      <w:rFonts w:ascii="Arial" w:eastAsiaTheme="minorHAnsi" w:hAnsi="Arial" w:cs="Arial"/>
                      <w:color w:val="000000"/>
                      <w:lang w:eastAsia="en-US"/>
                    </w:rPr>
                  </w:pPr>
                  <w:r w:rsidRPr="001024F9">
                    <w:rPr>
                      <w:rFonts w:ascii="Arial" w:eastAsiaTheme="minorHAnsi" w:hAnsi="Arial" w:cs="Arial"/>
                      <w:color w:val="000000"/>
                      <w:lang w:eastAsia="en-US"/>
                    </w:rPr>
                    <w:t xml:space="preserve"> </w:t>
                  </w:r>
                  <w:proofErr w:type="gramStart"/>
                  <w:r w:rsidRPr="001024F9">
                    <w:rPr>
                      <w:rFonts w:ascii="Arial" w:eastAsiaTheme="minorHAnsi" w:hAnsi="Arial" w:cs="Arial"/>
                      <w:color w:val="000000"/>
                      <w:lang w:eastAsia="en-US"/>
                    </w:rPr>
                    <w:t>a</w:t>
                  </w:r>
                  <w:proofErr w:type="gramEnd"/>
                  <w:r w:rsidRPr="001024F9">
                    <w:rPr>
                      <w:rFonts w:ascii="Arial" w:eastAsiaTheme="minorHAnsi" w:hAnsi="Arial" w:cs="Arial"/>
                      <w:color w:val="000000"/>
                      <w:lang w:eastAsia="en-US"/>
                    </w:rPr>
                    <w:t xml:space="preserve"> ASTM D7345</w:t>
                  </w:r>
                </w:p>
              </w:tc>
            </w:tr>
          </w:tbl>
          <w:p w:rsidR="00286A3A" w:rsidRPr="001024F9" w:rsidRDefault="00286A3A" w:rsidP="001643CD">
            <w:pPr>
              <w:jc w:val="center"/>
              <w:rPr>
                <w:rFonts w:ascii="Arial" w:eastAsia="Arial Unicode MS" w:hAnsi="Arial" w:cs="Arial"/>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autoSpaceDE w:val="0"/>
              <w:autoSpaceDN w:val="0"/>
              <w:adjustRightInd w:val="0"/>
              <w:jc w:val="center"/>
              <w:rPr>
                <w:rFonts w:ascii="Arial" w:eastAsiaTheme="minorHAnsi" w:hAnsi="Arial" w:cs="Arial"/>
                <w:color w:val="000000"/>
                <w:sz w:val="24"/>
                <w:szCs w:val="24"/>
                <w:lang w:eastAsia="en-US"/>
              </w:rPr>
            </w:pPr>
          </w:p>
          <w:tbl>
            <w:tblPr>
              <w:tblW w:w="3843" w:type="dxa"/>
              <w:tblBorders>
                <w:top w:val="nil"/>
                <w:left w:val="nil"/>
                <w:bottom w:val="nil"/>
                <w:right w:val="nil"/>
              </w:tblBorders>
              <w:tblLayout w:type="fixed"/>
              <w:tblLook w:val="0000"/>
            </w:tblPr>
            <w:tblGrid>
              <w:gridCol w:w="3843"/>
            </w:tblGrid>
            <w:tr w:rsidR="00286A3A" w:rsidRPr="001024F9" w:rsidTr="00756ECE">
              <w:trPr>
                <w:trHeight w:val="993"/>
              </w:trPr>
              <w:tc>
                <w:tcPr>
                  <w:tcW w:w="3843" w:type="dxa"/>
                </w:tcPr>
                <w:p w:rsidR="00286A3A" w:rsidRPr="001024F9" w:rsidRDefault="00286A3A" w:rsidP="001643CD">
                  <w:pPr>
                    <w:autoSpaceDE w:val="0"/>
                    <w:autoSpaceDN w:val="0"/>
                    <w:adjustRightInd w:val="0"/>
                    <w:jc w:val="center"/>
                    <w:rPr>
                      <w:rFonts w:ascii="Arial" w:eastAsiaTheme="minorHAnsi" w:hAnsi="Arial" w:cs="Arial"/>
                      <w:color w:val="000000"/>
                      <w:lang w:eastAsia="en-US"/>
                    </w:rPr>
                  </w:pPr>
                  <w:r w:rsidRPr="001024F9">
                    <w:rPr>
                      <w:rFonts w:ascii="Arial" w:eastAsiaTheme="minorHAnsi" w:hAnsi="Arial" w:cs="Arial"/>
                      <w:color w:val="000000"/>
                      <w:lang w:eastAsia="en-US"/>
                    </w:rPr>
                    <w:t xml:space="preserve">A ASTM D7345 já é utilizada internacionalmente para a medição da destilação atmosférica como alternativa à ASTM D86. Essa metodologia está presente nas resoluções internacionais ASTM D975 para a medição em diesel. Esta metodologia oferece aumento de produtividade sem perder em precisão. Utilizando apenas </w:t>
                  </w:r>
                  <w:proofErr w:type="gramStart"/>
                  <w:r w:rsidRPr="001024F9">
                    <w:rPr>
                      <w:rFonts w:ascii="Arial" w:eastAsiaTheme="minorHAnsi" w:hAnsi="Arial" w:cs="Arial"/>
                      <w:color w:val="000000"/>
                      <w:lang w:eastAsia="en-US"/>
                    </w:rPr>
                    <w:t>10mL</w:t>
                  </w:r>
                  <w:proofErr w:type="gramEnd"/>
                  <w:r w:rsidRPr="001024F9">
                    <w:rPr>
                      <w:rFonts w:ascii="Arial" w:eastAsiaTheme="minorHAnsi" w:hAnsi="Arial" w:cs="Arial"/>
                      <w:color w:val="000000"/>
                      <w:lang w:eastAsia="en-US"/>
                    </w:rPr>
                    <w:t xml:space="preserve"> de amostra, reportando toda a curva de destilação em 10 minutos ao invés do uso de</w:t>
                  </w:r>
                </w:p>
              </w:tc>
            </w:tr>
          </w:tbl>
          <w:p w:rsidR="00286A3A" w:rsidRPr="001024F9" w:rsidRDefault="00286A3A" w:rsidP="001643CD">
            <w:pPr>
              <w:pStyle w:val="Default"/>
              <w:jc w:val="center"/>
              <w:rPr>
                <w:sz w:val="20"/>
                <w:szCs w:val="20"/>
              </w:rPr>
            </w:pPr>
            <w:proofErr w:type="gramStart"/>
            <w:r w:rsidRPr="001024F9">
              <w:rPr>
                <w:sz w:val="20"/>
                <w:szCs w:val="20"/>
              </w:rPr>
              <w:t>100mL</w:t>
            </w:r>
            <w:proofErr w:type="gramEnd"/>
            <w:r w:rsidRPr="001024F9">
              <w:rPr>
                <w:sz w:val="20"/>
                <w:szCs w:val="20"/>
              </w:rPr>
              <w:t xml:space="preserve"> e duração de 40 minutos.</w:t>
            </w:r>
          </w:p>
          <w:p w:rsidR="00286A3A" w:rsidRPr="001024F9" w:rsidRDefault="00286A3A" w:rsidP="001643CD">
            <w:pPr>
              <w:spacing w:before="60"/>
              <w:jc w:val="center"/>
              <w:rPr>
                <w:rFonts w:ascii="Arial" w:eastAsia="Arial Unicode MS" w:hAnsi="Arial" w:cs="Arial"/>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8D5986" w:rsidRPr="00013A98" w:rsidRDefault="008D5986" w:rsidP="008D5986">
            <w:pPr>
              <w:pStyle w:val="Textodecomentrio"/>
              <w:jc w:val="center"/>
              <w:rPr>
                <w:rFonts w:ascii="Arial" w:hAnsi="Arial" w:cs="Arial"/>
              </w:rPr>
            </w:pPr>
            <w:r w:rsidRPr="00013A98">
              <w:rPr>
                <w:rFonts w:ascii="Arial" w:hAnsi="Arial" w:cs="Arial"/>
              </w:rPr>
              <w:t xml:space="preserve">Não incorporado. </w:t>
            </w:r>
          </w:p>
          <w:p w:rsidR="008D5986" w:rsidRPr="00013A98" w:rsidRDefault="008D5986" w:rsidP="008D5986">
            <w:pPr>
              <w:pStyle w:val="Textodecomentrio"/>
              <w:jc w:val="center"/>
              <w:rPr>
                <w:rFonts w:ascii="Arial" w:hAnsi="Arial" w:cs="Arial"/>
              </w:rPr>
            </w:pPr>
          </w:p>
          <w:p w:rsidR="00286A3A" w:rsidRPr="00013A98" w:rsidRDefault="008D5986" w:rsidP="008D5986">
            <w:pPr>
              <w:pStyle w:val="Textodecomentrio"/>
              <w:jc w:val="center"/>
              <w:rPr>
                <w:rFonts w:ascii="Arial" w:hAnsi="Arial" w:cs="Arial"/>
                <w:highlight w:val="green"/>
              </w:rPr>
            </w:pPr>
            <w:r w:rsidRPr="00013A98">
              <w:rPr>
                <w:rFonts w:ascii="Arial" w:hAnsi="Arial" w:cs="Arial"/>
              </w:rPr>
              <w:t xml:space="preserve">Estudos realizados no CPT indicam que os resultados obtidos pelo método D7345 não são equivalentes aos obtidos pela D86 para alguns parâmetros. </w:t>
            </w:r>
          </w:p>
        </w:tc>
      </w:tr>
      <w:tr w:rsidR="00286A3A" w:rsidRPr="001024F9" w:rsidTr="00F9358D">
        <w:trPr>
          <w:trHeight w:val="900"/>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286A3A" w:rsidRPr="001024F9" w:rsidRDefault="00286A3A" w:rsidP="001643CD">
            <w:pPr>
              <w:spacing w:before="120" w:after="120"/>
              <w:jc w:val="center"/>
              <w:rPr>
                <w:rFonts w:ascii="Arial" w:hAnsi="Arial" w:cs="Arial"/>
              </w:rPr>
            </w:pPr>
            <w:proofErr w:type="spellStart"/>
            <w:r w:rsidRPr="001024F9">
              <w:rPr>
                <w:rFonts w:ascii="Arial" w:hAnsi="Arial" w:cs="Arial"/>
              </w:rPr>
              <w:t>Pensalab</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jc w:val="center"/>
              <w:rPr>
                <w:rFonts w:ascii="Arial" w:eastAsia="Arial Unicode MS" w:hAnsi="Arial" w:cs="Arial"/>
                <w:bCs/>
              </w:rPr>
            </w:pPr>
            <w:r w:rsidRPr="001024F9">
              <w:rPr>
                <w:rFonts w:ascii="Arial" w:eastAsia="Arial Unicode MS" w:hAnsi="Arial" w:cs="Arial"/>
                <w:bCs/>
              </w:rPr>
              <w:t>6º</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tbl>
            <w:tblPr>
              <w:tblW w:w="0" w:type="auto"/>
              <w:tblBorders>
                <w:top w:val="nil"/>
                <w:left w:val="nil"/>
                <w:bottom w:val="nil"/>
                <w:right w:val="nil"/>
              </w:tblBorders>
              <w:tblLayout w:type="fixed"/>
              <w:tblLook w:val="0000"/>
            </w:tblPr>
            <w:tblGrid>
              <w:gridCol w:w="3539"/>
              <w:gridCol w:w="3539"/>
            </w:tblGrid>
            <w:tr w:rsidR="00286A3A" w:rsidRPr="001024F9">
              <w:trPr>
                <w:trHeight w:val="439"/>
              </w:trPr>
              <w:tc>
                <w:tcPr>
                  <w:tcW w:w="3539" w:type="dxa"/>
                </w:tcPr>
                <w:p w:rsidR="00286A3A" w:rsidRPr="001024F9" w:rsidRDefault="00286A3A" w:rsidP="001643CD">
                  <w:pPr>
                    <w:autoSpaceDE w:val="0"/>
                    <w:autoSpaceDN w:val="0"/>
                    <w:adjustRightInd w:val="0"/>
                    <w:jc w:val="center"/>
                    <w:rPr>
                      <w:rFonts w:ascii="Arial" w:eastAsiaTheme="minorHAnsi" w:hAnsi="Arial" w:cs="Arial"/>
                      <w:color w:val="000000"/>
                      <w:lang w:eastAsia="en-US"/>
                    </w:rPr>
                  </w:pPr>
                  <w:r w:rsidRPr="001024F9">
                    <w:rPr>
                      <w:rFonts w:ascii="Arial" w:eastAsiaTheme="minorHAnsi" w:hAnsi="Arial" w:cs="Arial"/>
                      <w:color w:val="000000"/>
                      <w:lang w:eastAsia="en-US"/>
                    </w:rPr>
                    <w:t>Inclusão da medição de viscosidade segundo a ASTM D7279</w:t>
                  </w:r>
                </w:p>
              </w:tc>
              <w:tc>
                <w:tcPr>
                  <w:tcW w:w="3539" w:type="dxa"/>
                </w:tcPr>
                <w:p w:rsidR="00286A3A" w:rsidRPr="001024F9" w:rsidRDefault="00286A3A" w:rsidP="001643CD">
                  <w:pPr>
                    <w:autoSpaceDE w:val="0"/>
                    <w:autoSpaceDN w:val="0"/>
                    <w:adjustRightInd w:val="0"/>
                    <w:jc w:val="center"/>
                    <w:rPr>
                      <w:rFonts w:ascii="Arial" w:eastAsiaTheme="minorHAnsi" w:hAnsi="Arial" w:cs="Arial"/>
                      <w:color w:val="000000"/>
                      <w:lang w:eastAsia="en-US"/>
                    </w:rPr>
                  </w:pPr>
                </w:p>
              </w:tc>
            </w:tr>
          </w:tbl>
          <w:p w:rsidR="00286A3A" w:rsidRPr="001024F9" w:rsidRDefault="00286A3A" w:rsidP="001643CD">
            <w:pPr>
              <w:jc w:val="center"/>
              <w:rPr>
                <w:rFonts w:ascii="Arial" w:eastAsia="Arial Unicode MS" w:hAnsi="Arial" w:cs="Arial"/>
              </w:rPr>
            </w:pPr>
          </w:p>
        </w:tc>
        <w:tc>
          <w:tcPr>
            <w:tcW w:w="439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286A3A" w:rsidRPr="001024F9" w:rsidRDefault="00286A3A" w:rsidP="001643CD">
            <w:pPr>
              <w:pStyle w:val="Default"/>
              <w:jc w:val="center"/>
              <w:rPr>
                <w:sz w:val="20"/>
                <w:szCs w:val="20"/>
              </w:rPr>
            </w:pPr>
            <w:r w:rsidRPr="001024F9">
              <w:rPr>
                <w:sz w:val="20"/>
                <w:szCs w:val="20"/>
              </w:rPr>
              <w:t xml:space="preserve">A ASTM D7279 oferece uma alternativa a ASTM D445, sendo mais rápida e utilizando menos amostra. Esta metodologia já vem sendo utilizada internacionalmente para acompanhamento da viscosidade de diesel, mistura de biodiesel em diesel, biodiesel e lubrificantes. Estudos interlaboratoriais mostram </w:t>
            </w:r>
            <w:r w:rsidRPr="001024F9">
              <w:rPr>
                <w:sz w:val="20"/>
                <w:szCs w:val="20"/>
              </w:rPr>
              <w:lastRenderedPageBreak/>
              <w:t>boa correlação com a metodologia vigente, garantindo resultados confiáveis em menor tempo.</w:t>
            </w:r>
          </w:p>
          <w:p w:rsidR="00286A3A" w:rsidRPr="001024F9" w:rsidRDefault="00286A3A" w:rsidP="001643CD">
            <w:pPr>
              <w:spacing w:before="60"/>
              <w:jc w:val="center"/>
              <w:rPr>
                <w:rFonts w:ascii="Arial" w:hAnsi="Arial" w:cs="Arial"/>
              </w:rPr>
            </w:pPr>
          </w:p>
        </w:tc>
        <w:tc>
          <w:tcPr>
            <w:tcW w:w="3119" w:type="dxa"/>
            <w:tcBorders>
              <w:top w:val="single" w:sz="4" w:space="0" w:color="auto"/>
              <w:left w:val="nil"/>
              <w:bottom w:val="single" w:sz="4" w:space="0" w:color="auto"/>
              <w:right w:val="single" w:sz="4" w:space="0" w:color="auto"/>
            </w:tcBorders>
            <w:shd w:val="clear" w:color="auto" w:fill="FFFFFF"/>
            <w:vAlign w:val="center"/>
          </w:tcPr>
          <w:p w:rsidR="008D5986" w:rsidRDefault="008D5986" w:rsidP="00013A98">
            <w:pPr>
              <w:pStyle w:val="Textodecomentrio"/>
              <w:jc w:val="center"/>
              <w:rPr>
                <w:rFonts w:ascii="Arial" w:hAnsi="Arial" w:cs="Arial"/>
              </w:rPr>
            </w:pPr>
            <w:r w:rsidRPr="00013A98">
              <w:rPr>
                <w:rFonts w:ascii="Arial" w:hAnsi="Arial" w:cs="Arial"/>
              </w:rPr>
              <w:lastRenderedPageBreak/>
              <w:t>Incorporado.</w:t>
            </w:r>
          </w:p>
          <w:p w:rsidR="00636D72" w:rsidRPr="00013A98" w:rsidRDefault="00636D72" w:rsidP="00013A98">
            <w:pPr>
              <w:pStyle w:val="Textodecomentrio"/>
              <w:jc w:val="center"/>
              <w:rPr>
                <w:rFonts w:ascii="Arial" w:hAnsi="Arial" w:cs="Arial"/>
              </w:rPr>
            </w:pPr>
          </w:p>
          <w:p w:rsidR="006636A5" w:rsidRPr="00686C8D" w:rsidRDefault="006636A5" w:rsidP="006636A5">
            <w:pPr>
              <w:jc w:val="center"/>
              <w:rPr>
                <w:rFonts w:ascii="Arial" w:hAnsi="Arial" w:cs="Arial"/>
              </w:rPr>
            </w:pPr>
            <w:r>
              <w:rPr>
                <w:rFonts w:ascii="Arial" w:hAnsi="Arial" w:cs="Arial"/>
              </w:rPr>
              <w:t>Destaca-se que foi</w:t>
            </w:r>
            <w:r w:rsidRPr="00686C8D">
              <w:rPr>
                <w:rFonts w:ascii="Arial" w:hAnsi="Arial" w:cs="Arial"/>
              </w:rPr>
              <w:t xml:space="preserve"> adicionada a nota:</w:t>
            </w:r>
          </w:p>
          <w:p w:rsidR="006636A5" w:rsidRDefault="006636A5" w:rsidP="006636A5">
            <w:pPr>
              <w:jc w:val="center"/>
              <w:rPr>
                <w:rFonts w:ascii="Arial" w:hAnsi="Arial" w:cs="Arial"/>
              </w:rPr>
            </w:pPr>
          </w:p>
          <w:p w:rsidR="006636A5" w:rsidRPr="00686C8D" w:rsidRDefault="006636A5" w:rsidP="006636A5">
            <w:pPr>
              <w:jc w:val="center"/>
              <w:rPr>
                <w:rFonts w:ascii="Arial" w:hAnsi="Arial" w:cs="Arial"/>
              </w:rPr>
            </w:pPr>
            <w:r>
              <w:rPr>
                <w:rFonts w:ascii="Arial" w:hAnsi="Arial" w:cs="Arial"/>
              </w:rPr>
              <w:t xml:space="preserve"> (y</w:t>
            </w:r>
            <w:r w:rsidRPr="00686C8D">
              <w:rPr>
                <w:rFonts w:ascii="Arial" w:hAnsi="Arial" w:cs="Arial"/>
              </w:rPr>
              <w:t xml:space="preserve">) As normas ASTM D445 e NBR 10441 devem ser utilizadas como </w:t>
            </w:r>
            <w:r w:rsidRPr="00686C8D">
              <w:rPr>
                <w:rFonts w:ascii="Arial" w:hAnsi="Arial" w:cs="Arial"/>
              </w:rPr>
              <w:lastRenderedPageBreak/>
              <w:t>referência.</w:t>
            </w:r>
          </w:p>
          <w:p w:rsidR="00286A3A" w:rsidRPr="00013A98" w:rsidRDefault="00286A3A" w:rsidP="00013A98">
            <w:pPr>
              <w:pStyle w:val="Textodecomentrio"/>
              <w:jc w:val="center"/>
              <w:rPr>
                <w:rFonts w:ascii="Arial" w:hAnsi="Arial" w:cs="Arial"/>
                <w:highlight w:val="green"/>
              </w:rPr>
            </w:pPr>
          </w:p>
        </w:tc>
      </w:tr>
    </w:tbl>
    <w:p w:rsidR="001923DD" w:rsidRDefault="00272412" w:rsidP="00192E9D">
      <w:pPr>
        <w:jc w:val="center"/>
        <w:rPr>
          <w:b/>
          <w:sz w:val="32"/>
          <w:szCs w:val="32"/>
        </w:rPr>
      </w:pPr>
      <w:r w:rsidRPr="00272412">
        <w:rPr>
          <w:b/>
          <w:noProof/>
          <w:sz w:val="26"/>
          <w:szCs w:val="26"/>
        </w:rPr>
        <w:lastRenderedPageBreak/>
        <w:pict>
          <v:shape id="_x0000_s1028" type="#_x0000_t75" style="position:absolute;left:0;text-align:left;margin-left:.1pt;margin-top:49.7pt;width:77.3pt;height:107.6pt;z-index:251662336;mso-position-horizontal-relative:text;mso-position-vertical-relative:page" o:allowincell="f">
            <v:imagedata r:id="rId6" o:title=""/>
            <w10:wrap type="square" anchory="page"/>
          </v:shape>
          <o:OLEObject Type="Embed" ProgID="MSPhotoEd.3" ShapeID="_x0000_s1028" DrawAspect="Content" ObjectID="_1523085220" r:id="rId11"/>
        </w:pict>
      </w:r>
      <w:r w:rsidR="00192E9D" w:rsidRPr="001B64E0">
        <w:rPr>
          <w:b/>
          <w:sz w:val="32"/>
          <w:szCs w:val="32"/>
        </w:rPr>
        <w:t xml:space="preserve"> </w:t>
      </w:r>
    </w:p>
    <w:p w:rsidR="001923DD" w:rsidRDefault="001923DD">
      <w:pPr>
        <w:spacing w:after="200" w:line="276" w:lineRule="auto"/>
        <w:rPr>
          <w:b/>
          <w:sz w:val="32"/>
          <w:szCs w:val="32"/>
        </w:rPr>
      </w:pPr>
      <w:r>
        <w:rPr>
          <w:b/>
          <w:sz w:val="32"/>
          <w:szCs w:val="32"/>
        </w:rPr>
        <w:br w:type="page"/>
      </w:r>
    </w:p>
    <w:p w:rsidR="00192E9D" w:rsidRDefault="00192E9D" w:rsidP="00192E9D">
      <w:pPr>
        <w:jc w:val="center"/>
        <w:rPr>
          <w:b/>
          <w:sz w:val="32"/>
          <w:szCs w:val="32"/>
        </w:rPr>
      </w:pPr>
      <w:r w:rsidRPr="001B64E0">
        <w:rPr>
          <w:b/>
          <w:sz w:val="32"/>
          <w:szCs w:val="32"/>
        </w:rPr>
        <w:lastRenderedPageBreak/>
        <w:t xml:space="preserve">SUGESTÕES </w:t>
      </w:r>
      <w:r>
        <w:rPr>
          <w:b/>
          <w:sz w:val="32"/>
          <w:szCs w:val="32"/>
        </w:rPr>
        <w:t xml:space="preserve">RECEBIDAS NA AUDIÊNCIA PÚBLICA </w:t>
      </w:r>
      <w:r w:rsidR="00151D71">
        <w:rPr>
          <w:b/>
          <w:sz w:val="32"/>
          <w:szCs w:val="32"/>
        </w:rPr>
        <w:t>N</w:t>
      </w:r>
      <w:r w:rsidR="00151D71" w:rsidRPr="00151D71">
        <w:rPr>
          <w:b/>
          <w:sz w:val="32"/>
          <w:szCs w:val="32"/>
        </w:rPr>
        <w:t>° 5/2016</w:t>
      </w:r>
    </w:p>
    <w:p w:rsidR="00192E9D" w:rsidRPr="001B64E0" w:rsidRDefault="00192E9D" w:rsidP="00192E9D">
      <w:pPr>
        <w:jc w:val="center"/>
        <w:rPr>
          <w:b/>
          <w:sz w:val="26"/>
          <w:szCs w:val="26"/>
        </w:rPr>
      </w:pPr>
      <w:r w:rsidRPr="00192E9D">
        <w:rPr>
          <w:b/>
          <w:sz w:val="24"/>
          <w:szCs w:val="24"/>
        </w:rPr>
        <w:t xml:space="preserve">NÃO CONTEMPLADAS DURANTE A CONSULTA PÚBLICA </w:t>
      </w:r>
    </w:p>
    <w:tbl>
      <w:tblPr>
        <w:tblW w:w="14910" w:type="dxa"/>
        <w:tblInd w:w="-871" w:type="dxa"/>
        <w:tblLayout w:type="fixed"/>
        <w:tblCellMar>
          <w:left w:w="0" w:type="dxa"/>
          <w:right w:w="0" w:type="dxa"/>
        </w:tblCellMar>
        <w:tblLook w:val="0000"/>
      </w:tblPr>
      <w:tblGrid>
        <w:gridCol w:w="1160"/>
        <w:gridCol w:w="1276"/>
        <w:gridCol w:w="3827"/>
        <w:gridCol w:w="4961"/>
        <w:gridCol w:w="3686"/>
      </w:tblGrid>
      <w:tr w:rsidR="00192E9D" w:rsidRPr="001024F9" w:rsidTr="00931908">
        <w:trPr>
          <w:trHeight w:val="269"/>
        </w:trPr>
        <w:tc>
          <w:tcPr>
            <w:tcW w:w="14910" w:type="dxa"/>
            <w:gridSpan w:val="5"/>
            <w:tcBorders>
              <w:top w:val="single" w:sz="4" w:space="0" w:color="auto"/>
              <w:left w:val="single" w:sz="4" w:space="0" w:color="auto"/>
              <w:bottom w:val="single" w:sz="4" w:space="0" w:color="auto"/>
              <w:right w:val="single" w:sz="4" w:space="0" w:color="auto"/>
            </w:tcBorders>
            <w:shd w:val="clear" w:color="auto" w:fill="70B56B"/>
            <w:vAlign w:val="center"/>
          </w:tcPr>
          <w:p w:rsidR="00192E9D" w:rsidRPr="001024F9" w:rsidRDefault="00192E9D" w:rsidP="00192E9D">
            <w:pPr>
              <w:autoSpaceDE w:val="0"/>
              <w:autoSpaceDN w:val="0"/>
              <w:adjustRightInd w:val="0"/>
              <w:jc w:val="center"/>
              <w:rPr>
                <w:rFonts w:ascii="Arial" w:hAnsi="Arial" w:cs="Arial"/>
                <w:b/>
                <w:bCs/>
                <w:sz w:val="24"/>
                <w:szCs w:val="24"/>
              </w:rPr>
            </w:pPr>
            <w:r>
              <w:rPr>
                <w:rFonts w:ascii="Arial" w:hAnsi="Arial" w:cs="Arial"/>
                <w:b/>
                <w:bCs/>
                <w:sz w:val="24"/>
                <w:szCs w:val="24"/>
              </w:rPr>
              <w:t>Audiência</w:t>
            </w:r>
            <w:r w:rsidRPr="001024F9">
              <w:rPr>
                <w:rFonts w:ascii="Arial" w:hAnsi="Arial" w:cs="Arial"/>
                <w:b/>
                <w:bCs/>
                <w:sz w:val="24"/>
                <w:szCs w:val="24"/>
              </w:rPr>
              <w:t xml:space="preserve"> Pública sobre a minuta de revisão da Resolução ANP nº 02/2011, que estabelece a especificação do óleo diesel B8 a B20 para uso experimental em frotas cativas ou em equipamento industrial, nos termos da Resolução.</w:t>
            </w:r>
          </w:p>
        </w:tc>
      </w:tr>
      <w:tr w:rsidR="00192E9D" w:rsidRPr="001024F9" w:rsidTr="000426FF">
        <w:trPr>
          <w:trHeight w:val="124"/>
        </w:trPr>
        <w:tc>
          <w:tcPr>
            <w:tcW w:w="1160" w:type="dxa"/>
            <w:tcBorders>
              <w:top w:val="single" w:sz="4" w:space="0" w:color="auto"/>
              <w:left w:val="single" w:sz="4" w:space="0" w:color="auto"/>
              <w:bottom w:val="single" w:sz="4" w:space="0" w:color="auto"/>
              <w:right w:val="single" w:sz="4" w:space="0" w:color="auto"/>
            </w:tcBorders>
            <w:shd w:val="clear" w:color="auto" w:fill="C2D69B"/>
            <w:vAlign w:val="center"/>
          </w:tcPr>
          <w:p w:rsidR="00192E9D" w:rsidRPr="001024F9" w:rsidRDefault="00192E9D" w:rsidP="00931908">
            <w:pPr>
              <w:spacing w:before="120" w:after="120"/>
              <w:jc w:val="center"/>
              <w:rPr>
                <w:rFonts w:ascii="Arial" w:hAnsi="Arial" w:cs="Arial"/>
                <w:bCs/>
              </w:rPr>
            </w:pPr>
            <w:r w:rsidRPr="001024F9">
              <w:rPr>
                <w:rFonts w:ascii="Arial" w:hAnsi="Arial" w:cs="Arial"/>
                <w:bCs/>
              </w:rPr>
              <w:t>AUTOR</w:t>
            </w:r>
          </w:p>
        </w:tc>
        <w:tc>
          <w:tcPr>
            <w:tcW w:w="1276" w:type="dxa"/>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rsidR="00192E9D" w:rsidRPr="001024F9" w:rsidRDefault="00192E9D" w:rsidP="00931908">
            <w:pPr>
              <w:spacing w:before="120" w:after="120"/>
              <w:jc w:val="center"/>
              <w:rPr>
                <w:rFonts w:ascii="Arial" w:eastAsia="Arial Unicode MS" w:hAnsi="Arial" w:cs="Arial"/>
                <w:bCs/>
                <w:sz w:val="24"/>
                <w:szCs w:val="24"/>
              </w:rPr>
            </w:pPr>
            <w:r w:rsidRPr="001024F9">
              <w:rPr>
                <w:rFonts w:ascii="Arial" w:hAnsi="Arial" w:cs="Arial"/>
                <w:bCs/>
              </w:rPr>
              <w:t>ARTIGO DA MINUTA</w:t>
            </w:r>
          </w:p>
        </w:tc>
        <w:tc>
          <w:tcPr>
            <w:tcW w:w="3827"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192E9D" w:rsidRPr="001024F9" w:rsidRDefault="00192E9D" w:rsidP="00931908">
            <w:pPr>
              <w:jc w:val="center"/>
              <w:rPr>
                <w:rFonts w:ascii="Arial" w:eastAsia="Arial Unicode MS" w:hAnsi="Arial" w:cs="Arial"/>
                <w:bCs/>
                <w:sz w:val="24"/>
                <w:szCs w:val="24"/>
              </w:rPr>
            </w:pPr>
            <w:r w:rsidRPr="001024F9">
              <w:rPr>
                <w:rFonts w:ascii="Arial" w:hAnsi="Arial" w:cs="Arial"/>
                <w:bCs/>
              </w:rPr>
              <w:t>PROPOSTA DE ALTERAÇÃO</w:t>
            </w:r>
          </w:p>
        </w:tc>
        <w:tc>
          <w:tcPr>
            <w:tcW w:w="4961"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192E9D" w:rsidRPr="001024F9" w:rsidRDefault="00192E9D" w:rsidP="00931908">
            <w:pPr>
              <w:jc w:val="center"/>
              <w:rPr>
                <w:rFonts w:ascii="Arial" w:hAnsi="Arial" w:cs="Arial"/>
                <w:bCs/>
              </w:rPr>
            </w:pPr>
            <w:r w:rsidRPr="001024F9">
              <w:rPr>
                <w:rFonts w:ascii="Arial" w:hAnsi="Arial" w:cs="Arial"/>
                <w:bCs/>
              </w:rPr>
              <w:t>JUSTIFICATIVA</w:t>
            </w:r>
          </w:p>
        </w:tc>
        <w:tc>
          <w:tcPr>
            <w:tcW w:w="3686" w:type="dxa"/>
            <w:tcBorders>
              <w:top w:val="single" w:sz="4" w:space="0" w:color="auto"/>
              <w:left w:val="nil"/>
              <w:bottom w:val="single" w:sz="4" w:space="0" w:color="auto"/>
              <w:right w:val="single" w:sz="4" w:space="0" w:color="auto"/>
            </w:tcBorders>
            <w:shd w:val="clear" w:color="auto" w:fill="C2D69B"/>
            <w:vAlign w:val="center"/>
          </w:tcPr>
          <w:p w:rsidR="00192E9D" w:rsidRPr="001024F9" w:rsidRDefault="00192E9D" w:rsidP="00931908">
            <w:pPr>
              <w:jc w:val="center"/>
              <w:rPr>
                <w:rFonts w:ascii="Arial" w:hAnsi="Arial" w:cs="Arial"/>
                <w:bCs/>
              </w:rPr>
            </w:pPr>
            <w:r w:rsidRPr="001024F9">
              <w:rPr>
                <w:rFonts w:ascii="Arial" w:hAnsi="Arial" w:cs="Arial"/>
                <w:bCs/>
              </w:rPr>
              <w:t>POSICIONAMENTO ANP</w:t>
            </w:r>
          </w:p>
        </w:tc>
      </w:tr>
      <w:tr w:rsidR="00192E9D" w:rsidRPr="001024F9" w:rsidTr="000426FF">
        <w:trPr>
          <w:trHeight w:val="637"/>
        </w:trPr>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C61791" w:rsidRPr="00197D2A" w:rsidRDefault="00C61791" w:rsidP="00931908">
            <w:pPr>
              <w:pStyle w:val="NormalWeb"/>
              <w:spacing w:before="120" w:beforeAutospacing="0" w:after="120" w:afterAutospacing="0" w:line="276" w:lineRule="auto"/>
              <w:jc w:val="center"/>
              <w:rPr>
                <w:rFonts w:ascii="Arial" w:eastAsia="Arial Unicode MS" w:hAnsi="Arial" w:cs="Arial"/>
                <w:color w:val="000000"/>
                <w:kern w:val="24"/>
                <w:sz w:val="20"/>
                <w:szCs w:val="20"/>
              </w:rPr>
            </w:pPr>
            <w:r w:rsidRPr="00197D2A">
              <w:rPr>
                <w:rFonts w:ascii="Arial" w:eastAsia="Arial Unicode MS" w:hAnsi="Arial" w:cs="Arial"/>
                <w:color w:val="000000"/>
                <w:kern w:val="24"/>
                <w:sz w:val="20"/>
                <w:szCs w:val="20"/>
              </w:rPr>
              <w:t>SAB/</w:t>
            </w:r>
          </w:p>
          <w:p w:rsidR="00192E9D" w:rsidRPr="00197D2A" w:rsidRDefault="00192E9D" w:rsidP="00931908">
            <w:pPr>
              <w:pStyle w:val="NormalWeb"/>
              <w:spacing w:before="120" w:beforeAutospacing="0" w:after="120" w:afterAutospacing="0" w:line="276" w:lineRule="auto"/>
              <w:jc w:val="center"/>
              <w:rPr>
                <w:rFonts w:ascii="Arial" w:hAnsi="Arial" w:cs="Arial"/>
                <w:sz w:val="20"/>
                <w:szCs w:val="20"/>
              </w:rPr>
            </w:pPr>
            <w:r w:rsidRPr="00197D2A">
              <w:rPr>
                <w:rFonts w:ascii="Arial" w:eastAsia="Arial Unicode MS" w:hAnsi="Arial" w:cs="Arial"/>
                <w:color w:val="000000"/>
                <w:kern w:val="24"/>
                <w:sz w:val="20"/>
                <w:szCs w:val="20"/>
              </w:rPr>
              <w:t>ANP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92E9D" w:rsidRPr="00197D2A" w:rsidRDefault="00197D2A" w:rsidP="00931908">
            <w:pPr>
              <w:pStyle w:val="NormalWeb"/>
              <w:spacing w:before="120" w:beforeAutospacing="0" w:after="120" w:afterAutospacing="0" w:line="276" w:lineRule="auto"/>
              <w:jc w:val="center"/>
              <w:rPr>
                <w:rFonts w:ascii="Arial" w:hAnsi="Arial" w:cs="Arial"/>
                <w:sz w:val="20"/>
                <w:szCs w:val="20"/>
              </w:rPr>
            </w:pPr>
            <w:r w:rsidRPr="00197D2A">
              <w:rPr>
                <w:rFonts w:ascii="Arial" w:eastAsia="Arial Unicode MS" w:hAnsi="Arial" w:cs="Arial"/>
                <w:color w:val="000000"/>
                <w:kern w:val="24"/>
                <w:sz w:val="20"/>
                <w:szCs w:val="20"/>
              </w:rPr>
              <w:t xml:space="preserve">Art. </w:t>
            </w:r>
            <w:r w:rsidR="00C61791" w:rsidRPr="00197D2A">
              <w:rPr>
                <w:rFonts w:ascii="Arial" w:eastAsia="Arial Unicode MS" w:hAnsi="Arial" w:cs="Arial"/>
                <w:color w:val="000000"/>
                <w:kern w:val="24"/>
                <w:sz w:val="20"/>
                <w:szCs w:val="20"/>
              </w:rPr>
              <w:t>4º</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192E9D" w:rsidRPr="00197D2A" w:rsidRDefault="00C61791" w:rsidP="00C61791">
            <w:pPr>
              <w:pStyle w:val="NormalWeb"/>
              <w:spacing w:before="0" w:beforeAutospacing="0" w:after="120" w:afterAutospacing="0" w:line="276" w:lineRule="auto"/>
              <w:ind w:left="115" w:right="115"/>
              <w:jc w:val="center"/>
              <w:rPr>
                <w:rFonts w:ascii="Arial" w:hAnsi="Arial" w:cs="Arial"/>
                <w:sz w:val="20"/>
                <w:szCs w:val="20"/>
              </w:rPr>
            </w:pPr>
            <w:r w:rsidRPr="00197D2A">
              <w:rPr>
                <w:rFonts w:ascii="Arial" w:eastAsia="Arial Unicode MS" w:hAnsi="Arial" w:cs="Arial"/>
                <w:color w:val="000000"/>
                <w:kern w:val="24"/>
                <w:sz w:val="20"/>
                <w:szCs w:val="20"/>
              </w:rPr>
              <w:t xml:space="preserve">Incluir no texto do caput e parágrafo único, que deve ser observado os dispositivos constantes da Resolução CNPE n°3/2015 </w:t>
            </w:r>
            <w:r w:rsidRPr="00197D2A">
              <w:rPr>
                <w:rFonts w:ascii="Arial" w:eastAsia="Arial Unicode MS" w:hAnsi="Arial" w:cs="Arial"/>
                <w:b/>
                <w:color w:val="FF0000"/>
                <w:kern w:val="24"/>
                <w:sz w:val="20"/>
                <w:szCs w:val="20"/>
                <w:u w:val="single"/>
              </w:rPr>
              <w:t>e Portaria MME nº 516/2015.</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192E9D" w:rsidRPr="005032B0" w:rsidRDefault="00C61791" w:rsidP="00931908">
            <w:pPr>
              <w:pStyle w:val="NormalWeb"/>
              <w:spacing w:before="0" w:beforeAutospacing="0" w:after="120" w:afterAutospacing="0" w:line="276" w:lineRule="auto"/>
              <w:ind w:left="115" w:right="115"/>
              <w:jc w:val="center"/>
              <w:rPr>
                <w:rFonts w:ascii="Arial" w:eastAsia="Arial Unicode MS" w:hAnsi="Arial" w:cs="Arial"/>
                <w:color w:val="000000"/>
                <w:kern w:val="24"/>
                <w:sz w:val="20"/>
                <w:szCs w:val="20"/>
              </w:rPr>
            </w:pPr>
            <w:r w:rsidRPr="005032B0">
              <w:rPr>
                <w:rFonts w:ascii="Arial" w:eastAsia="Arial Unicode MS" w:hAnsi="Arial" w:cs="Arial"/>
                <w:color w:val="000000"/>
                <w:kern w:val="24"/>
                <w:sz w:val="20"/>
                <w:szCs w:val="20"/>
              </w:rPr>
              <w:t xml:space="preserve">A Portaria MME nº 516/2015 regulamenta </w:t>
            </w:r>
            <w:r w:rsidRPr="00197D2A">
              <w:rPr>
                <w:rFonts w:ascii="Arial" w:eastAsia="Arial Unicode MS" w:hAnsi="Arial" w:cs="Arial"/>
                <w:color w:val="000000"/>
                <w:kern w:val="24"/>
                <w:sz w:val="20"/>
                <w:szCs w:val="20"/>
              </w:rPr>
              <w:t xml:space="preserve">a Resolução CNPE n°3/2015, fixando o percentual de adição de biodiesel </w:t>
            </w:r>
            <w:proofErr w:type="spellStart"/>
            <w:r w:rsidRPr="00197D2A">
              <w:rPr>
                <w:rFonts w:ascii="Arial" w:eastAsia="Arial Unicode MS" w:hAnsi="Arial" w:cs="Arial"/>
                <w:color w:val="000000"/>
                <w:kern w:val="24"/>
                <w:sz w:val="20"/>
                <w:szCs w:val="20"/>
              </w:rPr>
              <w:t>autorizativo</w:t>
            </w:r>
            <w:proofErr w:type="spellEnd"/>
            <w:r w:rsidRPr="00197D2A">
              <w:rPr>
                <w:rFonts w:ascii="Arial" w:eastAsia="Arial Unicode MS" w:hAnsi="Arial" w:cs="Arial"/>
                <w:color w:val="000000"/>
                <w:kern w:val="24"/>
                <w:sz w:val="20"/>
                <w:szCs w:val="20"/>
              </w:rPr>
              <w:t>.</w:t>
            </w:r>
          </w:p>
        </w:tc>
        <w:tc>
          <w:tcPr>
            <w:tcW w:w="3686" w:type="dxa"/>
            <w:tcBorders>
              <w:top w:val="single" w:sz="4" w:space="0" w:color="auto"/>
              <w:left w:val="nil"/>
              <w:bottom w:val="single" w:sz="4" w:space="0" w:color="auto"/>
              <w:right w:val="single" w:sz="4" w:space="0" w:color="auto"/>
            </w:tcBorders>
            <w:shd w:val="clear" w:color="auto" w:fill="FFFFFF"/>
            <w:vAlign w:val="center"/>
          </w:tcPr>
          <w:p w:rsidR="00192E9D" w:rsidRPr="005032B0" w:rsidRDefault="00192E9D" w:rsidP="00931908">
            <w:pPr>
              <w:spacing w:after="120"/>
              <w:ind w:left="113" w:right="113"/>
              <w:jc w:val="center"/>
              <w:rPr>
                <w:rFonts w:ascii="Arial" w:eastAsia="Arial Unicode MS" w:hAnsi="Arial" w:cs="Arial"/>
                <w:color w:val="000000"/>
                <w:kern w:val="24"/>
              </w:rPr>
            </w:pPr>
            <w:r w:rsidRPr="005032B0">
              <w:rPr>
                <w:rFonts w:ascii="Arial" w:eastAsia="Arial Unicode MS" w:hAnsi="Arial" w:cs="Arial"/>
                <w:color w:val="000000"/>
                <w:kern w:val="24"/>
              </w:rPr>
              <w:t>Incorporado.</w:t>
            </w:r>
          </w:p>
        </w:tc>
      </w:tr>
      <w:tr w:rsidR="00192E9D" w:rsidRPr="001024F9" w:rsidTr="000426FF">
        <w:trPr>
          <w:trHeight w:val="1419"/>
        </w:trPr>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192E9D" w:rsidRPr="00197D2A" w:rsidRDefault="00C61791" w:rsidP="00931908">
            <w:pPr>
              <w:pStyle w:val="NormalWeb"/>
              <w:spacing w:before="120" w:beforeAutospacing="0" w:after="120" w:afterAutospacing="0" w:line="276" w:lineRule="auto"/>
              <w:jc w:val="center"/>
              <w:rPr>
                <w:rFonts w:ascii="Arial" w:eastAsia="Arial Unicode MS" w:hAnsi="Arial" w:cs="Arial"/>
                <w:color w:val="000000"/>
                <w:kern w:val="24"/>
                <w:sz w:val="20"/>
                <w:szCs w:val="20"/>
              </w:rPr>
            </w:pPr>
            <w:proofErr w:type="spellStart"/>
            <w:r w:rsidRPr="00197D2A">
              <w:rPr>
                <w:rFonts w:ascii="Arial" w:eastAsia="Arial Unicode MS" w:hAnsi="Arial" w:cs="Arial"/>
                <w:color w:val="000000"/>
                <w:kern w:val="24"/>
                <w:sz w:val="20"/>
                <w:szCs w:val="20"/>
              </w:rPr>
              <w:t>Pensalab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92E9D" w:rsidRPr="00197D2A" w:rsidRDefault="00C61791" w:rsidP="00931908">
            <w:pPr>
              <w:pStyle w:val="NormalWeb"/>
              <w:spacing w:before="120" w:beforeAutospacing="0" w:after="120" w:afterAutospacing="0" w:line="276" w:lineRule="auto"/>
              <w:jc w:val="center"/>
              <w:rPr>
                <w:rFonts w:ascii="Arial" w:eastAsia="Arial Unicode MS" w:hAnsi="Arial" w:cs="Arial"/>
                <w:color w:val="000000"/>
                <w:kern w:val="24"/>
                <w:sz w:val="20"/>
                <w:szCs w:val="20"/>
              </w:rPr>
            </w:pPr>
            <w:r w:rsidRPr="00197D2A">
              <w:rPr>
                <w:rFonts w:ascii="Arial" w:eastAsia="Arial Unicode MS" w:hAnsi="Arial" w:cs="Arial"/>
                <w:color w:val="000000"/>
                <w:kern w:val="24"/>
                <w:sz w:val="20"/>
                <w:szCs w:val="20"/>
              </w:rPr>
              <w:t>Regulamento Técnico</w:t>
            </w:r>
            <w:r w:rsidR="007A667F" w:rsidRPr="00197D2A">
              <w:rPr>
                <w:rFonts w:ascii="Arial" w:eastAsia="Arial Unicode MS" w:hAnsi="Arial" w:cs="Arial"/>
                <w:color w:val="000000"/>
                <w:kern w:val="24"/>
                <w:sz w:val="20"/>
                <w:szCs w:val="20"/>
              </w:rPr>
              <w:t>/</w:t>
            </w:r>
          </w:p>
          <w:p w:rsidR="007A667F" w:rsidRPr="00197D2A" w:rsidRDefault="007A667F" w:rsidP="00931908">
            <w:pPr>
              <w:pStyle w:val="NormalWeb"/>
              <w:spacing w:before="120" w:beforeAutospacing="0" w:after="120" w:afterAutospacing="0" w:line="276" w:lineRule="auto"/>
              <w:jc w:val="center"/>
              <w:rPr>
                <w:rFonts w:ascii="Arial" w:eastAsia="Arial Unicode MS" w:hAnsi="Arial" w:cs="Arial"/>
                <w:color w:val="000000"/>
                <w:kern w:val="24"/>
                <w:sz w:val="20"/>
                <w:szCs w:val="20"/>
              </w:rPr>
            </w:pPr>
            <w:r w:rsidRPr="00197D2A">
              <w:rPr>
                <w:rFonts w:ascii="Arial" w:eastAsia="Arial Unicode MS" w:hAnsi="Arial" w:cs="Arial"/>
                <w:color w:val="000000"/>
                <w:kern w:val="24"/>
                <w:sz w:val="20"/>
                <w:szCs w:val="20"/>
              </w:rPr>
              <w:t>Teor de Biodiesel</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192E9D" w:rsidRPr="00197D2A" w:rsidRDefault="007A667F" w:rsidP="00931908">
            <w:pPr>
              <w:pStyle w:val="NormalWeb"/>
              <w:spacing w:before="0" w:beforeAutospacing="0" w:after="120" w:afterAutospacing="0" w:line="276" w:lineRule="auto"/>
              <w:ind w:left="115" w:right="115"/>
              <w:jc w:val="center"/>
              <w:rPr>
                <w:rFonts w:ascii="Arial" w:eastAsia="Arial Unicode MS" w:hAnsi="Arial" w:cs="Arial"/>
                <w:color w:val="000000"/>
                <w:kern w:val="24"/>
                <w:sz w:val="20"/>
                <w:szCs w:val="20"/>
              </w:rPr>
            </w:pPr>
            <w:r w:rsidRPr="00197D2A">
              <w:rPr>
                <w:rFonts w:ascii="Arial" w:eastAsia="Arial Unicode MS" w:hAnsi="Arial" w:cs="Arial"/>
                <w:color w:val="000000"/>
                <w:kern w:val="24"/>
                <w:sz w:val="20"/>
                <w:szCs w:val="20"/>
              </w:rPr>
              <w:t>Adicionar a norma ASTM D7861 para a característica “teor de biodiesel”</w:t>
            </w:r>
          </w:p>
          <w:p w:rsidR="00192E9D" w:rsidRPr="00197D2A" w:rsidRDefault="00192E9D" w:rsidP="00931908">
            <w:pPr>
              <w:pStyle w:val="NormalWeb"/>
              <w:spacing w:before="0" w:beforeAutospacing="0" w:after="120" w:afterAutospacing="0" w:line="276" w:lineRule="auto"/>
              <w:ind w:left="115" w:right="115"/>
              <w:jc w:val="center"/>
              <w:rPr>
                <w:rFonts w:ascii="Arial" w:eastAsia="Arial Unicode MS" w:hAnsi="Arial" w:cs="Arial"/>
                <w:color w:val="000000"/>
                <w:kern w:val="24"/>
                <w:sz w:val="20"/>
                <w:szCs w:val="20"/>
              </w:rPr>
            </w:pP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192E9D" w:rsidRPr="00197D2A" w:rsidRDefault="007A667F" w:rsidP="00931908">
            <w:pPr>
              <w:pStyle w:val="NormalWeb"/>
              <w:spacing w:before="0" w:beforeAutospacing="0" w:after="120" w:afterAutospacing="0" w:line="276" w:lineRule="auto"/>
              <w:ind w:left="115" w:right="115"/>
              <w:jc w:val="center"/>
              <w:rPr>
                <w:rFonts w:ascii="Arial" w:eastAsia="Arial Unicode MS" w:hAnsi="Arial" w:cs="Arial"/>
                <w:color w:val="000000"/>
                <w:kern w:val="24"/>
                <w:sz w:val="20"/>
                <w:szCs w:val="20"/>
              </w:rPr>
            </w:pPr>
            <w:r w:rsidRPr="00197D2A">
              <w:rPr>
                <w:rFonts w:ascii="Arial" w:hAnsi="Arial" w:cs="Arial"/>
                <w:sz w:val="20"/>
                <w:szCs w:val="20"/>
              </w:rPr>
              <w:t>A norma ASTM D7861 já é aceita internacionalmente</w:t>
            </w:r>
            <w:r w:rsidR="00192E9D" w:rsidRPr="00197D2A">
              <w:rPr>
                <w:rFonts w:ascii="Arial" w:hAnsi="Arial" w:cs="Arial"/>
                <w:sz w:val="20"/>
                <w:szCs w:val="20"/>
              </w:rPr>
              <w:t xml:space="preserve">. </w:t>
            </w:r>
          </w:p>
        </w:tc>
        <w:tc>
          <w:tcPr>
            <w:tcW w:w="3686" w:type="dxa"/>
            <w:tcBorders>
              <w:top w:val="single" w:sz="4" w:space="0" w:color="auto"/>
              <w:left w:val="nil"/>
              <w:bottom w:val="single" w:sz="4" w:space="0" w:color="auto"/>
              <w:right w:val="single" w:sz="4" w:space="0" w:color="auto"/>
            </w:tcBorders>
            <w:shd w:val="clear" w:color="auto" w:fill="FFFFFF"/>
            <w:vAlign w:val="center"/>
          </w:tcPr>
          <w:p w:rsidR="000E3FBE" w:rsidRPr="003C6027" w:rsidRDefault="000E3FBE" w:rsidP="000E3FBE">
            <w:pPr>
              <w:jc w:val="center"/>
              <w:rPr>
                <w:rFonts w:ascii="Arial" w:hAnsi="Arial" w:cs="Arial"/>
                <w:highlight w:val="yellow"/>
              </w:rPr>
            </w:pPr>
            <w:r w:rsidRPr="003C6027">
              <w:rPr>
                <w:rFonts w:ascii="Arial" w:hAnsi="Arial" w:cs="Arial"/>
                <w:highlight w:val="yellow"/>
              </w:rPr>
              <w:t>Incorporado</w:t>
            </w:r>
            <w:r w:rsidR="003C6027" w:rsidRPr="003C6027">
              <w:rPr>
                <w:rFonts w:ascii="Arial" w:hAnsi="Arial" w:cs="Arial"/>
                <w:highlight w:val="yellow"/>
              </w:rPr>
              <w:t xml:space="preserve"> Parcialmente</w:t>
            </w:r>
            <w:r w:rsidRPr="003C6027">
              <w:rPr>
                <w:rFonts w:ascii="Arial" w:hAnsi="Arial" w:cs="Arial"/>
                <w:highlight w:val="yellow"/>
              </w:rPr>
              <w:t>.</w:t>
            </w:r>
            <w:r w:rsidR="007A667F" w:rsidRPr="003C6027">
              <w:rPr>
                <w:rFonts w:ascii="Arial" w:hAnsi="Arial" w:cs="Arial"/>
                <w:highlight w:val="yellow"/>
              </w:rPr>
              <w:t xml:space="preserve"> </w:t>
            </w:r>
          </w:p>
          <w:p w:rsidR="000E3FBE" w:rsidRPr="003C6027" w:rsidRDefault="000E3FBE" w:rsidP="00DD305C">
            <w:pPr>
              <w:jc w:val="center"/>
              <w:rPr>
                <w:rFonts w:ascii="Arial" w:hAnsi="Arial" w:cs="Arial"/>
                <w:highlight w:val="yellow"/>
              </w:rPr>
            </w:pPr>
            <w:r w:rsidRPr="003C6027">
              <w:rPr>
                <w:rFonts w:ascii="Arial" w:hAnsi="Arial" w:cs="Arial"/>
                <w:highlight w:val="yellow"/>
              </w:rPr>
              <w:t>Destaca-se que foi adicionada a nota:</w:t>
            </w:r>
          </w:p>
          <w:p w:rsidR="003C6027" w:rsidRPr="003C6027" w:rsidRDefault="003C6027" w:rsidP="003C6027">
            <w:pPr>
              <w:jc w:val="both"/>
              <w:rPr>
                <w:rFonts w:ascii="Arial" w:eastAsia="Arial Unicode MS" w:hAnsi="Arial" w:cs="Arial"/>
                <w:color w:val="000000"/>
                <w:kern w:val="24"/>
                <w:highlight w:val="yellow"/>
              </w:rPr>
            </w:pPr>
            <w:r w:rsidRPr="003C6027">
              <w:rPr>
                <w:sz w:val="24"/>
                <w:szCs w:val="24"/>
                <w:highlight w:val="yellow"/>
              </w:rPr>
              <w:t>(</w:t>
            </w:r>
            <w:r w:rsidRPr="003C6027">
              <w:rPr>
                <w:rFonts w:ascii="Arial" w:eastAsia="Arial Unicode MS" w:hAnsi="Arial" w:cs="Arial"/>
                <w:color w:val="000000"/>
                <w:kern w:val="24"/>
                <w:highlight w:val="yellow"/>
              </w:rPr>
              <w:t>x</w:t>
            </w:r>
            <w:r w:rsidRPr="003C6027">
              <w:rPr>
                <w:rFonts w:ascii="Arial" w:eastAsia="Arial Unicode MS" w:hAnsi="Arial" w:cs="Arial"/>
                <w:color w:val="000000"/>
                <w:kern w:val="24"/>
                <w:highlight w:val="yellow"/>
              </w:rPr>
              <w:t xml:space="preserve">) No percentual estabelecido no Boletim de Conformidade. Será admitida variação de ± 0,5% em volume para misturas de óleo diesel com teor de biodiesel inferior a 20% e variação de ± 1,0% em volume para óleo diesel B20 a B30. </w:t>
            </w:r>
            <w:r w:rsidRPr="003C6027">
              <w:rPr>
                <w:rFonts w:ascii="Arial" w:eastAsia="Arial Unicode MS" w:hAnsi="Arial" w:cs="Arial"/>
                <w:b/>
                <w:color w:val="000000"/>
                <w:kern w:val="24"/>
                <w:highlight w:val="yellow"/>
                <w:u w:val="single"/>
              </w:rPr>
              <w:t>A norma EN 14078 deve ser utilizada como referência</w:t>
            </w:r>
            <w:r w:rsidRPr="003C6027">
              <w:rPr>
                <w:rFonts w:ascii="Arial" w:eastAsia="Arial Unicode MS" w:hAnsi="Arial" w:cs="Arial"/>
                <w:color w:val="000000"/>
                <w:kern w:val="24"/>
                <w:highlight w:val="yellow"/>
              </w:rPr>
              <w:t>.</w:t>
            </w:r>
          </w:p>
          <w:p w:rsidR="000E3FBE" w:rsidRPr="003C6027" w:rsidRDefault="000E3FBE" w:rsidP="000E3FBE">
            <w:pPr>
              <w:jc w:val="center"/>
              <w:rPr>
                <w:rFonts w:ascii="Arial" w:hAnsi="Arial" w:cs="Arial"/>
                <w:highlight w:val="yellow"/>
              </w:rPr>
            </w:pPr>
          </w:p>
          <w:p w:rsidR="00192E9D" w:rsidRPr="003C6027" w:rsidRDefault="00192E9D" w:rsidP="00931908">
            <w:pPr>
              <w:spacing w:after="120"/>
              <w:ind w:left="113" w:right="113"/>
              <w:jc w:val="center"/>
              <w:rPr>
                <w:rFonts w:ascii="Arial" w:hAnsi="Arial" w:cs="Arial"/>
                <w:highlight w:val="yellow"/>
              </w:rPr>
            </w:pPr>
          </w:p>
        </w:tc>
      </w:tr>
      <w:tr w:rsidR="007A667F" w:rsidRPr="001024F9" w:rsidTr="000426FF">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7A667F" w:rsidRPr="00197D2A" w:rsidRDefault="007A667F" w:rsidP="00931908">
            <w:pPr>
              <w:pStyle w:val="NormalWeb"/>
              <w:spacing w:before="120" w:beforeAutospacing="0" w:after="120" w:afterAutospacing="0" w:line="276" w:lineRule="auto"/>
              <w:jc w:val="center"/>
              <w:rPr>
                <w:rFonts w:ascii="Arial" w:eastAsia="Arial Unicode MS" w:hAnsi="Arial" w:cs="Arial"/>
                <w:color w:val="000000"/>
                <w:kern w:val="24"/>
                <w:sz w:val="20"/>
                <w:szCs w:val="20"/>
              </w:rPr>
            </w:pPr>
            <w:proofErr w:type="spellStart"/>
            <w:r w:rsidRPr="00197D2A">
              <w:rPr>
                <w:rFonts w:ascii="Arial" w:eastAsia="Arial Unicode MS" w:hAnsi="Arial" w:cs="Arial"/>
                <w:color w:val="000000"/>
                <w:kern w:val="24"/>
                <w:sz w:val="20"/>
                <w:szCs w:val="20"/>
              </w:rPr>
              <w:t>Sindicom</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7A667F" w:rsidRPr="00197D2A" w:rsidRDefault="007A667F" w:rsidP="00931908">
            <w:pPr>
              <w:pStyle w:val="NormalWeb"/>
              <w:spacing w:before="120" w:beforeAutospacing="0" w:after="120" w:afterAutospacing="0" w:line="276" w:lineRule="auto"/>
              <w:jc w:val="center"/>
              <w:rPr>
                <w:rFonts w:ascii="Arial" w:eastAsia="Arial Unicode MS" w:hAnsi="Arial" w:cs="Arial"/>
                <w:color w:val="000000"/>
                <w:kern w:val="24"/>
                <w:sz w:val="20"/>
                <w:szCs w:val="20"/>
              </w:rPr>
            </w:pPr>
            <w:r w:rsidRPr="00197D2A">
              <w:rPr>
                <w:rFonts w:ascii="Arial" w:eastAsia="Arial Unicode MS" w:hAnsi="Arial" w:cs="Arial"/>
                <w:color w:val="000000"/>
                <w:kern w:val="24"/>
                <w:sz w:val="20"/>
                <w:szCs w:val="20"/>
              </w:rPr>
              <w:t>Regulamento Técnico/</w:t>
            </w:r>
          </w:p>
          <w:p w:rsidR="007A667F" w:rsidRPr="00197D2A" w:rsidRDefault="007A667F" w:rsidP="00931908">
            <w:pPr>
              <w:pStyle w:val="NormalWeb"/>
              <w:spacing w:before="120" w:beforeAutospacing="0" w:after="120" w:afterAutospacing="0" w:line="276" w:lineRule="auto"/>
              <w:jc w:val="center"/>
              <w:rPr>
                <w:rFonts w:ascii="Arial" w:eastAsia="Arial Unicode MS" w:hAnsi="Arial" w:cs="Arial"/>
                <w:color w:val="000000"/>
                <w:kern w:val="24"/>
                <w:sz w:val="20"/>
                <w:szCs w:val="20"/>
              </w:rPr>
            </w:pPr>
            <w:r w:rsidRPr="00197D2A">
              <w:rPr>
                <w:rFonts w:ascii="Arial" w:eastAsia="Arial Unicode MS" w:hAnsi="Arial" w:cs="Arial"/>
                <w:color w:val="000000"/>
                <w:kern w:val="24"/>
                <w:sz w:val="20"/>
                <w:szCs w:val="20"/>
              </w:rPr>
              <w:t>Teor de Biodiesel</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7A667F" w:rsidRPr="00197D2A" w:rsidRDefault="007A667F" w:rsidP="00931908">
            <w:pPr>
              <w:pStyle w:val="NormalWeb"/>
              <w:spacing w:before="0" w:beforeAutospacing="0" w:after="120" w:afterAutospacing="0" w:line="276" w:lineRule="auto"/>
              <w:ind w:left="115" w:right="115"/>
              <w:jc w:val="center"/>
              <w:rPr>
                <w:rFonts w:ascii="Arial" w:eastAsia="Arial Unicode MS" w:hAnsi="Arial" w:cs="Arial"/>
                <w:color w:val="000000"/>
                <w:kern w:val="24"/>
                <w:sz w:val="20"/>
                <w:szCs w:val="20"/>
              </w:rPr>
            </w:pPr>
            <w:r w:rsidRPr="00197D2A">
              <w:rPr>
                <w:rFonts w:ascii="Arial" w:eastAsia="Arial Unicode MS" w:hAnsi="Arial" w:cs="Arial"/>
                <w:color w:val="000000"/>
                <w:kern w:val="24"/>
                <w:sz w:val="20"/>
                <w:szCs w:val="20"/>
              </w:rPr>
              <w:t>Adicionar tolerância no teor de biodiesel</w:t>
            </w:r>
            <w:r w:rsidR="00197D2A">
              <w:rPr>
                <w:rFonts w:ascii="Arial" w:eastAsia="Arial Unicode MS" w:hAnsi="Arial" w:cs="Arial"/>
                <w:color w:val="000000"/>
                <w:kern w:val="24"/>
                <w:sz w:val="20"/>
                <w:szCs w:val="20"/>
              </w:rPr>
              <w:t xml:space="preserve"> de 1% em volume para o teor de biodiesel</w:t>
            </w:r>
            <w:r w:rsidRPr="00197D2A">
              <w:rPr>
                <w:rFonts w:ascii="Arial" w:eastAsia="Arial Unicode MS" w:hAnsi="Arial" w:cs="Arial"/>
                <w:color w:val="000000"/>
                <w:kern w:val="24"/>
                <w:sz w:val="20"/>
                <w:szCs w:val="20"/>
              </w:rPr>
              <w:t>, a exemplo de como é estabelecido para o óleo diesel B, na Resolução ANP nº 50/2013.</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7A667F" w:rsidRPr="00197D2A" w:rsidRDefault="00197D2A" w:rsidP="00197D2A">
            <w:pPr>
              <w:pStyle w:val="NormalWeb"/>
              <w:spacing w:before="0" w:beforeAutospacing="0" w:after="120" w:afterAutospacing="0" w:line="276" w:lineRule="auto"/>
              <w:ind w:left="115" w:right="115"/>
              <w:jc w:val="center"/>
              <w:rPr>
                <w:rFonts w:ascii="Arial" w:hAnsi="Arial" w:cs="Arial"/>
                <w:sz w:val="20"/>
                <w:szCs w:val="20"/>
              </w:rPr>
            </w:pPr>
            <w:r w:rsidRPr="00197D2A">
              <w:rPr>
                <w:rFonts w:ascii="Arial" w:hAnsi="Arial" w:cs="Arial"/>
                <w:sz w:val="20"/>
                <w:szCs w:val="20"/>
              </w:rPr>
              <w:t>A propagação de erro</w:t>
            </w:r>
            <w:r>
              <w:rPr>
                <w:rFonts w:ascii="Arial" w:hAnsi="Arial" w:cs="Arial"/>
                <w:sz w:val="20"/>
                <w:szCs w:val="20"/>
              </w:rPr>
              <w:t>s</w:t>
            </w:r>
            <w:r w:rsidRPr="00197D2A">
              <w:rPr>
                <w:rFonts w:ascii="Arial" w:hAnsi="Arial" w:cs="Arial"/>
                <w:sz w:val="20"/>
                <w:szCs w:val="20"/>
              </w:rPr>
              <w:t xml:space="preserve"> de medição e injeção, se positiv</w:t>
            </w:r>
            <w:r>
              <w:rPr>
                <w:rFonts w:ascii="Arial" w:hAnsi="Arial" w:cs="Arial"/>
                <w:sz w:val="20"/>
                <w:szCs w:val="20"/>
              </w:rPr>
              <w:t>o</w:t>
            </w:r>
            <w:r w:rsidRPr="00197D2A">
              <w:rPr>
                <w:rFonts w:ascii="Arial" w:hAnsi="Arial" w:cs="Arial"/>
                <w:sz w:val="20"/>
                <w:szCs w:val="20"/>
              </w:rPr>
              <w:t xml:space="preserve">s nos dois casos </w:t>
            </w:r>
            <w:r>
              <w:rPr>
                <w:rFonts w:ascii="Arial" w:hAnsi="Arial" w:cs="Arial"/>
                <w:sz w:val="20"/>
                <w:szCs w:val="20"/>
              </w:rPr>
              <w:t>pode ser</w:t>
            </w:r>
            <w:r w:rsidRPr="00197D2A">
              <w:rPr>
                <w:rFonts w:ascii="Arial" w:hAnsi="Arial" w:cs="Arial"/>
                <w:sz w:val="20"/>
                <w:szCs w:val="20"/>
              </w:rPr>
              <w:t xml:space="preserve"> superior a 0,5% em volume (tolerância permitida para o diesel B)</w:t>
            </w:r>
            <w:r w:rsidR="007A667F" w:rsidRPr="00197D2A">
              <w:rPr>
                <w:rFonts w:ascii="Arial" w:hAnsi="Arial" w:cs="Arial"/>
                <w:sz w:val="20"/>
                <w:szCs w:val="20"/>
              </w:rPr>
              <w:t>.</w:t>
            </w:r>
          </w:p>
        </w:tc>
        <w:tc>
          <w:tcPr>
            <w:tcW w:w="3686" w:type="dxa"/>
            <w:tcBorders>
              <w:top w:val="single" w:sz="4" w:space="0" w:color="auto"/>
              <w:left w:val="nil"/>
              <w:bottom w:val="single" w:sz="4" w:space="0" w:color="auto"/>
              <w:right w:val="single" w:sz="4" w:space="0" w:color="auto"/>
            </w:tcBorders>
            <w:shd w:val="clear" w:color="auto" w:fill="FFFFFF"/>
            <w:vAlign w:val="center"/>
          </w:tcPr>
          <w:p w:rsidR="00931908" w:rsidRPr="003C6027" w:rsidRDefault="00931908" w:rsidP="00931908">
            <w:pPr>
              <w:jc w:val="center"/>
              <w:rPr>
                <w:rFonts w:ascii="Arial" w:hAnsi="Arial" w:cs="Arial"/>
                <w:highlight w:val="yellow"/>
              </w:rPr>
            </w:pPr>
            <w:r w:rsidRPr="003C6027">
              <w:rPr>
                <w:rFonts w:ascii="Arial" w:hAnsi="Arial" w:cs="Arial"/>
                <w:highlight w:val="yellow"/>
              </w:rPr>
              <w:t xml:space="preserve">Incorporado Parcialmente. </w:t>
            </w:r>
          </w:p>
          <w:p w:rsidR="007A667F" w:rsidRPr="003C6027" w:rsidRDefault="00931908" w:rsidP="000426FF">
            <w:pPr>
              <w:jc w:val="center"/>
              <w:rPr>
                <w:rFonts w:ascii="Arial" w:hAnsi="Arial" w:cs="Arial"/>
                <w:highlight w:val="yellow"/>
              </w:rPr>
            </w:pPr>
            <w:r w:rsidRPr="003C6027">
              <w:rPr>
                <w:rFonts w:ascii="Arial" w:hAnsi="Arial" w:cs="Arial"/>
                <w:highlight w:val="yellow"/>
              </w:rPr>
              <w:t>Foi incorporada previsão de tolerância de 0,5% em volume para o teor de biodiesel</w:t>
            </w:r>
            <w:r w:rsidR="003C6027" w:rsidRPr="003C6027">
              <w:rPr>
                <w:rFonts w:ascii="Arial" w:hAnsi="Arial" w:cs="Arial"/>
                <w:highlight w:val="yellow"/>
              </w:rPr>
              <w:t xml:space="preserve"> até 20% e tolerância de 1,0% em volume para </w:t>
            </w:r>
            <w:r w:rsidR="003C6027" w:rsidRPr="003C6027">
              <w:rPr>
                <w:rFonts w:ascii="Arial" w:eastAsia="Arial Unicode MS" w:hAnsi="Arial" w:cs="Arial"/>
                <w:color w:val="000000"/>
                <w:kern w:val="24"/>
                <w:highlight w:val="yellow"/>
              </w:rPr>
              <w:t>óleo diesel B20 a B30</w:t>
            </w:r>
            <w:r w:rsidR="003C6027" w:rsidRPr="003C6027">
              <w:rPr>
                <w:rFonts w:ascii="Arial" w:eastAsia="Arial Unicode MS" w:hAnsi="Arial" w:cs="Arial"/>
                <w:color w:val="000000"/>
                <w:kern w:val="24"/>
                <w:highlight w:val="yellow"/>
              </w:rPr>
              <w:t>.</w:t>
            </w:r>
          </w:p>
        </w:tc>
      </w:tr>
      <w:tr w:rsidR="00197D2A" w:rsidRPr="001024F9" w:rsidTr="000426FF">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197D2A" w:rsidRPr="00197D2A" w:rsidRDefault="00197D2A" w:rsidP="00931908">
            <w:pPr>
              <w:pStyle w:val="NormalWeb"/>
              <w:spacing w:before="120" w:beforeAutospacing="0" w:after="120" w:afterAutospacing="0" w:line="276" w:lineRule="auto"/>
              <w:jc w:val="center"/>
              <w:rPr>
                <w:rFonts w:ascii="Arial" w:eastAsia="Arial Unicode MS" w:hAnsi="Arial" w:cs="Arial"/>
                <w:color w:val="000000"/>
                <w:kern w:val="24"/>
                <w:sz w:val="20"/>
                <w:szCs w:val="20"/>
              </w:rPr>
            </w:pPr>
            <w:proofErr w:type="spellStart"/>
            <w:r w:rsidRPr="00197D2A">
              <w:rPr>
                <w:rFonts w:ascii="Arial" w:eastAsia="Arial Unicode MS" w:hAnsi="Arial" w:cs="Arial"/>
                <w:color w:val="000000"/>
                <w:kern w:val="24"/>
                <w:sz w:val="20"/>
                <w:szCs w:val="20"/>
              </w:rPr>
              <w:t>Sindicom</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197D2A" w:rsidRPr="00197D2A" w:rsidRDefault="00197D2A" w:rsidP="00931908">
            <w:pPr>
              <w:pStyle w:val="NormalWeb"/>
              <w:spacing w:before="120" w:beforeAutospacing="0" w:after="120" w:afterAutospacing="0" w:line="276" w:lineRule="auto"/>
              <w:jc w:val="center"/>
              <w:rPr>
                <w:rFonts w:ascii="Arial" w:eastAsia="Arial Unicode MS" w:hAnsi="Arial" w:cs="Arial"/>
                <w:color w:val="000000"/>
                <w:kern w:val="24"/>
                <w:sz w:val="20"/>
                <w:szCs w:val="20"/>
              </w:rPr>
            </w:pPr>
            <w:r w:rsidRPr="00197D2A">
              <w:rPr>
                <w:rFonts w:ascii="Arial" w:eastAsia="Arial Unicode MS" w:hAnsi="Arial" w:cs="Arial"/>
                <w:color w:val="000000"/>
                <w:kern w:val="24"/>
                <w:sz w:val="20"/>
                <w:szCs w:val="20"/>
              </w:rPr>
              <w:t>Art. 7º</w:t>
            </w:r>
          </w:p>
        </w:tc>
        <w:tc>
          <w:tcPr>
            <w:tcW w:w="3827"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197D2A" w:rsidRPr="00197D2A" w:rsidRDefault="00197D2A" w:rsidP="00197D2A">
            <w:pPr>
              <w:pStyle w:val="NormalWeb"/>
              <w:spacing w:before="0" w:beforeAutospacing="0" w:after="120" w:afterAutospacing="0" w:line="276" w:lineRule="auto"/>
              <w:ind w:left="115" w:right="115"/>
              <w:jc w:val="center"/>
              <w:rPr>
                <w:rFonts w:ascii="Arial" w:eastAsia="Arial Unicode MS" w:hAnsi="Arial" w:cs="Arial"/>
                <w:color w:val="000000"/>
                <w:kern w:val="24"/>
                <w:sz w:val="20"/>
                <w:szCs w:val="20"/>
              </w:rPr>
            </w:pPr>
            <w:r w:rsidRPr="00197D2A">
              <w:rPr>
                <w:rFonts w:ascii="Arial" w:eastAsia="Arial Unicode MS" w:hAnsi="Arial" w:cs="Arial"/>
                <w:color w:val="000000"/>
                <w:kern w:val="24"/>
                <w:sz w:val="20"/>
                <w:szCs w:val="20"/>
              </w:rPr>
              <w:t xml:space="preserve">Incluir </w:t>
            </w:r>
            <w:r>
              <w:rPr>
                <w:rFonts w:ascii="Arial" w:eastAsia="Arial Unicode MS" w:hAnsi="Arial" w:cs="Arial"/>
                <w:color w:val="000000"/>
                <w:kern w:val="24"/>
                <w:sz w:val="20"/>
                <w:szCs w:val="20"/>
              </w:rPr>
              <w:t>a obrigatoriedade de que o</w:t>
            </w:r>
            <w:r w:rsidRPr="00197D2A">
              <w:rPr>
                <w:rFonts w:ascii="Arial" w:eastAsia="Arial Unicode MS" w:hAnsi="Arial" w:cs="Arial"/>
                <w:color w:val="000000"/>
                <w:kern w:val="24"/>
                <w:sz w:val="20"/>
                <w:szCs w:val="20"/>
              </w:rPr>
              <w:t xml:space="preserve"> usuário indique à ANP a relação de veículos e de equipamentos de uso </w:t>
            </w:r>
            <w:r w:rsidRPr="00197D2A">
              <w:rPr>
                <w:rFonts w:ascii="Arial" w:eastAsia="Arial Unicode MS" w:hAnsi="Arial" w:cs="Arial"/>
                <w:color w:val="000000"/>
                <w:kern w:val="24"/>
                <w:sz w:val="20"/>
                <w:szCs w:val="20"/>
              </w:rPr>
              <w:lastRenderedPageBreak/>
              <w:t>industrial que serão objeto do uso em questão.</w:t>
            </w:r>
          </w:p>
        </w:tc>
        <w:tc>
          <w:tcPr>
            <w:tcW w:w="4961"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197D2A" w:rsidRPr="00197D2A" w:rsidRDefault="00197D2A" w:rsidP="00931908">
            <w:pPr>
              <w:pStyle w:val="NormalWeb"/>
              <w:spacing w:before="0" w:beforeAutospacing="0" w:after="120" w:afterAutospacing="0" w:line="276" w:lineRule="auto"/>
              <w:ind w:left="115" w:right="115"/>
              <w:jc w:val="center"/>
              <w:rPr>
                <w:rFonts w:ascii="Arial" w:hAnsi="Arial" w:cs="Arial"/>
                <w:sz w:val="20"/>
                <w:szCs w:val="20"/>
                <w:highlight w:val="yellow"/>
              </w:rPr>
            </w:pPr>
            <w:r>
              <w:rPr>
                <w:rFonts w:ascii="Arial" w:eastAsia="Arial Unicode MS" w:hAnsi="Arial" w:cs="Arial"/>
                <w:color w:val="000000"/>
                <w:kern w:val="24"/>
                <w:sz w:val="20"/>
                <w:szCs w:val="20"/>
              </w:rPr>
              <w:lastRenderedPageBreak/>
              <w:t xml:space="preserve">Alinhar </w:t>
            </w:r>
            <w:r w:rsidRPr="00197D2A">
              <w:rPr>
                <w:rFonts w:ascii="Arial" w:eastAsia="Arial Unicode MS" w:hAnsi="Arial" w:cs="Arial"/>
                <w:color w:val="000000"/>
                <w:kern w:val="24"/>
                <w:sz w:val="20"/>
                <w:szCs w:val="20"/>
              </w:rPr>
              <w:t xml:space="preserve">com a obrigação que </w:t>
            </w:r>
            <w:r>
              <w:rPr>
                <w:rFonts w:ascii="Arial" w:eastAsia="Arial Unicode MS" w:hAnsi="Arial" w:cs="Arial"/>
                <w:color w:val="000000"/>
                <w:kern w:val="24"/>
                <w:sz w:val="20"/>
                <w:szCs w:val="20"/>
              </w:rPr>
              <w:t>havia sido prevista</w:t>
            </w:r>
            <w:r w:rsidRPr="00197D2A">
              <w:rPr>
                <w:rFonts w:ascii="Arial" w:eastAsia="Arial Unicode MS" w:hAnsi="Arial" w:cs="Arial"/>
                <w:color w:val="000000"/>
                <w:kern w:val="24"/>
                <w:sz w:val="20"/>
                <w:szCs w:val="20"/>
              </w:rPr>
              <w:t xml:space="preserve"> no edital do Leilão de Biodiesel nº 47</w:t>
            </w:r>
          </w:p>
        </w:tc>
        <w:tc>
          <w:tcPr>
            <w:tcW w:w="3686" w:type="dxa"/>
            <w:tcBorders>
              <w:top w:val="single" w:sz="4" w:space="0" w:color="auto"/>
              <w:left w:val="nil"/>
              <w:bottom w:val="single" w:sz="4" w:space="0" w:color="auto"/>
              <w:right w:val="single" w:sz="4" w:space="0" w:color="auto"/>
            </w:tcBorders>
            <w:shd w:val="clear" w:color="auto" w:fill="FFFFFF"/>
            <w:vAlign w:val="center"/>
          </w:tcPr>
          <w:p w:rsidR="000426FF" w:rsidRPr="005032B0" w:rsidRDefault="00931908" w:rsidP="00931908">
            <w:pPr>
              <w:spacing w:after="120"/>
              <w:ind w:left="113" w:right="113"/>
              <w:jc w:val="center"/>
              <w:rPr>
                <w:rFonts w:ascii="Arial" w:hAnsi="Arial" w:cs="Arial"/>
              </w:rPr>
            </w:pPr>
            <w:r w:rsidRPr="005032B0">
              <w:rPr>
                <w:rFonts w:ascii="Arial" w:hAnsi="Arial" w:cs="Arial"/>
              </w:rPr>
              <w:t xml:space="preserve">Não incorporado. </w:t>
            </w:r>
          </w:p>
          <w:p w:rsidR="000426FF" w:rsidRPr="005032B0" w:rsidRDefault="003263F9" w:rsidP="00931908">
            <w:pPr>
              <w:spacing w:after="120"/>
              <w:ind w:left="113" w:right="113"/>
              <w:jc w:val="center"/>
              <w:rPr>
                <w:rFonts w:ascii="Arial" w:hAnsi="Arial" w:cs="Arial"/>
              </w:rPr>
            </w:pPr>
            <w:r w:rsidRPr="005032B0">
              <w:rPr>
                <w:rFonts w:ascii="Arial" w:hAnsi="Arial" w:cs="Arial"/>
              </w:rPr>
              <w:t xml:space="preserve">Esta Resolução trata do uso já autorizado pelo MME, independente </w:t>
            </w:r>
            <w:r w:rsidRPr="005032B0">
              <w:rPr>
                <w:rFonts w:ascii="Arial" w:hAnsi="Arial" w:cs="Arial"/>
              </w:rPr>
              <w:lastRenderedPageBreak/>
              <w:t>de anuência prévia da ANP.</w:t>
            </w:r>
          </w:p>
          <w:p w:rsidR="00197D2A" w:rsidRDefault="00931908" w:rsidP="00931908">
            <w:pPr>
              <w:spacing w:after="120"/>
              <w:ind w:left="113" w:right="113"/>
              <w:jc w:val="center"/>
              <w:rPr>
                <w:rFonts w:ascii="Arial" w:eastAsia="Arial Unicode MS" w:hAnsi="Arial" w:cs="Arial"/>
                <w:color w:val="000000"/>
                <w:kern w:val="24"/>
              </w:rPr>
            </w:pPr>
            <w:r w:rsidRPr="005032B0">
              <w:rPr>
                <w:rFonts w:ascii="Arial" w:hAnsi="Arial" w:cs="Arial"/>
              </w:rPr>
              <w:t xml:space="preserve">A obrigatoriedade do informe da </w:t>
            </w:r>
            <w:r w:rsidRPr="005032B0">
              <w:rPr>
                <w:rFonts w:ascii="Arial" w:eastAsia="Arial Unicode MS" w:hAnsi="Arial" w:cs="Arial"/>
                <w:color w:val="000000"/>
                <w:kern w:val="24"/>
              </w:rPr>
              <w:t>relação de veículos e de equipamentos de uso industrial que ser</w:t>
            </w:r>
            <w:r w:rsidR="003263F9" w:rsidRPr="005032B0">
              <w:rPr>
                <w:rFonts w:ascii="Arial" w:eastAsia="Arial Unicode MS" w:hAnsi="Arial" w:cs="Arial"/>
                <w:color w:val="000000"/>
                <w:kern w:val="24"/>
              </w:rPr>
              <w:t>á</w:t>
            </w:r>
            <w:r w:rsidRPr="005032B0">
              <w:rPr>
                <w:rFonts w:ascii="Arial" w:eastAsia="Arial Unicode MS" w:hAnsi="Arial" w:cs="Arial"/>
                <w:color w:val="000000"/>
                <w:kern w:val="24"/>
              </w:rPr>
              <w:t xml:space="preserve"> objeto do uso se justifica</w:t>
            </w:r>
            <w:r w:rsidR="00E3042A" w:rsidRPr="005032B0">
              <w:rPr>
                <w:rFonts w:ascii="Arial" w:eastAsia="Arial Unicode MS" w:hAnsi="Arial" w:cs="Arial"/>
                <w:color w:val="000000"/>
                <w:kern w:val="24"/>
              </w:rPr>
              <w:t xml:space="preserve"> apenas para o uso experimental e</w:t>
            </w:r>
            <w:r w:rsidRPr="005032B0">
              <w:rPr>
                <w:rFonts w:ascii="Arial" w:eastAsia="Arial Unicode MS" w:hAnsi="Arial" w:cs="Arial"/>
                <w:color w:val="000000"/>
                <w:kern w:val="24"/>
              </w:rPr>
              <w:t xml:space="preserve"> específico</w:t>
            </w:r>
            <w:r w:rsidR="00E3042A" w:rsidRPr="005032B0">
              <w:rPr>
                <w:rFonts w:ascii="Arial" w:eastAsia="Arial Unicode MS" w:hAnsi="Arial" w:cs="Arial"/>
                <w:color w:val="000000"/>
                <w:kern w:val="24"/>
              </w:rPr>
              <w:t>, previsto na Resolução ANP nº 18/2007 e 02/2008</w:t>
            </w:r>
            <w:r w:rsidRPr="005032B0">
              <w:rPr>
                <w:rFonts w:ascii="Arial" w:eastAsia="Arial Unicode MS" w:hAnsi="Arial" w:cs="Arial"/>
                <w:color w:val="000000"/>
                <w:kern w:val="24"/>
              </w:rPr>
              <w:t xml:space="preserve">, </w:t>
            </w:r>
            <w:r w:rsidR="00E3042A" w:rsidRPr="005032B0">
              <w:rPr>
                <w:rFonts w:ascii="Arial" w:eastAsia="Arial Unicode MS" w:hAnsi="Arial" w:cs="Arial"/>
                <w:color w:val="000000"/>
                <w:kern w:val="24"/>
              </w:rPr>
              <w:t xml:space="preserve">que </w:t>
            </w:r>
            <w:r w:rsidRPr="005032B0">
              <w:rPr>
                <w:rFonts w:ascii="Arial" w:eastAsia="Arial Unicode MS" w:hAnsi="Arial" w:cs="Arial"/>
                <w:color w:val="000000"/>
                <w:kern w:val="24"/>
              </w:rPr>
              <w:t>o que não é</w:t>
            </w:r>
            <w:r w:rsidR="003263F9" w:rsidRPr="005032B0">
              <w:rPr>
                <w:rFonts w:ascii="Arial" w:eastAsia="Arial Unicode MS" w:hAnsi="Arial" w:cs="Arial"/>
                <w:color w:val="000000"/>
                <w:kern w:val="24"/>
              </w:rPr>
              <w:t xml:space="preserve"> escopo</w:t>
            </w:r>
            <w:r w:rsidRPr="005032B0">
              <w:rPr>
                <w:rFonts w:ascii="Arial" w:eastAsia="Arial Unicode MS" w:hAnsi="Arial" w:cs="Arial"/>
                <w:color w:val="000000"/>
                <w:kern w:val="24"/>
              </w:rPr>
              <w:t xml:space="preserve"> desta Resolução.</w:t>
            </w:r>
            <w:r>
              <w:rPr>
                <w:rFonts w:ascii="Arial" w:eastAsia="Arial Unicode MS" w:hAnsi="Arial" w:cs="Arial"/>
                <w:color w:val="000000"/>
                <w:kern w:val="24"/>
              </w:rPr>
              <w:t xml:space="preserve"> </w:t>
            </w:r>
          </w:p>
          <w:p w:rsidR="00931908" w:rsidRPr="00197D2A" w:rsidRDefault="00931908" w:rsidP="003263F9">
            <w:pPr>
              <w:spacing w:after="120"/>
              <w:ind w:left="113" w:right="113"/>
              <w:jc w:val="center"/>
              <w:rPr>
                <w:rFonts w:ascii="Arial" w:hAnsi="Arial" w:cs="Arial"/>
              </w:rPr>
            </w:pPr>
          </w:p>
        </w:tc>
      </w:tr>
    </w:tbl>
    <w:p w:rsidR="00851F06" w:rsidRPr="00936494" w:rsidRDefault="00851F06" w:rsidP="00F1009B"/>
    <w:sectPr w:rsidR="00851F06" w:rsidRPr="00936494" w:rsidSect="001B64E0">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62F87"/>
    <w:multiLevelType w:val="hybridMultilevel"/>
    <w:tmpl w:val="25EC46A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5926962"/>
    <w:multiLevelType w:val="hybridMultilevel"/>
    <w:tmpl w:val="543E2A00"/>
    <w:lvl w:ilvl="0" w:tplc="04160019">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rawingGridHorizontalSpacing w:val="100"/>
  <w:displayHorizontalDrawingGridEvery w:val="2"/>
  <w:characterSpacingControl w:val="doNotCompress"/>
  <w:compat/>
  <w:rsids>
    <w:rsidRoot w:val="00851F06"/>
    <w:rsid w:val="00005FD5"/>
    <w:rsid w:val="00007367"/>
    <w:rsid w:val="00013A98"/>
    <w:rsid w:val="00036F20"/>
    <w:rsid w:val="000426FF"/>
    <w:rsid w:val="00046CAB"/>
    <w:rsid w:val="0005083C"/>
    <w:rsid w:val="000566B5"/>
    <w:rsid w:val="00056A10"/>
    <w:rsid w:val="00061B3E"/>
    <w:rsid w:val="0006620A"/>
    <w:rsid w:val="00082A21"/>
    <w:rsid w:val="000A408C"/>
    <w:rsid w:val="000C2F99"/>
    <w:rsid w:val="000D50D0"/>
    <w:rsid w:val="000E3FBE"/>
    <w:rsid w:val="001024F9"/>
    <w:rsid w:val="00132F8F"/>
    <w:rsid w:val="00136FF1"/>
    <w:rsid w:val="00151D71"/>
    <w:rsid w:val="001643CD"/>
    <w:rsid w:val="0016538C"/>
    <w:rsid w:val="00184D18"/>
    <w:rsid w:val="00190D6D"/>
    <w:rsid w:val="001923DD"/>
    <w:rsid w:val="00192DD2"/>
    <w:rsid w:val="00192E9D"/>
    <w:rsid w:val="00193162"/>
    <w:rsid w:val="00197D2A"/>
    <w:rsid w:val="001B1808"/>
    <w:rsid w:val="001B64E0"/>
    <w:rsid w:val="001B700D"/>
    <w:rsid w:val="001C78F1"/>
    <w:rsid w:val="001D673C"/>
    <w:rsid w:val="001E3DAE"/>
    <w:rsid w:val="00232C4B"/>
    <w:rsid w:val="00256D7E"/>
    <w:rsid w:val="00272412"/>
    <w:rsid w:val="00286A3A"/>
    <w:rsid w:val="00286E5E"/>
    <w:rsid w:val="002A2092"/>
    <w:rsid w:val="002B1E52"/>
    <w:rsid w:val="002B62ED"/>
    <w:rsid w:val="002C4674"/>
    <w:rsid w:val="002E6C59"/>
    <w:rsid w:val="002F534E"/>
    <w:rsid w:val="0031482E"/>
    <w:rsid w:val="003263F9"/>
    <w:rsid w:val="003335AF"/>
    <w:rsid w:val="00333688"/>
    <w:rsid w:val="0035115E"/>
    <w:rsid w:val="00355C54"/>
    <w:rsid w:val="00361530"/>
    <w:rsid w:val="00362086"/>
    <w:rsid w:val="00386634"/>
    <w:rsid w:val="003A576A"/>
    <w:rsid w:val="003A6F50"/>
    <w:rsid w:val="003B04B5"/>
    <w:rsid w:val="003B06B2"/>
    <w:rsid w:val="003C34D9"/>
    <w:rsid w:val="003C6027"/>
    <w:rsid w:val="003C707F"/>
    <w:rsid w:val="003D1444"/>
    <w:rsid w:val="003D6E82"/>
    <w:rsid w:val="004145AC"/>
    <w:rsid w:val="00416498"/>
    <w:rsid w:val="004165E6"/>
    <w:rsid w:val="00434B2F"/>
    <w:rsid w:val="00464673"/>
    <w:rsid w:val="004646E6"/>
    <w:rsid w:val="0047248D"/>
    <w:rsid w:val="00484E42"/>
    <w:rsid w:val="00490337"/>
    <w:rsid w:val="004F1667"/>
    <w:rsid w:val="005032B0"/>
    <w:rsid w:val="00535DA6"/>
    <w:rsid w:val="0056749C"/>
    <w:rsid w:val="005A1660"/>
    <w:rsid w:val="005C708B"/>
    <w:rsid w:val="005E5214"/>
    <w:rsid w:val="00633030"/>
    <w:rsid w:val="00636D72"/>
    <w:rsid w:val="00646494"/>
    <w:rsid w:val="00655164"/>
    <w:rsid w:val="006636A5"/>
    <w:rsid w:val="006707F0"/>
    <w:rsid w:val="00673A3C"/>
    <w:rsid w:val="00686C8D"/>
    <w:rsid w:val="00687985"/>
    <w:rsid w:val="006916FF"/>
    <w:rsid w:val="0069177F"/>
    <w:rsid w:val="006B40C8"/>
    <w:rsid w:val="006E41E5"/>
    <w:rsid w:val="006E5CC1"/>
    <w:rsid w:val="006F3D03"/>
    <w:rsid w:val="006F6C95"/>
    <w:rsid w:val="006F6DB2"/>
    <w:rsid w:val="00705193"/>
    <w:rsid w:val="007374EE"/>
    <w:rsid w:val="0074291C"/>
    <w:rsid w:val="00750FF9"/>
    <w:rsid w:val="00756ECE"/>
    <w:rsid w:val="00771855"/>
    <w:rsid w:val="00785821"/>
    <w:rsid w:val="00787778"/>
    <w:rsid w:val="007A667F"/>
    <w:rsid w:val="007B4B89"/>
    <w:rsid w:val="007D1D96"/>
    <w:rsid w:val="007D70BF"/>
    <w:rsid w:val="007F2B0D"/>
    <w:rsid w:val="007F455C"/>
    <w:rsid w:val="00805523"/>
    <w:rsid w:val="0081096C"/>
    <w:rsid w:val="00823222"/>
    <w:rsid w:val="00823D98"/>
    <w:rsid w:val="008371D9"/>
    <w:rsid w:val="00841D19"/>
    <w:rsid w:val="00845469"/>
    <w:rsid w:val="00851F06"/>
    <w:rsid w:val="008640CE"/>
    <w:rsid w:val="0089589D"/>
    <w:rsid w:val="008B0EF9"/>
    <w:rsid w:val="008B1882"/>
    <w:rsid w:val="008C3408"/>
    <w:rsid w:val="008D5986"/>
    <w:rsid w:val="008D6F4E"/>
    <w:rsid w:val="008E1CEA"/>
    <w:rsid w:val="008E6350"/>
    <w:rsid w:val="008E7043"/>
    <w:rsid w:val="008F61FF"/>
    <w:rsid w:val="009118C7"/>
    <w:rsid w:val="00922358"/>
    <w:rsid w:val="009225BF"/>
    <w:rsid w:val="00931908"/>
    <w:rsid w:val="00936494"/>
    <w:rsid w:val="009C3784"/>
    <w:rsid w:val="009C3F12"/>
    <w:rsid w:val="009D2EC8"/>
    <w:rsid w:val="009D53FD"/>
    <w:rsid w:val="009E0E77"/>
    <w:rsid w:val="009F26E2"/>
    <w:rsid w:val="009F4075"/>
    <w:rsid w:val="00A03867"/>
    <w:rsid w:val="00A1071B"/>
    <w:rsid w:val="00A15AC2"/>
    <w:rsid w:val="00A35C87"/>
    <w:rsid w:val="00A7399C"/>
    <w:rsid w:val="00A85FB9"/>
    <w:rsid w:val="00AA7C48"/>
    <w:rsid w:val="00AB7F46"/>
    <w:rsid w:val="00AC0A67"/>
    <w:rsid w:val="00AD5699"/>
    <w:rsid w:val="00AE47B6"/>
    <w:rsid w:val="00AE6F15"/>
    <w:rsid w:val="00AF4C89"/>
    <w:rsid w:val="00B10768"/>
    <w:rsid w:val="00B1260B"/>
    <w:rsid w:val="00B230A7"/>
    <w:rsid w:val="00B267D7"/>
    <w:rsid w:val="00B31BBF"/>
    <w:rsid w:val="00B33281"/>
    <w:rsid w:val="00B433CA"/>
    <w:rsid w:val="00B729A7"/>
    <w:rsid w:val="00B8122E"/>
    <w:rsid w:val="00B8181D"/>
    <w:rsid w:val="00B830DA"/>
    <w:rsid w:val="00BD7779"/>
    <w:rsid w:val="00C14BEB"/>
    <w:rsid w:val="00C207E8"/>
    <w:rsid w:val="00C4411E"/>
    <w:rsid w:val="00C454E9"/>
    <w:rsid w:val="00C61791"/>
    <w:rsid w:val="00C63E4B"/>
    <w:rsid w:val="00C81B02"/>
    <w:rsid w:val="00C95A81"/>
    <w:rsid w:val="00CA724A"/>
    <w:rsid w:val="00CB72F7"/>
    <w:rsid w:val="00CC4DA8"/>
    <w:rsid w:val="00CC78A4"/>
    <w:rsid w:val="00CD7533"/>
    <w:rsid w:val="00CF3533"/>
    <w:rsid w:val="00CF5F63"/>
    <w:rsid w:val="00D10B1E"/>
    <w:rsid w:val="00D321B1"/>
    <w:rsid w:val="00D33F9E"/>
    <w:rsid w:val="00D35647"/>
    <w:rsid w:val="00D47C23"/>
    <w:rsid w:val="00D63B32"/>
    <w:rsid w:val="00D82F48"/>
    <w:rsid w:val="00D9473E"/>
    <w:rsid w:val="00DA5C1B"/>
    <w:rsid w:val="00DA70FD"/>
    <w:rsid w:val="00DB3844"/>
    <w:rsid w:val="00DC4156"/>
    <w:rsid w:val="00DD305C"/>
    <w:rsid w:val="00DD5F17"/>
    <w:rsid w:val="00DF0627"/>
    <w:rsid w:val="00DF52F6"/>
    <w:rsid w:val="00E26C05"/>
    <w:rsid w:val="00E3042A"/>
    <w:rsid w:val="00E415A5"/>
    <w:rsid w:val="00E74BE8"/>
    <w:rsid w:val="00EB1221"/>
    <w:rsid w:val="00ED4E2A"/>
    <w:rsid w:val="00ED5356"/>
    <w:rsid w:val="00EF4BC5"/>
    <w:rsid w:val="00F01015"/>
    <w:rsid w:val="00F1009B"/>
    <w:rsid w:val="00F23E85"/>
    <w:rsid w:val="00F420F1"/>
    <w:rsid w:val="00F67D3D"/>
    <w:rsid w:val="00F724DA"/>
    <w:rsid w:val="00F9358D"/>
    <w:rsid w:val="00FD685E"/>
    <w:rsid w:val="00FE3463"/>
    <w:rsid w:val="00FF7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4E0"/>
    <w:pPr>
      <w:spacing w:after="0" w:line="240" w:lineRule="auto"/>
    </w:pPr>
    <w:rPr>
      <w:rFonts w:ascii="Times New Roman" w:eastAsia="Times New Roman" w:hAnsi="Times New Roman" w:cs="Times New Roman"/>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B64E0"/>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uiPriority w:val="34"/>
    <w:qFormat/>
    <w:rsid w:val="00936494"/>
    <w:pPr>
      <w:ind w:left="720"/>
      <w:contextualSpacing/>
    </w:pPr>
  </w:style>
  <w:style w:type="paragraph" w:customStyle="1" w:styleId="Texto">
    <w:name w:val="Texto"/>
    <w:basedOn w:val="Normal"/>
    <w:autoRedefine/>
    <w:rsid w:val="001024F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center"/>
    </w:pPr>
    <w:rPr>
      <w:rFonts w:ascii="Arial" w:hAnsi="Arial" w:cs="Arial"/>
      <w:sz w:val="22"/>
      <w:szCs w:val="22"/>
    </w:rPr>
  </w:style>
  <w:style w:type="character" w:styleId="Hyperlink">
    <w:name w:val="Hyperlink"/>
    <w:basedOn w:val="Fontepargpadro"/>
    <w:uiPriority w:val="99"/>
    <w:semiHidden/>
    <w:unhideWhenUsed/>
    <w:rsid w:val="007F2B0D"/>
    <w:rPr>
      <w:color w:val="0000FF"/>
      <w:u w:val="single"/>
    </w:rPr>
  </w:style>
  <w:style w:type="paragraph" w:styleId="NormalWeb">
    <w:name w:val="Normal (Web)"/>
    <w:basedOn w:val="Normal"/>
    <w:uiPriority w:val="99"/>
    <w:unhideWhenUsed/>
    <w:rsid w:val="001643CD"/>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A1071B"/>
    <w:rPr>
      <w:rFonts w:ascii="Tahoma" w:hAnsi="Tahoma" w:cs="Tahoma"/>
      <w:sz w:val="16"/>
      <w:szCs w:val="16"/>
    </w:rPr>
  </w:style>
  <w:style w:type="character" w:customStyle="1" w:styleId="TextodebaloChar">
    <w:name w:val="Texto de balão Char"/>
    <w:basedOn w:val="Fontepargpadro"/>
    <w:link w:val="Textodebalo"/>
    <w:uiPriority w:val="99"/>
    <w:semiHidden/>
    <w:rsid w:val="00A1071B"/>
    <w:rPr>
      <w:rFonts w:ascii="Tahoma" w:eastAsia="Times New Roman" w:hAnsi="Tahoma" w:cs="Tahoma"/>
      <w:sz w:val="16"/>
      <w:szCs w:val="16"/>
      <w:lang w:val="pt-BR" w:eastAsia="pt-BR"/>
    </w:rPr>
  </w:style>
  <w:style w:type="character" w:styleId="Refdecomentrio">
    <w:name w:val="annotation reference"/>
    <w:basedOn w:val="Fontepargpadro"/>
    <w:uiPriority w:val="99"/>
    <w:semiHidden/>
    <w:unhideWhenUsed/>
    <w:rsid w:val="00785821"/>
    <w:rPr>
      <w:sz w:val="16"/>
      <w:szCs w:val="16"/>
    </w:rPr>
  </w:style>
  <w:style w:type="paragraph" w:styleId="Textodecomentrio">
    <w:name w:val="annotation text"/>
    <w:basedOn w:val="Normal"/>
    <w:link w:val="TextodecomentrioChar"/>
    <w:uiPriority w:val="99"/>
    <w:unhideWhenUsed/>
    <w:rsid w:val="00785821"/>
  </w:style>
  <w:style w:type="character" w:customStyle="1" w:styleId="TextodecomentrioChar">
    <w:name w:val="Texto de comentário Char"/>
    <w:basedOn w:val="Fontepargpadro"/>
    <w:link w:val="Textodecomentrio"/>
    <w:uiPriority w:val="99"/>
    <w:rsid w:val="00785821"/>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785821"/>
    <w:rPr>
      <w:b/>
      <w:bCs/>
    </w:rPr>
  </w:style>
  <w:style w:type="character" w:customStyle="1" w:styleId="AssuntodocomentrioChar">
    <w:name w:val="Assunto do comentário Char"/>
    <w:basedOn w:val="TextodecomentrioChar"/>
    <w:link w:val="Assuntodocomentrio"/>
    <w:uiPriority w:val="99"/>
    <w:semiHidden/>
    <w:rsid w:val="00785821"/>
    <w:rPr>
      <w:b/>
      <w:bCs/>
    </w:rPr>
  </w:style>
</w:styles>
</file>

<file path=word/webSettings.xml><?xml version="1.0" encoding="utf-8"?>
<w:webSettings xmlns:r="http://schemas.openxmlformats.org/officeDocument/2006/relationships" xmlns:w="http://schemas.openxmlformats.org/wordprocessingml/2006/main">
  <w:divs>
    <w:div w:id="348338328">
      <w:bodyDiv w:val="1"/>
      <w:marLeft w:val="0"/>
      <w:marRight w:val="0"/>
      <w:marTop w:val="0"/>
      <w:marBottom w:val="0"/>
      <w:divBdr>
        <w:top w:val="none" w:sz="0" w:space="0" w:color="auto"/>
        <w:left w:val="none" w:sz="0" w:space="0" w:color="auto"/>
        <w:bottom w:val="none" w:sz="0" w:space="0" w:color="auto"/>
        <w:right w:val="none" w:sz="0" w:space="0" w:color="auto"/>
      </w:divBdr>
    </w:div>
    <w:div w:id="664864309">
      <w:bodyDiv w:val="1"/>
      <w:marLeft w:val="0"/>
      <w:marRight w:val="0"/>
      <w:marTop w:val="0"/>
      <w:marBottom w:val="0"/>
      <w:divBdr>
        <w:top w:val="none" w:sz="0" w:space="0" w:color="auto"/>
        <w:left w:val="none" w:sz="0" w:space="0" w:color="auto"/>
        <w:bottom w:val="none" w:sz="0" w:space="0" w:color="auto"/>
        <w:right w:val="none" w:sz="0" w:space="0" w:color="auto"/>
      </w:divBdr>
    </w:div>
    <w:div w:id="888538750">
      <w:bodyDiv w:val="1"/>
      <w:marLeft w:val="0"/>
      <w:marRight w:val="0"/>
      <w:marTop w:val="0"/>
      <w:marBottom w:val="0"/>
      <w:divBdr>
        <w:top w:val="none" w:sz="0" w:space="0" w:color="auto"/>
        <w:left w:val="none" w:sz="0" w:space="0" w:color="auto"/>
        <w:bottom w:val="none" w:sz="0" w:space="0" w:color="auto"/>
        <w:right w:val="none" w:sz="0" w:space="0" w:color="auto"/>
      </w:divBdr>
    </w:div>
    <w:div w:id="17447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p.gov.br/?dw=427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CC2E-4197-4C6A-97B5-AAA078BA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25</Pages>
  <Words>6583</Words>
  <Characters>34962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eneves</dc:creator>
  <cp:lastModifiedBy>Lorena Mendes de Souza</cp:lastModifiedBy>
  <cp:revision>19</cp:revision>
  <cp:lastPrinted>2016-04-13T12:13:00Z</cp:lastPrinted>
  <dcterms:created xsi:type="dcterms:W3CDTF">2016-04-06T21:34:00Z</dcterms:created>
  <dcterms:modified xsi:type="dcterms:W3CDTF">2016-04-25T13:27:00Z</dcterms:modified>
</cp:coreProperties>
</file>