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49" w:rsidRDefault="00EE1C49" w:rsidP="00032492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E1C49" w:rsidRDefault="00EE1C49" w:rsidP="00032492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B0106B" w:rsidRPr="00C33929" w:rsidRDefault="00B0106B" w:rsidP="00032492">
      <w:pPr>
        <w:spacing w:line="276" w:lineRule="auto"/>
        <w:jc w:val="both"/>
        <w:rPr>
          <w:rFonts w:ascii="Times New Roman" w:hAnsi="Times New Roman"/>
          <w:szCs w:val="24"/>
        </w:rPr>
      </w:pPr>
      <w:r w:rsidRPr="00C33929">
        <w:rPr>
          <w:rFonts w:ascii="Times New Roman" w:hAnsi="Times New Roman"/>
          <w:b/>
          <w:szCs w:val="24"/>
        </w:rPr>
        <w:t>Nota Técnica n</w:t>
      </w:r>
      <w:r w:rsidRPr="00C33929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="005F6E68" w:rsidRPr="00C33929">
        <w:rPr>
          <w:rFonts w:ascii="Times New Roman" w:hAnsi="Times New Roman"/>
          <w:b/>
          <w:szCs w:val="24"/>
          <w:u w:val="single"/>
          <w:vertAlign w:val="superscript"/>
        </w:rPr>
        <w:t>:</w:t>
      </w:r>
      <w:r w:rsidRPr="00C33929">
        <w:rPr>
          <w:rFonts w:ascii="Times New Roman" w:hAnsi="Times New Roman"/>
          <w:szCs w:val="24"/>
        </w:rPr>
        <w:t xml:space="preserve"> </w:t>
      </w:r>
      <w:r w:rsidR="00522F78">
        <w:rPr>
          <w:rFonts w:ascii="Times New Roman" w:hAnsi="Times New Roman"/>
          <w:szCs w:val="24"/>
        </w:rPr>
        <w:t>158</w:t>
      </w:r>
      <w:r w:rsidR="003D424F">
        <w:rPr>
          <w:rFonts w:ascii="Times New Roman" w:hAnsi="Times New Roman"/>
          <w:szCs w:val="24"/>
        </w:rPr>
        <w:t>/</w:t>
      </w:r>
      <w:r w:rsidR="00CC3148" w:rsidRPr="00C33929">
        <w:rPr>
          <w:rFonts w:ascii="Times New Roman" w:hAnsi="Times New Roman"/>
          <w:szCs w:val="24"/>
        </w:rPr>
        <w:t>201</w:t>
      </w:r>
      <w:r w:rsidR="00FC52AE" w:rsidRPr="00C33929">
        <w:rPr>
          <w:rFonts w:ascii="Times New Roman" w:hAnsi="Times New Roman"/>
          <w:szCs w:val="24"/>
        </w:rPr>
        <w:t>4</w:t>
      </w:r>
      <w:r w:rsidR="00CC3148" w:rsidRPr="00C33929">
        <w:rPr>
          <w:rFonts w:ascii="Times New Roman" w:hAnsi="Times New Roman"/>
          <w:szCs w:val="24"/>
        </w:rPr>
        <w:t>/SBQ/RJ</w:t>
      </w:r>
    </w:p>
    <w:p w:rsidR="005F6E68" w:rsidRPr="00C33929" w:rsidRDefault="005F6E68" w:rsidP="0003249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44EF8" w:rsidRPr="00244EF8" w:rsidRDefault="00B0106B" w:rsidP="00244EF8">
      <w:pPr>
        <w:pStyle w:val="Cabealho"/>
        <w:tabs>
          <w:tab w:val="clear" w:pos="4419"/>
          <w:tab w:val="clear" w:pos="8838"/>
        </w:tabs>
        <w:spacing w:before="120" w:after="120"/>
        <w:jc w:val="both"/>
        <w:rPr>
          <w:rFonts w:ascii="Times New Roman" w:hAnsi="Times New Roman"/>
          <w:szCs w:val="24"/>
        </w:rPr>
      </w:pPr>
      <w:r w:rsidRPr="00C33929">
        <w:rPr>
          <w:rFonts w:ascii="Times New Roman" w:hAnsi="Times New Roman"/>
          <w:b/>
          <w:szCs w:val="24"/>
        </w:rPr>
        <w:t>Assunto:</w:t>
      </w:r>
      <w:r w:rsidR="00632E0F" w:rsidRPr="00C33929">
        <w:rPr>
          <w:rFonts w:ascii="Times New Roman" w:hAnsi="Times New Roman"/>
          <w:szCs w:val="24"/>
        </w:rPr>
        <w:t xml:space="preserve"> </w:t>
      </w:r>
      <w:r w:rsidR="007B4347">
        <w:rPr>
          <w:rFonts w:ascii="Times New Roman" w:hAnsi="Times New Roman"/>
          <w:szCs w:val="24"/>
        </w:rPr>
        <w:t xml:space="preserve">Revisão </w:t>
      </w:r>
      <w:r w:rsidR="00B50626" w:rsidRPr="00B50626">
        <w:rPr>
          <w:rFonts w:ascii="Times New Roman" w:hAnsi="Times New Roman"/>
          <w:szCs w:val="24"/>
        </w:rPr>
        <w:t xml:space="preserve">da Resolução </w:t>
      </w:r>
      <w:r w:rsidR="006B3004">
        <w:rPr>
          <w:rFonts w:ascii="Times New Roman" w:hAnsi="Times New Roman"/>
          <w:szCs w:val="24"/>
        </w:rPr>
        <w:t>ANP nº 20</w:t>
      </w:r>
      <w:r w:rsidR="00977FEE">
        <w:rPr>
          <w:rFonts w:ascii="Times New Roman" w:hAnsi="Times New Roman"/>
          <w:szCs w:val="24"/>
        </w:rPr>
        <w:t>/201</w:t>
      </w:r>
      <w:r w:rsidR="005A029E">
        <w:rPr>
          <w:rFonts w:ascii="Times New Roman" w:hAnsi="Times New Roman"/>
          <w:szCs w:val="24"/>
        </w:rPr>
        <w:t>3</w:t>
      </w:r>
      <w:r w:rsidR="00977FEE">
        <w:rPr>
          <w:rFonts w:ascii="Times New Roman" w:hAnsi="Times New Roman"/>
          <w:szCs w:val="24"/>
        </w:rPr>
        <w:t xml:space="preserve"> que trata d</w:t>
      </w:r>
      <w:r w:rsidR="006B3004" w:rsidRPr="006B3004">
        <w:rPr>
          <w:rFonts w:ascii="Times New Roman" w:hAnsi="Times New Roman"/>
          <w:szCs w:val="24"/>
        </w:rPr>
        <w:t>as especificações dos Querosenes de Aviação Alternativos, e d</w:t>
      </w:r>
      <w:r w:rsidR="00F33B83">
        <w:rPr>
          <w:rFonts w:ascii="Times New Roman" w:hAnsi="Times New Roman"/>
          <w:szCs w:val="24"/>
        </w:rPr>
        <w:t>o</w:t>
      </w:r>
      <w:r w:rsidR="006B3004" w:rsidRPr="006B3004">
        <w:rPr>
          <w:rFonts w:ascii="Times New Roman" w:hAnsi="Times New Roman"/>
          <w:szCs w:val="24"/>
        </w:rPr>
        <w:t xml:space="preserve"> Quero</w:t>
      </w:r>
      <w:r w:rsidR="006B3004">
        <w:rPr>
          <w:rFonts w:ascii="Times New Roman" w:hAnsi="Times New Roman"/>
          <w:szCs w:val="24"/>
        </w:rPr>
        <w:t>sene de Aviação B-X (QAV B-X)</w:t>
      </w:r>
      <w:r w:rsidR="00244EF8" w:rsidRPr="006B3004">
        <w:rPr>
          <w:rFonts w:ascii="Times New Roman" w:hAnsi="Times New Roman"/>
          <w:szCs w:val="24"/>
        </w:rPr>
        <w:t>.</w:t>
      </w:r>
    </w:p>
    <w:p w:rsidR="002F0D33" w:rsidRDefault="002F0D33" w:rsidP="0003249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D413D" w:rsidRDefault="009D413D" w:rsidP="0003249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33EDD" w:rsidRDefault="00B5260D" w:rsidP="0003249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F56C9">
        <w:rPr>
          <w:rFonts w:ascii="Times New Roman" w:hAnsi="Times New Roman"/>
          <w:b/>
          <w:szCs w:val="24"/>
        </w:rPr>
        <w:t xml:space="preserve">Processo </w:t>
      </w:r>
      <w:r w:rsidR="00651C41" w:rsidRPr="004F56C9">
        <w:rPr>
          <w:rFonts w:ascii="Times New Roman" w:hAnsi="Times New Roman"/>
          <w:b/>
          <w:szCs w:val="24"/>
        </w:rPr>
        <w:t>nº</w:t>
      </w:r>
      <w:r w:rsidR="005F6E68" w:rsidRPr="004F56C9">
        <w:rPr>
          <w:rFonts w:ascii="Times New Roman" w:hAnsi="Times New Roman"/>
          <w:b/>
          <w:szCs w:val="24"/>
        </w:rPr>
        <w:t>:</w:t>
      </w:r>
      <w:r w:rsidR="00651C41" w:rsidRPr="004F56C9">
        <w:rPr>
          <w:rFonts w:ascii="Times New Roman" w:hAnsi="Times New Roman"/>
          <w:szCs w:val="24"/>
        </w:rPr>
        <w:t xml:space="preserve"> </w:t>
      </w:r>
      <w:r w:rsidR="004F56C9" w:rsidRPr="004F56C9">
        <w:rPr>
          <w:rFonts w:ascii="Times New Roman" w:hAnsi="Times New Roman"/>
          <w:szCs w:val="24"/>
        </w:rPr>
        <w:t>48610.003050/2013-10</w:t>
      </w:r>
    </w:p>
    <w:p w:rsidR="009D413D" w:rsidRDefault="009D413D" w:rsidP="0003249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5F6E68" w:rsidRPr="00C33929" w:rsidRDefault="005F6E68" w:rsidP="00032492">
      <w:pPr>
        <w:spacing w:before="120" w:after="120" w:line="276" w:lineRule="auto"/>
        <w:jc w:val="right"/>
        <w:rPr>
          <w:rFonts w:ascii="Times New Roman" w:hAnsi="Times New Roman"/>
          <w:szCs w:val="24"/>
        </w:rPr>
      </w:pPr>
      <w:r w:rsidRPr="00C33929">
        <w:rPr>
          <w:rFonts w:ascii="Times New Roman" w:hAnsi="Times New Roman"/>
          <w:szCs w:val="24"/>
        </w:rPr>
        <w:t>Rio de Janeiro</w:t>
      </w:r>
      <w:r w:rsidRPr="009315F5">
        <w:rPr>
          <w:rFonts w:ascii="Times New Roman" w:hAnsi="Times New Roman"/>
          <w:szCs w:val="24"/>
        </w:rPr>
        <w:t xml:space="preserve">, </w:t>
      </w:r>
      <w:r w:rsidR="009315F5" w:rsidRPr="009315F5">
        <w:rPr>
          <w:rFonts w:ascii="Times New Roman" w:hAnsi="Times New Roman"/>
          <w:szCs w:val="24"/>
        </w:rPr>
        <w:t>05</w:t>
      </w:r>
      <w:r w:rsidRPr="009315F5">
        <w:rPr>
          <w:rFonts w:ascii="Times New Roman" w:hAnsi="Times New Roman"/>
          <w:szCs w:val="24"/>
        </w:rPr>
        <w:t xml:space="preserve"> de </w:t>
      </w:r>
      <w:r w:rsidR="006C6EAD" w:rsidRPr="009315F5">
        <w:rPr>
          <w:rFonts w:ascii="Times New Roman" w:hAnsi="Times New Roman"/>
          <w:szCs w:val="24"/>
        </w:rPr>
        <w:t>setembro</w:t>
      </w:r>
      <w:r w:rsidRPr="009315F5">
        <w:rPr>
          <w:rFonts w:ascii="Times New Roman" w:hAnsi="Times New Roman"/>
          <w:szCs w:val="24"/>
        </w:rPr>
        <w:t xml:space="preserve"> de 2014.</w:t>
      </w:r>
    </w:p>
    <w:p w:rsidR="004C083F" w:rsidRPr="00C33929" w:rsidRDefault="004C083F" w:rsidP="00423222">
      <w:pPr>
        <w:tabs>
          <w:tab w:val="left" w:pos="1134"/>
        </w:tabs>
        <w:spacing w:before="120" w:after="120" w:line="360" w:lineRule="auto"/>
        <w:jc w:val="both"/>
        <w:rPr>
          <w:rFonts w:ascii="Times New Roman" w:hAnsi="Times New Roman"/>
          <w:szCs w:val="24"/>
        </w:rPr>
      </w:pPr>
    </w:p>
    <w:p w:rsidR="005F6E68" w:rsidRDefault="005F6E68" w:rsidP="0004123B">
      <w:pPr>
        <w:numPr>
          <w:ilvl w:val="0"/>
          <w:numId w:val="15"/>
        </w:numPr>
        <w:tabs>
          <w:tab w:val="left" w:pos="1134"/>
        </w:tabs>
        <w:spacing w:before="120" w:after="120" w:line="276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C33929">
        <w:rPr>
          <w:rFonts w:ascii="Times New Roman" w:hAnsi="Times New Roman"/>
          <w:b/>
          <w:szCs w:val="24"/>
        </w:rPr>
        <w:t>OBJETIVO</w:t>
      </w:r>
    </w:p>
    <w:p w:rsidR="00977FEE" w:rsidRPr="00AE1BE1" w:rsidRDefault="00977FEE" w:rsidP="00977FE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  <w:szCs w:val="24"/>
        </w:rPr>
        <w:t>A presente Nota Técnica tem por</w:t>
      </w:r>
      <w:r w:rsidRPr="00A54691">
        <w:rPr>
          <w:rFonts w:ascii="Times New Roman" w:hAnsi="Times New Roman"/>
          <w:bCs/>
          <w:szCs w:val="24"/>
        </w:rPr>
        <w:t xml:space="preserve"> objetivo </w:t>
      </w:r>
      <w:r>
        <w:rPr>
          <w:rFonts w:ascii="Times New Roman" w:hAnsi="Times New Roman"/>
          <w:bCs/>
          <w:szCs w:val="24"/>
        </w:rPr>
        <w:t xml:space="preserve">justificar as alterações propostas na Resolução ANP nº </w:t>
      </w:r>
      <w:r w:rsidR="006B3004">
        <w:rPr>
          <w:rFonts w:ascii="Times New Roman" w:hAnsi="Times New Roman"/>
          <w:bCs/>
          <w:szCs w:val="24"/>
        </w:rPr>
        <w:t>20</w:t>
      </w:r>
      <w:r>
        <w:rPr>
          <w:rFonts w:ascii="Times New Roman" w:hAnsi="Times New Roman"/>
          <w:bCs/>
          <w:szCs w:val="24"/>
        </w:rPr>
        <w:t>/201</w:t>
      </w:r>
      <w:r w:rsidR="006B3004">
        <w:rPr>
          <w:rFonts w:ascii="Times New Roman" w:hAnsi="Times New Roman"/>
          <w:bCs/>
          <w:szCs w:val="24"/>
        </w:rPr>
        <w:t>3</w:t>
      </w:r>
      <w:r w:rsidR="00472253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que trata </w:t>
      </w:r>
      <w:r w:rsidR="006B3004">
        <w:rPr>
          <w:rFonts w:ascii="Times New Roman" w:hAnsi="Times New Roman"/>
          <w:bCs/>
          <w:szCs w:val="24"/>
        </w:rPr>
        <w:t>d</w:t>
      </w:r>
      <w:r w:rsidR="006B3004" w:rsidRPr="006B3004">
        <w:rPr>
          <w:rFonts w:ascii="Times New Roman" w:hAnsi="Times New Roman"/>
          <w:bCs/>
          <w:szCs w:val="24"/>
        </w:rPr>
        <w:t>as especificações dos Querosen</w:t>
      </w:r>
      <w:r w:rsidR="00F33B83">
        <w:rPr>
          <w:rFonts w:ascii="Times New Roman" w:hAnsi="Times New Roman"/>
          <w:bCs/>
          <w:szCs w:val="24"/>
        </w:rPr>
        <w:t>es de Aviação Alternativos, e do</w:t>
      </w:r>
      <w:r w:rsidR="006B3004" w:rsidRPr="006B3004">
        <w:rPr>
          <w:rFonts w:ascii="Times New Roman" w:hAnsi="Times New Roman"/>
          <w:bCs/>
          <w:szCs w:val="24"/>
        </w:rPr>
        <w:t xml:space="preserve"> Querosene de Aviação B-X (QAV B-X), bem como as obrigações quanto ao controle da qualidade a serem atendidas pelos diversos agentes econômicos que comercializam esses produtos em todo o território nacional</w:t>
      </w:r>
      <w:r w:rsidRPr="00AE1BE1">
        <w:rPr>
          <w:rFonts w:ascii="Times New Roman" w:hAnsi="Times New Roman"/>
          <w:bCs/>
          <w:szCs w:val="24"/>
        </w:rPr>
        <w:t>.</w:t>
      </w:r>
      <w:r w:rsidRPr="00A54691">
        <w:rPr>
          <w:rFonts w:ascii="Times New Roman" w:hAnsi="Times New Roman"/>
          <w:bCs/>
          <w:szCs w:val="24"/>
        </w:rPr>
        <w:t xml:space="preserve"> </w:t>
      </w:r>
    </w:p>
    <w:p w:rsidR="003B4BFA" w:rsidRPr="00C33929" w:rsidRDefault="003B4BFA" w:rsidP="00F33EDD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</w:p>
    <w:p w:rsidR="003B4BFA" w:rsidRDefault="003B4BFA" w:rsidP="00F33EDD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 w:rsidRPr="00C33929">
        <w:rPr>
          <w:rFonts w:ascii="Times New Roman" w:hAnsi="Times New Roman"/>
          <w:b/>
          <w:szCs w:val="24"/>
        </w:rPr>
        <w:t>2.</w:t>
      </w:r>
      <w:r w:rsidRPr="00C33929">
        <w:rPr>
          <w:rFonts w:ascii="Times New Roman" w:hAnsi="Times New Roman"/>
          <w:b/>
          <w:szCs w:val="24"/>
        </w:rPr>
        <w:tab/>
        <w:t>FUNDAMENTAÇÃO LEGAL</w:t>
      </w:r>
    </w:p>
    <w:p w:rsidR="00015EA9" w:rsidRDefault="00015EA9" w:rsidP="004C083F">
      <w:pPr>
        <w:tabs>
          <w:tab w:val="left" w:pos="1134"/>
        </w:tabs>
        <w:spacing w:before="120" w:after="120" w:line="23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A </w:t>
      </w:r>
      <w:r w:rsidRPr="00A54691">
        <w:rPr>
          <w:rFonts w:ascii="Times New Roman" w:hAnsi="Times New Roman"/>
          <w:bCs/>
          <w:szCs w:val="24"/>
        </w:rPr>
        <w:t>Lei 9.478, 06 de agosto de 1997</w:t>
      </w:r>
      <w:r>
        <w:rPr>
          <w:rFonts w:ascii="Times New Roman" w:hAnsi="Times New Roman"/>
          <w:bCs/>
          <w:szCs w:val="24"/>
        </w:rPr>
        <w:t>,</w:t>
      </w:r>
      <w:r w:rsidRPr="00A54691">
        <w:rPr>
          <w:rFonts w:ascii="Times New Roman" w:hAnsi="Times New Roman"/>
          <w:bCs/>
          <w:szCs w:val="24"/>
        </w:rPr>
        <w:t xml:space="preserve"> em seu Art. 8º estabelece como atribuições da ANP:</w:t>
      </w:r>
    </w:p>
    <w:p w:rsidR="00015EA9" w:rsidRPr="004F56C9" w:rsidRDefault="00F0794F" w:rsidP="00015EA9">
      <w:pPr>
        <w:pStyle w:val="Cabealho"/>
        <w:spacing w:before="120" w:after="120"/>
        <w:jc w:val="both"/>
        <w:rPr>
          <w:rFonts w:ascii="Times New Roman" w:hAnsi="Times New Roman"/>
          <w:bCs/>
          <w:i/>
          <w:szCs w:val="24"/>
        </w:rPr>
      </w:pPr>
      <w:r w:rsidRPr="004F56C9">
        <w:rPr>
          <w:rFonts w:ascii="Times New Roman" w:hAnsi="Times New Roman"/>
          <w:bCs/>
          <w:i/>
          <w:szCs w:val="24"/>
        </w:rPr>
        <w:tab/>
        <w:t>"</w:t>
      </w:r>
      <w:r w:rsidR="00015EA9" w:rsidRPr="004F56C9">
        <w:rPr>
          <w:rFonts w:ascii="Times New Roman" w:hAnsi="Times New Roman"/>
          <w:bCs/>
          <w:i/>
          <w:szCs w:val="24"/>
        </w:rPr>
        <w:t xml:space="preserve">Inciso I - </w:t>
      </w:r>
      <w:proofErr w:type="gramStart"/>
      <w:r w:rsidR="00015EA9" w:rsidRPr="004F56C9">
        <w:rPr>
          <w:rFonts w:ascii="Times New Roman" w:hAnsi="Times New Roman"/>
          <w:bCs/>
          <w:i/>
          <w:szCs w:val="24"/>
        </w:rPr>
        <w:t>implementar</w:t>
      </w:r>
      <w:proofErr w:type="gramEnd"/>
      <w:r w:rsidR="00015EA9" w:rsidRPr="004F56C9">
        <w:rPr>
          <w:rFonts w:ascii="Times New Roman" w:hAnsi="Times New Roman"/>
          <w:bCs/>
          <w:i/>
          <w:szCs w:val="24"/>
        </w:rPr>
        <w:t xml:space="preserve"> a política nacional de petróleo e gás natural, com ênfase na proteção dos interesses dos consumidores quanto a </w:t>
      </w:r>
      <w:r w:rsidR="00015EA9" w:rsidRPr="004F56C9">
        <w:rPr>
          <w:rFonts w:ascii="Times New Roman" w:hAnsi="Times New Roman"/>
          <w:bCs/>
          <w:i/>
          <w:szCs w:val="24"/>
          <w:u w:val="single"/>
        </w:rPr>
        <w:t>PREÇO</w:t>
      </w:r>
      <w:r w:rsidR="00015EA9" w:rsidRPr="004F56C9">
        <w:rPr>
          <w:rFonts w:ascii="Times New Roman" w:hAnsi="Times New Roman"/>
          <w:bCs/>
          <w:i/>
          <w:szCs w:val="24"/>
        </w:rPr>
        <w:t xml:space="preserve">, </w:t>
      </w:r>
      <w:r w:rsidR="00015EA9" w:rsidRPr="004F56C9">
        <w:rPr>
          <w:rFonts w:ascii="Times New Roman" w:hAnsi="Times New Roman"/>
          <w:bCs/>
          <w:i/>
          <w:szCs w:val="24"/>
          <w:u w:val="single"/>
        </w:rPr>
        <w:t>QUALIDADE</w:t>
      </w:r>
      <w:r w:rsidR="00015EA9" w:rsidRPr="004F56C9">
        <w:rPr>
          <w:rFonts w:ascii="Times New Roman" w:hAnsi="Times New Roman"/>
          <w:bCs/>
          <w:i/>
          <w:szCs w:val="24"/>
        </w:rPr>
        <w:t xml:space="preserve"> e </w:t>
      </w:r>
      <w:r w:rsidR="00015EA9" w:rsidRPr="004F56C9">
        <w:rPr>
          <w:rFonts w:ascii="Times New Roman" w:hAnsi="Times New Roman"/>
          <w:bCs/>
          <w:i/>
          <w:szCs w:val="24"/>
          <w:u w:val="single"/>
        </w:rPr>
        <w:t>OFERTA</w:t>
      </w:r>
      <w:r w:rsidR="00015EA9" w:rsidRPr="004F56C9">
        <w:rPr>
          <w:rFonts w:ascii="Times New Roman" w:hAnsi="Times New Roman"/>
          <w:bCs/>
          <w:i/>
          <w:szCs w:val="24"/>
        </w:rPr>
        <w:t xml:space="preserve"> de produtos.</w:t>
      </w:r>
    </w:p>
    <w:p w:rsidR="00015EA9" w:rsidRPr="004F56C9" w:rsidRDefault="00015EA9" w:rsidP="00015EA9">
      <w:pPr>
        <w:pStyle w:val="Cabealho"/>
        <w:spacing w:before="120" w:after="120"/>
        <w:jc w:val="both"/>
        <w:rPr>
          <w:rFonts w:ascii="Times New Roman" w:hAnsi="Times New Roman"/>
          <w:bCs/>
          <w:i/>
          <w:szCs w:val="24"/>
        </w:rPr>
      </w:pPr>
      <w:r w:rsidRPr="004F56C9">
        <w:rPr>
          <w:rFonts w:ascii="Times New Roman" w:hAnsi="Times New Roman"/>
          <w:bCs/>
          <w:i/>
          <w:szCs w:val="24"/>
        </w:rPr>
        <w:t>...</w:t>
      </w:r>
      <w:proofErr w:type="gramStart"/>
      <w:r w:rsidRPr="004F56C9">
        <w:rPr>
          <w:rFonts w:ascii="Times New Roman" w:hAnsi="Times New Roman"/>
          <w:bCs/>
          <w:i/>
          <w:szCs w:val="24"/>
        </w:rPr>
        <w:t>Inciso XVIII - especificar a qualidade dos derivados de petróleo, gás natural e seus derivados e dos biocombustíveis.</w:t>
      </w:r>
      <w:r w:rsidR="00F0794F" w:rsidRPr="004F56C9">
        <w:rPr>
          <w:rFonts w:ascii="Times New Roman" w:hAnsi="Times New Roman"/>
          <w:bCs/>
          <w:i/>
          <w:szCs w:val="24"/>
        </w:rPr>
        <w:t>"</w:t>
      </w:r>
      <w:proofErr w:type="gramEnd"/>
      <w:r w:rsidRPr="004F56C9">
        <w:rPr>
          <w:rFonts w:ascii="Times New Roman" w:hAnsi="Times New Roman"/>
          <w:bCs/>
          <w:i/>
          <w:szCs w:val="24"/>
        </w:rPr>
        <w:t xml:space="preserve"> </w:t>
      </w:r>
    </w:p>
    <w:p w:rsidR="004C083F" w:rsidRDefault="004C083F" w:rsidP="004C083F">
      <w:pPr>
        <w:tabs>
          <w:tab w:val="left" w:pos="1134"/>
        </w:tabs>
        <w:spacing w:before="120" w:after="120" w:line="23" w:lineRule="atLeast"/>
        <w:jc w:val="both"/>
        <w:rPr>
          <w:rFonts w:ascii="Times New Roman" w:hAnsi="Times New Roman"/>
          <w:szCs w:val="24"/>
        </w:rPr>
      </w:pPr>
      <w:r w:rsidRPr="00C33929">
        <w:rPr>
          <w:rFonts w:ascii="Times New Roman" w:hAnsi="Times New Roman"/>
          <w:szCs w:val="24"/>
        </w:rPr>
        <w:tab/>
      </w:r>
      <w:r w:rsidR="00015EA9">
        <w:rPr>
          <w:rFonts w:ascii="Times New Roman" w:hAnsi="Times New Roman"/>
          <w:bCs/>
          <w:szCs w:val="24"/>
        </w:rPr>
        <w:t xml:space="preserve">A </w:t>
      </w:r>
      <w:r w:rsidR="00015EA9" w:rsidRPr="00A54691">
        <w:rPr>
          <w:rFonts w:ascii="Times New Roman" w:hAnsi="Times New Roman"/>
          <w:bCs/>
          <w:szCs w:val="24"/>
        </w:rPr>
        <w:t>Lei 12.490, de 16 de setembro de 2011</w:t>
      </w:r>
      <w:r w:rsidR="00015EA9">
        <w:rPr>
          <w:rFonts w:ascii="Times New Roman" w:hAnsi="Times New Roman"/>
          <w:bCs/>
          <w:szCs w:val="24"/>
        </w:rPr>
        <w:t>,</w:t>
      </w:r>
      <w:r w:rsidR="00015EA9" w:rsidRPr="00A54691">
        <w:rPr>
          <w:rFonts w:ascii="Times New Roman" w:hAnsi="Times New Roman"/>
          <w:bCs/>
          <w:szCs w:val="24"/>
        </w:rPr>
        <w:t xml:space="preserve"> acrescenta e dá nova redação a dispositivos previstos na Lei nº 9.478/1997, </w:t>
      </w:r>
      <w:r w:rsidR="00015EA9">
        <w:rPr>
          <w:rFonts w:ascii="Times New Roman" w:hAnsi="Times New Roman"/>
          <w:bCs/>
          <w:szCs w:val="24"/>
        </w:rPr>
        <w:t>além de</w:t>
      </w:r>
      <w:r w:rsidR="00015EA9" w:rsidRPr="00A54691">
        <w:rPr>
          <w:rFonts w:ascii="Times New Roman" w:hAnsi="Times New Roman"/>
          <w:bCs/>
          <w:szCs w:val="24"/>
        </w:rPr>
        <w:t xml:space="preserve"> amplia</w:t>
      </w:r>
      <w:r w:rsidR="00015EA9">
        <w:rPr>
          <w:rFonts w:ascii="Times New Roman" w:hAnsi="Times New Roman"/>
          <w:bCs/>
          <w:szCs w:val="24"/>
        </w:rPr>
        <w:t>r</w:t>
      </w:r>
      <w:r w:rsidR="00015EA9" w:rsidRPr="00A54691">
        <w:rPr>
          <w:rFonts w:ascii="Times New Roman" w:hAnsi="Times New Roman"/>
          <w:bCs/>
          <w:szCs w:val="24"/>
        </w:rPr>
        <w:t xml:space="preserve"> a competência da ANP para toda a Indústria de Biocombustíveis, definida como o conjunto de atividades econômicas relacionadas com produção, importação, exportação, transferência, transporte, armazenagem, comercialização, distribuição, avaliação de conformidade e certificação da qualidade de biocombustíveis</w:t>
      </w:r>
      <w:r w:rsidR="00015EA9">
        <w:rPr>
          <w:rFonts w:ascii="Times New Roman" w:hAnsi="Times New Roman"/>
          <w:szCs w:val="24"/>
        </w:rPr>
        <w:t>.</w:t>
      </w:r>
    </w:p>
    <w:p w:rsidR="00015EA9" w:rsidRDefault="00015EA9" w:rsidP="004C083F">
      <w:pPr>
        <w:tabs>
          <w:tab w:val="left" w:pos="1134"/>
        </w:tabs>
        <w:spacing w:before="120" w:after="120" w:line="23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54691">
        <w:rPr>
          <w:rFonts w:ascii="Times New Roman" w:hAnsi="Times New Roman"/>
          <w:szCs w:val="24"/>
        </w:rPr>
        <w:t>A</w:t>
      </w:r>
      <w:r w:rsidR="005A029E">
        <w:rPr>
          <w:rFonts w:ascii="Times New Roman" w:hAnsi="Times New Roman"/>
          <w:szCs w:val="24"/>
        </w:rPr>
        <w:t>s</w:t>
      </w:r>
      <w:r w:rsidRPr="00A54691">
        <w:rPr>
          <w:rFonts w:ascii="Times New Roman" w:hAnsi="Times New Roman"/>
          <w:szCs w:val="24"/>
        </w:rPr>
        <w:t xml:space="preserve"> </w:t>
      </w:r>
      <w:r w:rsidR="005A029E" w:rsidRPr="006B3004">
        <w:rPr>
          <w:rFonts w:ascii="Times New Roman" w:hAnsi="Times New Roman"/>
          <w:bCs/>
          <w:szCs w:val="24"/>
        </w:rPr>
        <w:t>especificações dos Querosen</w:t>
      </w:r>
      <w:r w:rsidR="005A029E">
        <w:rPr>
          <w:rFonts w:ascii="Times New Roman" w:hAnsi="Times New Roman"/>
          <w:bCs/>
          <w:szCs w:val="24"/>
        </w:rPr>
        <w:t>es de Aviação Alternativos e do</w:t>
      </w:r>
      <w:r w:rsidR="005A029E" w:rsidRPr="006B3004">
        <w:rPr>
          <w:rFonts w:ascii="Times New Roman" w:hAnsi="Times New Roman"/>
          <w:bCs/>
          <w:szCs w:val="24"/>
        </w:rPr>
        <w:t xml:space="preserve"> Querosene de Aviação B-X (QAV B-X)</w:t>
      </w:r>
      <w:r w:rsidR="005A029E">
        <w:rPr>
          <w:rFonts w:ascii="Times New Roman" w:hAnsi="Times New Roman"/>
          <w:bCs/>
          <w:szCs w:val="24"/>
        </w:rPr>
        <w:t xml:space="preserve"> são</w:t>
      </w:r>
      <w:r w:rsidRPr="00A54691">
        <w:rPr>
          <w:rFonts w:ascii="Times New Roman" w:hAnsi="Times New Roman"/>
          <w:szCs w:val="24"/>
        </w:rPr>
        <w:t xml:space="preserve"> estabelecida</w:t>
      </w:r>
      <w:r w:rsidR="005A029E">
        <w:rPr>
          <w:rFonts w:ascii="Times New Roman" w:hAnsi="Times New Roman"/>
          <w:szCs w:val="24"/>
        </w:rPr>
        <w:t>s</w:t>
      </w:r>
      <w:r w:rsidRPr="00A54691">
        <w:rPr>
          <w:rFonts w:ascii="Times New Roman" w:hAnsi="Times New Roman"/>
          <w:szCs w:val="24"/>
        </w:rPr>
        <w:t xml:space="preserve"> por meio da Reso</w:t>
      </w:r>
      <w:r>
        <w:rPr>
          <w:rFonts w:ascii="Times New Roman" w:hAnsi="Times New Roman"/>
          <w:szCs w:val="24"/>
        </w:rPr>
        <w:t xml:space="preserve">lução ANP n° </w:t>
      </w:r>
      <w:r w:rsidR="005A029E" w:rsidRPr="004F56C9">
        <w:rPr>
          <w:rFonts w:ascii="Times New Roman" w:hAnsi="Times New Roman"/>
          <w:szCs w:val="24"/>
        </w:rPr>
        <w:t>20</w:t>
      </w:r>
      <w:r w:rsidRPr="004F56C9">
        <w:rPr>
          <w:rFonts w:ascii="Times New Roman" w:hAnsi="Times New Roman"/>
          <w:szCs w:val="24"/>
        </w:rPr>
        <w:t>/201</w:t>
      </w:r>
      <w:r w:rsidR="005A029E" w:rsidRPr="004F56C9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e deve</w:t>
      </w:r>
      <w:r w:rsidR="005A029E">
        <w:rPr>
          <w:rFonts w:ascii="Times New Roman" w:hAnsi="Times New Roman"/>
          <w:szCs w:val="24"/>
        </w:rPr>
        <w:t>m</w:t>
      </w:r>
      <w:r w:rsidRPr="00A54691">
        <w:rPr>
          <w:rFonts w:ascii="Times New Roman" w:hAnsi="Times New Roman"/>
          <w:szCs w:val="24"/>
        </w:rPr>
        <w:t xml:space="preserve"> ser atendida</w:t>
      </w:r>
      <w:r w:rsidR="005A029E">
        <w:rPr>
          <w:rFonts w:ascii="Times New Roman" w:hAnsi="Times New Roman"/>
          <w:szCs w:val="24"/>
        </w:rPr>
        <w:t>s</w:t>
      </w:r>
      <w:r w:rsidRPr="00A54691">
        <w:rPr>
          <w:rFonts w:ascii="Times New Roman" w:hAnsi="Times New Roman"/>
          <w:szCs w:val="24"/>
        </w:rPr>
        <w:t xml:space="preserve"> </w:t>
      </w:r>
      <w:r w:rsidR="005A029E">
        <w:rPr>
          <w:rFonts w:ascii="Times New Roman" w:hAnsi="Times New Roman"/>
          <w:szCs w:val="24"/>
        </w:rPr>
        <w:t>sempre que houver</w:t>
      </w:r>
      <w:r w:rsidRPr="00A54691">
        <w:rPr>
          <w:rFonts w:ascii="Times New Roman" w:hAnsi="Times New Roman"/>
          <w:szCs w:val="24"/>
        </w:rPr>
        <w:t xml:space="preserve"> comercialização</w:t>
      </w:r>
      <w:r w:rsidR="005A029E">
        <w:rPr>
          <w:rFonts w:ascii="Times New Roman" w:hAnsi="Times New Roman"/>
          <w:szCs w:val="24"/>
        </w:rPr>
        <w:t>,</w:t>
      </w:r>
      <w:r w:rsidRPr="00A54691">
        <w:rPr>
          <w:rFonts w:ascii="Times New Roman" w:hAnsi="Times New Roman"/>
          <w:szCs w:val="24"/>
        </w:rPr>
        <w:t xml:space="preserve"> em todo o território nacional.</w:t>
      </w:r>
    </w:p>
    <w:p w:rsidR="00BA05DF" w:rsidRDefault="00BA05DF" w:rsidP="004C083F">
      <w:pPr>
        <w:tabs>
          <w:tab w:val="left" w:pos="1134"/>
        </w:tabs>
        <w:spacing w:before="120" w:after="120" w:line="23" w:lineRule="atLeast"/>
        <w:jc w:val="both"/>
        <w:rPr>
          <w:rFonts w:ascii="Times New Roman" w:hAnsi="Times New Roman"/>
          <w:szCs w:val="24"/>
        </w:rPr>
      </w:pPr>
    </w:p>
    <w:p w:rsidR="009D413D" w:rsidRDefault="009D413D" w:rsidP="004C083F">
      <w:pPr>
        <w:tabs>
          <w:tab w:val="left" w:pos="1134"/>
        </w:tabs>
        <w:spacing w:before="120" w:after="120" w:line="23" w:lineRule="atLeast"/>
        <w:jc w:val="both"/>
        <w:rPr>
          <w:rFonts w:ascii="Times New Roman" w:hAnsi="Times New Roman"/>
          <w:szCs w:val="24"/>
        </w:rPr>
      </w:pPr>
    </w:p>
    <w:p w:rsidR="009D413D" w:rsidRDefault="009D413D" w:rsidP="004C083F">
      <w:pPr>
        <w:tabs>
          <w:tab w:val="left" w:pos="1134"/>
        </w:tabs>
        <w:spacing w:before="120" w:after="120" w:line="23" w:lineRule="atLeast"/>
        <w:jc w:val="both"/>
        <w:rPr>
          <w:rFonts w:ascii="Times New Roman" w:hAnsi="Times New Roman"/>
          <w:szCs w:val="24"/>
        </w:rPr>
      </w:pPr>
    </w:p>
    <w:p w:rsidR="006D0545" w:rsidRPr="00363B77" w:rsidRDefault="00363B77" w:rsidP="00363B77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363B77">
        <w:rPr>
          <w:rFonts w:ascii="Times New Roman" w:hAnsi="Times New Roman"/>
          <w:b/>
          <w:color w:val="000000"/>
          <w:szCs w:val="24"/>
        </w:rPr>
        <w:lastRenderedPageBreak/>
        <w:t>3.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ab/>
      </w:r>
      <w:r w:rsidR="00F46585" w:rsidRPr="00363B77">
        <w:rPr>
          <w:rFonts w:ascii="Times New Roman" w:hAnsi="Times New Roman"/>
          <w:b/>
          <w:color w:val="000000"/>
          <w:szCs w:val="24"/>
        </w:rPr>
        <w:t>DOS FATOS</w:t>
      </w:r>
      <w:r w:rsidRPr="00363B77">
        <w:rPr>
          <w:rFonts w:ascii="Times New Roman" w:hAnsi="Times New Roman"/>
          <w:b/>
          <w:color w:val="000000"/>
          <w:szCs w:val="24"/>
        </w:rPr>
        <w:t xml:space="preserve"> E DA MOTIVAÇÃO PARA ALTERAÇÃO</w:t>
      </w:r>
    </w:p>
    <w:p w:rsidR="00363B77" w:rsidRPr="00363B77" w:rsidRDefault="00363B77" w:rsidP="00363B77"/>
    <w:p w:rsidR="00231177" w:rsidRDefault="006D0545" w:rsidP="00A45E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231177">
        <w:rPr>
          <w:rFonts w:ascii="Times New Roman" w:hAnsi="Times New Roman"/>
          <w:color w:val="000000"/>
          <w:szCs w:val="24"/>
        </w:rPr>
        <w:t>Desde 2008, a ANP, representada pela Superintendência de Biocombustíveis e Qualidade de Produtos (SBQ), participa ativamente das reuniões do Comitê de Produtos de Petróleo e Lubrificantes da ASTM</w:t>
      </w:r>
      <w:r w:rsidR="00A45E41">
        <w:rPr>
          <w:rFonts w:ascii="Times New Roman" w:hAnsi="Times New Roman"/>
          <w:color w:val="000000"/>
          <w:szCs w:val="24"/>
        </w:rPr>
        <w:t xml:space="preserve"> (D02)</w:t>
      </w:r>
      <w:r w:rsidR="00231177">
        <w:rPr>
          <w:rFonts w:ascii="Times New Roman" w:hAnsi="Times New Roman"/>
          <w:color w:val="000000"/>
          <w:szCs w:val="24"/>
        </w:rPr>
        <w:t>. O conteúdo das reuniões é essencial para as atividades dessa Superintendência com foco na especificação de produtos e normas técnicas. O Comitê D02 da ASTM abrange diversos subcomitês que trabalham no desenvolvimento das normas técnicas para especificação e ensaios de petróleo, derivados e biocombustíveis, dentre eles o querosene</w:t>
      </w:r>
      <w:r w:rsidR="00046228">
        <w:rPr>
          <w:rFonts w:ascii="Times New Roman" w:hAnsi="Times New Roman"/>
          <w:color w:val="000000"/>
          <w:szCs w:val="24"/>
        </w:rPr>
        <w:t xml:space="preserve"> de aviação</w:t>
      </w:r>
      <w:r w:rsidR="00231177">
        <w:rPr>
          <w:rFonts w:ascii="Times New Roman" w:hAnsi="Times New Roman"/>
          <w:color w:val="000000"/>
          <w:szCs w:val="24"/>
        </w:rPr>
        <w:t xml:space="preserve"> alternativo. </w:t>
      </w:r>
      <w:r w:rsidR="00CA507E">
        <w:rPr>
          <w:rFonts w:ascii="Times New Roman" w:hAnsi="Times New Roman"/>
          <w:color w:val="000000"/>
          <w:szCs w:val="24"/>
        </w:rPr>
        <w:t>A</w:t>
      </w:r>
      <w:r w:rsidR="002A6393">
        <w:rPr>
          <w:rFonts w:ascii="Times New Roman" w:hAnsi="Times New Roman"/>
          <w:color w:val="000000"/>
          <w:szCs w:val="24"/>
        </w:rPr>
        <w:t xml:space="preserve"> aprovação de novos querosenes de aviação alternativos para uso em misturas com querosene de aviação</w:t>
      </w:r>
      <w:r w:rsidR="00CA507E">
        <w:rPr>
          <w:rFonts w:ascii="Times New Roman" w:hAnsi="Times New Roman"/>
          <w:color w:val="000000"/>
          <w:szCs w:val="24"/>
        </w:rPr>
        <w:t xml:space="preserve"> faz parte dessas discussões</w:t>
      </w:r>
      <w:r w:rsidR="002A6393">
        <w:rPr>
          <w:rFonts w:ascii="Times New Roman" w:hAnsi="Times New Roman"/>
          <w:color w:val="000000"/>
          <w:szCs w:val="24"/>
        </w:rPr>
        <w:t>.</w:t>
      </w:r>
    </w:p>
    <w:p w:rsidR="00A45E41" w:rsidRDefault="002A6393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Na</w:t>
      </w:r>
      <w:r w:rsidR="00231177">
        <w:rPr>
          <w:rFonts w:ascii="Times New Roman" w:hAnsi="Times New Roman"/>
          <w:color w:val="000000"/>
          <w:szCs w:val="24"/>
        </w:rPr>
        <w:t xml:space="preserve"> última reunião realizada em Indianápolis/EUA</w:t>
      </w:r>
      <w:r w:rsidR="00F0794F">
        <w:rPr>
          <w:rFonts w:ascii="Times New Roman" w:hAnsi="Times New Roman"/>
          <w:color w:val="000000"/>
          <w:szCs w:val="24"/>
        </w:rPr>
        <w:t>,</w:t>
      </w:r>
      <w:r w:rsidR="00231177">
        <w:rPr>
          <w:rFonts w:ascii="Times New Roman" w:hAnsi="Times New Roman"/>
          <w:color w:val="000000"/>
          <w:szCs w:val="24"/>
        </w:rPr>
        <w:t xml:space="preserve"> de 22 a 26/06/14</w:t>
      </w:r>
      <w:r w:rsidR="00F0794F">
        <w:rPr>
          <w:rFonts w:ascii="Times New Roman" w:hAnsi="Times New Roman"/>
          <w:color w:val="000000"/>
          <w:szCs w:val="24"/>
        </w:rPr>
        <w:t>,</w:t>
      </w:r>
      <w:r w:rsidR="0023117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foi comunicada a</w:t>
      </w:r>
      <w:proofErr w:type="gramStart"/>
      <w:r>
        <w:rPr>
          <w:rFonts w:ascii="Times New Roman" w:hAnsi="Times New Roman"/>
          <w:color w:val="000000"/>
          <w:szCs w:val="24"/>
        </w:rPr>
        <w:t xml:space="preserve"> </w:t>
      </w:r>
      <w:r w:rsidR="00231177">
        <w:rPr>
          <w:rFonts w:ascii="Times New Roman" w:hAnsi="Times New Roman"/>
          <w:color w:val="000000"/>
          <w:szCs w:val="24"/>
        </w:rPr>
        <w:t xml:space="preserve"> </w:t>
      </w:r>
      <w:proofErr w:type="gramEnd"/>
      <w:r>
        <w:rPr>
          <w:rFonts w:ascii="Times New Roman" w:hAnsi="Times New Roman"/>
          <w:color w:val="000000"/>
          <w:szCs w:val="24"/>
        </w:rPr>
        <w:t>publicação da</w:t>
      </w:r>
      <w:r w:rsidR="00231177">
        <w:rPr>
          <w:rFonts w:ascii="Times New Roman" w:hAnsi="Times New Roman"/>
          <w:color w:val="000000"/>
          <w:szCs w:val="24"/>
        </w:rPr>
        <w:t xml:space="preserve"> revisão da ASTM D7</w:t>
      </w:r>
      <w:r w:rsidR="00A45E41">
        <w:rPr>
          <w:rFonts w:ascii="Times New Roman" w:hAnsi="Times New Roman"/>
          <w:color w:val="000000"/>
          <w:szCs w:val="24"/>
        </w:rPr>
        <w:t>566</w:t>
      </w:r>
      <w:r w:rsidR="00231177">
        <w:rPr>
          <w:rFonts w:ascii="Times New Roman" w:hAnsi="Times New Roman"/>
          <w:color w:val="000000"/>
          <w:szCs w:val="24"/>
        </w:rPr>
        <w:t>, com a aprovação do querosene de aviação al</w:t>
      </w:r>
      <w:r w:rsidR="00A45E41">
        <w:rPr>
          <w:rFonts w:ascii="Times New Roman" w:hAnsi="Times New Roman"/>
          <w:color w:val="000000"/>
          <w:szCs w:val="24"/>
        </w:rPr>
        <w:t xml:space="preserve">ternativo </w:t>
      </w:r>
      <w:proofErr w:type="spellStart"/>
      <w:r w:rsidR="00A45E41">
        <w:rPr>
          <w:rFonts w:ascii="Times New Roman" w:hAnsi="Times New Roman"/>
          <w:color w:val="000000"/>
          <w:szCs w:val="24"/>
        </w:rPr>
        <w:t>Iso-parafinas</w:t>
      </w:r>
      <w:proofErr w:type="spellEnd"/>
      <w:r w:rsidR="00A45E41">
        <w:rPr>
          <w:rFonts w:ascii="Times New Roman" w:hAnsi="Times New Roman"/>
          <w:color w:val="000000"/>
          <w:szCs w:val="24"/>
        </w:rPr>
        <w:t xml:space="preserve"> sintetizadas (SIP).</w:t>
      </w:r>
    </w:p>
    <w:p w:rsidR="00A45E41" w:rsidRDefault="00231177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37779C">
        <w:rPr>
          <w:rFonts w:ascii="Times New Roman" w:hAnsi="Times New Roman"/>
          <w:color w:val="000000"/>
          <w:szCs w:val="24"/>
        </w:rPr>
        <w:t xml:space="preserve">Importante lembrar que a regulamentação da ANP </w:t>
      </w:r>
      <w:r w:rsidR="00CA507E">
        <w:rPr>
          <w:rFonts w:ascii="Times New Roman" w:hAnsi="Times New Roman"/>
          <w:color w:val="000000"/>
          <w:szCs w:val="24"/>
        </w:rPr>
        <w:t>voltada</w:t>
      </w:r>
      <w:r w:rsidRPr="0037779C">
        <w:rPr>
          <w:rFonts w:ascii="Times New Roman" w:hAnsi="Times New Roman"/>
          <w:color w:val="000000"/>
          <w:szCs w:val="24"/>
        </w:rPr>
        <w:t xml:space="preserve"> para qualidade desse produto é baseada no processo de aprovação da ASTM</w:t>
      </w:r>
      <w:r w:rsidR="00CA507E">
        <w:rPr>
          <w:rFonts w:ascii="Times New Roman" w:hAnsi="Times New Roman"/>
          <w:color w:val="000000"/>
          <w:szCs w:val="24"/>
        </w:rPr>
        <w:t>.</w:t>
      </w:r>
      <w:r w:rsidRPr="0037779C">
        <w:rPr>
          <w:rFonts w:ascii="Times New Roman" w:hAnsi="Times New Roman"/>
          <w:color w:val="000000"/>
          <w:szCs w:val="24"/>
        </w:rPr>
        <w:t xml:space="preserve"> </w:t>
      </w:r>
      <w:r w:rsidR="00CA507E">
        <w:rPr>
          <w:rFonts w:ascii="Times New Roman" w:hAnsi="Times New Roman"/>
          <w:color w:val="000000"/>
          <w:szCs w:val="24"/>
        </w:rPr>
        <w:t>A</w:t>
      </w:r>
      <w:r w:rsidRPr="0037779C">
        <w:rPr>
          <w:rFonts w:ascii="Times New Roman" w:hAnsi="Times New Roman"/>
          <w:color w:val="000000"/>
          <w:szCs w:val="24"/>
        </w:rPr>
        <w:t xml:space="preserve">ssim, </w:t>
      </w:r>
      <w:r w:rsidR="002A6393">
        <w:rPr>
          <w:rFonts w:ascii="Times New Roman" w:hAnsi="Times New Roman"/>
          <w:color w:val="000000"/>
          <w:szCs w:val="24"/>
        </w:rPr>
        <w:t xml:space="preserve">com a publicação da revisão da ASTM D7566, </w:t>
      </w:r>
      <w:r>
        <w:rPr>
          <w:rFonts w:ascii="Times New Roman" w:hAnsi="Times New Roman"/>
          <w:color w:val="000000"/>
          <w:szCs w:val="24"/>
        </w:rPr>
        <w:t>torna</w:t>
      </w:r>
      <w:r w:rsidR="00CA507E">
        <w:rPr>
          <w:rFonts w:ascii="Times New Roman" w:hAnsi="Times New Roman"/>
          <w:color w:val="000000"/>
          <w:szCs w:val="24"/>
        </w:rPr>
        <w:t>-se</w:t>
      </w:r>
      <w:r>
        <w:rPr>
          <w:rFonts w:ascii="Times New Roman" w:hAnsi="Times New Roman"/>
          <w:color w:val="000000"/>
          <w:szCs w:val="24"/>
        </w:rPr>
        <w:t xml:space="preserve"> necessária a revisão da</w:t>
      </w:r>
      <w:r w:rsidRPr="0037779C">
        <w:rPr>
          <w:rFonts w:ascii="Times New Roman" w:hAnsi="Times New Roman"/>
          <w:color w:val="000000"/>
          <w:szCs w:val="24"/>
        </w:rPr>
        <w:t xml:space="preserve"> Resolução ANP nº 20/2013</w:t>
      </w:r>
      <w:r>
        <w:rPr>
          <w:rFonts w:ascii="Times New Roman" w:hAnsi="Times New Roman"/>
          <w:color w:val="000000"/>
          <w:szCs w:val="24"/>
        </w:rPr>
        <w:t xml:space="preserve"> com o objetivo de </w:t>
      </w:r>
      <w:r w:rsidR="00CA507E">
        <w:rPr>
          <w:rFonts w:ascii="Times New Roman" w:hAnsi="Times New Roman"/>
          <w:color w:val="000000"/>
          <w:szCs w:val="24"/>
        </w:rPr>
        <w:t>incluir esse</w:t>
      </w:r>
      <w:r>
        <w:rPr>
          <w:rFonts w:ascii="Times New Roman" w:hAnsi="Times New Roman"/>
          <w:color w:val="000000"/>
          <w:szCs w:val="24"/>
        </w:rPr>
        <w:t xml:space="preserve"> novo biocombustível denominado SIP</w:t>
      </w:r>
      <w:r w:rsidRPr="0037779C">
        <w:rPr>
          <w:rFonts w:ascii="Times New Roman" w:hAnsi="Times New Roman"/>
          <w:color w:val="000000"/>
          <w:szCs w:val="24"/>
        </w:rPr>
        <w:t>.</w:t>
      </w:r>
    </w:p>
    <w:p w:rsidR="00CA77EA" w:rsidRDefault="00CA77EA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Com</w:t>
      </w:r>
      <w:r w:rsidR="00A45E41">
        <w:rPr>
          <w:rFonts w:ascii="Times New Roman" w:hAnsi="Times New Roman"/>
          <w:color w:val="000000"/>
          <w:szCs w:val="24"/>
        </w:rPr>
        <w:t>o o SIP será produzido no Brasil,</w:t>
      </w:r>
      <w:r>
        <w:rPr>
          <w:rFonts w:ascii="Times New Roman" w:hAnsi="Times New Roman"/>
          <w:color w:val="000000"/>
          <w:szCs w:val="24"/>
        </w:rPr>
        <w:t xml:space="preserve"> será </w:t>
      </w:r>
      <w:r w:rsidR="00CB5AAC">
        <w:rPr>
          <w:rFonts w:ascii="Times New Roman" w:hAnsi="Times New Roman"/>
          <w:color w:val="000000"/>
          <w:szCs w:val="24"/>
        </w:rPr>
        <w:t>necessária</w:t>
      </w:r>
      <w:r>
        <w:rPr>
          <w:rFonts w:ascii="Times New Roman" w:hAnsi="Times New Roman"/>
          <w:color w:val="000000"/>
          <w:szCs w:val="24"/>
        </w:rPr>
        <w:t xml:space="preserve"> também </w:t>
      </w:r>
      <w:r w:rsidR="002A6393">
        <w:rPr>
          <w:rFonts w:ascii="Times New Roman" w:hAnsi="Times New Roman"/>
          <w:color w:val="000000"/>
          <w:szCs w:val="24"/>
        </w:rPr>
        <w:t>a inclusão d</w:t>
      </w:r>
      <w:r w:rsidR="00B32270">
        <w:rPr>
          <w:rFonts w:ascii="Times New Roman" w:hAnsi="Times New Roman"/>
          <w:color w:val="000000"/>
          <w:szCs w:val="24"/>
        </w:rPr>
        <w:t>as obrigações de um novo</w:t>
      </w:r>
      <w:r>
        <w:rPr>
          <w:rFonts w:ascii="Times New Roman" w:hAnsi="Times New Roman"/>
          <w:color w:val="000000"/>
          <w:szCs w:val="24"/>
        </w:rPr>
        <w:t xml:space="preserve"> agente</w:t>
      </w:r>
      <w:r w:rsidR="00D83254"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 xml:space="preserve"> o produtor de querosene de aviação alternativo</w:t>
      </w:r>
      <w:r w:rsidR="00D83254">
        <w:rPr>
          <w:rFonts w:ascii="Times New Roman" w:hAnsi="Times New Roman"/>
          <w:color w:val="000000"/>
          <w:szCs w:val="24"/>
        </w:rPr>
        <w:t>. Tal alteração será necessária v</w:t>
      </w:r>
      <w:r>
        <w:rPr>
          <w:rFonts w:ascii="Times New Roman" w:hAnsi="Times New Roman"/>
          <w:color w:val="000000"/>
          <w:szCs w:val="24"/>
        </w:rPr>
        <w:t xml:space="preserve">isto que </w:t>
      </w:r>
      <w:r w:rsidR="00A45E41">
        <w:rPr>
          <w:rFonts w:ascii="Times New Roman" w:hAnsi="Times New Roman"/>
          <w:color w:val="000000"/>
          <w:szCs w:val="24"/>
        </w:rPr>
        <w:t>na Resolução em vigor</w:t>
      </w:r>
      <w:r>
        <w:rPr>
          <w:rFonts w:ascii="Times New Roman" w:hAnsi="Times New Roman"/>
          <w:color w:val="000000"/>
          <w:szCs w:val="24"/>
        </w:rPr>
        <w:t xml:space="preserve"> só há menção </w:t>
      </w:r>
      <w:r w:rsidR="00A45E41">
        <w:rPr>
          <w:rFonts w:ascii="Times New Roman" w:hAnsi="Times New Roman"/>
          <w:color w:val="000000"/>
          <w:szCs w:val="24"/>
        </w:rPr>
        <w:t>a</w:t>
      </w:r>
      <w:r>
        <w:rPr>
          <w:rFonts w:ascii="Times New Roman" w:hAnsi="Times New Roman"/>
          <w:color w:val="000000"/>
          <w:szCs w:val="24"/>
        </w:rPr>
        <w:t>o importador de querosene de aviação alternativo.</w:t>
      </w:r>
    </w:p>
    <w:p w:rsidR="00A45E41" w:rsidRDefault="00A45E41" w:rsidP="002311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F46585" w:rsidRPr="006113A9" w:rsidRDefault="00A45E41" w:rsidP="00F46585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F46585" w:rsidRPr="006113A9">
        <w:rPr>
          <w:rFonts w:ascii="Times New Roman" w:hAnsi="Times New Roman"/>
          <w:szCs w:val="24"/>
        </w:rPr>
        <w:t>.</w:t>
      </w:r>
      <w:r w:rsidR="00F46585" w:rsidRPr="006113A9">
        <w:rPr>
          <w:rFonts w:ascii="Times New Roman" w:hAnsi="Times New Roman"/>
          <w:b/>
          <w:szCs w:val="24"/>
        </w:rPr>
        <w:tab/>
        <w:t>DAS ALTERAÇÕES</w:t>
      </w:r>
    </w:p>
    <w:p w:rsidR="00007A2D" w:rsidRPr="00A45E41" w:rsidRDefault="00007A2D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45E41">
        <w:rPr>
          <w:rFonts w:ascii="Times New Roman" w:hAnsi="Times New Roman"/>
          <w:color w:val="000000"/>
          <w:szCs w:val="24"/>
        </w:rPr>
        <w:t>As alterações propostas na presente Resolução serão consideradas a seguir:</w:t>
      </w:r>
    </w:p>
    <w:p w:rsidR="0076674E" w:rsidRPr="006113A9" w:rsidRDefault="0076674E" w:rsidP="0076674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76674E" w:rsidRPr="006113A9" w:rsidRDefault="00A45E41" w:rsidP="0076674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76674E" w:rsidRPr="006113A9">
        <w:rPr>
          <w:rFonts w:ascii="Times New Roman" w:hAnsi="Times New Roman"/>
          <w:b/>
          <w:bCs/>
          <w:szCs w:val="24"/>
        </w:rPr>
        <w:t>.1. Das disposições preliminares</w:t>
      </w:r>
    </w:p>
    <w:p w:rsidR="00007A2D" w:rsidRPr="00A45E41" w:rsidRDefault="0076674E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45E41">
        <w:rPr>
          <w:rFonts w:ascii="Times New Roman" w:hAnsi="Times New Roman"/>
          <w:color w:val="000000"/>
          <w:szCs w:val="24"/>
        </w:rPr>
        <w:t>É sugerida a</w:t>
      </w:r>
      <w:r w:rsidR="000E1C1D" w:rsidRPr="00A45E41">
        <w:rPr>
          <w:rFonts w:ascii="Times New Roman" w:hAnsi="Times New Roman"/>
          <w:color w:val="000000"/>
          <w:szCs w:val="24"/>
        </w:rPr>
        <w:t xml:space="preserve">lteração do Art. 1° em que é excluído o parágrafo único e incluídos os </w:t>
      </w:r>
      <w:r w:rsidR="00325FE0">
        <w:rPr>
          <w:rFonts w:ascii="Times New Roman" w:hAnsi="Times New Roman"/>
          <w:color w:val="000000"/>
          <w:szCs w:val="24"/>
        </w:rPr>
        <w:t>parágrafos</w:t>
      </w:r>
      <w:r w:rsidR="000E1C1D" w:rsidRPr="00A45E41">
        <w:rPr>
          <w:rFonts w:ascii="Times New Roman" w:hAnsi="Times New Roman"/>
          <w:color w:val="000000"/>
          <w:szCs w:val="24"/>
        </w:rPr>
        <w:t xml:space="preserve"> 1°, 2° e 3°. </w:t>
      </w:r>
      <w:r w:rsidR="00325FE0">
        <w:rPr>
          <w:rFonts w:ascii="Times New Roman" w:hAnsi="Times New Roman"/>
          <w:color w:val="000000"/>
          <w:szCs w:val="24"/>
        </w:rPr>
        <w:t>A mudança tem o propósito de</w:t>
      </w:r>
      <w:r w:rsidR="000E1C1D" w:rsidRPr="00A45E41">
        <w:rPr>
          <w:rFonts w:ascii="Times New Roman" w:hAnsi="Times New Roman"/>
          <w:color w:val="000000"/>
          <w:szCs w:val="24"/>
        </w:rPr>
        <w:t xml:space="preserve"> adequar </w:t>
      </w:r>
      <w:proofErr w:type="gramStart"/>
      <w:r w:rsidR="000E1C1D" w:rsidRPr="00A45E41">
        <w:rPr>
          <w:rFonts w:ascii="Times New Roman" w:hAnsi="Times New Roman"/>
          <w:color w:val="000000"/>
          <w:szCs w:val="24"/>
        </w:rPr>
        <w:t>a</w:t>
      </w:r>
      <w:proofErr w:type="gramEnd"/>
      <w:r w:rsidR="000E1C1D" w:rsidRPr="00A45E41">
        <w:rPr>
          <w:rFonts w:ascii="Times New Roman" w:hAnsi="Times New Roman"/>
          <w:color w:val="000000"/>
          <w:szCs w:val="24"/>
        </w:rPr>
        <w:t xml:space="preserve"> norma com a inclusão do novo querosene de aviação alternativo, denominado SIP, que pode ser adicionado em proporção volumétrica de até 10%, diferente do </w:t>
      </w:r>
      <w:r w:rsidR="00A76F73" w:rsidRPr="00A45E41">
        <w:rPr>
          <w:rFonts w:ascii="Times New Roman" w:hAnsi="Times New Roman"/>
          <w:color w:val="000000"/>
          <w:szCs w:val="24"/>
        </w:rPr>
        <w:t xml:space="preserve">percentual de até 50%, em proporção volumétrica, </w:t>
      </w:r>
      <w:r w:rsidR="000E1C1D" w:rsidRPr="00A45E41">
        <w:rPr>
          <w:rFonts w:ascii="Times New Roman" w:hAnsi="Times New Roman"/>
          <w:color w:val="000000"/>
          <w:szCs w:val="24"/>
        </w:rPr>
        <w:t>dos querosenes de aviação alternativos existentes</w:t>
      </w:r>
      <w:r w:rsidR="00F0794F">
        <w:rPr>
          <w:rFonts w:ascii="Times New Roman" w:hAnsi="Times New Roman"/>
          <w:color w:val="000000"/>
          <w:szCs w:val="24"/>
        </w:rPr>
        <w:t>, o SPK-HEFA</w:t>
      </w:r>
      <w:r w:rsidR="00F0794F">
        <w:rPr>
          <w:rStyle w:val="Refdenotaderodap"/>
          <w:rFonts w:ascii="Times New Roman" w:hAnsi="Times New Roman"/>
          <w:color w:val="000000"/>
          <w:szCs w:val="24"/>
        </w:rPr>
        <w:footnoteReference w:id="1"/>
      </w:r>
      <w:r w:rsidR="00F0794F">
        <w:rPr>
          <w:rFonts w:ascii="Times New Roman" w:hAnsi="Times New Roman"/>
          <w:color w:val="000000"/>
          <w:szCs w:val="24"/>
        </w:rPr>
        <w:t xml:space="preserve"> e o SPK-FT</w:t>
      </w:r>
      <w:r w:rsidR="00F0794F">
        <w:rPr>
          <w:rStyle w:val="Refdenotaderodap"/>
          <w:rFonts w:ascii="Times New Roman" w:hAnsi="Times New Roman"/>
          <w:color w:val="000000"/>
          <w:szCs w:val="24"/>
        </w:rPr>
        <w:footnoteReference w:id="2"/>
      </w:r>
      <w:r w:rsidR="000E1C1D" w:rsidRPr="00A45E41">
        <w:rPr>
          <w:rFonts w:ascii="Times New Roman" w:hAnsi="Times New Roman"/>
          <w:color w:val="000000"/>
          <w:szCs w:val="24"/>
        </w:rPr>
        <w:t xml:space="preserve">. </w:t>
      </w:r>
    </w:p>
    <w:p w:rsidR="0076674E" w:rsidRPr="00A45E41" w:rsidRDefault="0076674E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45E41">
        <w:rPr>
          <w:rFonts w:ascii="Times New Roman" w:hAnsi="Times New Roman"/>
          <w:color w:val="000000"/>
          <w:szCs w:val="24"/>
        </w:rPr>
        <w:t>Além disso,</w:t>
      </w:r>
      <w:r w:rsidR="000E1C1D" w:rsidRPr="00A45E41">
        <w:rPr>
          <w:rFonts w:ascii="Times New Roman" w:hAnsi="Times New Roman"/>
          <w:color w:val="000000"/>
          <w:szCs w:val="24"/>
        </w:rPr>
        <w:t xml:space="preserve"> o § 3° </w:t>
      </w:r>
      <w:r w:rsidR="00A45E41">
        <w:rPr>
          <w:rFonts w:ascii="Times New Roman" w:hAnsi="Times New Roman"/>
          <w:color w:val="000000"/>
          <w:szCs w:val="24"/>
        </w:rPr>
        <w:t>deixa explícita a proibição do uso simultâneo de mais de um tipo de querosene de aviação alternativo</w:t>
      </w:r>
      <w:r w:rsidR="000E1C1D" w:rsidRPr="00A45E41">
        <w:rPr>
          <w:rFonts w:ascii="Times New Roman" w:hAnsi="Times New Roman"/>
          <w:color w:val="000000"/>
          <w:szCs w:val="24"/>
        </w:rPr>
        <w:t>.</w:t>
      </w:r>
      <w:r w:rsidRPr="00A45E41">
        <w:rPr>
          <w:rFonts w:ascii="Times New Roman" w:hAnsi="Times New Roman"/>
          <w:color w:val="000000"/>
          <w:szCs w:val="24"/>
        </w:rPr>
        <w:t xml:space="preserve"> </w:t>
      </w:r>
    </w:p>
    <w:p w:rsidR="0076674E" w:rsidRPr="006113A9" w:rsidRDefault="0076674E" w:rsidP="003E58E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</w:p>
    <w:p w:rsidR="00007A2D" w:rsidRPr="006113A9" w:rsidRDefault="00A45E41" w:rsidP="003E58E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07A2D" w:rsidRPr="006113A9">
        <w:rPr>
          <w:rFonts w:ascii="Times New Roman" w:hAnsi="Times New Roman"/>
          <w:b/>
          <w:bCs/>
          <w:szCs w:val="24"/>
        </w:rPr>
        <w:t>.</w:t>
      </w:r>
      <w:r w:rsidR="0076674E" w:rsidRPr="006113A9">
        <w:rPr>
          <w:rFonts w:ascii="Times New Roman" w:hAnsi="Times New Roman"/>
          <w:b/>
          <w:bCs/>
          <w:szCs w:val="24"/>
        </w:rPr>
        <w:t>2</w:t>
      </w:r>
      <w:r w:rsidR="00007A2D" w:rsidRPr="006113A9">
        <w:rPr>
          <w:rFonts w:ascii="Times New Roman" w:hAnsi="Times New Roman"/>
          <w:b/>
          <w:bCs/>
          <w:szCs w:val="24"/>
        </w:rPr>
        <w:t>.</w:t>
      </w:r>
      <w:r w:rsidR="004E11AD" w:rsidRPr="006113A9">
        <w:rPr>
          <w:rFonts w:ascii="Times New Roman" w:hAnsi="Times New Roman"/>
          <w:b/>
          <w:bCs/>
          <w:szCs w:val="24"/>
        </w:rPr>
        <w:t xml:space="preserve"> Das</w:t>
      </w:r>
      <w:r w:rsidR="00007A2D" w:rsidRPr="006113A9">
        <w:rPr>
          <w:rFonts w:ascii="Times New Roman" w:hAnsi="Times New Roman"/>
          <w:b/>
          <w:bCs/>
          <w:szCs w:val="24"/>
        </w:rPr>
        <w:t xml:space="preserve"> </w:t>
      </w:r>
      <w:r w:rsidR="004E11AD" w:rsidRPr="006113A9">
        <w:rPr>
          <w:rFonts w:ascii="Times New Roman" w:hAnsi="Times New Roman"/>
          <w:b/>
          <w:bCs/>
          <w:szCs w:val="24"/>
        </w:rPr>
        <w:t>d</w:t>
      </w:r>
      <w:r w:rsidR="000B1912" w:rsidRPr="006113A9">
        <w:rPr>
          <w:rFonts w:ascii="Times New Roman" w:hAnsi="Times New Roman"/>
          <w:b/>
          <w:bCs/>
          <w:szCs w:val="24"/>
        </w:rPr>
        <w:t>efinições</w:t>
      </w:r>
    </w:p>
    <w:p w:rsidR="00235B07" w:rsidRPr="00A45E41" w:rsidRDefault="00235B07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45E41">
        <w:rPr>
          <w:rFonts w:ascii="Times New Roman" w:hAnsi="Times New Roman"/>
          <w:color w:val="000000"/>
          <w:szCs w:val="24"/>
        </w:rPr>
        <w:t xml:space="preserve">É </w:t>
      </w:r>
      <w:r w:rsidR="00A45E41">
        <w:rPr>
          <w:rFonts w:ascii="Times New Roman" w:hAnsi="Times New Roman"/>
          <w:color w:val="000000"/>
          <w:szCs w:val="24"/>
        </w:rPr>
        <w:t xml:space="preserve">necessária </w:t>
      </w:r>
      <w:r w:rsidR="000E1C1D" w:rsidRPr="00A45E41">
        <w:rPr>
          <w:rFonts w:ascii="Times New Roman" w:hAnsi="Times New Roman"/>
          <w:color w:val="000000"/>
          <w:szCs w:val="24"/>
        </w:rPr>
        <w:t>a alteração da definição</w:t>
      </w:r>
      <w:r w:rsidRPr="00A45E41">
        <w:rPr>
          <w:rFonts w:ascii="Times New Roman" w:hAnsi="Times New Roman"/>
          <w:color w:val="000000"/>
          <w:szCs w:val="24"/>
        </w:rPr>
        <w:t xml:space="preserve"> </w:t>
      </w:r>
      <w:r w:rsidR="000E1C1D" w:rsidRPr="00A45E41">
        <w:rPr>
          <w:rFonts w:ascii="Times New Roman" w:hAnsi="Times New Roman"/>
          <w:color w:val="000000"/>
          <w:szCs w:val="24"/>
        </w:rPr>
        <w:t>Querosene de Aviação B-X (QAV B-X)</w:t>
      </w:r>
      <w:r w:rsidRPr="00A45E41">
        <w:rPr>
          <w:rFonts w:ascii="Times New Roman" w:hAnsi="Times New Roman"/>
          <w:color w:val="000000"/>
          <w:szCs w:val="24"/>
        </w:rPr>
        <w:t xml:space="preserve">, </w:t>
      </w:r>
      <w:r w:rsidR="00325FE0">
        <w:rPr>
          <w:rFonts w:ascii="Times New Roman" w:hAnsi="Times New Roman"/>
          <w:color w:val="000000"/>
          <w:szCs w:val="24"/>
        </w:rPr>
        <w:t xml:space="preserve">de forma a </w:t>
      </w:r>
      <w:r w:rsidR="00A76F73" w:rsidRPr="00A45E41">
        <w:rPr>
          <w:rFonts w:ascii="Times New Roman" w:hAnsi="Times New Roman"/>
          <w:color w:val="000000"/>
          <w:szCs w:val="24"/>
        </w:rPr>
        <w:t xml:space="preserve">adequar esta definição </w:t>
      </w:r>
      <w:r w:rsidR="00325FE0">
        <w:rPr>
          <w:rFonts w:ascii="Times New Roman" w:hAnsi="Times New Roman"/>
          <w:color w:val="000000"/>
          <w:szCs w:val="24"/>
        </w:rPr>
        <w:t>à</w:t>
      </w:r>
      <w:r w:rsidR="00A76F73" w:rsidRPr="00A45E41">
        <w:rPr>
          <w:rFonts w:ascii="Times New Roman" w:hAnsi="Times New Roman"/>
          <w:color w:val="000000"/>
          <w:szCs w:val="24"/>
        </w:rPr>
        <w:t xml:space="preserve"> inclusão do querosene de aviação alternativo, SIP.</w:t>
      </w:r>
      <w:r w:rsidRPr="00A45E41">
        <w:rPr>
          <w:rFonts w:ascii="Times New Roman" w:hAnsi="Times New Roman"/>
          <w:color w:val="000000"/>
          <w:szCs w:val="24"/>
        </w:rPr>
        <w:t xml:space="preserve"> </w:t>
      </w:r>
      <w:r w:rsidR="004E11AD" w:rsidRPr="00A45E41">
        <w:rPr>
          <w:rFonts w:ascii="Times New Roman" w:hAnsi="Times New Roman"/>
          <w:color w:val="000000"/>
          <w:szCs w:val="24"/>
        </w:rPr>
        <w:t xml:space="preserve">Além disso, é sugerida a retirada das seguintes definições: </w:t>
      </w:r>
      <w:r w:rsidR="00A76F73" w:rsidRPr="00A45E41">
        <w:rPr>
          <w:rFonts w:ascii="Times New Roman" w:hAnsi="Times New Roman"/>
          <w:color w:val="000000"/>
          <w:szCs w:val="24"/>
        </w:rPr>
        <w:t>Bioquerosene de Aviação, Firma Inspetora, Querosene de Aviação Alternativo não renovável, Produtor de Querosene de Aviação (QAV-1)</w:t>
      </w:r>
      <w:r w:rsidR="004E11AD" w:rsidRPr="00A45E41">
        <w:rPr>
          <w:rFonts w:ascii="Times New Roman" w:hAnsi="Times New Roman"/>
          <w:color w:val="000000"/>
          <w:szCs w:val="24"/>
        </w:rPr>
        <w:t xml:space="preserve">, por estes termos não acrescentarem </w:t>
      </w:r>
      <w:r w:rsidR="00DF324F" w:rsidRPr="00A45E41">
        <w:rPr>
          <w:rFonts w:ascii="Times New Roman" w:hAnsi="Times New Roman"/>
          <w:color w:val="000000"/>
          <w:szCs w:val="24"/>
        </w:rPr>
        <w:t>informações à</w:t>
      </w:r>
      <w:r w:rsidR="004E11AD" w:rsidRPr="00A45E41">
        <w:rPr>
          <w:rFonts w:ascii="Times New Roman" w:hAnsi="Times New Roman"/>
          <w:color w:val="000000"/>
          <w:szCs w:val="24"/>
        </w:rPr>
        <w:t xml:space="preserve"> interpretação da Resolução. </w:t>
      </w:r>
    </w:p>
    <w:p w:rsidR="004E11AD" w:rsidRPr="0097001D" w:rsidRDefault="00A45E41" w:rsidP="004E11AD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4</w:t>
      </w:r>
      <w:r w:rsidR="004E11AD" w:rsidRPr="0097001D">
        <w:rPr>
          <w:rFonts w:ascii="Times New Roman" w:hAnsi="Times New Roman"/>
          <w:b/>
          <w:bCs/>
          <w:szCs w:val="24"/>
        </w:rPr>
        <w:t>.</w:t>
      </w:r>
      <w:r w:rsidR="0076674E">
        <w:rPr>
          <w:rFonts w:ascii="Times New Roman" w:hAnsi="Times New Roman"/>
          <w:b/>
          <w:bCs/>
          <w:szCs w:val="24"/>
        </w:rPr>
        <w:t>3</w:t>
      </w:r>
      <w:r w:rsidR="004E11AD" w:rsidRPr="0097001D">
        <w:rPr>
          <w:rFonts w:ascii="Times New Roman" w:hAnsi="Times New Roman"/>
          <w:b/>
          <w:bCs/>
          <w:szCs w:val="24"/>
        </w:rPr>
        <w:t xml:space="preserve">. </w:t>
      </w:r>
      <w:r w:rsidR="00D019D8" w:rsidRPr="00D019D8">
        <w:rPr>
          <w:rFonts w:ascii="Times New Roman" w:hAnsi="Times New Roman"/>
          <w:b/>
          <w:bCs/>
          <w:szCs w:val="24"/>
        </w:rPr>
        <w:t xml:space="preserve">Das obrigações </w:t>
      </w:r>
      <w:r>
        <w:rPr>
          <w:rFonts w:ascii="Times New Roman" w:hAnsi="Times New Roman"/>
          <w:b/>
          <w:bCs/>
          <w:szCs w:val="24"/>
        </w:rPr>
        <w:t xml:space="preserve">– Seções III, IV e </w:t>
      </w:r>
      <w:proofErr w:type="gramStart"/>
      <w:r>
        <w:rPr>
          <w:rFonts w:ascii="Times New Roman" w:hAnsi="Times New Roman"/>
          <w:b/>
          <w:bCs/>
          <w:szCs w:val="24"/>
        </w:rPr>
        <w:t>V</w:t>
      </w:r>
      <w:proofErr w:type="gramEnd"/>
    </w:p>
    <w:p w:rsidR="00DC1CB5" w:rsidRPr="00A45E41" w:rsidRDefault="000A24DB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45E41">
        <w:rPr>
          <w:rFonts w:ascii="Times New Roman" w:hAnsi="Times New Roman"/>
          <w:color w:val="000000"/>
          <w:szCs w:val="24"/>
        </w:rPr>
        <w:t>Foram retiradas as regras referentes à importação do Querosene de Aviação Alternativo,</w:t>
      </w:r>
      <w:r w:rsidR="00A45E41" w:rsidRPr="00A45E41">
        <w:rPr>
          <w:rFonts w:ascii="Times New Roman" w:hAnsi="Times New Roman"/>
          <w:color w:val="000000"/>
          <w:szCs w:val="24"/>
        </w:rPr>
        <w:t xml:space="preserve"> </w:t>
      </w:r>
      <w:r w:rsidRPr="00A45E41">
        <w:rPr>
          <w:rFonts w:ascii="Times New Roman" w:hAnsi="Times New Roman"/>
          <w:color w:val="000000"/>
          <w:szCs w:val="24"/>
        </w:rPr>
        <w:t>pois devem ser seguidas as regras já existentes, contidas nas</w:t>
      </w:r>
      <w:r w:rsidR="00DC1CB5" w:rsidRPr="00A45E41">
        <w:rPr>
          <w:rFonts w:ascii="Times New Roman" w:hAnsi="Times New Roman"/>
          <w:color w:val="000000"/>
          <w:szCs w:val="24"/>
        </w:rPr>
        <w:t xml:space="preserve"> seguintes reg</w:t>
      </w:r>
      <w:r w:rsidR="008A04C0" w:rsidRPr="00A45E41">
        <w:rPr>
          <w:rFonts w:ascii="Times New Roman" w:hAnsi="Times New Roman"/>
          <w:color w:val="000000"/>
          <w:szCs w:val="24"/>
        </w:rPr>
        <w:t>ulamentações da Agência:</w:t>
      </w:r>
    </w:p>
    <w:p w:rsidR="000A24DB" w:rsidRDefault="00DC1CB5" w:rsidP="00DC1CB5">
      <w:pPr>
        <w:pStyle w:val="PargrafodaLista"/>
        <w:numPr>
          <w:ilvl w:val="0"/>
          <w:numId w:val="23"/>
        </w:num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 w:rsidRPr="00DC1CB5">
        <w:rPr>
          <w:rFonts w:ascii="Times New Roman" w:hAnsi="Times New Roman"/>
          <w:bCs/>
          <w:szCs w:val="24"/>
        </w:rPr>
        <w:t xml:space="preserve">Portaria ANP nº 204, de </w:t>
      </w:r>
      <w:r w:rsidR="008A04C0">
        <w:rPr>
          <w:rFonts w:ascii="Times New Roman" w:hAnsi="Times New Roman"/>
          <w:bCs/>
          <w:szCs w:val="24"/>
        </w:rPr>
        <w:t xml:space="preserve">29 de dezembro de 1998, quanto à logística; </w:t>
      </w:r>
      <w:proofErr w:type="gramStart"/>
      <w:r w:rsidR="008A04C0">
        <w:rPr>
          <w:rFonts w:ascii="Times New Roman" w:hAnsi="Times New Roman"/>
          <w:bCs/>
          <w:szCs w:val="24"/>
        </w:rPr>
        <w:t>e</w:t>
      </w:r>
      <w:proofErr w:type="gramEnd"/>
    </w:p>
    <w:p w:rsidR="008A04C0" w:rsidRDefault="008A04C0" w:rsidP="00DC1CB5">
      <w:pPr>
        <w:pStyle w:val="PargrafodaLista"/>
        <w:numPr>
          <w:ilvl w:val="0"/>
          <w:numId w:val="23"/>
        </w:num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Portaria ANP nº 311, de 27 de dezembro de 2001, quanto ao controle </w:t>
      </w:r>
      <w:r w:rsidR="00E32E7E">
        <w:rPr>
          <w:rFonts w:ascii="Times New Roman" w:hAnsi="Times New Roman"/>
          <w:bCs/>
          <w:szCs w:val="24"/>
        </w:rPr>
        <w:t xml:space="preserve">da </w:t>
      </w:r>
      <w:r>
        <w:rPr>
          <w:rFonts w:ascii="Times New Roman" w:hAnsi="Times New Roman"/>
          <w:bCs/>
          <w:szCs w:val="24"/>
        </w:rPr>
        <w:t>qualidade.</w:t>
      </w:r>
    </w:p>
    <w:p w:rsidR="00FE16C8" w:rsidRPr="00A45E41" w:rsidRDefault="008A04C0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45E41">
        <w:rPr>
          <w:rFonts w:ascii="Times New Roman" w:hAnsi="Times New Roman"/>
          <w:color w:val="000000"/>
          <w:szCs w:val="24"/>
        </w:rPr>
        <w:t xml:space="preserve">No entanto, a presente minuta mantém as regras de controle de qualidade para comercialização do produto dentro </w:t>
      </w:r>
      <w:r w:rsidR="00FE16C8" w:rsidRPr="00A45E41">
        <w:rPr>
          <w:rFonts w:ascii="Times New Roman" w:hAnsi="Times New Roman"/>
          <w:color w:val="000000"/>
          <w:szCs w:val="24"/>
        </w:rPr>
        <w:t>do território nacional.</w:t>
      </w:r>
    </w:p>
    <w:p w:rsidR="00A45E41" w:rsidRPr="00A45E41" w:rsidRDefault="00FE16C8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45E41">
        <w:rPr>
          <w:rFonts w:ascii="Times New Roman" w:hAnsi="Times New Roman"/>
          <w:color w:val="000000"/>
          <w:szCs w:val="24"/>
        </w:rPr>
        <w:t xml:space="preserve">Além disso, </w:t>
      </w:r>
      <w:r w:rsidR="00A45E41" w:rsidRPr="00A45E41">
        <w:rPr>
          <w:rFonts w:ascii="Times New Roman" w:hAnsi="Times New Roman"/>
          <w:color w:val="000000"/>
          <w:szCs w:val="24"/>
        </w:rPr>
        <w:t>essas seções foram harmonizadas</w:t>
      </w:r>
      <w:r w:rsidRPr="00A45E41">
        <w:rPr>
          <w:rFonts w:ascii="Times New Roman" w:hAnsi="Times New Roman"/>
          <w:color w:val="000000"/>
          <w:szCs w:val="24"/>
        </w:rPr>
        <w:t xml:space="preserve"> com regras de guarda de amostras</w:t>
      </w:r>
      <w:r w:rsidR="009B3726" w:rsidRPr="00A45E41">
        <w:rPr>
          <w:rFonts w:ascii="Times New Roman" w:hAnsi="Times New Roman"/>
          <w:color w:val="000000"/>
          <w:szCs w:val="24"/>
        </w:rPr>
        <w:t>-testemunhas</w:t>
      </w:r>
      <w:r w:rsidR="00A45E41" w:rsidRPr="00A45E41">
        <w:rPr>
          <w:rFonts w:ascii="Times New Roman" w:hAnsi="Times New Roman"/>
          <w:color w:val="000000"/>
          <w:szCs w:val="24"/>
        </w:rPr>
        <w:t>,</w:t>
      </w:r>
      <w:r w:rsidRPr="00A45E41">
        <w:rPr>
          <w:rFonts w:ascii="Times New Roman" w:hAnsi="Times New Roman"/>
          <w:color w:val="000000"/>
          <w:szCs w:val="24"/>
        </w:rPr>
        <w:t xml:space="preserve"> documentos </w:t>
      </w:r>
      <w:r w:rsidR="00A45E41" w:rsidRPr="00A45E41">
        <w:rPr>
          <w:rFonts w:ascii="Times New Roman" w:hAnsi="Times New Roman"/>
          <w:color w:val="000000"/>
          <w:szCs w:val="24"/>
        </w:rPr>
        <w:t xml:space="preserve">fiscais e </w:t>
      </w:r>
      <w:r w:rsidR="009B3726" w:rsidRPr="00A45E41">
        <w:rPr>
          <w:rFonts w:ascii="Times New Roman" w:hAnsi="Times New Roman"/>
          <w:color w:val="000000"/>
          <w:szCs w:val="24"/>
        </w:rPr>
        <w:t xml:space="preserve">da qualidade </w:t>
      </w:r>
      <w:r w:rsidRPr="00A45E41">
        <w:rPr>
          <w:rFonts w:ascii="Times New Roman" w:hAnsi="Times New Roman"/>
          <w:color w:val="000000"/>
          <w:szCs w:val="24"/>
        </w:rPr>
        <w:t xml:space="preserve">de outras Resoluções </w:t>
      </w:r>
      <w:r w:rsidR="00471F60" w:rsidRPr="00A45E41">
        <w:rPr>
          <w:rFonts w:ascii="Times New Roman" w:hAnsi="Times New Roman"/>
          <w:color w:val="000000"/>
          <w:szCs w:val="24"/>
        </w:rPr>
        <w:t xml:space="preserve">semelhantes. </w:t>
      </w:r>
    </w:p>
    <w:p w:rsidR="009B3726" w:rsidRPr="00DC1CB5" w:rsidRDefault="009B3726" w:rsidP="00FE16C8">
      <w:pPr>
        <w:tabs>
          <w:tab w:val="left" w:pos="1134"/>
        </w:tabs>
        <w:spacing w:before="120" w:after="120" w:line="276" w:lineRule="auto"/>
        <w:ind w:firstLine="1134"/>
        <w:jc w:val="both"/>
        <w:rPr>
          <w:rFonts w:ascii="Times New Roman" w:hAnsi="Times New Roman"/>
          <w:bCs/>
          <w:szCs w:val="24"/>
        </w:rPr>
      </w:pPr>
    </w:p>
    <w:p w:rsidR="00D019D8" w:rsidRDefault="00A45E41" w:rsidP="008F3129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D019D8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4</w:t>
      </w:r>
      <w:r w:rsidR="00D019D8">
        <w:rPr>
          <w:rFonts w:ascii="Times New Roman" w:hAnsi="Times New Roman"/>
          <w:b/>
          <w:szCs w:val="24"/>
        </w:rPr>
        <w:t xml:space="preserve">. </w:t>
      </w:r>
      <w:r w:rsidR="00D019D8" w:rsidRPr="00D019D8">
        <w:rPr>
          <w:rFonts w:ascii="Times New Roman" w:hAnsi="Times New Roman"/>
          <w:b/>
          <w:szCs w:val="24"/>
        </w:rPr>
        <w:t>Das Disposições Gerais</w:t>
      </w:r>
    </w:p>
    <w:p w:rsidR="00D019D8" w:rsidRDefault="00A45E41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É</w:t>
      </w:r>
      <w:r w:rsidR="009B73CD" w:rsidRPr="00A45E41">
        <w:rPr>
          <w:rFonts w:ascii="Times New Roman" w:hAnsi="Times New Roman"/>
          <w:color w:val="000000"/>
          <w:szCs w:val="24"/>
        </w:rPr>
        <w:t xml:space="preserve"> necessária a inclusão do produtor de querosene de aviação alternativo nos artigos constantes dessa seção</w:t>
      </w:r>
      <w:r w:rsidR="004F56C9">
        <w:rPr>
          <w:rFonts w:ascii="Times New Roman" w:hAnsi="Times New Roman"/>
          <w:color w:val="000000"/>
          <w:szCs w:val="24"/>
        </w:rPr>
        <w:t>, visto que o querosene de aviação alternativo SIP será produzido no Brasil.</w:t>
      </w:r>
    </w:p>
    <w:p w:rsidR="0004123B" w:rsidRPr="00A45E41" w:rsidRDefault="0004123B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D019D8" w:rsidRDefault="00A45E41" w:rsidP="008F3129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D019D8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5</w:t>
      </w:r>
      <w:r w:rsidR="00D019D8">
        <w:rPr>
          <w:rFonts w:ascii="Times New Roman" w:hAnsi="Times New Roman"/>
          <w:b/>
          <w:szCs w:val="24"/>
        </w:rPr>
        <w:t xml:space="preserve">. </w:t>
      </w:r>
      <w:r w:rsidR="00D019D8" w:rsidRPr="00D019D8">
        <w:rPr>
          <w:rFonts w:ascii="Times New Roman" w:hAnsi="Times New Roman"/>
          <w:b/>
          <w:szCs w:val="24"/>
        </w:rPr>
        <w:t>Das Disposições Finais</w:t>
      </w:r>
    </w:p>
    <w:p w:rsidR="00D019D8" w:rsidRDefault="00E32E7E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É proposta </w:t>
      </w:r>
      <w:r w:rsidR="00A45E41" w:rsidRPr="00A45E41">
        <w:rPr>
          <w:rFonts w:ascii="Times New Roman" w:hAnsi="Times New Roman"/>
          <w:color w:val="000000"/>
          <w:szCs w:val="24"/>
        </w:rPr>
        <w:t>a alteração d</w:t>
      </w:r>
      <w:r w:rsidR="003E0E4B" w:rsidRPr="00A45E41">
        <w:rPr>
          <w:rFonts w:ascii="Times New Roman" w:hAnsi="Times New Roman"/>
          <w:color w:val="000000"/>
          <w:szCs w:val="24"/>
        </w:rPr>
        <w:t>o art. 8º da Resolução ANP nº 311/2001, com o objetivo de contemplar o querosene de aviação alternativo em seu escopo.</w:t>
      </w:r>
    </w:p>
    <w:p w:rsidR="0004123B" w:rsidRPr="00A45E41" w:rsidRDefault="0004123B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1056BE" w:rsidRDefault="00A45E41" w:rsidP="001056B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4.6</w:t>
      </w:r>
      <w:r w:rsidR="001056BE">
        <w:rPr>
          <w:rFonts w:ascii="Times New Roman" w:hAnsi="Times New Roman"/>
          <w:b/>
          <w:szCs w:val="24"/>
        </w:rPr>
        <w:t>. Regulamento Técnico</w:t>
      </w:r>
    </w:p>
    <w:p w:rsidR="001056BE" w:rsidRDefault="001056BE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45E41">
        <w:rPr>
          <w:rFonts w:ascii="Times New Roman" w:hAnsi="Times New Roman"/>
          <w:color w:val="000000"/>
          <w:szCs w:val="24"/>
        </w:rPr>
        <w:t>O regulamento técnico foi alterado com o objetivo de contemplar as especificações do novo querosene de aviação alternativo –</w:t>
      </w:r>
      <w:r w:rsidR="00A45E41">
        <w:rPr>
          <w:rFonts w:ascii="Times New Roman" w:hAnsi="Times New Roman"/>
          <w:color w:val="000000"/>
          <w:szCs w:val="24"/>
        </w:rPr>
        <w:t xml:space="preserve"> </w:t>
      </w:r>
      <w:r w:rsidRPr="00A45E41">
        <w:rPr>
          <w:rFonts w:ascii="Times New Roman" w:hAnsi="Times New Roman"/>
          <w:color w:val="000000"/>
          <w:szCs w:val="24"/>
        </w:rPr>
        <w:t xml:space="preserve">SIP </w:t>
      </w:r>
      <w:r w:rsidR="00A45E41">
        <w:rPr>
          <w:rFonts w:ascii="Times New Roman" w:hAnsi="Times New Roman"/>
          <w:color w:val="000000"/>
          <w:szCs w:val="24"/>
        </w:rPr>
        <w:t>–</w:t>
      </w:r>
      <w:r w:rsidRPr="00A45E41">
        <w:rPr>
          <w:rFonts w:ascii="Times New Roman" w:hAnsi="Times New Roman"/>
          <w:color w:val="000000"/>
          <w:szCs w:val="24"/>
        </w:rPr>
        <w:t xml:space="preserve"> homologado pela ASTM por meio da publicação da </w:t>
      </w:r>
      <w:r w:rsidR="00A45E41">
        <w:rPr>
          <w:rFonts w:ascii="Times New Roman" w:hAnsi="Times New Roman"/>
          <w:color w:val="000000"/>
          <w:szCs w:val="24"/>
        </w:rPr>
        <w:t xml:space="preserve">revisão da </w:t>
      </w:r>
      <w:r w:rsidRPr="00A45E41">
        <w:rPr>
          <w:rFonts w:ascii="Times New Roman" w:hAnsi="Times New Roman"/>
          <w:color w:val="000000"/>
          <w:szCs w:val="24"/>
        </w:rPr>
        <w:t>norma ASTM D7566. Os itens descritos em sequência apresentam as modificações necessárias para harmonização do regulamento técnico com as normas internacionais.</w:t>
      </w:r>
    </w:p>
    <w:p w:rsidR="0004123B" w:rsidRPr="00A45E41" w:rsidRDefault="0004123B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1056BE" w:rsidRPr="009C6B23" w:rsidRDefault="00A45E41" w:rsidP="001056B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4.6</w:t>
      </w:r>
      <w:r w:rsidR="001056BE" w:rsidRPr="009C6B23">
        <w:rPr>
          <w:rFonts w:ascii="Times New Roman" w:hAnsi="Times New Roman"/>
          <w:b/>
          <w:szCs w:val="24"/>
        </w:rPr>
        <w:t xml:space="preserve">.1 Alterações no </w:t>
      </w:r>
      <w:r w:rsidR="001056BE">
        <w:rPr>
          <w:rFonts w:ascii="Times New Roman" w:hAnsi="Times New Roman"/>
          <w:b/>
          <w:szCs w:val="24"/>
        </w:rPr>
        <w:t>I</w:t>
      </w:r>
      <w:r w:rsidR="001056BE" w:rsidRPr="009C6B23">
        <w:rPr>
          <w:rFonts w:ascii="Times New Roman" w:hAnsi="Times New Roman"/>
          <w:b/>
          <w:szCs w:val="24"/>
        </w:rPr>
        <w:t xml:space="preserve">tem </w:t>
      </w:r>
      <w:r w:rsidR="001056BE">
        <w:rPr>
          <w:rFonts w:ascii="Times New Roman" w:hAnsi="Times New Roman"/>
          <w:b/>
          <w:szCs w:val="24"/>
        </w:rPr>
        <w:t>O</w:t>
      </w:r>
      <w:r w:rsidR="001056BE" w:rsidRPr="009C6B23">
        <w:rPr>
          <w:rFonts w:ascii="Times New Roman" w:hAnsi="Times New Roman"/>
          <w:b/>
          <w:szCs w:val="24"/>
        </w:rPr>
        <w:t>bjetivo</w:t>
      </w:r>
    </w:p>
    <w:p w:rsidR="001056BE" w:rsidRPr="00A45E41" w:rsidRDefault="001056BE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45E41">
        <w:rPr>
          <w:rFonts w:ascii="Times New Roman" w:hAnsi="Times New Roman"/>
          <w:color w:val="000000"/>
          <w:szCs w:val="24"/>
        </w:rPr>
        <w:t>Foram realizadas duas alterações no item objetivo:</w:t>
      </w:r>
    </w:p>
    <w:p w:rsidR="001056BE" w:rsidRDefault="001056BE" w:rsidP="001056B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Inclusão da definição das </w:t>
      </w:r>
      <w:proofErr w:type="spellStart"/>
      <w:proofErr w:type="gramStart"/>
      <w:r w:rsidR="00A45E41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so</w:t>
      </w:r>
      <w:proofErr w:type="gramEnd"/>
      <w:r>
        <w:rPr>
          <w:rFonts w:ascii="Times New Roman" w:hAnsi="Times New Roman"/>
          <w:szCs w:val="24"/>
        </w:rPr>
        <w:t>-parafinas</w:t>
      </w:r>
      <w:proofErr w:type="spellEnd"/>
      <w:r>
        <w:rPr>
          <w:rFonts w:ascii="Times New Roman" w:hAnsi="Times New Roman"/>
          <w:szCs w:val="24"/>
        </w:rPr>
        <w:t xml:space="preserve"> sintetizadas</w:t>
      </w:r>
      <w:r w:rsidR="00A45E4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em consonância com a ASTM D7566;</w:t>
      </w:r>
    </w:p>
    <w:p w:rsidR="001056BE" w:rsidRDefault="001056BE" w:rsidP="001056B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b) Inclusão de referências às Tabelas I e II para os querosenes de aviação alternativos – SPK-FT e SPK-HEFA e à Tabela III para o querosene de aviação alternativo SIP.</w:t>
      </w:r>
    </w:p>
    <w:p w:rsidR="0004123B" w:rsidRDefault="0004123B" w:rsidP="001056B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</w:p>
    <w:p w:rsidR="001056BE" w:rsidRDefault="00A45E41" w:rsidP="001056B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4.6</w:t>
      </w:r>
      <w:r w:rsidR="001056BE" w:rsidRPr="009C6B23">
        <w:rPr>
          <w:rFonts w:ascii="Times New Roman" w:hAnsi="Times New Roman"/>
          <w:b/>
          <w:szCs w:val="24"/>
        </w:rPr>
        <w:t>.2 Alterações nos Quadros dos Métodos de Ensaio</w:t>
      </w:r>
    </w:p>
    <w:p w:rsidR="001056BE" w:rsidRPr="00A45E41" w:rsidRDefault="001056BE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45E41">
        <w:rPr>
          <w:rFonts w:ascii="Times New Roman" w:hAnsi="Times New Roman"/>
          <w:color w:val="000000"/>
          <w:szCs w:val="24"/>
        </w:rPr>
        <w:t>Os quadros dos métodos de ensaio foram organizados de acordo com a instituição normalizadora e em ordem alfabética, sendo usadas como referência as seguintes instituições:</w:t>
      </w:r>
    </w:p>
    <w:p w:rsidR="001056BE" w:rsidRDefault="001056BE" w:rsidP="001056B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ABNT – Associação Brasileira de Normas Técnicas</w:t>
      </w:r>
    </w:p>
    <w:p w:rsidR="001056BE" w:rsidRDefault="001056BE" w:rsidP="001056B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i/>
          <w:szCs w:val="24"/>
          <w:lang w:val="en-US"/>
        </w:rPr>
      </w:pPr>
      <w:r w:rsidRPr="00F1348B">
        <w:rPr>
          <w:rFonts w:ascii="Times New Roman" w:hAnsi="Times New Roman"/>
          <w:szCs w:val="24"/>
          <w:lang w:val="en-US"/>
        </w:rPr>
        <w:t xml:space="preserve">ASTM – </w:t>
      </w:r>
      <w:r w:rsidRPr="00F1348B">
        <w:rPr>
          <w:rFonts w:ascii="Times New Roman" w:hAnsi="Times New Roman"/>
          <w:i/>
          <w:szCs w:val="24"/>
          <w:lang w:val="en-US"/>
        </w:rPr>
        <w:t>American Society for Testing and Materials</w:t>
      </w:r>
    </w:p>
    <w:p w:rsidR="001056BE" w:rsidRPr="001056BE" w:rsidRDefault="001056BE" w:rsidP="001056B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i/>
          <w:szCs w:val="24"/>
        </w:rPr>
      </w:pPr>
      <w:r w:rsidRPr="001056BE">
        <w:rPr>
          <w:rFonts w:ascii="Times New Roman" w:hAnsi="Times New Roman"/>
          <w:szCs w:val="24"/>
        </w:rPr>
        <w:t xml:space="preserve">IP </w:t>
      </w:r>
      <w:r w:rsidR="00A45E41">
        <w:rPr>
          <w:rFonts w:ascii="Times New Roman" w:hAnsi="Times New Roman"/>
          <w:szCs w:val="24"/>
        </w:rPr>
        <w:t>–</w:t>
      </w:r>
      <w:r w:rsidRPr="001056BE">
        <w:rPr>
          <w:rFonts w:ascii="Times New Roman" w:hAnsi="Times New Roman"/>
          <w:szCs w:val="24"/>
        </w:rPr>
        <w:t xml:space="preserve"> </w:t>
      </w:r>
      <w:proofErr w:type="spellStart"/>
      <w:r w:rsidRPr="001056BE">
        <w:rPr>
          <w:rFonts w:ascii="Times New Roman" w:hAnsi="Times New Roman"/>
          <w:i/>
          <w:szCs w:val="24"/>
        </w:rPr>
        <w:t>Institute</w:t>
      </w:r>
      <w:proofErr w:type="spellEnd"/>
      <w:r w:rsidRPr="001056BE">
        <w:rPr>
          <w:rFonts w:ascii="Times New Roman" w:hAnsi="Times New Roman"/>
          <w:i/>
          <w:szCs w:val="24"/>
        </w:rPr>
        <w:t xml:space="preserve"> </w:t>
      </w:r>
      <w:proofErr w:type="spellStart"/>
      <w:r w:rsidRPr="001056BE">
        <w:rPr>
          <w:rFonts w:ascii="Times New Roman" w:hAnsi="Times New Roman"/>
          <w:i/>
          <w:szCs w:val="24"/>
        </w:rPr>
        <w:t>of</w:t>
      </w:r>
      <w:proofErr w:type="spellEnd"/>
      <w:r w:rsidRPr="001056BE">
        <w:rPr>
          <w:rFonts w:ascii="Times New Roman" w:hAnsi="Times New Roman"/>
          <w:i/>
          <w:szCs w:val="24"/>
        </w:rPr>
        <w:t xml:space="preserve"> </w:t>
      </w:r>
      <w:proofErr w:type="spellStart"/>
      <w:r w:rsidRPr="001056BE">
        <w:rPr>
          <w:rFonts w:ascii="Times New Roman" w:hAnsi="Times New Roman"/>
          <w:i/>
          <w:szCs w:val="24"/>
        </w:rPr>
        <w:t>Petroleum</w:t>
      </w:r>
      <w:proofErr w:type="spellEnd"/>
    </w:p>
    <w:p w:rsidR="001056BE" w:rsidRDefault="001056BE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45E41">
        <w:rPr>
          <w:rFonts w:ascii="Times New Roman" w:hAnsi="Times New Roman"/>
          <w:color w:val="000000"/>
          <w:szCs w:val="24"/>
        </w:rPr>
        <w:lastRenderedPageBreak/>
        <w:t>Fo</w:t>
      </w:r>
      <w:r w:rsidR="00A45E41">
        <w:rPr>
          <w:rFonts w:ascii="Times New Roman" w:hAnsi="Times New Roman"/>
          <w:color w:val="000000"/>
          <w:szCs w:val="24"/>
        </w:rPr>
        <w:t>i realizada uma pesquisa de equivalência entre as normas</w:t>
      </w:r>
      <w:r w:rsidRPr="00A45E41">
        <w:rPr>
          <w:rFonts w:ascii="Times New Roman" w:hAnsi="Times New Roman"/>
          <w:color w:val="000000"/>
          <w:szCs w:val="24"/>
        </w:rPr>
        <w:t xml:space="preserve"> ABNT </w:t>
      </w:r>
      <w:r w:rsidR="00A45E41">
        <w:rPr>
          <w:rFonts w:ascii="Times New Roman" w:hAnsi="Times New Roman"/>
          <w:color w:val="000000"/>
          <w:szCs w:val="24"/>
        </w:rPr>
        <w:t xml:space="preserve">e as normas internacionais. Com base nesse trabalho, foram incluídas, </w:t>
      </w:r>
      <w:r w:rsidRPr="00A45E41">
        <w:rPr>
          <w:rFonts w:ascii="Times New Roman" w:hAnsi="Times New Roman"/>
          <w:color w:val="000000"/>
          <w:szCs w:val="24"/>
        </w:rPr>
        <w:t>no quadro 3.1</w:t>
      </w:r>
      <w:r w:rsidR="00A45E41" w:rsidRPr="00A45E41">
        <w:rPr>
          <w:rFonts w:ascii="Times New Roman" w:hAnsi="Times New Roman"/>
          <w:color w:val="000000"/>
          <w:szCs w:val="24"/>
        </w:rPr>
        <w:t xml:space="preserve"> do Regulamento Técnico</w:t>
      </w:r>
      <w:r w:rsidR="00A45E41">
        <w:rPr>
          <w:rFonts w:ascii="Times New Roman" w:hAnsi="Times New Roman"/>
          <w:color w:val="000000"/>
          <w:szCs w:val="24"/>
        </w:rPr>
        <w:t>, as normas ABNT, permitindo-se a sua utilização para algumas análises constantes dessa Resolução</w:t>
      </w:r>
      <w:r w:rsidRPr="00A45E41">
        <w:rPr>
          <w:rFonts w:ascii="Times New Roman" w:hAnsi="Times New Roman"/>
          <w:color w:val="000000"/>
          <w:szCs w:val="24"/>
        </w:rPr>
        <w:t>.</w:t>
      </w:r>
    </w:p>
    <w:p w:rsidR="00A45E41" w:rsidRPr="00A45E41" w:rsidRDefault="00A45E41" w:rsidP="00A45E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1813"/>
        <w:gridCol w:w="8041"/>
      </w:tblGrid>
      <w:tr w:rsidR="001056BE" w:rsidRPr="00F1348B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1348B">
              <w:rPr>
                <w:rFonts w:ascii="Times New Roman" w:hAnsi="Times New Roman"/>
                <w:b/>
                <w:color w:val="000000" w:themeColor="text1"/>
                <w:szCs w:val="24"/>
              </w:rPr>
              <w:t>MÉTODO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1348B">
              <w:rPr>
                <w:rFonts w:ascii="Times New Roman" w:hAnsi="Times New Roman"/>
                <w:b/>
                <w:color w:val="000000" w:themeColor="text1"/>
                <w:szCs w:val="24"/>
              </w:rPr>
              <w:t>TÍTULO</w:t>
            </w:r>
          </w:p>
        </w:tc>
      </w:tr>
      <w:tr w:rsidR="001056BE" w:rsidRPr="00F1348B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>NBR 7148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 xml:space="preserve">Petróleo e derivados de petróleo — Determinação da massa específica, densidade relativa e °API — Método do </w:t>
            </w:r>
            <w:proofErr w:type="spellStart"/>
            <w:proofErr w:type="gramStart"/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>densímetro</w:t>
            </w:r>
            <w:proofErr w:type="spellEnd"/>
            <w:proofErr w:type="gramEnd"/>
          </w:p>
        </w:tc>
      </w:tr>
      <w:tr w:rsidR="001056BE" w:rsidRPr="00F1348B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>NBR 7974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 xml:space="preserve">Produtos de petróleo - Determinação do ponto de fulgor pelo vaso fechado </w:t>
            </w:r>
            <w:proofErr w:type="spellStart"/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>Tag</w:t>
            </w:r>
            <w:proofErr w:type="spellEnd"/>
          </w:p>
        </w:tc>
      </w:tr>
      <w:tr w:rsidR="001056BE" w:rsidRPr="00F1348B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>NBR 7975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>Combustível de aviação - Determinação do ponto de congelamento</w:t>
            </w:r>
          </w:p>
        </w:tc>
      </w:tr>
      <w:tr w:rsidR="001056BE" w:rsidRPr="00F1348B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>NBR 9619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>Produtos de petróleo - Destilação à pressão atmosférica</w:t>
            </w:r>
          </w:p>
        </w:tc>
      </w:tr>
      <w:tr w:rsidR="001056BE" w:rsidRPr="00F1348B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>NBR 14065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 xml:space="preserve">Destilados de petróleo e óleos viscosos — Determinação da massa específica e da densidade relativa pelo </w:t>
            </w:r>
            <w:proofErr w:type="spellStart"/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>densímetro</w:t>
            </w:r>
            <w:proofErr w:type="spellEnd"/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 xml:space="preserve"> digital</w:t>
            </w:r>
          </w:p>
        </w:tc>
      </w:tr>
      <w:tr w:rsidR="001056BE" w:rsidRPr="00F1348B" w:rsidTr="0004123B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>NBR 14525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gramStart"/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>Combustíveis - Determinação</w:t>
            </w:r>
            <w:proofErr w:type="gramEnd"/>
            <w:r w:rsidRPr="00F1348B">
              <w:rPr>
                <w:rFonts w:ascii="Times New Roman" w:hAnsi="Times New Roman"/>
                <w:color w:val="000000" w:themeColor="text1"/>
                <w:szCs w:val="24"/>
              </w:rPr>
              <w:t xml:space="preserve"> de goma por evaporação</w:t>
            </w:r>
          </w:p>
        </w:tc>
      </w:tr>
    </w:tbl>
    <w:p w:rsidR="009D413D" w:rsidRDefault="009D413D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1056BE" w:rsidRDefault="001056BE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4123B">
        <w:rPr>
          <w:rFonts w:ascii="Times New Roman" w:hAnsi="Times New Roman"/>
          <w:color w:val="000000"/>
          <w:szCs w:val="24"/>
        </w:rPr>
        <w:t>Com relação aos métodos ASTM, foram incluídos os métodos abaixo:</w:t>
      </w:r>
    </w:p>
    <w:p w:rsidR="0004123B" w:rsidRPr="0004123B" w:rsidRDefault="0004123B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1813"/>
        <w:gridCol w:w="8041"/>
      </w:tblGrid>
      <w:tr w:rsidR="001056BE" w:rsidRPr="00F1348B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1348B">
              <w:rPr>
                <w:rFonts w:ascii="Times New Roman" w:hAnsi="Times New Roman"/>
                <w:b/>
                <w:color w:val="000000" w:themeColor="text1"/>
                <w:szCs w:val="24"/>
              </w:rPr>
              <w:t>MÉTODO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1348B">
              <w:rPr>
                <w:rFonts w:ascii="Times New Roman" w:hAnsi="Times New Roman"/>
                <w:b/>
                <w:color w:val="000000" w:themeColor="text1"/>
                <w:szCs w:val="24"/>
              </w:rPr>
              <w:t>TÍTULO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056BE" w:rsidRPr="00F1348B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D93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056BE" w:rsidRPr="007D484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7D484E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Test Methods for Flash Point by </w:t>
            </w:r>
            <w:proofErr w:type="spellStart"/>
            <w:r w:rsidRPr="007D484E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Pensky</w:t>
            </w:r>
            <w:proofErr w:type="spellEnd"/>
            <w:r w:rsidRPr="007D484E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-Martens Closed Cup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Tester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7D484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D2425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7D484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Hydrocarbon Types in Middle Distillates by Mass Spectrometry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7D484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D2622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7D484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Sulfur in Petroleum Products by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Wavelenght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Dispersive X-ray Fluorescence Spectrometry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D2710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Bromine Index of Petroleum Hydrocarbons by Electrometric Titration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D3338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Standard Test Method for Estimation of Net Heat of Combustion of Aviation Fuels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D3948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Standard Test Method for Determining Water Separation Characteristics of Aviation Turbine Fuels by Portable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Separometer</w:t>
            </w:r>
            <w:proofErr w:type="spellEnd"/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D4629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Trace Nitrogen in Liquid Petroleum Hydrocarbons by Syringe/Inlet Oxidative Combustion and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Chemiluminescence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Detection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D4809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Standard Test Method for Heat of Combustion of Liquid Hydrocarbon Fuels by Bomb Calorimeter (Precision Method)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D5001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Measurement of Lubricity of Aviation Turbine Fuels by the Ball-on-Cylinder Lubricity Evaluator (BOCLE)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D5291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Instrumental Determination of Carbon, Hydrogen, and Nitrogen in Petroleum Products and Lubricants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D5453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Determination of Total Sulfur in Light Hydrocarbons, Spark Ignition Engine Fuel, Diesel Engine Fuel, and Engine Oil by Ultraviolet Fluorescence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D6304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2D41FC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Determination of Water in Petroleum Products, Lubricating Oils, and Additives by </w:t>
            </w:r>
            <w:proofErr w:type="spellStart"/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Coulometric</w:t>
            </w:r>
            <w:proofErr w:type="spellEnd"/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Karl Fischer Titration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lastRenderedPageBreak/>
              <w:t>D7359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2D41FC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Total Fluorine, Chlorine and Sulfur in Aromatic Hydrocarbons and Their Mixtures by Oxidative </w:t>
            </w:r>
            <w:proofErr w:type="spellStart"/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Pyrohydrolytic</w:t>
            </w:r>
            <w:proofErr w:type="spellEnd"/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Combustion followed by Ion Chromatography Detection (Combustion Ion Chromatography-CIC)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056BE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UOP 389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056BE" w:rsidRPr="002D41FC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Trace Metals in Organics by ICP-OES</w:t>
            </w:r>
          </w:p>
        </w:tc>
      </w:tr>
    </w:tbl>
    <w:p w:rsidR="0004123B" w:rsidRDefault="0004123B" w:rsidP="001056B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  <w:lang w:val="en-US"/>
        </w:rPr>
      </w:pPr>
    </w:p>
    <w:p w:rsidR="001056BE" w:rsidRDefault="00425C9A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Para os</w:t>
      </w:r>
      <w:r w:rsidR="001056BE" w:rsidRPr="0004123B">
        <w:rPr>
          <w:rFonts w:ascii="Times New Roman" w:hAnsi="Times New Roman"/>
          <w:color w:val="000000"/>
          <w:szCs w:val="24"/>
        </w:rPr>
        <w:t xml:space="preserve"> métodos IP, foram incluídos os métodos abaixo:</w:t>
      </w:r>
    </w:p>
    <w:p w:rsidR="0004123B" w:rsidRPr="0004123B" w:rsidRDefault="0004123B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1813"/>
        <w:gridCol w:w="8041"/>
      </w:tblGrid>
      <w:tr w:rsidR="001056BE" w:rsidRPr="007C3274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056BE" w:rsidRPr="002D41FC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41FC">
              <w:rPr>
                <w:rFonts w:ascii="Times New Roman" w:hAnsi="Times New Roman"/>
                <w:b/>
                <w:color w:val="000000" w:themeColor="text1"/>
                <w:szCs w:val="24"/>
              </w:rPr>
              <w:t>MÉTODO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056BE" w:rsidRPr="002D41FC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41FC">
              <w:rPr>
                <w:rFonts w:ascii="Times New Roman" w:hAnsi="Times New Roman"/>
                <w:b/>
                <w:color w:val="000000" w:themeColor="text1"/>
                <w:szCs w:val="24"/>
              </w:rPr>
              <w:t>TÍTULO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056BE" w:rsidRPr="002D41FC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D41FC">
              <w:rPr>
                <w:rFonts w:ascii="Times New Roman" w:hAnsi="Times New Roman"/>
                <w:color w:val="000000" w:themeColor="text1"/>
                <w:szCs w:val="24"/>
              </w:rPr>
              <w:t>IP 34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056BE" w:rsidRPr="002D41FC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Determination of Flash Point - </w:t>
            </w:r>
            <w:proofErr w:type="spellStart"/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Pensky</w:t>
            </w:r>
            <w:proofErr w:type="spellEnd"/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-Martens Closed Cup Method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056BE" w:rsidRPr="002D41FC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2D41FC">
              <w:rPr>
                <w:rFonts w:ascii="Times New Roman" w:hAnsi="Times New Roman"/>
                <w:color w:val="000000" w:themeColor="text1"/>
                <w:szCs w:val="24"/>
              </w:rPr>
              <w:t>IP 71</w:t>
            </w:r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</w:p>
          <w:p w:rsidR="001056BE" w:rsidRPr="002D41FC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Section 1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056BE" w:rsidRPr="002D41FC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Petroleum products -Transparent and opaque liquids - Determination of kinematic viscosity and calculation of dynamic viscosity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056BE" w:rsidRPr="002D41FC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D41FC">
              <w:rPr>
                <w:rFonts w:ascii="Times New Roman" w:hAnsi="Times New Roman"/>
                <w:color w:val="000000" w:themeColor="text1"/>
                <w:szCs w:val="24"/>
              </w:rPr>
              <w:t>IP 299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056BE" w:rsidRPr="002D41FC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Determination of bromine index - Electrometric titration method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2D41FC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D41FC">
              <w:rPr>
                <w:rFonts w:ascii="Times New Roman" w:hAnsi="Times New Roman"/>
                <w:color w:val="000000" w:themeColor="text1"/>
                <w:szCs w:val="24"/>
              </w:rPr>
              <w:t>IP 379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2D41FC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Determination of organically bound trace nitrogen - Oxidative combustion and </w:t>
            </w:r>
            <w:proofErr w:type="spellStart"/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chemiluminescence</w:t>
            </w:r>
            <w:proofErr w:type="spellEnd"/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method</w:t>
            </w:r>
          </w:p>
        </w:tc>
      </w:tr>
      <w:tr w:rsidR="001056BE" w:rsidRPr="009315F5" w:rsidTr="000E1C1D">
        <w:trPr>
          <w:jc w:val="center"/>
        </w:trPr>
        <w:tc>
          <w:tcPr>
            <w:tcW w:w="9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2D41FC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D41FC">
              <w:rPr>
                <w:rFonts w:ascii="Times New Roman" w:hAnsi="Times New Roman"/>
                <w:color w:val="000000" w:themeColor="text1"/>
                <w:szCs w:val="24"/>
              </w:rPr>
              <w:t>IP 438</w:t>
            </w:r>
          </w:p>
        </w:tc>
        <w:tc>
          <w:tcPr>
            <w:tcW w:w="40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1056BE" w:rsidRPr="002D41FC" w:rsidRDefault="001056BE" w:rsidP="000E1C1D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Petroleum products - Determination of water - </w:t>
            </w:r>
            <w:proofErr w:type="spellStart"/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Coulometric</w:t>
            </w:r>
            <w:proofErr w:type="spellEnd"/>
            <w:r w:rsidRPr="002D41F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Karl Fischer titration method</w:t>
            </w:r>
          </w:p>
        </w:tc>
      </w:tr>
    </w:tbl>
    <w:p w:rsidR="00AF7850" w:rsidRDefault="001056BE" w:rsidP="00AF7850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firstLine="567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ab/>
      </w:r>
    </w:p>
    <w:p w:rsidR="00AF7850" w:rsidRPr="0004123B" w:rsidRDefault="00AF7850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4123B">
        <w:rPr>
          <w:rFonts w:ascii="Times New Roman" w:hAnsi="Times New Roman"/>
          <w:color w:val="000000"/>
          <w:szCs w:val="24"/>
        </w:rPr>
        <w:t xml:space="preserve">Em continuidade, a revisão da Resolução contempla o método desenvolvido </w:t>
      </w:r>
      <w:r w:rsidR="00A45E41" w:rsidRPr="0004123B">
        <w:rPr>
          <w:rFonts w:ascii="Times New Roman" w:hAnsi="Times New Roman"/>
          <w:color w:val="000000"/>
          <w:szCs w:val="24"/>
        </w:rPr>
        <w:t>pela</w:t>
      </w:r>
      <w:r w:rsidRPr="0004123B">
        <w:rPr>
          <w:rFonts w:ascii="Times New Roman" w:hAnsi="Times New Roman"/>
          <w:color w:val="000000"/>
          <w:szCs w:val="24"/>
        </w:rPr>
        <w:t xml:space="preserve"> Total que está em homologação na ASTM. O método deve ser publicado até o final de ano com o título </w:t>
      </w:r>
      <w:r w:rsidR="00425C9A">
        <w:rPr>
          <w:rFonts w:ascii="Times New Roman" w:hAnsi="Times New Roman"/>
          <w:color w:val="000000"/>
          <w:szCs w:val="24"/>
        </w:rPr>
        <w:t>"</w:t>
      </w:r>
      <w:proofErr w:type="spellStart"/>
      <w:r w:rsidRPr="0004123B">
        <w:rPr>
          <w:rFonts w:ascii="Times New Roman" w:hAnsi="Times New Roman"/>
          <w:color w:val="000000"/>
          <w:szCs w:val="24"/>
        </w:rPr>
        <w:t>Test</w:t>
      </w:r>
      <w:proofErr w:type="spellEnd"/>
      <w:r w:rsidRPr="0004123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4123B">
        <w:rPr>
          <w:rFonts w:ascii="Times New Roman" w:hAnsi="Times New Roman"/>
          <w:color w:val="000000"/>
          <w:szCs w:val="24"/>
        </w:rPr>
        <w:t>Method</w:t>
      </w:r>
      <w:proofErr w:type="spellEnd"/>
      <w:r w:rsidRPr="0004123B">
        <w:rPr>
          <w:rFonts w:ascii="Times New Roman" w:hAnsi="Times New Roman"/>
          <w:color w:val="000000"/>
          <w:szCs w:val="24"/>
        </w:rPr>
        <w:t xml:space="preserve"> to </w:t>
      </w:r>
      <w:proofErr w:type="spellStart"/>
      <w:r w:rsidRPr="0004123B">
        <w:rPr>
          <w:rFonts w:ascii="Times New Roman" w:hAnsi="Times New Roman"/>
          <w:color w:val="000000"/>
          <w:szCs w:val="24"/>
        </w:rPr>
        <w:t>Measure</w:t>
      </w:r>
      <w:proofErr w:type="spellEnd"/>
      <w:r w:rsidRPr="0004123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4123B">
        <w:rPr>
          <w:rFonts w:ascii="Times New Roman" w:hAnsi="Times New Roman"/>
          <w:color w:val="000000"/>
          <w:szCs w:val="24"/>
        </w:rPr>
        <w:t>Saturated</w:t>
      </w:r>
      <w:proofErr w:type="spellEnd"/>
      <w:r w:rsidRPr="0004123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4123B">
        <w:rPr>
          <w:rFonts w:ascii="Times New Roman" w:hAnsi="Times New Roman"/>
          <w:color w:val="000000"/>
          <w:szCs w:val="24"/>
        </w:rPr>
        <w:t>Hydrocarbons</w:t>
      </w:r>
      <w:proofErr w:type="spellEnd"/>
      <w:r w:rsidRPr="0004123B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04123B">
        <w:rPr>
          <w:rFonts w:ascii="Times New Roman" w:hAnsi="Times New Roman"/>
          <w:color w:val="000000"/>
          <w:szCs w:val="24"/>
        </w:rPr>
        <w:t>Farnesane</w:t>
      </w:r>
      <w:proofErr w:type="spellEnd"/>
      <w:r w:rsidRPr="0004123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4123B">
        <w:rPr>
          <w:rFonts w:ascii="Times New Roman" w:hAnsi="Times New Roman"/>
          <w:color w:val="000000"/>
          <w:szCs w:val="24"/>
        </w:rPr>
        <w:t>and</w:t>
      </w:r>
      <w:proofErr w:type="spellEnd"/>
      <w:r w:rsidRPr="0004123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4123B">
        <w:rPr>
          <w:rFonts w:ascii="Times New Roman" w:hAnsi="Times New Roman"/>
          <w:color w:val="000000"/>
          <w:szCs w:val="24"/>
        </w:rPr>
        <w:t>Hexahydroxyfarnesol</w:t>
      </w:r>
      <w:proofErr w:type="spellEnd"/>
      <w:r w:rsidR="00425C9A">
        <w:rPr>
          <w:rFonts w:ascii="Times New Roman" w:hAnsi="Times New Roman"/>
          <w:color w:val="000000"/>
          <w:szCs w:val="24"/>
        </w:rPr>
        <w:t>"</w:t>
      </w:r>
      <w:r w:rsidRPr="0004123B">
        <w:rPr>
          <w:rFonts w:ascii="Times New Roman" w:hAnsi="Times New Roman"/>
          <w:color w:val="000000"/>
          <w:szCs w:val="24"/>
        </w:rPr>
        <w:t>.</w:t>
      </w:r>
      <w:r w:rsidR="00F5002C" w:rsidRPr="0004123B">
        <w:rPr>
          <w:rFonts w:ascii="Times New Roman" w:hAnsi="Times New Roman"/>
          <w:color w:val="000000"/>
          <w:szCs w:val="24"/>
        </w:rPr>
        <w:t xml:space="preserve"> O </w:t>
      </w:r>
      <w:r w:rsidR="00A45E41" w:rsidRPr="0004123B">
        <w:rPr>
          <w:rFonts w:ascii="Times New Roman" w:hAnsi="Times New Roman"/>
          <w:color w:val="000000"/>
          <w:szCs w:val="24"/>
        </w:rPr>
        <w:t xml:space="preserve">acesso ao </w:t>
      </w:r>
      <w:r w:rsidR="00F5002C" w:rsidRPr="0004123B">
        <w:rPr>
          <w:rFonts w:ascii="Times New Roman" w:hAnsi="Times New Roman"/>
          <w:color w:val="000000"/>
          <w:szCs w:val="24"/>
        </w:rPr>
        <w:t xml:space="preserve">método </w:t>
      </w:r>
      <w:r w:rsidR="00A45E41" w:rsidRPr="0004123B">
        <w:rPr>
          <w:rFonts w:ascii="Times New Roman" w:hAnsi="Times New Roman"/>
          <w:color w:val="000000"/>
          <w:szCs w:val="24"/>
        </w:rPr>
        <w:t>é</w:t>
      </w:r>
      <w:r w:rsidR="00F5002C" w:rsidRPr="0004123B">
        <w:rPr>
          <w:rFonts w:ascii="Times New Roman" w:hAnsi="Times New Roman"/>
          <w:color w:val="000000"/>
          <w:szCs w:val="24"/>
        </w:rPr>
        <w:t xml:space="preserve"> p</w:t>
      </w:r>
      <w:r w:rsidR="00A45E41" w:rsidRPr="0004123B">
        <w:rPr>
          <w:rFonts w:ascii="Times New Roman" w:hAnsi="Times New Roman"/>
          <w:color w:val="000000"/>
          <w:szCs w:val="24"/>
        </w:rPr>
        <w:t>ú</w:t>
      </w:r>
      <w:r w:rsidR="00F5002C" w:rsidRPr="0004123B">
        <w:rPr>
          <w:rFonts w:ascii="Times New Roman" w:hAnsi="Times New Roman"/>
          <w:color w:val="000000"/>
          <w:szCs w:val="24"/>
        </w:rPr>
        <w:t xml:space="preserve">blico no </w:t>
      </w:r>
      <w:r w:rsidR="00A45E41" w:rsidRPr="0004123B">
        <w:rPr>
          <w:rFonts w:ascii="Times New Roman" w:hAnsi="Times New Roman"/>
          <w:color w:val="000000"/>
          <w:szCs w:val="24"/>
        </w:rPr>
        <w:t xml:space="preserve">sítio </w:t>
      </w:r>
      <w:r w:rsidR="00F5002C" w:rsidRPr="0004123B">
        <w:rPr>
          <w:rFonts w:ascii="Times New Roman" w:hAnsi="Times New Roman"/>
          <w:color w:val="000000"/>
          <w:szCs w:val="24"/>
        </w:rPr>
        <w:t xml:space="preserve">eletrônico da empresa </w:t>
      </w:r>
      <w:proofErr w:type="spellStart"/>
      <w:r w:rsidR="00F5002C" w:rsidRPr="0004123B">
        <w:rPr>
          <w:rFonts w:ascii="Times New Roman" w:hAnsi="Times New Roman"/>
          <w:color w:val="000000"/>
          <w:szCs w:val="24"/>
        </w:rPr>
        <w:t>Amyris</w:t>
      </w:r>
      <w:proofErr w:type="spellEnd"/>
      <w:r w:rsidR="00F5002C" w:rsidRPr="0004123B">
        <w:rPr>
          <w:rFonts w:ascii="Times New Roman" w:hAnsi="Times New Roman"/>
          <w:color w:val="000000"/>
          <w:szCs w:val="24"/>
        </w:rPr>
        <w:t xml:space="preserve"> e</w:t>
      </w:r>
      <w:r w:rsidR="008E0B58">
        <w:rPr>
          <w:rFonts w:ascii="Times New Roman" w:hAnsi="Times New Roman"/>
          <w:color w:val="000000"/>
          <w:szCs w:val="24"/>
        </w:rPr>
        <w:t>,</w:t>
      </w:r>
      <w:r w:rsidR="00F5002C" w:rsidRPr="0004123B">
        <w:rPr>
          <w:rFonts w:ascii="Times New Roman" w:hAnsi="Times New Roman"/>
          <w:color w:val="000000"/>
          <w:szCs w:val="24"/>
        </w:rPr>
        <w:t xml:space="preserve"> portanto</w:t>
      </w:r>
      <w:r w:rsidR="008E0B58">
        <w:rPr>
          <w:rFonts w:ascii="Times New Roman" w:hAnsi="Times New Roman"/>
          <w:color w:val="000000"/>
          <w:szCs w:val="24"/>
        </w:rPr>
        <w:t>,</w:t>
      </w:r>
      <w:r w:rsidR="00F5002C" w:rsidRPr="0004123B">
        <w:rPr>
          <w:rFonts w:ascii="Times New Roman" w:hAnsi="Times New Roman"/>
          <w:color w:val="000000"/>
          <w:szCs w:val="24"/>
        </w:rPr>
        <w:t xml:space="preserve"> disponível para qualquer laboratório interessado em realizar a análise em questão.</w:t>
      </w:r>
    </w:p>
    <w:p w:rsidR="00AF7850" w:rsidRPr="00EC65F7" w:rsidRDefault="00AF7850" w:rsidP="00AF7850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firstLine="567"/>
        <w:jc w:val="both"/>
        <w:rPr>
          <w:color w:val="000080"/>
          <w:szCs w:val="24"/>
        </w:rPr>
      </w:pP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1853"/>
        <w:gridCol w:w="8001"/>
      </w:tblGrid>
      <w:tr w:rsidR="00AF7850" w:rsidRPr="007C3274" w:rsidTr="00366181">
        <w:trPr>
          <w:jc w:val="center"/>
        </w:trPr>
        <w:tc>
          <w:tcPr>
            <w:tcW w:w="93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AF7850" w:rsidRPr="00AF7850" w:rsidRDefault="00AF7850" w:rsidP="00AF785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F7850">
              <w:rPr>
                <w:rFonts w:ascii="Times New Roman" w:hAnsi="Times New Roman"/>
                <w:b/>
                <w:color w:val="000000" w:themeColor="text1"/>
                <w:szCs w:val="24"/>
              </w:rPr>
              <w:t>MÉTODO</w:t>
            </w:r>
          </w:p>
        </w:tc>
        <w:tc>
          <w:tcPr>
            <w:tcW w:w="404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AF7850" w:rsidRPr="00AF7850" w:rsidRDefault="00AF7850" w:rsidP="00AF7850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F7850">
              <w:rPr>
                <w:rFonts w:ascii="Times New Roman" w:hAnsi="Times New Roman"/>
                <w:b/>
                <w:color w:val="000000" w:themeColor="text1"/>
                <w:szCs w:val="24"/>
              </w:rPr>
              <w:t>TÍTULO</w:t>
            </w:r>
          </w:p>
        </w:tc>
      </w:tr>
      <w:tr w:rsidR="00AF7850" w:rsidRPr="009315F5" w:rsidDel="00337BC9" w:rsidTr="00366181">
        <w:trPr>
          <w:jc w:val="center"/>
        </w:trPr>
        <w:tc>
          <w:tcPr>
            <w:tcW w:w="93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AF7850" w:rsidRPr="00AF7850" w:rsidDel="00337BC9" w:rsidRDefault="00B92C3C" w:rsidP="00366181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      </w:t>
            </w:r>
            <w:r w:rsidR="00AF7850" w:rsidRPr="00AF7850">
              <w:rPr>
                <w:rFonts w:ascii="Times New Roman" w:hAnsi="Times New Roman"/>
                <w:color w:val="000000" w:themeColor="text1"/>
                <w:szCs w:val="24"/>
              </w:rPr>
              <w:t>X001</w:t>
            </w:r>
          </w:p>
        </w:tc>
        <w:tc>
          <w:tcPr>
            <w:tcW w:w="404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AF7850" w:rsidRPr="00DF6F5B" w:rsidRDefault="00AF7850" w:rsidP="00366181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DF6F5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Test Method to Measure Saturated Hydrocarbons, </w:t>
            </w:r>
            <w:proofErr w:type="spellStart"/>
            <w:r w:rsidRPr="00DF6F5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Farnesane</w:t>
            </w:r>
            <w:proofErr w:type="spellEnd"/>
            <w:r w:rsidRPr="00DF6F5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and </w:t>
            </w:r>
            <w:proofErr w:type="spellStart"/>
            <w:r w:rsidRPr="00DF6F5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Hexahydroxyfarnesol</w:t>
            </w:r>
            <w:proofErr w:type="spellEnd"/>
          </w:p>
        </w:tc>
      </w:tr>
      <w:tr w:rsidR="00AF7850" w:rsidRPr="009315F5" w:rsidTr="00366181">
        <w:trPr>
          <w:jc w:val="center"/>
        </w:trPr>
        <w:tc>
          <w:tcPr>
            <w:tcW w:w="93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AF7850" w:rsidRPr="00DF6F5B" w:rsidRDefault="00AF7850" w:rsidP="00366181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404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AF7850" w:rsidRPr="00DF6F5B" w:rsidRDefault="00AF7850" w:rsidP="00366181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/>
              <w:ind w:left="60" w:right="6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</w:p>
        </w:tc>
      </w:tr>
    </w:tbl>
    <w:p w:rsidR="00AF7850" w:rsidRPr="00EC65F7" w:rsidRDefault="00AF7850" w:rsidP="00AF7850">
      <w:pPr>
        <w:rPr>
          <w:rFonts w:ascii="Times New Roman" w:hAnsi="Times New Roman"/>
          <w:szCs w:val="24"/>
          <w:lang w:val="en-US"/>
        </w:rPr>
      </w:pPr>
    </w:p>
    <w:p w:rsidR="001056BE" w:rsidRDefault="00A45E41" w:rsidP="001056B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4.6.3</w:t>
      </w:r>
      <w:r w:rsidR="001056BE">
        <w:rPr>
          <w:rFonts w:ascii="Times New Roman" w:hAnsi="Times New Roman"/>
          <w:b/>
          <w:szCs w:val="24"/>
        </w:rPr>
        <w:t xml:space="preserve"> Alterações nas observações da Tabela de Especificações dos Querosenes de Aviação Alternativos SPK-FT e SPK-HEFA</w:t>
      </w:r>
    </w:p>
    <w:p w:rsidR="00A46869" w:rsidRDefault="001056BE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4123B">
        <w:rPr>
          <w:rFonts w:ascii="Times New Roman" w:hAnsi="Times New Roman"/>
          <w:color w:val="000000"/>
          <w:szCs w:val="24"/>
        </w:rPr>
        <w:t>Na observação (1) foi incluíd</w:t>
      </w:r>
      <w:r w:rsidR="00A46869">
        <w:rPr>
          <w:rFonts w:ascii="Times New Roman" w:hAnsi="Times New Roman"/>
          <w:color w:val="000000"/>
          <w:szCs w:val="24"/>
        </w:rPr>
        <w:t xml:space="preserve">o o </w:t>
      </w:r>
      <w:r w:rsidRPr="0004123B">
        <w:rPr>
          <w:rFonts w:ascii="Times New Roman" w:hAnsi="Times New Roman"/>
          <w:color w:val="000000"/>
          <w:szCs w:val="24"/>
        </w:rPr>
        <w:t>produtor de Querosene de Aviação Alternativo</w:t>
      </w:r>
      <w:r w:rsidR="00A46869">
        <w:rPr>
          <w:rFonts w:ascii="Times New Roman" w:hAnsi="Times New Roman"/>
          <w:color w:val="000000"/>
          <w:szCs w:val="24"/>
        </w:rPr>
        <w:t>.</w:t>
      </w:r>
    </w:p>
    <w:p w:rsidR="00574438" w:rsidRDefault="00A46869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</w:t>
      </w:r>
      <w:r w:rsidR="001056BE" w:rsidRPr="0004123B">
        <w:rPr>
          <w:rFonts w:ascii="Times New Roman" w:hAnsi="Times New Roman"/>
          <w:color w:val="000000"/>
          <w:szCs w:val="24"/>
        </w:rPr>
        <w:t xml:space="preserve">a </w:t>
      </w:r>
      <w:r w:rsidR="0014041D">
        <w:rPr>
          <w:rFonts w:ascii="Times New Roman" w:hAnsi="Times New Roman"/>
          <w:color w:val="000000"/>
          <w:szCs w:val="24"/>
        </w:rPr>
        <w:t xml:space="preserve">característica Ponto de fulgor, a </w:t>
      </w:r>
      <w:r w:rsidR="001056BE" w:rsidRPr="0004123B">
        <w:rPr>
          <w:rFonts w:ascii="Times New Roman" w:hAnsi="Times New Roman"/>
          <w:color w:val="000000"/>
          <w:szCs w:val="24"/>
        </w:rPr>
        <w:t xml:space="preserve">observação (4) </w:t>
      </w:r>
      <w:r w:rsidR="00EF2AC5">
        <w:rPr>
          <w:rFonts w:ascii="Times New Roman" w:hAnsi="Times New Roman"/>
          <w:color w:val="000000"/>
          <w:szCs w:val="24"/>
        </w:rPr>
        <w:t>determina na Resolução ANP nº 20/2013 que</w:t>
      </w:r>
      <w:r w:rsidR="00EB7049">
        <w:rPr>
          <w:rFonts w:ascii="Times New Roman" w:hAnsi="Times New Roman"/>
          <w:color w:val="000000"/>
          <w:szCs w:val="24"/>
        </w:rPr>
        <w:t>,</w:t>
      </w:r>
      <w:r w:rsidR="00EF2AC5">
        <w:rPr>
          <w:rFonts w:ascii="Times New Roman" w:hAnsi="Times New Roman"/>
          <w:color w:val="000000"/>
          <w:szCs w:val="24"/>
        </w:rPr>
        <w:t xml:space="preserve"> para o método ASTM D56, o limite mínimo seja de 40 ºC</w:t>
      </w:r>
      <w:r w:rsidR="008E0B58">
        <w:rPr>
          <w:rFonts w:ascii="Times New Roman" w:hAnsi="Times New Roman"/>
          <w:color w:val="000000"/>
          <w:szCs w:val="24"/>
        </w:rPr>
        <w:t>;</w:t>
      </w:r>
      <w:r w:rsidR="00EF2AC5">
        <w:rPr>
          <w:rFonts w:ascii="Times New Roman" w:hAnsi="Times New Roman"/>
          <w:color w:val="000000"/>
          <w:szCs w:val="24"/>
        </w:rPr>
        <w:t xml:space="preserve"> enquanto para os outros três métodos o limite é de 38 ºC</w:t>
      </w:r>
      <w:r w:rsidR="00F21C30">
        <w:rPr>
          <w:rFonts w:ascii="Times New Roman" w:hAnsi="Times New Roman"/>
          <w:color w:val="000000"/>
          <w:szCs w:val="24"/>
        </w:rPr>
        <w:t xml:space="preserve">, </w:t>
      </w:r>
      <w:r w:rsidR="003D0EB8">
        <w:rPr>
          <w:rFonts w:ascii="Times New Roman" w:hAnsi="Times New Roman"/>
          <w:color w:val="000000"/>
          <w:szCs w:val="24"/>
        </w:rPr>
        <w:t>em consonância com a especificação do querosene de aviação fóssil</w:t>
      </w:r>
      <w:r w:rsidR="00574438">
        <w:rPr>
          <w:rFonts w:ascii="Times New Roman" w:hAnsi="Times New Roman"/>
          <w:color w:val="000000"/>
          <w:szCs w:val="24"/>
        </w:rPr>
        <w:t>.</w:t>
      </w:r>
    </w:p>
    <w:p w:rsidR="00574438" w:rsidRDefault="00574438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 especificação do QAV-1 (denominado internacionalmente como Jet A-1) segue a harmonização internacional denominada AFQRJOS – </w:t>
      </w:r>
      <w:proofErr w:type="spellStart"/>
      <w:r w:rsidRPr="00667ED9">
        <w:rPr>
          <w:rFonts w:ascii="Times New Roman" w:hAnsi="Times New Roman"/>
          <w:i/>
          <w:color w:val="000000"/>
          <w:szCs w:val="24"/>
        </w:rPr>
        <w:t>Aviation</w:t>
      </w:r>
      <w:proofErr w:type="spellEnd"/>
      <w:r w:rsidRPr="00667ED9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667ED9">
        <w:rPr>
          <w:rFonts w:ascii="Times New Roman" w:hAnsi="Times New Roman"/>
          <w:i/>
          <w:color w:val="000000"/>
          <w:szCs w:val="24"/>
        </w:rPr>
        <w:t>Fuel</w:t>
      </w:r>
      <w:proofErr w:type="spellEnd"/>
      <w:r w:rsidRPr="00667ED9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667ED9">
        <w:rPr>
          <w:rFonts w:ascii="Times New Roman" w:hAnsi="Times New Roman"/>
          <w:i/>
          <w:color w:val="000000"/>
          <w:szCs w:val="24"/>
        </w:rPr>
        <w:t>Quality</w:t>
      </w:r>
      <w:proofErr w:type="spellEnd"/>
      <w:r w:rsidRPr="00667ED9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667ED9">
        <w:rPr>
          <w:rFonts w:ascii="Times New Roman" w:hAnsi="Times New Roman"/>
          <w:i/>
          <w:color w:val="000000"/>
          <w:szCs w:val="24"/>
        </w:rPr>
        <w:t>Requirements</w:t>
      </w:r>
      <w:proofErr w:type="spellEnd"/>
      <w:r w:rsidRPr="00667ED9">
        <w:rPr>
          <w:rFonts w:ascii="Times New Roman" w:hAnsi="Times New Roman"/>
          <w:i/>
          <w:color w:val="000000"/>
          <w:szCs w:val="24"/>
        </w:rPr>
        <w:t xml:space="preserve"> for </w:t>
      </w:r>
      <w:proofErr w:type="spellStart"/>
      <w:r w:rsidRPr="00667ED9">
        <w:rPr>
          <w:rFonts w:ascii="Times New Roman" w:hAnsi="Times New Roman"/>
          <w:i/>
          <w:color w:val="000000"/>
          <w:szCs w:val="24"/>
        </w:rPr>
        <w:t>Jointly</w:t>
      </w:r>
      <w:proofErr w:type="spellEnd"/>
      <w:r w:rsidRPr="00667ED9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667ED9">
        <w:rPr>
          <w:rFonts w:ascii="Times New Roman" w:hAnsi="Times New Roman"/>
          <w:i/>
          <w:color w:val="000000"/>
          <w:szCs w:val="24"/>
        </w:rPr>
        <w:t>Operated</w:t>
      </w:r>
      <w:proofErr w:type="spellEnd"/>
      <w:r w:rsidRPr="00667ED9">
        <w:rPr>
          <w:rFonts w:ascii="Times New Roman" w:hAnsi="Times New Roman"/>
          <w:i/>
          <w:color w:val="000000"/>
          <w:szCs w:val="24"/>
        </w:rPr>
        <w:t xml:space="preserve"> Systems</w:t>
      </w:r>
      <w:r>
        <w:rPr>
          <w:rFonts w:ascii="Times New Roman" w:hAnsi="Times New Roman"/>
          <w:color w:val="000000"/>
          <w:szCs w:val="24"/>
        </w:rPr>
        <w:t xml:space="preserve"> – que engloba as principais especificações do combustível </w:t>
      </w:r>
      <w:r w:rsidR="003B5985">
        <w:rPr>
          <w:rFonts w:ascii="Times New Roman" w:hAnsi="Times New Roman"/>
          <w:color w:val="000000"/>
          <w:szCs w:val="24"/>
        </w:rPr>
        <w:t xml:space="preserve">(EUA e Reino Unido) </w:t>
      </w:r>
      <w:r>
        <w:rPr>
          <w:rFonts w:ascii="Times New Roman" w:hAnsi="Times New Roman"/>
          <w:color w:val="000000"/>
          <w:szCs w:val="24"/>
        </w:rPr>
        <w:t xml:space="preserve">e adota </w:t>
      </w:r>
      <w:r w:rsidR="003B5985">
        <w:rPr>
          <w:rFonts w:ascii="Times New Roman" w:hAnsi="Times New Roman"/>
          <w:color w:val="000000"/>
          <w:szCs w:val="24"/>
        </w:rPr>
        <w:t>seus</w:t>
      </w:r>
      <w:r>
        <w:rPr>
          <w:rFonts w:ascii="Times New Roman" w:hAnsi="Times New Roman"/>
          <w:color w:val="000000"/>
          <w:szCs w:val="24"/>
        </w:rPr>
        <w:t xml:space="preserve"> limites mais restritos:</w:t>
      </w:r>
    </w:p>
    <w:p w:rsidR="00574438" w:rsidRDefault="00574438" w:rsidP="00574438">
      <w:pPr>
        <w:pStyle w:val="Pargrafoda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Especificação dos EUA: ASTM D1655 – </w:t>
      </w:r>
      <w:r w:rsidRPr="00667ED9">
        <w:rPr>
          <w:rFonts w:ascii="Times New Roman" w:hAnsi="Times New Roman"/>
          <w:i/>
          <w:color w:val="000000"/>
          <w:szCs w:val="24"/>
        </w:rPr>
        <w:t xml:space="preserve">Standard </w:t>
      </w:r>
      <w:proofErr w:type="spellStart"/>
      <w:r w:rsidRPr="00667ED9">
        <w:rPr>
          <w:rFonts w:ascii="Times New Roman" w:hAnsi="Times New Roman"/>
          <w:i/>
          <w:color w:val="000000"/>
          <w:szCs w:val="24"/>
        </w:rPr>
        <w:t>Specification</w:t>
      </w:r>
      <w:proofErr w:type="spellEnd"/>
      <w:r w:rsidRPr="00667ED9">
        <w:rPr>
          <w:rFonts w:ascii="Times New Roman" w:hAnsi="Times New Roman"/>
          <w:i/>
          <w:color w:val="000000"/>
          <w:szCs w:val="24"/>
        </w:rPr>
        <w:t xml:space="preserve"> for </w:t>
      </w:r>
      <w:proofErr w:type="spellStart"/>
      <w:r w:rsidRPr="00667ED9">
        <w:rPr>
          <w:rFonts w:ascii="Times New Roman" w:hAnsi="Times New Roman"/>
          <w:i/>
          <w:color w:val="000000"/>
          <w:szCs w:val="24"/>
        </w:rPr>
        <w:t>Aviation</w:t>
      </w:r>
      <w:proofErr w:type="spellEnd"/>
      <w:r w:rsidRPr="00667ED9">
        <w:rPr>
          <w:rFonts w:ascii="Times New Roman" w:hAnsi="Times New Roman"/>
          <w:i/>
          <w:color w:val="000000"/>
          <w:szCs w:val="24"/>
        </w:rPr>
        <w:t xml:space="preserve"> Turbine </w:t>
      </w:r>
      <w:proofErr w:type="spellStart"/>
      <w:r w:rsidRPr="00667ED9">
        <w:rPr>
          <w:rFonts w:ascii="Times New Roman" w:hAnsi="Times New Roman"/>
          <w:i/>
          <w:color w:val="000000"/>
          <w:szCs w:val="24"/>
        </w:rPr>
        <w:t>Fuels</w:t>
      </w:r>
      <w:proofErr w:type="spellEnd"/>
      <w:r>
        <w:rPr>
          <w:rFonts w:ascii="Times New Roman" w:hAnsi="Times New Roman"/>
          <w:color w:val="000000"/>
          <w:szCs w:val="24"/>
        </w:rPr>
        <w:t xml:space="preserve">; </w:t>
      </w:r>
      <w:proofErr w:type="gramStart"/>
      <w:r>
        <w:rPr>
          <w:rFonts w:ascii="Times New Roman" w:hAnsi="Times New Roman"/>
          <w:color w:val="000000"/>
          <w:szCs w:val="24"/>
        </w:rPr>
        <w:t>e</w:t>
      </w:r>
      <w:proofErr w:type="gramEnd"/>
    </w:p>
    <w:p w:rsidR="00574438" w:rsidRDefault="00574438" w:rsidP="00574438">
      <w:pPr>
        <w:pStyle w:val="Pargrafoda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Especificação do Reino Unido: </w:t>
      </w:r>
      <w:proofErr w:type="spellStart"/>
      <w:r w:rsidRPr="00667ED9">
        <w:rPr>
          <w:rFonts w:ascii="Times New Roman" w:hAnsi="Times New Roman"/>
          <w:i/>
          <w:color w:val="000000"/>
          <w:szCs w:val="24"/>
        </w:rPr>
        <w:t>British</w:t>
      </w:r>
      <w:proofErr w:type="spellEnd"/>
      <w:r w:rsidRPr="00667ED9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667ED9">
        <w:rPr>
          <w:rFonts w:ascii="Times New Roman" w:hAnsi="Times New Roman"/>
          <w:i/>
          <w:color w:val="000000"/>
          <w:szCs w:val="24"/>
        </w:rPr>
        <w:t>Ministry</w:t>
      </w:r>
      <w:proofErr w:type="spellEnd"/>
      <w:r w:rsidRPr="00667ED9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667ED9">
        <w:rPr>
          <w:rFonts w:ascii="Times New Roman" w:hAnsi="Times New Roman"/>
          <w:i/>
          <w:color w:val="000000"/>
          <w:szCs w:val="24"/>
        </w:rPr>
        <w:t>of</w:t>
      </w:r>
      <w:proofErr w:type="spellEnd"/>
      <w:r w:rsidRPr="00667ED9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667ED9">
        <w:rPr>
          <w:rFonts w:ascii="Times New Roman" w:hAnsi="Times New Roman"/>
          <w:i/>
          <w:color w:val="000000"/>
          <w:szCs w:val="24"/>
        </w:rPr>
        <w:t>Defence</w:t>
      </w:r>
      <w:proofErr w:type="spellEnd"/>
      <w:r w:rsidRPr="00667ED9">
        <w:rPr>
          <w:rFonts w:ascii="Times New Roman" w:hAnsi="Times New Roman"/>
          <w:i/>
          <w:color w:val="000000"/>
          <w:szCs w:val="24"/>
        </w:rPr>
        <w:t xml:space="preserve"> Standard DEF STAN 91-91</w:t>
      </w:r>
      <w:r w:rsidR="003B5985">
        <w:rPr>
          <w:rFonts w:ascii="Times New Roman" w:hAnsi="Times New Roman"/>
          <w:color w:val="000000"/>
          <w:szCs w:val="24"/>
        </w:rPr>
        <w:t>.</w:t>
      </w:r>
    </w:p>
    <w:p w:rsidR="00EF2AC5" w:rsidRDefault="003B5985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No entanto, a</w:t>
      </w:r>
      <w:r w:rsidR="00EF2AC5">
        <w:rPr>
          <w:rFonts w:ascii="Times New Roman" w:hAnsi="Times New Roman"/>
          <w:color w:val="000000"/>
          <w:szCs w:val="24"/>
        </w:rPr>
        <w:t xml:space="preserve"> SBQ entende que</w:t>
      </w:r>
      <w:r>
        <w:rPr>
          <w:rFonts w:ascii="Times New Roman" w:hAnsi="Times New Roman"/>
          <w:color w:val="000000"/>
          <w:szCs w:val="24"/>
        </w:rPr>
        <w:t>, no caso do QAV alternativo,</w:t>
      </w:r>
      <w:r w:rsidR="00EF2AC5">
        <w:rPr>
          <w:rFonts w:ascii="Times New Roman" w:hAnsi="Times New Roman"/>
          <w:color w:val="000000"/>
          <w:szCs w:val="24"/>
        </w:rPr>
        <w:t xml:space="preserve"> esse</w:t>
      </w:r>
      <w:r w:rsidR="001056BE" w:rsidRPr="0004123B">
        <w:rPr>
          <w:rFonts w:ascii="Times New Roman" w:hAnsi="Times New Roman"/>
          <w:color w:val="000000"/>
          <w:szCs w:val="24"/>
        </w:rPr>
        <w:t xml:space="preserve"> limite </w:t>
      </w:r>
      <w:r w:rsidR="00EF2AC5">
        <w:rPr>
          <w:rFonts w:ascii="Times New Roman" w:hAnsi="Times New Roman"/>
          <w:color w:val="000000"/>
          <w:szCs w:val="24"/>
        </w:rPr>
        <w:t xml:space="preserve">deve ser modificado, de modo a </w:t>
      </w:r>
      <w:r w:rsidR="00CD219A">
        <w:rPr>
          <w:rFonts w:ascii="Times New Roman" w:hAnsi="Times New Roman"/>
          <w:color w:val="000000"/>
          <w:szCs w:val="24"/>
        </w:rPr>
        <w:t>harmonizar com a ASTM D7566</w:t>
      </w:r>
      <w:r w:rsidR="003414B7">
        <w:rPr>
          <w:rFonts w:ascii="Times New Roman" w:hAnsi="Times New Roman"/>
          <w:color w:val="000000"/>
          <w:szCs w:val="24"/>
        </w:rPr>
        <w:t xml:space="preserve"> (redução do limite mínimo em </w:t>
      </w:r>
      <w:proofErr w:type="gramStart"/>
      <w:r w:rsidR="003414B7">
        <w:rPr>
          <w:rFonts w:ascii="Times New Roman" w:hAnsi="Times New Roman"/>
          <w:color w:val="000000"/>
          <w:szCs w:val="24"/>
        </w:rPr>
        <w:t>2</w:t>
      </w:r>
      <w:proofErr w:type="gramEnd"/>
      <w:r w:rsidR="003414B7">
        <w:rPr>
          <w:rFonts w:ascii="Times New Roman" w:hAnsi="Times New Roman"/>
          <w:color w:val="000000"/>
          <w:szCs w:val="24"/>
        </w:rPr>
        <w:t xml:space="preserve"> ºC)</w:t>
      </w:r>
      <w:r w:rsidR="00CD219A">
        <w:rPr>
          <w:rFonts w:ascii="Times New Roman" w:hAnsi="Times New Roman"/>
          <w:color w:val="000000"/>
          <w:szCs w:val="24"/>
        </w:rPr>
        <w:t>, que é, atualmente, a única norma de especificações de QAV alternativo reconhecida mundialmente.</w:t>
      </w:r>
    </w:p>
    <w:p w:rsidR="00574438" w:rsidRDefault="003B5985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Devido à complexidade, especificidade e alto custo da bateria de testes para homologar um novo QAV alternativo conforme os critérios da ASTM, a ANP segue o processo de aprovação desse órgão normativo, assim como a norma britânica, que também remete à ASTM D7566 no que tange ao combustível alternativo.</w:t>
      </w:r>
    </w:p>
    <w:p w:rsidR="00471E1B" w:rsidRDefault="003B5985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Assim</w:t>
      </w:r>
      <w:r w:rsidR="00A67667">
        <w:rPr>
          <w:rFonts w:ascii="Times New Roman" w:hAnsi="Times New Roman"/>
          <w:color w:val="000000"/>
          <w:szCs w:val="24"/>
        </w:rPr>
        <w:t>, a</w:t>
      </w:r>
      <w:r w:rsidR="00CD219A">
        <w:rPr>
          <w:rFonts w:ascii="Times New Roman" w:hAnsi="Times New Roman"/>
          <w:color w:val="000000"/>
          <w:szCs w:val="24"/>
        </w:rPr>
        <w:t xml:space="preserve"> manutenção dos limites atuais pode</w:t>
      </w:r>
      <w:r>
        <w:rPr>
          <w:rFonts w:ascii="Times New Roman" w:hAnsi="Times New Roman"/>
          <w:color w:val="000000"/>
          <w:szCs w:val="24"/>
        </w:rPr>
        <w:t xml:space="preserve"> dificultar, ou até mesmo</w:t>
      </w:r>
      <w:r w:rsidR="00CD219A">
        <w:rPr>
          <w:rFonts w:ascii="Times New Roman" w:hAnsi="Times New Roman"/>
          <w:color w:val="000000"/>
          <w:szCs w:val="24"/>
        </w:rPr>
        <w:t xml:space="preserve"> </w:t>
      </w:r>
      <w:r w:rsidR="003D0EB8">
        <w:rPr>
          <w:rFonts w:ascii="Times New Roman" w:hAnsi="Times New Roman"/>
          <w:color w:val="000000"/>
          <w:szCs w:val="24"/>
        </w:rPr>
        <w:t>impossibilitar</w:t>
      </w:r>
      <w:r>
        <w:rPr>
          <w:rFonts w:ascii="Times New Roman" w:hAnsi="Times New Roman"/>
          <w:color w:val="000000"/>
          <w:szCs w:val="24"/>
        </w:rPr>
        <w:t>,</w:t>
      </w:r>
      <w:r w:rsidR="003D0EB8">
        <w:rPr>
          <w:rFonts w:ascii="Times New Roman" w:hAnsi="Times New Roman"/>
          <w:color w:val="000000"/>
          <w:szCs w:val="24"/>
        </w:rPr>
        <w:t xml:space="preserve"> </w:t>
      </w:r>
      <w:r w:rsidR="00CD219A">
        <w:rPr>
          <w:rFonts w:ascii="Times New Roman" w:hAnsi="Times New Roman"/>
          <w:color w:val="000000"/>
          <w:szCs w:val="24"/>
        </w:rPr>
        <w:t>que importadores encontrem o combustível no mercado internacional</w:t>
      </w:r>
      <w:r>
        <w:rPr>
          <w:rFonts w:ascii="Times New Roman" w:hAnsi="Times New Roman"/>
          <w:color w:val="000000"/>
          <w:szCs w:val="24"/>
        </w:rPr>
        <w:t>, por diferir das especificações estabelecidas pela ASTM D7566.</w:t>
      </w:r>
    </w:p>
    <w:p w:rsidR="00A67667" w:rsidRDefault="00A67667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Vale</w:t>
      </w:r>
      <w:proofErr w:type="gramEnd"/>
      <w:r>
        <w:rPr>
          <w:rFonts w:ascii="Times New Roman" w:hAnsi="Times New Roman"/>
          <w:color w:val="000000"/>
          <w:szCs w:val="24"/>
        </w:rPr>
        <w:t xml:space="preserve"> ressaltar que, para o querosene de aviação B-X (após a mistura do fóssil com o alternativo), o</w:t>
      </w:r>
      <w:r w:rsidR="003B5985">
        <w:rPr>
          <w:rFonts w:ascii="Times New Roman" w:hAnsi="Times New Roman"/>
          <w:color w:val="000000"/>
          <w:szCs w:val="24"/>
        </w:rPr>
        <w:t>s limites serão mantidos e deverão</w:t>
      </w:r>
      <w:r>
        <w:rPr>
          <w:rFonts w:ascii="Times New Roman" w:hAnsi="Times New Roman"/>
          <w:color w:val="000000"/>
          <w:szCs w:val="24"/>
        </w:rPr>
        <w:t xml:space="preserve"> seguir a Resolução ANP nº 37, de 1º de dezembro de 2009.</w:t>
      </w:r>
    </w:p>
    <w:p w:rsidR="001056BE" w:rsidRDefault="001056BE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4123B">
        <w:rPr>
          <w:rFonts w:ascii="Times New Roman" w:hAnsi="Times New Roman"/>
          <w:color w:val="000000"/>
          <w:szCs w:val="24"/>
        </w:rPr>
        <w:t xml:space="preserve">Na observação (5), foi incluído o método ABNT NBR </w:t>
      </w:r>
      <w:proofErr w:type="gramStart"/>
      <w:r w:rsidRPr="0004123B">
        <w:rPr>
          <w:rFonts w:ascii="Times New Roman" w:hAnsi="Times New Roman"/>
          <w:color w:val="000000"/>
          <w:szCs w:val="24"/>
        </w:rPr>
        <w:t>7975 equivalente</w:t>
      </w:r>
      <w:proofErr w:type="gramEnd"/>
      <w:r w:rsidRPr="0004123B">
        <w:rPr>
          <w:rFonts w:ascii="Times New Roman" w:hAnsi="Times New Roman"/>
          <w:color w:val="000000"/>
          <w:szCs w:val="24"/>
        </w:rPr>
        <w:t xml:space="preserve"> ao método ASTM D2386.</w:t>
      </w:r>
    </w:p>
    <w:p w:rsidR="0004123B" w:rsidRPr="0004123B" w:rsidRDefault="0004123B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1056BE" w:rsidRDefault="00A45E41" w:rsidP="001056B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4.6.4</w:t>
      </w:r>
      <w:r w:rsidR="001056BE" w:rsidRPr="00FD15A3">
        <w:rPr>
          <w:rFonts w:ascii="Times New Roman" w:hAnsi="Times New Roman"/>
          <w:b/>
          <w:szCs w:val="24"/>
        </w:rPr>
        <w:t xml:space="preserve"> Inclusão da Tabela de outros requisitos detalhados dos Querosenes de Aviação Alternativos SPK-FT e SPK-HEFA</w:t>
      </w:r>
    </w:p>
    <w:p w:rsidR="001056BE" w:rsidRPr="0004123B" w:rsidRDefault="001056BE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4123B">
        <w:rPr>
          <w:rFonts w:ascii="Times New Roman" w:hAnsi="Times New Roman"/>
          <w:color w:val="000000"/>
          <w:szCs w:val="24"/>
        </w:rPr>
        <w:tab/>
        <w:t xml:space="preserve">Foi </w:t>
      </w:r>
      <w:r w:rsidR="00A45E41" w:rsidRPr="0004123B">
        <w:rPr>
          <w:rFonts w:ascii="Times New Roman" w:hAnsi="Times New Roman"/>
          <w:color w:val="000000"/>
          <w:szCs w:val="24"/>
        </w:rPr>
        <w:t>substituída</w:t>
      </w:r>
      <w:r w:rsidRPr="0004123B">
        <w:rPr>
          <w:rFonts w:ascii="Times New Roman" w:hAnsi="Times New Roman"/>
          <w:color w:val="000000"/>
          <w:szCs w:val="24"/>
        </w:rPr>
        <w:t xml:space="preserve"> a referência no corpo da </w:t>
      </w:r>
      <w:r w:rsidR="0076799E">
        <w:rPr>
          <w:rFonts w:ascii="Times New Roman" w:hAnsi="Times New Roman"/>
          <w:color w:val="000000"/>
          <w:szCs w:val="24"/>
        </w:rPr>
        <w:t>R</w:t>
      </w:r>
      <w:r w:rsidR="0076799E" w:rsidRPr="0004123B">
        <w:rPr>
          <w:rFonts w:ascii="Times New Roman" w:hAnsi="Times New Roman"/>
          <w:color w:val="000000"/>
          <w:szCs w:val="24"/>
        </w:rPr>
        <w:t xml:space="preserve">esolução </w:t>
      </w:r>
      <w:r w:rsidRPr="0004123B">
        <w:rPr>
          <w:rFonts w:ascii="Times New Roman" w:hAnsi="Times New Roman"/>
          <w:color w:val="000000"/>
          <w:szCs w:val="24"/>
        </w:rPr>
        <w:t xml:space="preserve">para a tabela da ASTM </w:t>
      </w:r>
      <w:r w:rsidR="0078541D">
        <w:rPr>
          <w:rFonts w:ascii="Times New Roman" w:hAnsi="Times New Roman"/>
          <w:color w:val="000000"/>
          <w:szCs w:val="24"/>
        </w:rPr>
        <w:t xml:space="preserve">(art. 9º da Resolução ANP nº 20/2013) </w:t>
      </w:r>
      <w:r w:rsidRPr="0004123B">
        <w:rPr>
          <w:rFonts w:ascii="Times New Roman" w:hAnsi="Times New Roman"/>
          <w:color w:val="000000"/>
          <w:szCs w:val="24"/>
        </w:rPr>
        <w:t xml:space="preserve">de outros requisitos detalhados </w:t>
      </w:r>
      <w:r w:rsidR="00A45E41" w:rsidRPr="0004123B">
        <w:rPr>
          <w:rFonts w:ascii="Times New Roman" w:hAnsi="Times New Roman"/>
          <w:color w:val="000000"/>
          <w:szCs w:val="24"/>
        </w:rPr>
        <w:t xml:space="preserve">pela inclusão da Tabela 2 </w:t>
      </w:r>
      <w:r w:rsidRPr="0004123B">
        <w:rPr>
          <w:rFonts w:ascii="Times New Roman" w:hAnsi="Times New Roman"/>
          <w:color w:val="000000"/>
          <w:szCs w:val="24"/>
        </w:rPr>
        <w:t xml:space="preserve">no Regulamento Técnico. </w:t>
      </w:r>
    </w:p>
    <w:p w:rsidR="00A45E41" w:rsidRDefault="00A45E41" w:rsidP="001056B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szCs w:val="24"/>
        </w:rPr>
      </w:pPr>
    </w:p>
    <w:p w:rsidR="001056BE" w:rsidRDefault="00A45E41" w:rsidP="001056B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4.6.5</w:t>
      </w:r>
      <w:r w:rsidR="001056BE" w:rsidRPr="00FD15A3">
        <w:rPr>
          <w:rFonts w:ascii="Times New Roman" w:hAnsi="Times New Roman"/>
          <w:b/>
          <w:szCs w:val="24"/>
        </w:rPr>
        <w:t xml:space="preserve"> Inclusão da Tabela de Especificações do Querosene de Aviação Alternativo (SIP)</w:t>
      </w:r>
    </w:p>
    <w:p w:rsidR="0004123B" w:rsidRDefault="001056BE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4123B">
        <w:rPr>
          <w:rFonts w:ascii="Times New Roman" w:hAnsi="Times New Roman"/>
          <w:color w:val="000000"/>
          <w:szCs w:val="24"/>
        </w:rPr>
        <w:t xml:space="preserve">Foi incluída a </w:t>
      </w:r>
      <w:r w:rsidR="00A45E41" w:rsidRPr="0004123B">
        <w:rPr>
          <w:rFonts w:ascii="Times New Roman" w:hAnsi="Times New Roman"/>
          <w:color w:val="000000"/>
          <w:szCs w:val="24"/>
        </w:rPr>
        <w:t>T</w:t>
      </w:r>
      <w:r w:rsidRPr="0004123B">
        <w:rPr>
          <w:rFonts w:ascii="Times New Roman" w:hAnsi="Times New Roman"/>
          <w:color w:val="000000"/>
          <w:szCs w:val="24"/>
        </w:rPr>
        <w:t>abela 3 que contém todas as características de análise previstas para o SIP na ASTM D7566 em sua versão mais atualizada.</w:t>
      </w:r>
    </w:p>
    <w:p w:rsidR="0004123B" w:rsidRPr="0004123B" w:rsidRDefault="0004123B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1056BE" w:rsidRDefault="00A45E41" w:rsidP="001056BE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4.6.6</w:t>
      </w:r>
      <w:r w:rsidR="001056BE" w:rsidRPr="00FD15A3">
        <w:rPr>
          <w:rFonts w:ascii="Times New Roman" w:hAnsi="Times New Roman"/>
          <w:b/>
          <w:szCs w:val="24"/>
        </w:rPr>
        <w:t xml:space="preserve"> Inclusão de características na Tabela de Requisitos adicionais para certificação do Querosene de Aviação B-X (QAV B-X)</w:t>
      </w:r>
    </w:p>
    <w:p w:rsidR="001056BE" w:rsidRPr="0004123B" w:rsidRDefault="001056BE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4123B">
        <w:rPr>
          <w:rFonts w:ascii="Times New Roman" w:hAnsi="Times New Roman"/>
          <w:color w:val="000000"/>
          <w:szCs w:val="24"/>
        </w:rPr>
        <w:t>Foram incluídas as características de lubricidade e fluidez presentes na ASTM D7566 de forma a harmonizar a regulação brasileira com a regulação int</w:t>
      </w:r>
      <w:r w:rsidR="0004123B" w:rsidRPr="0004123B">
        <w:rPr>
          <w:rFonts w:ascii="Times New Roman" w:hAnsi="Times New Roman"/>
          <w:color w:val="000000"/>
          <w:szCs w:val="24"/>
        </w:rPr>
        <w:t>e</w:t>
      </w:r>
      <w:r w:rsidRPr="0004123B">
        <w:rPr>
          <w:rFonts w:ascii="Times New Roman" w:hAnsi="Times New Roman"/>
          <w:color w:val="000000"/>
          <w:szCs w:val="24"/>
        </w:rPr>
        <w:t>rnacional.</w:t>
      </w:r>
    </w:p>
    <w:p w:rsidR="00B3479F" w:rsidRDefault="000E5CBF" w:rsidP="00015EA9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color w:val="000000"/>
          <w:szCs w:val="24"/>
        </w:rPr>
      </w:pPr>
      <w:r w:rsidRPr="00C33929">
        <w:rPr>
          <w:rFonts w:ascii="Times New Roman" w:hAnsi="Times New Roman"/>
          <w:color w:val="000000"/>
          <w:szCs w:val="24"/>
        </w:rPr>
        <w:tab/>
      </w:r>
    </w:p>
    <w:p w:rsidR="00A021EA" w:rsidRDefault="00A45E41" w:rsidP="00484214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4670AD" w:rsidRPr="00F46585">
        <w:rPr>
          <w:rFonts w:ascii="Times New Roman" w:hAnsi="Times New Roman"/>
          <w:b/>
          <w:szCs w:val="24"/>
        </w:rPr>
        <w:t>.</w:t>
      </w:r>
      <w:r w:rsidR="004670AD" w:rsidRPr="00F46585">
        <w:rPr>
          <w:rFonts w:ascii="Times New Roman" w:hAnsi="Times New Roman"/>
          <w:b/>
          <w:szCs w:val="24"/>
        </w:rPr>
        <w:tab/>
      </w:r>
      <w:r w:rsidR="00C33929" w:rsidRPr="00484214">
        <w:rPr>
          <w:rFonts w:ascii="Times New Roman" w:hAnsi="Times New Roman"/>
          <w:b/>
          <w:szCs w:val="24"/>
        </w:rPr>
        <w:t>CONCLUSÃ</w:t>
      </w:r>
      <w:r w:rsidR="00B3085C" w:rsidRPr="00484214">
        <w:rPr>
          <w:rFonts w:ascii="Times New Roman" w:hAnsi="Times New Roman"/>
          <w:b/>
          <w:szCs w:val="24"/>
        </w:rPr>
        <w:t>O</w:t>
      </w:r>
    </w:p>
    <w:p w:rsidR="00694068" w:rsidRDefault="00694068" w:rsidP="00484214">
      <w:pPr>
        <w:tabs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</w:p>
    <w:p w:rsidR="00694068" w:rsidRDefault="00694068" w:rsidP="007A1B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694068">
        <w:rPr>
          <w:rFonts w:ascii="Times New Roman" w:hAnsi="Times New Roman"/>
          <w:color w:val="000000"/>
          <w:szCs w:val="24"/>
        </w:rPr>
        <w:t>A indústria da aviação está comprometida com a redução de seu impacto ambiental e estabeleceu</w:t>
      </w:r>
      <w:r w:rsidR="007A1BD3">
        <w:rPr>
          <w:rFonts w:ascii="Times New Roman" w:hAnsi="Times New Roman"/>
          <w:color w:val="000000"/>
          <w:szCs w:val="24"/>
        </w:rPr>
        <w:t xml:space="preserve"> </w:t>
      </w:r>
      <w:r w:rsidRPr="00694068">
        <w:rPr>
          <w:rFonts w:ascii="Times New Roman" w:hAnsi="Times New Roman"/>
          <w:color w:val="000000"/>
          <w:szCs w:val="24"/>
        </w:rPr>
        <w:t xml:space="preserve">metas ambiciosas para </w:t>
      </w:r>
      <w:r w:rsidR="0076799E">
        <w:rPr>
          <w:rFonts w:ascii="Times New Roman" w:hAnsi="Times New Roman"/>
          <w:color w:val="000000"/>
          <w:szCs w:val="24"/>
        </w:rPr>
        <w:t>alcançar</w:t>
      </w:r>
      <w:r w:rsidR="0076799E" w:rsidRPr="00694068">
        <w:rPr>
          <w:rFonts w:ascii="Times New Roman" w:hAnsi="Times New Roman"/>
          <w:color w:val="000000"/>
          <w:szCs w:val="24"/>
        </w:rPr>
        <w:t xml:space="preserve"> </w:t>
      </w:r>
      <w:r w:rsidRPr="00694068">
        <w:rPr>
          <w:rFonts w:ascii="Times New Roman" w:hAnsi="Times New Roman"/>
          <w:color w:val="000000"/>
          <w:szCs w:val="24"/>
        </w:rPr>
        <w:t>um crescimento neutro em carbono até 2020 e reduzir em 50% as</w:t>
      </w:r>
      <w:r w:rsidR="007A1BD3">
        <w:rPr>
          <w:rFonts w:ascii="Times New Roman" w:hAnsi="Times New Roman"/>
          <w:color w:val="000000"/>
          <w:szCs w:val="24"/>
        </w:rPr>
        <w:t xml:space="preserve"> </w:t>
      </w:r>
      <w:r w:rsidRPr="00694068">
        <w:rPr>
          <w:rFonts w:ascii="Times New Roman" w:hAnsi="Times New Roman"/>
          <w:color w:val="000000"/>
          <w:szCs w:val="24"/>
        </w:rPr>
        <w:t>emissões de dióxido de carbono (</w:t>
      </w:r>
      <w:r w:rsidR="007A1BD3">
        <w:rPr>
          <w:rFonts w:ascii="Times New Roman" w:hAnsi="Times New Roman"/>
          <w:color w:val="000000"/>
          <w:szCs w:val="24"/>
        </w:rPr>
        <w:t>em relação a</w:t>
      </w:r>
      <w:r w:rsidR="007A1BD3" w:rsidRPr="00694068">
        <w:rPr>
          <w:rFonts w:ascii="Times New Roman" w:hAnsi="Times New Roman"/>
          <w:color w:val="000000"/>
          <w:szCs w:val="24"/>
        </w:rPr>
        <w:t xml:space="preserve">os </w:t>
      </w:r>
      <w:r w:rsidRPr="00694068">
        <w:rPr>
          <w:rFonts w:ascii="Times New Roman" w:hAnsi="Times New Roman"/>
          <w:color w:val="000000"/>
          <w:szCs w:val="24"/>
        </w:rPr>
        <w:t xml:space="preserve">níveis de 2005) até 2050. </w:t>
      </w:r>
    </w:p>
    <w:p w:rsidR="00694068" w:rsidRDefault="00694068" w:rsidP="006940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694068">
        <w:rPr>
          <w:rFonts w:ascii="Times New Roman" w:hAnsi="Times New Roman"/>
          <w:color w:val="000000"/>
          <w:szCs w:val="24"/>
        </w:rPr>
        <w:t>Atualmente, a indústria de aviação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94068">
        <w:rPr>
          <w:rFonts w:ascii="Times New Roman" w:hAnsi="Times New Roman"/>
          <w:color w:val="000000"/>
          <w:szCs w:val="24"/>
        </w:rPr>
        <w:t>gera aproximadamente 2% das emissões de dióxido de carbono causadas pelo homem; é uma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94068">
        <w:rPr>
          <w:rFonts w:ascii="Times New Roman" w:hAnsi="Times New Roman"/>
          <w:color w:val="000000"/>
          <w:szCs w:val="24"/>
        </w:rPr>
        <w:t>parte pequena, mas crescente, e as projeções sugerem que atingirão um nível de 3% até 2030.</w:t>
      </w:r>
    </w:p>
    <w:p w:rsidR="00694068" w:rsidRPr="00694068" w:rsidRDefault="00694068" w:rsidP="006940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694068">
        <w:rPr>
          <w:rFonts w:ascii="Times New Roman" w:hAnsi="Times New Roman"/>
          <w:color w:val="000000"/>
          <w:szCs w:val="24"/>
        </w:rPr>
        <w:lastRenderedPageBreak/>
        <w:t>O Brasil é internacionalmente reconhecido por sua longa experiência no uso da biomassa para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94068">
        <w:rPr>
          <w:rFonts w:ascii="Times New Roman" w:hAnsi="Times New Roman"/>
          <w:color w:val="000000"/>
          <w:szCs w:val="24"/>
        </w:rPr>
        <w:t>fins energéticos, a começar por madeira, etanol de cana-de-açúcar e biodiesel. A bioenergia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94068">
        <w:rPr>
          <w:rFonts w:ascii="Times New Roman" w:hAnsi="Times New Roman"/>
          <w:color w:val="000000"/>
          <w:szCs w:val="24"/>
        </w:rPr>
        <w:t>moderna representa cerca de 30% da matriz energética do Brasil, país que tem um longo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94068">
        <w:rPr>
          <w:rFonts w:ascii="Times New Roman" w:hAnsi="Times New Roman"/>
          <w:color w:val="000000"/>
          <w:szCs w:val="24"/>
        </w:rPr>
        <w:t>histórico de conciliar produção de biocombustível, segurança alimentar e desenvolvimento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94068">
        <w:rPr>
          <w:rFonts w:ascii="Times New Roman" w:hAnsi="Times New Roman"/>
          <w:color w:val="000000"/>
          <w:szCs w:val="24"/>
        </w:rPr>
        <w:t>rural. Boa parte do que o Brasil fez na área de bioenergia foi por meio de políticas de longo prazo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94068">
        <w:rPr>
          <w:rFonts w:ascii="Times New Roman" w:hAnsi="Times New Roman"/>
          <w:color w:val="000000"/>
          <w:szCs w:val="24"/>
        </w:rPr>
        <w:t>e investimento em pesquisa associada à formação e qualificação de recursos humanos.</w:t>
      </w:r>
    </w:p>
    <w:p w:rsidR="00316DCC" w:rsidRDefault="00316DCC" w:rsidP="006940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4123B">
        <w:rPr>
          <w:rFonts w:ascii="Times New Roman" w:hAnsi="Times New Roman"/>
          <w:color w:val="000000"/>
          <w:szCs w:val="24"/>
        </w:rPr>
        <w:t>A SBQ</w:t>
      </w:r>
      <w:r w:rsidR="00694068">
        <w:rPr>
          <w:rFonts w:ascii="Times New Roman" w:hAnsi="Times New Roman"/>
          <w:color w:val="000000"/>
          <w:szCs w:val="24"/>
        </w:rPr>
        <w:t>, de forma cumprir sua atribuição de garantia da qualidade de combustíveis,</w:t>
      </w:r>
      <w:r w:rsidRPr="0004123B">
        <w:rPr>
          <w:rFonts w:ascii="Times New Roman" w:hAnsi="Times New Roman"/>
          <w:color w:val="000000"/>
          <w:szCs w:val="24"/>
        </w:rPr>
        <w:t xml:space="preserve"> participa de diversos fóruns nacionais e internacionais, buscando a harmonização com as normalizações internacionais, sem deixar de considerar a especificidade do mercado brasileiro.</w:t>
      </w:r>
    </w:p>
    <w:p w:rsidR="00A97C1F" w:rsidRPr="0004123B" w:rsidRDefault="00A97C1F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4123B">
        <w:rPr>
          <w:rFonts w:ascii="Times New Roman" w:hAnsi="Times New Roman"/>
          <w:color w:val="000000"/>
          <w:szCs w:val="24"/>
        </w:rPr>
        <w:t>A Resolução ANP nº 20/2013 é baseada no processo de aprovação da ASTM, só considerando os que</w:t>
      </w:r>
      <w:r w:rsidR="009677B6" w:rsidRPr="0004123B">
        <w:rPr>
          <w:rFonts w:ascii="Times New Roman" w:hAnsi="Times New Roman"/>
          <w:color w:val="000000"/>
          <w:szCs w:val="24"/>
        </w:rPr>
        <w:t>rosenes de aviação alternativos</w:t>
      </w:r>
      <w:r w:rsidRPr="0004123B">
        <w:rPr>
          <w:rFonts w:ascii="Times New Roman" w:hAnsi="Times New Roman"/>
          <w:color w:val="000000"/>
          <w:szCs w:val="24"/>
        </w:rPr>
        <w:t xml:space="preserve"> aprovados por esse organismo</w:t>
      </w:r>
      <w:r w:rsidR="00DD3ED1" w:rsidRPr="0004123B">
        <w:rPr>
          <w:rFonts w:ascii="Times New Roman" w:hAnsi="Times New Roman"/>
          <w:color w:val="000000"/>
          <w:szCs w:val="24"/>
        </w:rPr>
        <w:t xml:space="preserve">. Como em junho desse ano um novo produto foi aprovado, há necessidade de revisão dessa </w:t>
      </w:r>
      <w:r w:rsidR="0076799E">
        <w:rPr>
          <w:rFonts w:ascii="Times New Roman" w:hAnsi="Times New Roman"/>
          <w:color w:val="000000"/>
          <w:szCs w:val="24"/>
        </w:rPr>
        <w:t>R</w:t>
      </w:r>
      <w:r w:rsidR="0076799E" w:rsidRPr="0004123B">
        <w:rPr>
          <w:rFonts w:ascii="Times New Roman" w:hAnsi="Times New Roman"/>
          <w:color w:val="000000"/>
          <w:szCs w:val="24"/>
        </w:rPr>
        <w:t xml:space="preserve">esolução </w:t>
      </w:r>
      <w:r w:rsidR="00DD3ED1" w:rsidRPr="0004123B">
        <w:rPr>
          <w:rFonts w:ascii="Times New Roman" w:hAnsi="Times New Roman"/>
          <w:color w:val="000000"/>
          <w:szCs w:val="24"/>
        </w:rPr>
        <w:t xml:space="preserve">para </w:t>
      </w:r>
      <w:r w:rsidR="0076799E">
        <w:rPr>
          <w:rFonts w:ascii="Times New Roman" w:hAnsi="Times New Roman"/>
          <w:color w:val="000000"/>
          <w:szCs w:val="24"/>
        </w:rPr>
        <w:t xml:space="preserve">a </w:t>
      </w:r>
      <w:r w:rsidR="00DD3ED1" w:rsidRPr="0004123B">
        <w:rPr>
          <w:rFonts w:ascii="Times New Roman" w:hAnsi="Times New Roman"/>
          <w:color w:val="000000"/>
          <w:szCs w:val="24"/>
        </w:rPr>
        <w:t>inclusão desse novo querosene de aviação alternativo.</w:t>
      </w:r>
    </w:p>
    <w:p w:rsidR="00A9008C" w:rsidRPr="0004123B" w:rsidRDefault="004E6B8E" w:rsidP="000412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4123B">
        <w:rPr>
          <w:rFonts w:ascii="Times New Roman" w:hAnsi="Times New Roman"/>
          <w:color w:val="000000"/>
          <w:szCs w:val="24"/>
        </w:rPr>
        <w:t>Esta</w:t>
      </w:r>
      <w:r w:rsidR="00A9008C" w:rsidRPr="0004123B">
        <w:rPr>
          <w:rFonts w:ascii="Times New Roman" w:hAnsi="Times New Roman"/>
          <w:color w:val="000000"/>
          <w:szCs w:val="24"/>
        </w:rPr>
        <w:t xml:space="preserve"> </w:t>
      </w:r>
      <w:r w:rsidR="003D2A6B" w:rsidRPr="0004123B">
        <w:rPr>
          <w:rFonts w:ascii="Times New Roman" w:hAnsi="Times New Roman"/>
          <w:color w:val="000000"/>
          <w:szCs w:val="24"/>
        </w:rPr>
        <w:t>revisão</w:t>
      </w:r>
      <w:r w:rsidR="00A9008C" w:rsidRPr="0004123B">
        <w:rPr>
          <w:rFonts w:ascii="Times New Roman" w:hAnsi="Times New Roman"/>
          <w:color w:val="000000"/>
          <w:szCs w:val="24"/>
        </w:rPr>
        <w:t xml:space="preserve"> </w:t>
      </w:r>
      <w:r w:rsidRPr="0004123B">
        <w:rPr>
          <w:rFonts w:ascii="Times New Roman" w:hAnsi="Times New Roman"/>
          <w:color w:val="000000"/>
          <w:szCs w:val="24"/>
        </w:rPr>
        <w:t xml:space="preserve">faz parte </w:t>
      </w:r>
      <w:r w:rsidR="00474C5D" w:rsidRPr="0004123B">
        <w:rPr>
          <w:rFonts w:ascii="Times New Roman" w:hAnsi="Times New Roman"/>
          <w:color w:val="000000"/>
          <w:szCs w:val="24"/>
        </w:rPr>
        <w:t>do</w:t>
      </w:r>
      <w:r w:rsidRPr="0004123B">
        <w:rPr>
          <w:rFonts w:ascii="Times New Roman" w:hAnsi="Times New Roman"/>
          <w:color w:val="000000"/>
          <w:szCs w:val="24"/>
        </w:rPr>
        <w:t xml:space="preserve"> trabalho</w:t>
      </w:r>
      <w:r w:rsidR="00474C5D" w:rsidRPr="0004123B">
        <w:rPr>
          <w:rFonts w:ascii="Times New Roman" w:hAnsi="Times New Roman"/>
          <w:color w:val="000000"/>
          <w:szCs w:val="24"/>
        </w:rPr>
        <w:t xml:space="preserve"> constante</w:t>
      </w:r>
      <w:r w:rsidRPr="0004123B">
        <w:rPr>
          <w:rFonts w:ascii="Times New Roman" w:hAnsi="Times New Roman"/>
          <w:color w:val="000000"/>
          <w:szCs w:val="24"/>
        </w:rPr>
        <w:t xml:space="preserve"> que </w:t>
      </w:r>
      <w:r w:rsidR="00474C5D" w:rsidRPr="0004123B">
        <w:rPr>
          <w:rFonts w:ascii="Times New Roman" w:hAnsi="Times New Roman"/>
          <w:color w:val="000000"/>
          <w:szCs w:val="24"/>
        </w:rPr>
        <w:t>est</w:t>
      </w:r>
      <w:r w:rsidRPr="0004123B">
        <w:rPr>
          <w:rFonts w:ascii="Times New Roman" w:hAnsi="Times New Roman"/>
          <w:color w:val="000000"/>
          <w:szCs w:val="24"/>
        </w:rPr>
        <w:t xml:space="preserve">a Agência </w:t>
      </w:r>
      <w:r w:rsidR="009F1180" w:rsidRPr="0004123B">
        <w:rPr>
          <w:rFonts w:ascii="Times New Roman" w:hAnsi="Times New Roman"/>
          <w:color w:val="000000"/>
          <w:szCs w:val="24"/>
        </w:rPr>
        <w:t>realiza no sentido de aprimorar cada vez mais a qualidade do</w:t>
      </w:r>
      <w:r w:rsidR="003D2A6B" w:rsidRPr="0004123B">
        <w:rPr>
          <w:rFonts w:ascii="Times New Roman" w:hAnsi="Times New Roman"/>
          <w:color w:val="000000"/>
          <w:szCs w:val="24"/>
        </w:rPr>
        <w:t>s biocombustíveis</w:t>
      </w:r>
      <w:r w:rsidR="009F1180" w:rsidRPr="0004123B">
        <w:rPr>
          <w:rFonts w:ascii="Times New Roman" w:hAnsi="Times New Roman"/>
          <w:color w:val="000000"/>
          <w:szCs w:val="24"/>
        </w:rPr>
        <w:t xml:space="preserve"> comercializado</w:t>
      </w:r>
      <w:r w:rsidR="003D2A6B" w:rsidRPr="0004123B">
        <w:rPr>
          <w:rFonts w:ascii="Times New Roman" w:hAnsi="Times New Roman"/>
          <w:color w:val="000000"/>
          <w:szCs w:val="24"/>
        </w:rPr>
        <w:t>s</w:t>
      </w:r>
      <w:r w:rsidR="009F1180" w:rsidRPr="0004123B">
        <w:rPr>
          <w:rFonts w:ascii="Times New Roman" w:hAnsi="Times New Roman"/>
          <w:color w:val="000000"/>
          <w:szCs w:val="24"/>
        </w:rPr>
        <w:t xml:space="preserve"> em todo território nacional</w:t>
      </w:r>
      <w:r w:rsidR="00316DCC" w:rsidRPr="0004123B">
        <w:rPr>
          <w:rFonts w:ascii="Times New Roman" w:hAnsi="Times New Roman"/>
          <w:color w:val="000000"/>
          <w:szCs w:val="24"/>
        </w:rPr>
        <w:t xml:space="preserve">. </w:t>
      </w:r>
      <w:r w:rsidR="009F1180" w:rsidRPr="0004123B">
        <w:rPr>
          <w:rFonts w:ascii="Times New Roman" w:hAnsi="Times New Roman"/>
          <w:color w:val="000000"/>
          <w:szCs w:val="24"/>
        </w:rPr>
        <w:t xml:space="preserve"> </w:t>
      </w:r>
    </w:p>
    <w:p w:rsidR="00484214" w:rsidRPr="00484214" w:rsidRDefault="00484214" w:rsidP="00484214"/>
    <w:p w:rsidR="00B01ED5" w:rsidRPr="00567741" w:rsidRDefault="00B01ED5" w:rsidP="0004123B">
      <w:pPr>
        <w:pStyle w:val="Ttulo1"/>
        <w:spacing w:line="23" w:lineRule="atLeast"/>
        <w:rPr>
          <w:rFonts w:ascii="Times New Roman" w:hAnsi="Times New Roman"/>
          <w:szCs w:val="24"/>
        </w:rPr>
      </w:pPr>
      <w:r w:rsidRPr="00567741">
        <w:rPr>
          <w:rFonts w:ascii="Times New Roman" w:hAnsi="Times New Roman"/>
          <w:szCs w:val="24"/>
        </w:rPr>
        <w:t>Elaboração:</w:t>
      </w:r>
    </w:p>
    <w:p w:rsidR="0004123B" w:rsidRPr="00567741" w:rsidRDefault="0004123B" w:rsidP="0004123B">
      <w:pPr>
        <w:rPr>
          <w:szCs w:val="24"/>
        </w:rPr>
        <w:sectPr w:rsidR="0004123B" w:rsidRPr="00567741" w:rsidSect="00EE1C49">
          <w:headerReference w:type="first" r:id="rId8"/>
          <w:type w:val="continuous"/>
          <w:pgSz w:w="11907" w:h="16840" w:code="9"/>
          <w:pgMar w:top="2410" w:right="851" w:bottom="1134" w:left="1418" w:header="0" w:footer="683" w:gutter="0"/>
          <w:cols w:space="720"/>
          <w:titlePg/>
        </w:sectPr>
      </w:pPr>
    </w:p>
    <w:p w:rsidR="003414B7" w:rsidRPr="00567741" w:rsidRDefault="003414B7" w:rsidP="003414B7">
      <w:pPr>
        <w:rPr>
          <w:szCs w:val="24"/>
        </w:rPr>
      </w:pPr>
    </w:p>
    <w:p w:rsidR="00567741" w:rsidRPr="00567741" w:rsidRDefault="00567741" w:rsidP="0004123B">
      <w:pPr>
        <w:pStyle w:val="Ttulo1"/>
        <w:spacing w:before="120" w:line="23" w:lineRule="atLeast"/>
        <w:rPr>
          <w:rFonts w:ascii="Times New Roman" w:hAnsi="Times New Roman"/>
          <w:b w:val="0"/>
          <w:szCs w:val="24"/>
        </w:rPr>
        <w:sectPr w:rsidR="00567741" w:rsidRPr="00567741" w:rsidSect="0004123B">
          <w:type w:val="continuous"/>
          <w:pgSz w:w="11907" w:h="16840" w:code="9"/>
          <w:pgMar w:top="2410" w:right="851" w:bottom="1134" w:left="1418" w:header="0" w:footer="683" w:gutter="0"/>
          <w:cols w:num="2" w:space="282"/>
          <w:titlePg/>
        </w:sectPr>
      </w:pPr>
    </w:p>
    <w:p w:rsidR="004613AF" w:rsidRPr="00567741" w:rsidRDefault="004613AF" w:rsidP="0004123B">
      <w:pPr>
        <w:pStyle w:val="Ttulo1"/>
        <w:spacing w:before="120"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lastRenderedPageBreak/>
        <w:t>___________________________________</w:t>
      </w:r>
    </w:p>
    <w:p w:rsidR="004613AF" w:rsidRPr="00567741" w:rsidRDefault="002D0543" w:rsidP="0004123B">
      <w:pPr>
        <w:pStyle w:val="Ttulo1"/>
        <w:spacing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>FELIPE DE ARA</w:t>
      </w:r>
      <w:r w:rsidR="00DF6F5B" w:rsidRPr="00567741">
        <w:rPr>
          <w:rFonts w:ascii="Times New Roman" w:hAnsi="Times New Roman"/>
          <w:b w:val="0"/>
          <w:szCs w:val="24"/>
        </w:rPr>
        <w:t>U</w:t>
      </w:r>
      <w:r w:rsidRPr="00567741">
        <w:rPr>
          <w:rFonts w:ascii="Times New Roman" w:hAnsi="Times New Roman"/>
          <w:b w:val="0"/>
          <w:szCs w:val="24"/>
        </w:rPr>
        <w:t>JO LIMA</w:t>
      </w:r>
    </w:p>
    <w:p w:rsidR="004613AF" w:rsidRPr="00567741" w:rsidRDefault="004613AF" w:rsidP="0004123B">
      <w:pPr>
        <w:pStyle w:val="Ttulo1"/>
        <w:spacing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>Especialista em Regulação</w:t>
      </w:r>
    </w:p>
    <w:p w:rsidR="002D0543" w:rsidRPr="00567741" w:rsidRDefault="002D0543" w:rsidP="0004123B">
      <w:pPr>
        <w:pStyle w:val="Ttulo1"/>
        <w:spacing w:before="120"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>___________________________________</w:t>
      </w:r>
    </w:p>
    <w:p w:rsidR="002D0543" w:rsidRPr="00567741" w:rsidRDefault="002D0543" w:rsidP="0004123B">
      <w:pPr>
        <w:pStyle w:val="Ttulo1"/>
        <w:spacing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>ISAAC VITORINO</w:t>
      </w:r>
      <w:r w:rsidR="005D2E80" w:rsidRPr="00567741">
        <w:rPr>
          <w:rFonts w:ascii="Times New Roman" w:hAnsi="Times New Roman"/>
          <w:b w:val="0"/>
          <w:szCs w:val="24"/>
        </w:rPr>
        <w:t xml:space="preserve"> BATISTA DE ALMEIDA</w:t>
      </w:r>
    </w:p>
    <w:p w:rsidR="002D0543" w:rsidRPr="00567741" w:rsidRDefault="002D0543" w:rsidP="0004123B">
      <w:pPr>
        <w:pStyle w:val="Ttulo1"/>
        <w:spacing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>Especialista em Regulação</w:t>
      </w:r>
    </w:p>
    <w:p w:rsidR="002D0543" w:rsidRPr="00567741" w:rsidRDefault="002D0543" w:rsidP="0004123B">
      <w:pPr>
        <w:rPr>
          <w:szCs w:val="24"/>
        </w:rPr>
      </w:pPr>
    </w:p>
    <w:p w:rsidR="002D0543" w:rsidRPr="00567741" w:rsidRDefault="00567741" w:rsidP="0004123B">
      <w:pPr>
        <w:pStyle w:val="Ttulo1"/>
        <w:spacing w:before="120"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>__</w:t>
      </w:r>
      <w:r w:rsidR="002D0543" w:rsidRPr="00567741">
        <w:rPr>
          <w:rFonts w:ascii="Times New Roman" w:hAnsi="Times New Roman"/>
          <w:b w:val="0"/>
          <w:szCs w:val="24"/>
        </w:rPr>
        <w:t>______________________________</w:t>
      </w:r>
    </w:p>
    <w:p w:rsidR="002D0543" w:rsidRPr="00567741" w:rsidRDefault="002D0543" w:rsidP="0004123B">
      <w:pPr>
        <w:pStyle w:val="Ttulo1"/>
        <w:spacing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>MARCELA GANEM FLORES</w:t>
      </w:r>
    </w:p>
    <w:p w:rsidR="002D0543" w:rsidRPr="00567741" w:rsidRDefault="002D0543" w:rsidP="0004123B">
      <w:pPr>
        <w:pStyle w:val="Ttulo1"/>
        <w:spacing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>Especialista em Regulação</w:t>
      </w:r>
    </w:p>
    <w:p w:rsidR="002D0543" w:rsidRPr="00567741" w:rsidRDefault="002D0543" w:rsidP="0004123B">
      <w:pPr>
        <w:rPr>
          <w:szCs w:val="24"/>
        </w:rPr>
      </w:pPr>
    </w:p>
    <w:p w:rsidR="002D0543" w:rsidRPr="00567741" w:rsidRDefault="002D0543" w:rsidP="0004123B">
      <w:pPr>
        <w:pStyle w:val="Ttulo1"/>
        <w:spacing w:before="120"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>_________________________________</w:t>
      </w:r>
    </w:p>
    <w:p w:rsidR="002D0543" w:rsidRPr="00567741" w:rsidRDefault="002D0543" w:rsidP="0004123B">
      <w:pPr>
        <w:pStyle w:val="Ttulo1"/>
        <w:spacing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 xml:space="preserve">PIETRO </w:t>
      </w:r>
      <w:r w:rsidR="008D0798" w:rsidRPr="00567741">
        <w:rPr>
          <w:rFonts w:ascii="Times New Roman" w:hAnsi="Times New Roman"/>
          <w:b w:val="0"/>
          <w:szCs w:val="24"/>
        </w:rPr>
        <w:t>ADAMO SAMPAIO MENDES</w:t>
      </w:r>
    </w:p>
    <w:p w:rsidR="002D0543" w:rsidRPr="00567741" w:rsidRDefault="002D0543" w:rsidP="0004123B">
      <w:pPr>
        <w:pStyle w:val="Ttulo1"/>
        <w:spacing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>Especialista em Regulação</w:t>
      </w:r>
    </w:p>
    <w:p w:rsidR="0004123B" w:rsidRPr="00567741" w:rsidRDefault="0004123B" w:rsidP="0004123B">
      <w:pPr>
        <w:pStyle w:val="Ttulo1"/>
        <w:spacing w:line="23" w:lineRule="atLeast"/>
        <w:rPr>
          <w:rFonts w:ascii="Times New Roman" w:hAnsi="Times New Roman"/>
          <w:szCs w:val="24"/>
        </w:rPr>
      </w:pPr>
    </w:p>
    <w:p w:rsidR="003414B7" w:rsidRPr="00567741" w:rsidRDefault="003414B7" w:rsidP="0004123B">
      <w:pPr>
        <w:pStyle w:val="Ttulo1"/>
        <w:spacing w:line="23" w:lineRule="atLeast"/>
        <w:rPr>
          <w:rFonts w:ascii="Times New Roman" w:hAnsi="Times New Roman"/>
          <w:szCs w:val="24"/>
        </w:rPr>
      </w:pPr>
    </w:p>
    <w:p w:rsidR="003414B7" w:rsidRPr="00567741" w:rsidRDefault="00D0523E" w:rsidP="00567741">
      <w:pPr>
        <w:pStyle w:val="Ttulo1"/>
        <w:spacing w:line="23" w:lineRule="atLeast"/>
        <w:rPr>
          <w:szCs w:val="24"/>
        </w:rPr>
      </w:pPr>
      <w:r w:rsidRPr="00567741">
        <w:rPr>
          <w:rFonts w:ascii="Times New Roman" w:hAnsi="Times New Roman"/>
          <w:szCs w:val="24"/>
        </w:rPr>
        <w:t>Revisão:</w:t>
      </w:r>
    </w:p>
    <w:p w:rsidR="00D0523E" w:rsidRPr="00567741" w:rsidRDefault="00D0523E" w:rsidP="0004123B">
      <w:pPr>
        <w:pStyle w:val="Ttulo1"/>
        <w:spacing w:before="120"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>___________________________________</w:t>
      </w:r>
    </w:p>
    <w:p w:rsidR="00D0523E" w:rsidRPr="00567741" w:rsidRDefault="00D0523E" w:rsidP="0004123B">
      <w:pPr>
        <w:pStyle w:val="Ttulo1"/>
        <w:spacing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>JACKSON DA SILVA ALBUQUERQUE</w:t>
      </w:r>
    </w:p>
    <w:p w:rsidR="00D0523E" w:rsidRPr="00567741" w:rsidRDefault="00A46869" w:rsidP="0004123B">
      <w:pPr>
        <w:pStyle w:val="Ttulo1"/>
        <w:spacing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 xml:space="preserve">Coordenador </w:t>
      </w:r>
      <w:r w:rsidR="00D0523E" w:rsidRPr="00567741">
        <w:rPr>
          <w:rFonts w:ascii="Times New Roman" w:hAnsi="Times New Roman"/>
          <w:b w:val="0"/>
          <w:szCs w:val="24"/>
        </w:rPr>
        <w:t>de Regulação de Produtos</w:t>
      </w:r>
    </w:p>
    <w:p w:rsidR="00567741" w:rsidRPr="00567741" w:rsidRDefault="00567741" w:rsidP="0004123B">
      <w:pPr>
        <w:pStyle w:val="Ttulo1"/>
        <w:spacing w:line="23" w:lineRule="atLeast"/>
        <w:rPr>
          <w:rFonts w:ascii="Times New Roman" w:hAnsi="Times New Roman"/>
          <w:szCs w:val="24"/>
        </w:rPr>
      </w:pPr>
    </w:p>
    <w:p w:rsidR="00AD1292" w:rsidRPr="00567741" w:rsidRDefault="00AD1292" w:rsidP="0004123B">
      <w:pPr>
        <w:pStyle w:val="Ttulo1"/>
        <w:spacing w:line="23" w:lineRule="atLeast"/>
        <w:rPr>
          <w:rFonts w:ascii="Times New Roman" w:hAnsi="Times New Roman"/>
          <w:szCs w:val="24"/>
        </w:rPr>
      </w:pPr>
      <w:r w:rsidRPr="00567741">
        <w:rPr>
          <w:rFonts w:ascii="Times New Roman" w:hAnsi="Times New Roman"/>
          <w:szCs w:val="24"/>
        </w:rPr>
        <w:t>Aprovação:</w:t>
      </w:r>
    </w:p>
    <w:p w:rsidR="00AD1292" w:rsidRPr="00567741" w:rsidRDefault="00AD1292" w:rsidP="0004123B">
      <w:pPr>
        <w:pStyle w:val="Ttulo1"/>
        <w:spacing w:before="120"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>__________________________________</w:t>
      </w:r>
    </w:p>
    <w:p w:rsidR="009C4286" w:rsidRPr="00567741" w:rsidRDefault="009C4286" w:rsidP="00567741">
      <w:pPr>
        <w:pStyle w:val="Ttulo1"/>
        <w:spacing w:before="120"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>CRISTIANE ZULIVIA DE ANDRADE MONTEIRO</w:t>
      </w:r>
    </w:p>
    <w:p w:rsidR="00B915F6" w:rsidRPr="00567741" w:rsidRDefault="00B915F6" w:rsidP="00567741">
      <w:pPr>
        <w:pStyle w:val="Ttulo1"/>
        <w:spacing w:before="120" w:line="23" w:lineRule="atLeast"/>
        <w:rPr>
          <w:rFonts w:ascii="Times New Roman" w:hAnsi="Times New Roman"/>
          <w:b w:val="0"/>
          <w:szCs w:val="24"/>
        </w:rPr>
      </w:pPr>
      <w:r w:rsidRPr="00567741">
        <w:rPr>
          <w:rFonts w:ascii="Times New Roman" w:hAnsi="Times New Roman"/>
          <w:b w:val="0"/>
          <w:szCs w:val="24"/>
        </w:rPr>
        <w:t xml:space="preserve">Superintendente </w:t>
      </w:r>
      <w:r w:rsidR="009C4286" w:rsidRPr="00567741">
        <w:rPr>
          <w:rFonts w:ascii="Times New Roman" w:hAnsi="Times New Roman"/>
          <w:b w:val="0"/>
          <w:szCs w:val="24"/>
        </w:rPr>
        <w:t xml:space="preserve">Adjunta </w:t>
      </w:r>
      <w:r w:rsidRPr="00567741">
        <w:rPr>
          <w:rFonts w:ascii="Times New Roman" w:hAnsi="Times New Roman"/>
          <w:b w:val="0"/>
          <w:szCs w:val="24"/>
        </w:rPr>
        <w:t>de Biocombustíveis e Qualidade de Produtos</w:t>
      </w:r>
    </w:p>
    <w:p w:rsidR="00AD1292" w:rsidRPr="00567741" w:rsidRDefault="00AD1292" w:rsidP="00B915F6">
      <w:pPr>
        <w:pStyle w:val="Ttulo1"/>
        <w:spacing w:before="120" w:after="120" w:line="23" w:lineRule="atLeast"/>
        <w:rPr>
          <w:rFonts w:ascii="Times New Roman" w:hAnsi="Times New Roman"/>
          <w:b w:val="0"/>
          <w:szCs w:val="24"/>
        </w:rPr>
      </w:pPr>
    </w:p>
    <w:sectPr w:rsidR="00AD1292" w:rsidRPr="00567741" w:rsidSect="00567741">
      <w:type w:val="continuous"/>
      <w:pgSz w:w="11907" w:h="16840" w:code="9"/>
      <w:pgMar w:top="2410" w:right="851" w:bottom="1134" w:left="1418" w:header="0" w:footer="68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86" w:rsidRDefault="009C4286">
      <w:r>
        <w:separator/>
      </w:r>
    </w:p>
  </w:endnote>
  <w:endnote w:type="continuationSeparator" w:id="0">
    <w:p w:rsidR="009C4286" w:rsidRDefault="009C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86" w:rsidRDefault="009C4286">
      <w:r>
        <w:separator/>
      </w:r>
    </w:p>
  </w:footnote>
  <w:footnote w:type="continuationSeparator" w:id="0">
    <w:p w:rsidR="009C4286" w:rsidRDefault="009C4286">
      <w:r>
        <w:continuationSeparator/>
      </w:r>
    </w:p>
  </w:footnote>
  <w:footnote w:id="1">
    <w:p w:rsidR="009C4286" w:rsidRDefault="009C4286" w:rsidP="00F0794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0794F">
        <w:rPr>
          <w:rFonts w:ascii="Times New Roman" w:hAnsi="Times New Roman"/>
        </w:rPr>
        <w:t xml:space="preserve">Querosene </w:t>
      </w:r>
      <w:proofErr w:type="spellStart"/>
      <w:r w:rsidRPr="00F0794F">
        <w:rPr>
          <w:rFonts w:ascii="Times New Roman" w:hAnsi="Times New Roman"/>
        </w:rPr>
        <w:t>Parafínico</w:t>
      </w:r>
      <w:proofErr w:type="spellEnd"/>
      <w:r w:rsidRPr="00F0794F">
        <w:rPr>
          <w:rFonts w:ascii="Times New Roman" w:hAnsi="Times New Roman"/>
        </w:rPr>
        <w:t xml:space="preserve"> Sintetizado obtido pela hidrogenação e desoxigenação de ésteres de ácidos graxos e ácidos livres com objetivo de remover essencialmente o oxigênio.</w:t>
      </w:r>
    </w:p>
  </w:footnote>
  <w:footnote w:id="2">
    <w:p w:rsidR="009C4286" w:rsidRPr="00F0794F" w:rsidRDefault="009C4286" w:rsidP="00F0794F">
      <w:pPr>
        <w:pStyle w:val="Textodenotaderodap"/>
        <w:jc w:val="both"/>
        <w:rPr>
          <w:rFonts w:ascii="Times New Roman" w:hAnsi="Times New Roman"/>
        </w:rPr>
      </w:pPr>
      <w:r w:rsidRPr="00F0794F">
        <w:rPr>
          <w:rFonts w:ascii="Times New Roman" w:hAnsi="Times New Roman"/>
        </w:rPr>
        <w:footnoteRef/>
      </w:r>
      <w:r w:rsidRPr="00F0794F">
        <w:rPr>
          <w:rFonts w:ascii="Times New Roman" w:hAnsi="Times New Roman"/>
        </w:rPr>
        <w:t xml:space="preserve"> Querosene </w:t>
      </w:r>
      <w:proofErr w:type="spellStart"/>
      <w:r w:rsidRPr="00F0794F">
        <w:rPr>
          <w:rFonts w:ascii="Times New Roman" w:hAnsi="Times New Roman"/>
        </w:rPr>
        <w:t>Parafínico</w:t>
      </w:r>
      <w:proofErr w:type="spellEnd"/>
      <w:r w:rsidRPr="00F0794F">
        <w:rPr>
          <w:rFonts w:ascii="Times New Roman" w:hAnsi="Times New Roman"/>
        </w:rPr>
        <w:t xml:space="preserve"> Sintetizado obtido de um ou mais precursores produzidos pelo processo </w:t>
      </w:r>
      <w:proofErr w:type="spellStart"/>
      <w:r w:rsidRPr="00F0794F">
        <w:rPr>
          <w:rFonts w:ascii="Times New Roman" w:hAnsi="Times New Roman"/>
        </w:rPr>
        <w:t>Fischer-Tropsch</w:t>
      </w:r>
      <w:proofErr w:type="spellEnd"/>
      <w:r w:rsidRPr="00F0794F">
        <w:rPr>
          <w:rFonts w:ascii="Times New Roman" w:hAnsi="Times New Roman"/>
        </w:rPr>
        <w:t xml:space="preserve"> (FT), usando catalisadores de Ferro ou Cobalto.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86" w:rsidRDefault="009C4286">
    <w:pPr>
      <w:pStyle w:val="Cabealho"/>
      <w:rPr>
        <w:noProof/>
      </w:rPr>
    </w:pPr>
  </w:p>
  <w:p w:rsidR="009C4286" w:rsidRDefault="009C4286">
    <w:pPr>
      <w:pStyle w:val="Cabealho"/>
      <w:rPr>
        <w:noProof/>
      </w:rPr>
    </w:pPr>
    <w:r>
      <w:rPr>
        <w:noProof/>
      </w:rPr>
      <w:t xml:space="preserve">          </w:t>
    </w:r>
  </w:p>
  <w:p w:rsidR="009C4286" w:rsidRDefault="009C4286" w:rsidP="005F6E68">
    <w:pPr>
      <w:pStyle w:val="Cabealho"/>
      <w:tabs>
        <w:tab w:val="left" w:pos="851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78.9pt;margin-top:15.5pt;width:410.05pt;height:68.4pt;z-index:251657728;mso-height-percent:200;mso-height-percent:200;mso-width-relative:margin;mso-height-relative:margin" stroked="f">
          <v:textbox style="mso-next-textbox:#_x0000_s9217;mso-fit-shape-to-text:t">
            <w:txbxContent>
              <w:p w:rsidR="009C4286" w:rsidRPr="005F6E68" w:rsidRDefault="009C4286" w:rsidP="005F6E68">
                <w:pPr>
                  <w:rPr>
                    <w:rFonts w:ascii="Times New Roman" w:hAnsi="Times New Roman"/>
                    <w:b/>
                    <w:szCs w:val="24"/>
                  </w:rPr>
                </w:pPr>
                <w:r w:rsidRPr="005F6E68">
                  <w:rPr>
                    <w:rFonts w:ascii="Times New Roman" w:hAnsi="Times New Roman"/>
                    <w:b/>
                    <w:szCs w:val="24"/>
                  </w:rPr>
                  <w:t xml:space="preserve">Agência Nacional do Petróleo, Gás </w:t>
                </w:r>
                <w:proofErr w:type="gramStart"/>
                <w:r w:rsidRPr="005F6E68">
                  <w:rPr>
                    <w:rFonts w:ascii="Times New Roman" w:hAnsi="Times New Roman"/>
                    <w:b/>
                    <w:szCs w:val="24"/>
                  </w:rPr>
                  <w:t>Natural e Biocombustíveis</w:t>
                </w:r>
                <w:proofErr w:type="gramEnd"/>
              </w:p>
              <w:p w:rsidR="009C4286" w:rsidRPr="005F6E68" w:rsidRDefault="009C4286" w:rsidP="005F6E68">
                <w:pPr>
                  <w:rPr>
                    <w:rFonts w:ascii="Times New Roman" w:hAnsi="Times New Roman"/>
                    <w:b/>
                    <w:szCs w:val="24"/>
                  </w:rPr>
                </w:pPr>
                <w:r w:rsidRPr="005F6E68">
                  <w:rPr>
                    <w:rFonts w:ascii="Times New Roman" w:hAnsi="Times New Roman"/>
                    <w:b/>
                    <w:szCs w:val="24"/>
                  </w:rPr>
                  <w:t>Superintendência de Biocombustíveis e de Qualidade de Produtos</w:t>
                </w:r>
              </w:p>
              <w:p w:rsidR="009C4286" w:rsidRPr="005F6E68" w:rsidRDefault="009C4286" w:rsidP="005F6E68">
                <w:pPr>
                  <w:pStyle w:val="Corpodetexto2"/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5F6E68">
                  <w:rPr>
                    <w:b/>
                    <w:bCs/>
                    <w:sz w:val="24"/>
                    <w:szCs w:val="24"/>
                  </w:rPr>
                  <w:t>Coordenação de Regulação da Qualidade de Produtos</w:t>
                </w:r>
              </w:p>
              <w:p w:rsidR="009C4286" w:rsidRPr="003927AE" w:rsidRDefault="009C4286" w:rsidP="005F6E68">
                <w:pPr>
                  <w:rPr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716280" cy="1302385"/>
          <wp:effectExtent l="19050" t="0" r="7620" b="0"/>
          <wp:docPr id="1" name="Imagem 1" descr="logo_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an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302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141"/>
    <w:multiLevelType w:val="hybridMultilevel"/>
    <w:tmpl w:val="05EA1FF4"/>
    <w:lvl w:ilvl="0" w:tplc="5502B21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003A13"/>
    <w:multiLevelType w:val="hybridMultilevel"/>
    <w:tmpl w:val="E5AA293C"/>
    <w:lvl w:ilvl="0" w:tplc="5B4CF55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F0EAD"/>
    <w:multiLevelType w:val="hybridMultilevel"/>
    <w:tmpl w:val="52B2C6D8"/>
    <w:lvl w:ilvl="0" w:tplc="E3885DF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BF0378E"/>
    <w:multiLevelType w:val="singleLevel"/>
    <w:tmpl w:val="F956166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1C8C4E10"/>
    <w:multiLevelType w:val="multilevel"/>
    <w:tmpl w:val="E1D8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054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C15E12"/>
    <w:multiLevelType w:val="hybridMultilevel"/>
    <w:tmpl w:val="4B4E7A1C"/>
    <w:lvl w:ilvl="0" w:tplc="E8768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0EC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C63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CA6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2B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8A7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C51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1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401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E664C4"/>
    <w:multiLevelType w:val="hybridMultilevel"/>
    <w:tmpl w:val="0F941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60B27"/>
    <w:multiLevelType w:val="hybridMultilevel"/>
    <w:tmpl w:val="ED9C2C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E041C"/>
    <w:multiLevelType w:val="hybridMultilevel"/>
    <w:tmpl w:val="63E26506"/>
    <w:lvl w:ilvl="0" w:tplc="D80A8D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82A32"/>
    <w:multiLevelType w:val="hybridMultilevel"/>
    <w:tmpl w:val="5E86D01A"/>
    <w:lvl w:ilvl="0" w:tplc="08F01E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71D79"/>
    <w:multiLevelType w:val="hybridMultilevel"/>
    <w:tmpl w:val="CD2EE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3664D"/>
    <w:multiLevelType w:val="hybridMultilevel"/>
    <w:tmpl w:val="AAF63BC8"/>
    <w:lvl w:ilvl="0" w:tplc="0416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44FD51D1"/>
    <w:multiLevelType w:val="singleLevel"/>
    <w:tmpl w:val="9132922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spacing w:val="46"/>
      </w:rPr>
    </w:lvl>
  </w:abstractNum>
  <w:abstractNum w:abstractNumId="15">
    <w:nsid w:val="4BF66333"/>
    <w:multiLevelType w:val="hybridMultilevel"/>
    <w:tmpl w:val="AAA4F4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10A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71F7E90"/>
    <w:multiLevelType w:val="hybridMultilevel"/>
    <w:tmpl w:val="6374C05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640C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1251BE9"/>
    <w:multiLevelType w:val="hybridMultilevel"/>
    <w:tmpl w:val="025CD1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72B1D"/>
    <w:multiLevelType w:val="hybridMultilevel"/>
    <w:tmpl w:val="701C403A"/>
    <w:lvl w:ilvl="0" w:tplc="164008A8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A3C93"/>
    <w:multiLevelType w:val="hybridMultilevel"/>
    <w:tmpl w:val="AB8CA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E599C"/>
    <w:multiLevelType w:val="singleLevel"/>
    <w:tmpl w:val="0416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7D0A364E"/>
    <w:multiLevelType w:val="hybridMultilevel"/>
    <w:tmpl w:val="006C7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</w:num>
  <w:num w:numId="9">
    <w:abstractNumId w:val="21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20"/>
  </w:num>
  <w:num w:numId="16">
    <w:abstractNumId w:val="4"/>
  </w:num>
  <w:num w:numId="17">
    <w:abstractNumId w:val="6"/>
  </w:num>
  <w:num w:numId="18">
    <w:abstractNumId w:val="12"/>
  </w:num>
  <w:num w:numId="19">
    <w:abstractNumId w:val="7"/>
  </w:num>
  <w:num w:numId="20">
    <w:abstractNumId w:val="11"/>
  </w:num>
  <w:num w:numId="21">
    <w:abstractNumId w:val="15"/>
  </w:num>
  <w:num w:numId="22">
    <w:abstractNumId w:val="19"/>
  </w:num>
  <w:num w:numId="23">
    <w:abstractNumId w:val="2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9">
      <o:colormenu v:ext="edit" stroke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33191A"/>
    <w:rsid w:val="00000DFD"/>
    <w:rsid w:val="000059C6"/>
    <w:rsid w:val="000077CC"/>
    <w:rsid w:val="000078E7"/>
    <w:rsid w:val="00007A2D"/>
    <w:rsid w:val="00007C03"/>
    <w:rsid w:val="00010BD1"/>
    <w:rsid w:val="0001196C"/>
    <w:rsid w:val="00015EA9"/>
    <w:rsid w:val="000172A9"/>
    <w:rsid w:val="00022DA1"/>
    <w:rsid w:val="00024F16"/>
    <w:rsid w:val="00030B79"/>
    <w:rsid w:val="00032492"/>
    <w:rsid w:val="000339C6"/>
    <w:rsid w:val="000342F9"/>
    <w:rsid w:val="000351DA"/>
    <w:rsid w:val="000364BE"/>
    <w:rsid w:val="0004123B"/>
    <w:rsid w:val="00041727"/>
    <w:rsid w:val="00044456"/>
    <w:rsid w:val="000455AC"/>
    <w:rsid w:val="00046228"/>
    <w:rsid w:val="00046F45"/>
    <w:rsid w:val="0004759A"/>
    <w:rsid w:val="00047B6A"/>
    <w:rsid w:val="000517C4"/>
    <w:rsid w:val="00052DDC"/>
    <w:rsid w:val="00054E20"/>
    <w:rsid w:val="0006465B"/>
    <w:rsid w:val="000670BF"/>
    <w:rsid w:val="00067EA8"/>
    <w:rsid w:val="000736B0"/>
    <w:rsid w:val="000759A5"/>
    <w:rsid w:val="00076D47"/>
    <w:rsid w:val="000778AA"/>
    <w:rsid w:val="00077D0A"/>
    <w:rsid w:val="000834D7"/>
    <w:rsid w:val="000841C1"/>
    <w:rsid w:val="000844E8"/>
    <w:rsid w:val="00097E06"/>
    <w:rsid w:val="000A24DB"/>
    <w:rsid w:val="000A2AA9"/>
    <w:rsid w:val="000A3D1B"/>
    <w:rsid w:val="000A4605"/>
    <w:rsid w:val="000A585E"/>
    <w:rsid w:val="000A63FD"/>
    <w:rsid w:val="000B11D7"/>
    <w:rsid w:val="000B1912"/>
    <w:rsid w:val="000B421E"/>
    <w:rsid w:val="000B6730"/>
    <w:rsid w:val="000B6791"/>
    <w:rsid w:val="000C43D4"/>
    <w:rsid w:val="000C4826"/>
    <w:rsid w:val="000D0B26"/>
    <w:rsid w:val="000D2565"/>
    <w:rsid w:val="000D25EC"/>
    <w:rsid w:val="000D268E"/>
    <w:rsid w:val="000E0BC9"/>
    <w:rsid w:val="000E1C1D"/>
    <w:rsid w:val="000E1E8E"/>
    <w:rsid w:val="000E4C24"/>
    <w:rsid w:val="000E5CBF"/>
    <w:rsid w:val="000E736B"/>
    <w:rsid w:val="000F035C"/>
    <w:rsid w:val="000F1591"/>
    <w:rsid w:val="000F2761"/>
    <w:rsid w:val="000F642E"/>
    <w:rsid w:val="0010303C"/>
    <w:rsid w:val="00103980"/>
    <w:rsid w:val="00103BA5"/>
    <w:rsid w:val="001056BE"/>
    <w:rsid w:val="001107FF"/>
    <w:rsid w:val="001110D2"/>
    <w:rsid w:val="00113CA2"/>
    <w:rsid w:val="00113F84"/>
    <w:rsid w:val="001141D8"/>
    <w:rsid w:val="00116963"/>
    <w:rsid w:val="0012105F"/>
    <w:rsid w:val="001233C8"/>
    <w:rsid w:val="00125DFC"/>
    <w:rsid w:val="00125E0A"/>
    <w:rsid w:val="0012672D"/>
    <w:rsid w:val="001301EF"/>
    <w:rsid w:val="00131F7C"/>
    <w:rsid w:val="0013470F"/>
    <w:rsid w:val="00135BC4"/>
    <w:rsid w:val="00136D29"/>
    <w:rsid w:val="00137030"/>
    <w:rsid w:val="00140132"/>
    <w:rsid w:val="0014041D"/>
    <w:rsid w:val="001428B0"/>
    <w:rsid w:val="00142C31"/>
    <w:rsid w:val="00145E30"/>
    <w:rsid w:val="001574F1"/>
    <w:rsid w:val="00163258"/>
    <w:rsid w:val="00163C06"/>
    <w:rsid w:val="001657A8"/>
    <w:rsid w:val="00170C33"/>
    <w:rsid w:val="0017430A"/>
    <w:rsid w:val="00181CC2"/>
    <w:rsid w:val="00182AA5"/>
    <w:rsid w:val="00187C07"/>
    <w:rsid w:val="00192C37"/>
    <w:rsid w:val="001A56F2"/>
    <w:rsid w:val="001A63C4"/>
    <w:rsid w:val="001A7F55"/>
    <w:rsid w:val="001B23B2"/>
    <w:rsid w:val="001B52A4"/>
    <w:rsid w:val="001B55F8"/>
    <w:rsid w:val="001B6846"/>
    <w:rsid w:val="001C2298"/>
    <w:rsid w:val="001C5F06"/>
    <w:rsid w:val="001D0245"/>
    <w:rsid w:val="001D1501"/>
    <w:rsid w:val="001D1B02"/>
    <w:rsid w:val="001D1EDF"/>
    <w:rsid w:val="001E051C"/>
    <w:rsid w:val="001E2AA3"/>
    <w:rsid w:val="001E4DBA"/>
    <w:rsid w:val="001E7FEA"/>
    <w:rsid w:val="001F5761"/>
    <w:rsid w:val="00204237"/>
    <w:rsid w:val="002044D1"/>
    <w:rsid w:val="00206D0B"/>
    <w:rsid w:val="00207D4F"/>
    <w:rsid w:val="002105CF"/>
    <w:rsid w:val="00214516"/>
    <w:rsid w:val="0021639D"/>
    <w:rsid w:val="002164D0"/>
    <w:rsid w:val="00216EB0"/>
    <w:rsid w:val="0022140B"/>
    <w:rsid w:val="00222CDE"/>
    <w:rsid w:val="00223BD2"/>
    <w:rsid w:val="002248EB"/>
    <w:rsid w:val="002251EC"/>
    <w:rsid w:val="00231177"/>
    <w:rsid w:val="00235B07"/>
    <w:rsid w:val="00240021"/>
    <w:rsid w:val="00240B41"/>
    <w:rsid w:val="00240D65"/>
    <w:rsid w:val="002417CA"/>
    <w:rsid w:val="00244EF8"/>
    <w:rsid w:val="002461FE"/>
    <w:rsid w:val="00253E2A"/>
    <w:rsid w:val="0025767C"/>
    <w:rsid w:val="00262104"/>
    <w:rsid w:val="002658E8"/>
    <w:rsid w:val="00266A49"/>
    <w:rsid w:val="0027102A"/>
    <w:rsid w:val="0027552B"/>
    <w:rsid w:val="00282B26"/>
    <w:rsid w:val="002875BA"/>
    <w:rsid w:val="002876DE"/>
    <w:rsid w:val="00290AB5"/>
    <w:rsid w:val="00292D94"/>
    <w:rsid w:val="002A0381"/>
    <w:rsid w:val="002A0EAE"/>
    <w:rsid w:val="002A2DCA"/>
    <w:rsid w:val="002A57C7"/>
    <w:rsid w:val="002A6393"/>
    <w:rsid w:val="002B1D95"/>
    <w:rsid w:val="002B20BB"/>
    <w:rsid w:val="002B69E7"/>
    <w:rsid w:val="002C5143"/>
    <w:rsid w:val="002C5DDF"/>
    <w:rsid w:val="002D0543"/>
    <w:rsid w:val="002D1657"/>
    <w:rsid w:val="002D1D28"/>
    <w:rsid w:val="002D2E4A"/>
    <w:rsid w:val="002D34DC"/>
    <w:rsid w:val="002E11D4"/>
    <w:rsid w:val="002E1D83"/>
    <w:rsid w:val="002E2BBF"/>
    <w:rsid w:val="002E64F1"/>
    <w:rsid w:val="002E79F1"/>
    <w:rsid w:val="002F0D33"/>
    <w:rsid w:val="002F1366"/>
    <w:rsid w:val="002F14E1"/>
    <w:rsid w:val="002F7D39"/>
    <w:rsid w:val="00300936"/>
    <w:rsid w:val="00301235"/>
    <w:rsid w:val="00303403"/>
    <w:rsid w:val="003039C1"/>
    <w:rsid w:val="00304759"/>
    <w:rsid w:val="00310633"/>
    <w:rsid w:val="0031243E"/>
    <w:rsid w:val="00316DCC"/>
    <w:rsid w:val="00322E42"/>
    <w:rsid w:val="00324E74"/>
    <w:rsid w:val="00325C72"/>
    <w:rsid w:val="00325FE0"/>
    <w:rsid w:val="0033191A"/>
    <w:rsid w:val="003358C4"/>
    <w:rsid w:val="00336FC3"/>
    <w:rsid w:val="00340F5F"/>
    <w:rsid w:val="003414B7"/>
    <w:rsid w:val="003442A1"/>
    <w:rsid w:val="00347CCF"/>
    <w:rsid w:val="0035291B"/>
    <w:rsid w:val="0035740B"/>
    <w:rsid w:val="003603AC"/>
    <w:rsid w:val="00363031"/>
    <w:rsid w:val="003634F4"/>
    <w:rsid w:val="00363B77"/>
    <w:rsid w:val="00363D96"/>
    <w:rsid w:val="00366181"/>
    <w:rsid w:val="00374D43"/>
    <w:rsid w:val="00375663"/>
    <w:rsid w:val="00382D7C"/>
    <w:rsid w:val="003840B4"/>
    <w:rsid w:val="00384EC6"/>
    <w:rsid w:val="00387987"/>
    <w:rsid w:val="00390EBE"/>
    <w:rsid w:val="00397147"/>
    <w:rsid w:val="003A16D0"/>
    <w:rsid w:val="003A52D1"/>
    <w:rsid w:val="003A7A43"/>
    <w:rsid w:val="003B0543"/>
    <w:rsid w:val="003B3ADA"/>
    <w:rsid w:val="003B4BFA"/>
    <w:rsid w:val="003B5985"/>
    <w:rsid w:val="003B741D"/>
    <w:rsid w:val="003C163D"/>
    <w:rsid w:val="003C486E"/>
    <w:rsid w:val="003C56EA"/>
    <w:rsid w:val="003C57BC"/>
    <w:rsid w:val="003D05F3"/>
    <w:rsid w:val="003D0EB8"/>
    <w:rsid w:val="003D16AB"/>
    <w:rsid w:val="003D2A6B"/>
    <w:rsid w:val="003D2E00"/>
    <w:rsid w:val="003D424F"/>
    <w:rsid w:val="003D519F"/>
    <w:rsid w:val="003E0E4B"/>
    <w:rsid w:val="003E1037"/>
    <w:rsid w:val="003E24C9"/>
    <w:rsid w:val="003E5547"/>
    <w:rsid w:val="003E58EE"/>
    <w:rsid w:val="003F0DF9"/>
    <w:rsid w:val="003F2626"/>
    <w:rsid w:val="003F3539"/>
    <w:rsid w:val="003F3C50"/>
    <w:rsid w:val="003F5A64"/>
    <w:rsid w:val="0040203A"/>
    <w:rsid w:val="00402160"/>
    <w:rsid w:val="00402ACA"/>
    <w:rsid w:val="004037FC"/>
    <w:rsid w:val="00404B8A"/>
    <w:rsid w:val="00404C7B"/>
    <w:rsid w:val="00405D5B"/>
    <w:rsid w:val="0040614D"/>
    <w:rsid w:val="004118BE"/>
    <w:rsid w:val="0041243E"/>
    <w:rsid w:val="004129AB"/>
    <w:rsid w:val="00412F7B"/>
    <w:rsid w:val="00413EF7"/>
    <w:rsid w:val="00414367"/>
    <w:rsid w:val="00415609"/>
    <w:rsid w:val="004220D8"/>
    <w:rsid w:val="0042255E"/>
    <w:rsid w:val="00423222"/>
    <w:rsid w:val="00425C9A"/>
    <w:rsid w:val="0042791C"/>
    <w:rsid w:val="00427C16"/>
    <w:rsid w:val="004310B4"/>
    <w:rsid w:val="00436FE0"/>
    <w:rsid w:val="00441C26"/>
    <w:rsid w:val="00444F36"/>
    <w:rsid w:val="004501F5"/>
    <w:rsid w:val="00453ECB"/>
    <w:rsid w:val="00455831"/>
    <w:rsid w:val="004613AF"/>
    <w:rsid w:val="004635D7"/>
    <w:rsid w:val="004667D2"/>
    <w:rsid w:val="004670AD"/>
    <w:rsid w:val="00470C62"/>
    <w:rsid w:val="00471E1B"/>
    <w:rsid w:val="00471F60"/>
    <w:rsid w:val="00472253"/>
    <w:rsid w:val="004735E0"/>
    <w:rsid w:val="00473B95"/>
    <w:rsid w:val="00474C5D"/>
    <w:rsid w:val="00480E15"/>
    <w:rsid w:val="004838B7"/>
    <w:rsid w:val="00484214"/>
    <w:rsid w:val="0048441E"/>
    <w:rsid w:val="00491A79"/>
    <w:rsid w:val="00494EB8"/>
    <w:rsid w:val="00495501"/>
    <w:rsid w:val="00496295"/>
    <w:rsid w:val="004A0C21"/>
    <w:rsid w:val="004A1761"/>
    <w:rsid w:val="004A1DA2"/>
    <w:rsid w:val="004A475F"/>
    <w:rsid w:val="004B656B"/>
    <w:rsid w:val="004B7F22"/>
    <w:rsid w:val="004C083F"/>
    <w:rsid w:val="004C3EEB"/>
    <w:rsid w:val="004C5DEB"/>
    <w:rsid w:val="004C75F3"/>
    <w:rsid w:val="004D17BA"/>
    <w:rsid w:val="004D2125"/>
    <w:rsid w:val="004D2239"/>
    <w:rsid w:val="004D260A"/>
    <w:rsid w:val="004D5CF5"/>
    <w:rsid w:val="004D7271"/>
    <w:rsid w:val="004E05BD"/>
    <w:rsid w:val="004E0C27"/>
    <w:rsid w:val="004E11AD"/>
    <w:rsid w:val="004E2B08"/>
    <w:rsid w:val="004E3090"/>
    <w:rsid w:val="004E5033"/>
    <w:rsid w:val="004E5BAF"/>
    <w:rsid w:val="004E6B8E"/>
    <w:rsid w:val="004F015B"/>
    <w:rsid w:val="004F0C78"/>
    <w:rsid w:val="004F296C"/>
    <w:rsid w:val="004F56C9"/>
    <w:rsid w:val="005000A8"/>
    <w:rsid w:val="00500418"/>
    <w:rsid w:val="005005AF"/>
    <w:rsid w:val="005010C8"/>
    <w:rsid w:val="0051094D"/>
    <w:rsid w:val="00510A55"/>
    <w:rsid w:val="00510BB4"/>
    <w:rsid w:val="00517285"/>
    <w:rsid w:val="00521CC6"/>
    <w:rsid w:val="00522F78"/>
    <w:rsid w:val="00524068"/>
    <w:rsid w:val="00526A1E"/>
    <w:rsid w:val="0052776C"/>
    <w:rsid w:val="00531CA6"/>
    <w:rsid w:val="005327AA"/>
    <w:rsid w:val="00533A4D"/>
    <w:rsid w:val="00533B87"/>
    <w:rsid w:val="005344D4"/>
    <w:rsid w:val="00536E23"/>
    <w:rsid w:val="00537622"/>
    <w:rsid w:val="0054280A"/>
    <w:rsid w:val="005428DE"/>
    <w:rsid w:val="00542E25"/>
    <w:rsid w:val="005446F4"/>
    <w:rsid w:val="0054602C"/>
    <w:rsid w:val="0054617B"/>
    <w:rsid w:val="00550F91"/>
    <w:rsid w:val="00551671"/>
    <w:rsid w:val="005532F9"/>
    <w:rsid w:val="00553C93"/>
    <w:rsid w:val="00553CAA"/>
    <w:rsid w:val="00554E68"/>
    <w:rsid w:val="00555ECE"/>
    <w:rsid w:val="005566D3"/>
    <w:rsid w:val="00556DFE"/>
    <w:rsid w:val="005578FF"/>
    <w:rsid w:val="00562D06"/>
    <w:rsid w:val="00564AD2"/>
    <w:rsid w:val="00564C7E"/>
    <w:rsid w:val="0056540F"/>
    <w:rsid w:val="00567330"/>
    <w:rsid w:val="00567741"/>
    <w:rsid w:val="00570114"/>
    <w:rsid w:val="0057195D"/>
    <w:rsid w:val="00574438"/>
    <w:rsid w:val="00577912"/>
    <w:rsid w:val="00582B5C"/>
    <w:rsid w:val="00584BCA"/>
    <w:rsid w:val="005854F7"/>
    <w:rsid w:val="00590B2F"/>
    <w:rsid w:val="00590DEC"/>
    <w:rsid w:val="00591F31"/>
    <w:rsid w:val="005928C7"/>
    <w:rsid w:val="00592B9F"/>
    <w:rsid w:val="00596970"/>
    <w:rsid w:val="005A029E"/>
    <w:rsid w:val="005A7F3F"/>
    <w:rsid w:val="005B1D11"/>
    <w:rsid w:val="005B23F0"/>
    <w:rsid w:val="005B2558"/>
    <w:rsid w:val="005B477B"/>
    <w:rsid w:val="005B668E"/>
    <w:rsid w:val="005C6030"/>
    <w:rsid w:val="005D0DC8"/>
    <w:rsid w:val="005D2E80"/>
    <w:rsid w:val="005D5BB4"/>
    <w:rsid w:val="005E05D9"/>
    <w:rsid w:val="005E2E35"/>
    <w:rsid w:val="005E5549"/>
    <w:rsid w:val="005E76D5"/>
    <w:rsid w:val="005E7767"/>
    <w:rsid w:val="005F0F18"/>
    <w:rsid w:val="005F6086"/>
    <w:rsid w:val="005F6E68"/>
    <w:rsid w:val="005F77BD"/>
    <w:rsid w:val="00606108"/>
    <w:rsid w:val="0061025E"/>
    <w:rsid w:val="006113A9"/>
    <w:rsid w:val="00615821"/>
    <w:rsid w:val="00627241"/>
    <w:rsid w:val="00627DED"/>
    <w:rsid w:val="006307E6"/>
    <w:rsid w:val="006310C2"/>
    <w:rsid w:val="00632E0F"/>
    <w:rsid w:val="00633ACE"/>
    <w:rsid w:val="00635510"/>
    <w:rsid w:val="00635BCC"/>
    <w:rsid w:val="006374D4"/>
    <w:rsid w:val="00641045"/>
    <w:rsid w:val="00641AD9"/>
    <w:rsid w:val="00641FBA"/>
    <w:rsid w:val="006432C5"/>
    <w:rsid w:val="006436F9"/>
    <w:rsid w:val="00644C6F"/>
    <w:rsid w:val="00651C41"/>
    <w:rsid w:val="00657CA8"/>
    <w:rsid w:val="00663FA7"/>
    <w:rsid w:val="00667ED9"/>
    <w:rsid w:val="00670547"/>
    <w:rsid w:val="00672004"/>
    <w:rsid w:val="00674AFD"/>
    <w:rsid w:val="006805DC"/>
    <w:rsid w:val="00681DF7"/>
    <w:rsid w:val="006933EE"/>
    <w:rsid w:val="00694068"/>
    <w:rsid w:val="006958B8"/>
    <w:rsid w:val="00696391"/>
    <w:rsid w:val="00697CF2"/>
    <w:rsid w:val="006A0F98"/>
    <w:rsid w:val="006A4B3C"/>
    <w:rsid w:val="006A7375"/>
    <w:rsid w:val="006B0AA6"/>
    <w:rsid w:val="006B3004"/>
    <w:rsid w:val="006B42D9"/>
    <w:rsid w:val="006B5B91"/>
    <w:rsid w:val="006C0F0B"/>
    <w:rsid w:val="006C1898"/>
    <w:rsid w:val="006C3991"/>
    <w:rsid w:val="006C5034"/>
    <w:rsid w:val="006C6E28"/>
    <w:rsid w:val="006C6EAD"/>
    <w:rsid w:val="006D029D"/>
    <w:rsid w:val="006D0545"/>
    <w:rsid w:val="006D4B90"/>
    <w:rsid w:val="006D5822"/>
    <w:rsid w:val="006D6DC1"/>
    <w:rsid w:val="006E0D56"/>
    <w:rsid w:val="006E1327"/>
    <w:rsid w:val="006E506D"/>
    <w:rsid w:val="006E61A7"/>
    <w:rsid w:val="006F2809"/>
    <w:rsid w:val="006F53F7"/>
    <w:rsid w:val="006F6805"/>
    <w:rsid w:val="006F7620"/>
    <w:rsid w:val="007020C6"/>
    <w:rsid w:val="00702F76"/>
    <w:rsid w:val="00703392"/>
    <w:rsid w:val="00703444"/>
    <w:rsid w:val="00703881"/>
    <w:rsid w:val="00704D8C"/>
    <w:rsid w:val="007114A0"/>
    <w:rsid w:val="0071345A"/>
    <w:rsid w:val="00713531"/>
    <w:rsid w:val="0071385A"/>
    <w:rsid w:val="0072192D"/>
    <w:rsid w:val="007221FF"/>
    <w:rsid w:val="007242AA"/>
    <w:rsid w:val="007245E9"/>
    <w:rsid w:val="007262D5"/>
    <w:rsid w:val="00726FDC"/>
    <w:rsid w:val="0073152E"/>
    <w:rsid w:val="00734D0D"/>
    <w:rsid w:val="00736E20"/>
    <w:rsid w:val="00741A9D"/>
    <w:rsid w:val="0074221A"/>
    <w:rsid w:val="00743042"/>
    <w:rsid w:val="00743982"/>
    <w:rsid w:val="0075051F"/>
    <w:rsid w:val="007548D5"/>
    <w:rsid w:val="00754C18"/>
    <w:rsid w:val="00765703"/>
    <w:rsid w:val="007664BA"/>
    <w:rsid w:val="0076674E"/>
    <w:rsid w:val="0076799E"/>
    <w:rsid w:val="00770011"/>
    <w:rsid w:val="007712DE"/>
    <w:rsid w:val="007718BD"/>
    <w:rsid w:val="00772441"/>
    <w:rsid w:val="007747E0"/>
    <w:rsid w:val="00781011"/>
    <w:rsid w:val="0078541D"/>
    <w:rsid w:val="0079017D"/>
    <w:rsid w:val="00793973"/>
    <w:rsid w:val="00796F1B"/>
    <w:rsid w:val="00797BF6"/>
    <w:rsid w:val="007A148A"/>
    <w:rsid w:val="007A1BD3"/>
    <w:rsid w:val="007A203C"/>
    <w:rsid w:val="007A379A"/>
    <w:rsid w:val="007A5F2D"/>
    <w:rsid w:val="007A789B"/>
    <w:rsid w:val="007B0551"/>
    <w:rsid w:val="007B3CDA"/>
    <w:rsid w:val="007B3F73"/>
    <w:rsid w:val="007B4347"/>
    <w:rsid w:val="007B4A1B"/>
    <w:rsid w:val="007B507D"/>
    <w:rsid w:val="007C0A8F"/>
    <w:rsid w:val="007C3951"/>
    <w:rsid w:val="007C5977"/>
    <w:rsid w:val="007C60BE"/>
    <w:rsid w:val="007D7481"/>
    <w:rsid w:val="007E4B17"/>
    <w:rsid w:val="007F046B"/>
    <w:rsid w:val="007F2C6F"/>
    <w:rsid w:val="00800341"/>
    <w:rsid w:val="00802394"/>
    <w:rsid w:val="0080283B"/>
    <w:rsid w:val="0080351A"/>
    <w:rsid w:val="00806EC3"/>
    <w:rsid w:val="00811CE9"/>
    <w:rsid w:val="008128D6"/>
    <w:rsid w:val="00813DAC"/>
    <w:rsid w:val="00817372"/>
    <w:rsid w:val="00820966"/>
    <w:rsid w:val="00820AC7"/>
    <w:rsid w:val="00822EDF"/>
    <w:rsid w:val="00824179"/>
    <w:rsid w:val="00827257"/>
    <w:rsid w:val="00830177"/>
    <w:rsid w:val="00834204"/>
    <w:rsid w:val="00837F5F"/>
    <w:rsid w:val="00840198"/>
    <w:rsid w:val="00843B05"/>
    <w:rsid w:val="00845367"/>
    <w:rsid w:val="0084677A"/>
    <w:rsid w:val="00846888"/>
    <w:rsid w:val="008477D1"/>
    <w:rsid w:val="00847806"/>
    <w:rsid w:val="0085287E"/>
    <w:rsid w:val="008533E8"/>
    <w:rsid w:val="00854C65"/>
    <w:rsid w:val="00861344"/>
    <w:rsid w:val="00862196"/>
    <w:rsid w:val="008659A1"/>
    <w:rsid w:val="00866F2D"/>
    <w:rsid w:val="00867805"/>
    <w:rsid w:val="00870639"/>
    <w:rsid w:val="008739E6"/>
    <w:rsid w:val="00873D6E"/>
    <w:rsid w:val="00874047"/>
    <w:rsid w:val="00874C0F"/>
    <w:rsid w:val="00876820"/>
    <w:rsid w:val="0087788E"/>
    <w:rsid w:val="0088173F"/>
    <w:rsid w:val="0088546B"/>
    <w:rsid w:val="008858D8"/>
    <w:rsid w:val="00885B0E"/>
    <w:rsid w:val="00886885"/>
    <w:rsid w:val="0089168E"/>
    <w:rsid w:val="0089205A"/>
    <w:rsid w:val="00892CAE"/>
    <w:rsid w:val="00894BE8"/>
    <w:rsid w:val="00894E5E"/>
    <w:rsid w:val="00897B0E"/>
    <w:rsid w:val="008A04C0"/>
    <w:rsid w:val="008A29F4"/>
    <w:rsid w:val="008A4470"/>
    <w:rsid w:val="008A509D"/>
    <w:rsid w:val="008A5580"/>
    <w:rsid w:val="008A58E5"/>
    <w:rsid w:val="008A5A0E"/>
    <w:rsid w:val="008A773B"/>
    <w:rsid w:val="008B0ADD"/>
    <w:rsid w:val="008B0BFB"/>
    <w:rsid w:val="008B1F95"/>
    <w:rsid w:val="008B527C"/>
    <w:rsid w:val="008B543A"/>
    <w:rsid w:val="008B5957"/>
    <w:rsid w:val="008C4F13"/>
    <w:rsid w:val="008C6C2F"/>
    <w:rsid w:val="008C7DC3"/>
    <w:rsid w:val="008D0798"/>
    <w:rsid w:val="008D17C4"/>
    <w:rsid w:val="008D1CA3"/>
    <w:rsid w:val="008D240B"/>
    <w:rsid w:val="008D2B50"/>
    <w:rsid w:val="008D3E3B"/>
    <w:rsid w:val="008D504A"/>
    <w:rsid w:val="008D557E"/>
    <w:rsid w:val="008D5995"/>
    <w:rsid w:val="008D5A3B"/>
    <w:rsid w:val="008E0066"/>
    <w:rsid w:val="008E0749"/>
    <w:rsid w:val="008E0B58"/>
    <w:rsid w:val="008E10F3"/>
    <w:rsid w:val="008F3129"/>
    <w:rsid w:val="008F600B"/>
    <w:rsid w:val="00902E6A"/>
    <w:rsid w:val="00903EB3"/>
    <w:rsid w:val="009064C9"/>
    <w:rsid w:val="009075CA"/>
    <w:rsid w:val="00907699"/>
    <w:rsid w:val="00910C11"/>
    <w:rsid w:val="009148A3"/>
    <w:rsid w:val="009226D6"/>
    <w:rsid w:val="00923DEF"/>
    <w:rsid w:val="009248B0"/>
    <w:rsid w:val="00926315"/>
    <w:rsid w:val="009315F5"/>
    <w:rsid w:val="00943706"/>
    <w:rsid w:val="00944218"/>
    <w:rsid w:val="00945133"/>
    <w:rsid w:val="0094689F"/>
    <w:rsid w:val="00947398"/>
    <w:rsid w:val="00953E6C"/>
    <w:rsid w:val="00962D3E"/>
    <w:rsid w:val="009645E2"/>
    <w:rsid w:val="009677B6"/>
    <w:rsid w:val="00967C88"/>
    <w:rsid w:val="00967EC1"/>
    <w:rsid w:val="0097001D"/>
    <w:rsid w:val="00972B05"/>
    <w:rsid w:val="009733CF"/>
    <w:rsid w:val="00977628"/>
    <w:rsid w:val="00977FEE"/>
    <w:rsid w:val="00984565"/>
    <w:rsid w:val="009905C3"/>
    <w:rsid w:val="00994C38"/>
    <w:rsid w:val="009A0EFD"/>
    <w:rsid w:val="009A4846"/>
    <w:rsid w:val="009A5770"/>
    <w:rsid w:val="009A6882"/>
    <w:rsid w:val="009A7790"/>
    <w:rsid w:val="009A7D8A"/>
    <w:rsid w:val="009B0C65"/>
    <w:rsid w:val="009B3726"/>
    <w:rsid w:val="009B7108"/>
    <w:rsid w:val="009B73CD"/>
    <w:rsid w:val="009B7C53"/>
    <w:rsid w:val="009C107C"/>
    <w:rsid w:val="009C19F3"/>
    <w:rsid w:val="009C2260"/>
    <w:rsid w:val="009C3249"/>
    <w:rsid w:val="009C4286"/>
    <w:rsid w:val="009C523D"/>
    <w:rsid w:val="009D08F4"/>
    <w:rsid w:val="009D0AE8"/>
    <w:rsid w:val="009D3038"/>
    <w:rsid w:val="009D413D"/>
    <w:rsid w:val="009F1180"/>
    <w:rsid w:val="009F3596"/>
    <w:rsid w:val="009F42F6"/>
    <w:rsid w:val="00A021EA"/>
    <w:rsid w:val="00A02C2E"/>
    <w:rsid w:val="00A03D6F"/>
    <w:rsid w:val="00A07949"/>
    <w:rsid w:val="00A109C3"/>
    <w:rsid w:val="00A11FFF"/>
    <w:rsid w:val="00A12000"/>
    <w:rsid w:val="00A1429F"/>
    <w:rsid w:val="00A15321"/>
    <w:rsid w:val="00A15CF5"/>
    <w:rsid w:val="00A15E7F"/>
    <w:rsid w:val="00A2356E"/>
    <w:rsid w:val="00A23E1C"/>
    <w:rsid w:val="00A26E0A"/>
    <w:rsid w:val="00A309A4"/>
    <w:rsid w:val="00A3713A"/>
    <w:rsid w:val="00A40283"/>
    <w:rsid w:val="00A40A7C"/>
    <w:rsid w:val="00A40B22"/>
    <w:rsid w:val="00A4514A"/>
    <w:rsid w:val="00A45E41"/>
    <w:rsid w:val="00A465B2"/>
    <w:rsid w:val="00A46869"/>
    <w:rsid w:val="00A4780D"/>
    <w:rsid w:val="00A4791F"/>
    <w:rsid w:val="00A47B63"/>
    <w:rsid w:val="00A47CF2"/>
    <w:rsid w:val="00A54520"/>
    <w:rsid w:val="00A54A47"/>
    <w:rsid w:val="00A5529A"/>
    <w:rsid w:val="00A5559D"/>
    <w:rsid w:val="00A56E0D"/>
    <w:rsid w:val="00A56F6B"/>
    <w:rsid w:val="00A62501"/>
    <w:rsid w:val="00A63365"/>
    <w:rsid w:val="00A63D12"/>
    <w:rsid w:val="00A671F0"/>
    <w:rsid w:val="00A67262"/>
    <w:rsid w:val="00A67667"/>
    <w:rsid w:val="00A70736"/>
    <w:rsid w:val="00A72422"/>
    <w:rsid w:val="00A76F73"/>
    <w:rsid w:val="00A806BA"/>
    <w:rsid w:val="00A8156C"/>
    <w:rsid w:val="00A86DFE"/>
    <w:rsid w:val="00A9008C"/>
    <w:rsid w:val="00A909A9"/>
    <w:rsid w:val="00A9182C"/>
    <w:rsid w:val="00A936ED"/>
    <w:rsid w:val="00A9516E"/>
    <w:rsid w:val="00A97C1F"/>
    <w:rsid w:val="00AA0967"/>
    <w:rsid w:val="00AA0F17"/>
    <w:rsid w:val="00AA26B7"/>
    <w:rsid w:val="00AA3140"/>
    <w:rsid w:val="00AA501E"/>
    <w:rsid w:val="00AA608B"/>
    <w:rsid w:val="00AB3D1D"/>
    <w:rsid w:val="00AB4D01"/>
    <w:rsid w:val="00AC1AAC"/>
    <w:rsid w:val="00AC3865"/>
    <w:rsid w:val="00AC5022"/>
    <w:rsid w:val="00AC53E1"/>
    <w:rsid w:val="00AD1292"/>
    <w:rsid w:val="00AD1520"/>
    <w:rsid w:val="00AD75A1"/>
    <w:rsid w:val="00AE279C"/>
    <w:rsid w:val="00AE3F02"/>
    <w:rsid w:val="00AF496E"/>
    <w:rsid w:val="00AF7850"/>
    <w:rsid w:val="00B00704"/>
    <w:rsid w:val="00B0106B"/>
    <w:rsid w:val="00B01ED5"/>
    <w:rsid w:val="00B033B6"/>
    <w:rsid w:val="00B05877"/>
    <w:rsid w:val="00B123A9"/>
    <w:rsid w:val="00B17031"/>
    <w:rsid w:val="00B1733B"/>
    <w:rsid w:val="00B17800"/>
    <w:rsid w:val="00B221BE"/>
    <w:rsid w:val="00B238C7"/>
    <w:rsid w:val="00B26371"/>
    <w:rsid w:val="00B3085C"/>
    <w:rsid w:val="00B32270"/>
    <w:rsid w:val="00B323F0"/>
    <w:rsid w:val="00B3479F"/>
    <w:rsid w:val="00B34842"/>
    <w:rsid w:val="00B36245"/>
    <w:rsid w:val="00B40E64"/>
    <w:rsid w:val="00B418EF"/>
    <w:rsid w:val="00B42C48"/>
    <w:rsid w:val="00B43A31"/>
    <w:rsid w:val="00B453C6"/>
    <w:rsid w:val="00B454C5"/>
    <w:rsid w:val="00B4624F"/>
    <w:rsid w:val="00B50626"/>
    <w:rsid w:val="00B51D53"/>
    <w:rsid w:val="00B5260D"/>
    <w:rsid w:val="00B52DA4"/>
    <w:rsid w:val="00B537DB"/>
    <w:rsid w:val="00B54A0B"/>
    <w:rsid w:val="00B64FE7"/>
    <w:rsid w:val="00B70EE3"/>
    <w:rsid w:val="00B87BC0"/>
    <w:rsid w:val="00B90221"/>
    <w:rsid w:val="00B915F6"/>
    <w:rsid w:val="00B91FC3"/>
    <w:rsid w:val="00B92C3C"/>
    <w:rsid w:val="00B93B43"/>
    <w:rsid w:val="00B9487D"/>
    <w:rsid w:val="00BA05DF"/>
    <w:rsid w:val="00BA07ED"/>
    <w:rsid w:val="00BA70D2"/>
    <w:rsid w:val="00BB0FC7"/>
    <w:rsid w:val="00BC5DB7"/>
    <w:rsid w:val="00BD09E6"/>
    <w:rsid w:val="00BD0BBE"/>
    <w:rsid w:val="00BD394C"/>
    <w:rsid w:val="00BD3D8B"/>
    <w:rsid w:val="00BE25AD"/>
    <w:rsid w:val="00BE3B2F"/>
    <w:rsid w:val="00BE7247"/>
    <w:rsid w:val="00BF4054"/>
    <w:rsid w:val="00BF48A8"/>
    <w:rsid w:val="00BF6016"/>
    <w:rsid w:val="00C009A2"/>
    <w:rsid w:val="00C02FE4"/>
    <w:rsid w:val="00C051E5"/>
    <w:rsid w:val="00C10EB4"/>
    <w:rsid w:val="00C11FB0"/>
    <w:rsid w:val="00C1360B"/>
    <w:rsid w:val="00C13890"/>
    <w:rsid w:val="00C22EBF"/>
    <w:rsid w:val="00C25E27"/>
    <w:rsid w:val="00C26514"/>
    <w:rsid w:val="00C31695"/>
    <w:rsid w:val="00C33215"/>
    <w:rsid w:val="00C33454"/>
    <w:rsid w:val="00C33929"/>
    <w:rsid w:val="00C340D1"/>
    <w:rsid w:val="00C347B1"/>
    <w:rsid w:val="00C34A44"/>
    <w:rsid w:val="00C40E61"/>
    <w:rsid w:val="00C41123"/>
    <w:rsid w:val="00C41864"/>
    <w:rsid w:val="00C41F96"/>
    <w:rsid w:val="00C439C3"/>
    <w:rsid w:val="00C477DC"/>
    <w:rsid w:val="00C504F4"/>
    <w:rsid w:val="00C56062"/>
    <w:rsid w:val="00C57709"/>
    <w:rsid w:val="00C57D1F"/>
    <w:rsid w:val="00C57EC1"/>
    <w:rsid w:val="00C614F7"/>
    <w:rsid w:val="00C617E0"/>
    <w:rsid w:val="00C61DB7"/>
    <w:rsid w:val="00C62FC3"/>
    <w:rsid w:val="00C65FF9"/>
    <w:rsid w:val="00C66CF8"/>
    <w:rsid w:val="00C73003"/>
    <w:rsid w:val="00C83B82"/>
    <w:rsid w:val="00C90548"/>
    <w:rsid w:val="00C90EE4"/>
    <w:rsid w:val="00C9402B"/>
    <w:rsid w:val="00C94AD2"/>
    <w:rsid w:val="00C96339"/>
    <w:rsid w:val="00C96E2D"/>
    <w:rsid w:val="00CA507E"/>
    <w:rsid w:val="00CA59C4"/>
    <w:rsid w:val="00CA6D47"/>
    <w:rsid w:val="00CA72F7"/>
    <w:rsid w:val="00CA77EA"/>
    <w:rsid w:val="00CB23EE"/>
    <w:rsid w:val="00CB2E42"/>
    <w:rsid w:val="00CB2EE7"/>
    <w:rsid w:val="00CB36F2"/>
    <w:rsid w:val="00CB5AAC"/>
    <w:rsid w:val="00CB5B93"/>
    <w:rsid w:val="00CC1314"/>
    <w:rsid w:val="00CC138E"/>
    <w:rsid w:val="00CC2751"/>
    <w:rsid w:val="00CC3148"/>
    <w:rsid w:val="00CD03A4"/>
    <w:rsid w:val="00CD08D8"/>
    <w:rsid w:val="00CD1297"/>
    <w:rsid w:val="00CD219A"/>
    <w:rsid w:val="00CD2729"/>
    <w:rsid w:val="00CD3879"/>
    <w:rsid w:val="00CD38BA"/>
    <w:rsid w:val="00CE0BBD"/>
    <w:rsid w:val="00CE0C41"/>
    <w:rsid w:val="00CE69AA"/>
    <w:rsid w:val="00CF552B"/>
    <w:rsid w:val="00CF6F21"/>
    <w:rsid w:val="00D019C3"/>
    <w:rsid w:val="00D019D8"/>
    <w:rsid w:val="00D046BB"/>
    <w:rsid w:val="00D0523E"/>
    <w:rsid w:val="00D06C8A"/>
    <w:rsid w:val="00D06C99"/>
    <w:rsid w:val="00D07421"/>
    <w:rsid w:val="00D10466"/>
    <w:rsid w:val="00D11174"/>
    <w:rsid w:val="00D14E22"/>
    <w:rsid w:val="00D166E3"/>
    <w:rsid w:val="00D1748A"/>
    <w:rsid w:val="00D22464"/>
    <w:rsid w:val="00D22F1A"/>
    <w:rsid w:val="00D23A5E"/>
    <w:rsid w:val="00D23DAB"/>
    <w:rsid w:val="00D26C97"/>
    <w:rsid w:val="00D35EE3"/>
    <w:rsid w:val="00D36583"/>
    <w:rsid w:val="00D3667D"/>
    <w:rsid w:val="00D37817"/>
    <w:rsid w:val="00D42AD9"/>
    <w:rsid w:val="00D472C5"/>
    <w:rsid w:val="00D479E9"/>
    <w:rsid w:val="00D50B57"/>
    <w:rsid w:val="00D53236"/>
    <w:rsid w:val="00D53E1A"/>
    <w:rsid w:val="00D54246"/>
    <w:rsid w:val="00D54F91"/>
    <w:rsid w:val="00D614FE"/>
    <w:rsid w:val="00D62FC2"/>
    <w:rsid w:val="00D64F45"/>
    <w:rsid w:val="00D67023"/>
    <w:rsid w:val="00D676B2"/>
    <w:rsid w:val="00D70CEA"/>
    <w:rsid w:val="00D71676"/>
    <w:rsid w:val="00D732B8"/>
    <w:rsid w:val="00D7457A"/>
    <w:rsid w:val="00D76139"/>
    <w:rsid w:val="00D83254"/>
    <w:rsid w:val="00D8337C"/>
    <w:rsid w:val="00D8661C"/>
    <w:rsid w:val="00D86CAD"/>
    <w:rsid w:val="00D87614"/>
    <w:rsid w:val="00D87B82"/>
    <w:rsid w:val="00D96411"/>
    <w:rsid w:val="00DB234F"/>
    <w:rsid w:val="00DB31BB"/>
    <w:rsid w:val="00DB354B"/>
    <w:rsid w:val="00DB3C16"/>
    <w:rsid w:val="00DB5A62"/>
    <w:rsid w:val="00DB61EC"/>
    <w:rsid w:val="00DB70D3"/>
    <w:rsid w:val="00DC0E14"/>
    <w:rsid w:val="00DC1CB5"/>
    <w:rsid w:val="00DD0265"/>
    <w:rsid w:val="00DD3800"/>
    <w:rsid w:val="00DD3ED1"/>
    <w:rsid w:val="00DD470E"/>
    <w:rsid w:val="00DE0941"/>
    <w:rsid w:val="00DE371A"/>
    <w:rsid w:val="00DE3770"/>
    <w:rsid w:val="00DE4D33"/>
    <w:rsid w:val="00DE677B"/>
    <w:rsid w:val="00DF324F"/>
    <w:rsid w:val="00DF39CD"/>
    <w:rsid w:val="00DF4112"/>
    <w:rsid w:val="00DF484C"/>
    <w:rsid w:val="00DF504A"/>
    <w:rsid w:val="00DF6F5B"/>
    <w:rsid w:val="00E008E9"/>
    <w:rsid w:val="00E0120C"/>
    <w:rsid w:val="00E022CD"/>
    <w:rsid w:val="00E02496"/>
    <w:rsid w:val="00E0567F"/>
    <w:rsid w:val="00E0762D"/>
    <w:rsid w:val="00E07ABC"/>
    <w:rsid w:val="00E220AB"/>
    <w:rsid w:val="00E2311B"/>
    <w:rsid w:val="00E24847"/>
    <w:rsid w:val="00E26478"/>
    <w:rsid w:val="00E32E7E"/>
    <w:rsid w:val="00E43803"/>
    <w:rsid w:val="00E448FD"/>
    <w:rsid w:val="00E44C8B"/>
    <w:rsid w:val="00E45994"/>
    <w:rsid w:val="00E46BF3"/>
    <w:rsid w:val="00E55E07"/>
    <w:rsid w:val="00E60134"/>
    <w:rsid w:val="00E64B08"/>
    <w:rsid w:val="00E65CCB"/>
    <w:rsid w:val="00E66A77"/>
    <w:rsid w:val="00E66E7C"/>
    <w:rsid w:val="00E74097"/>
    <w:rsid w:val="00E75B91"/>
    <w:rsid w:val="00E77EA5"/>
    <w:rsid w:val="00E80327"/>
    <w:rsid w:val="00E9398F"/>
    <w:rsid w:val="00EA167C"/>
    <w:rsid w:val="00EA6BE7"/>
    <w:rsid w:val="00EA7DC9"/>
    <w:rsid w:val="00EB3924"/>
    <w:rsid w:val="00EB3F71"/>
    <w:rsid w:val="00EB442B"/>
    <w:rsid w:val="00EB7049"/>
    <w:rsid w:val="00EC3316"/>
    <w:rsid w:val="00EC482B"/>
    <w:rsid w:val="00EC5D28"/>
    <w:rsid w:val="00ED4503"/>
    <w:rsid w:val="00ED596B"/>
    <w:rsid w:val="00ED5A4E"/>
    <w:rsid w:val="00ED68B1"/>
    <w:rsid w:val="00EE05AB"/>
    <w:rsid w:val="00EE1C49"/>
    <w:rsid w:val="00EE30DA"/>
    <w:rsid w:val="00EE6533"/>
    <w:rsid w:val="00EE78A1"/>
    <w:rsid w:val="00EE7B95"/>
    <w:rsid w:val="00EF21AE"/>
    <w:rsid w:val="00EF2AC5"/>
    <w:rsid w:val="00EF3FB1"/>
    <w:rsid w:val="00EF43AF"/>
    <w:rsid w:val="00EF4901"/>
    <w:rsid w:val="00EF6F19"/>
    <w:rsid w:val="00EF7302"/>
    <w:rsid w:val="00F018AC"/>
    <w:rsid w:val="00F03788"/>
    <w:rsid w:val="00F0794F"/>
    <w:rsid w:val="00F10EDC"/>
    <w:rsid w:val="00F1422C"/>
    <w:rsid w:val="00F155E5"/>
    <w:rsid w:val="00F16150"/>
    <w:rsid w:val="00F2045C"/>
    <w:rsid w:val="00F21C30"/>
    <w:rsid w:val="00F22D34"/>
    <w:rsid w:val="00F232C4"/>
    <w:rsid w:val="00F236A8"/>
    <w:rsid w:val="00F247D3"/>
    <w:rsid w:val="00F30531"/>
    <w:rsid w:val="00F31051"/>
    <w:rsid w:val="00F3115B"/>
    <w:rsid w:val="00F31E59"/>
    <w:rsid w:val="00F32421"/>
    <w:rsid w:val="00F33B83"/>
    <w:rsid w:val="00F33EDD"/>
    <w:rsid w:val="00F343DF"/>
    <w:rsid w:val="00F3549B"/>
    <w:rsid w:val="00F42548"/>
    <w:rsid w:val="00F44D37"/>
    <w:rsid w:val="00F45FF4"/>
    <w:rsid w:val="00F46585"/>
    <w:rsid w:val="00F477DE"/>
    <w:rsid w:val="00F5002C"/>
    <w:rsid w:val="00F5387F"/>
    <w:rsid w:val="00F53938"/>
    <w:rsid w:val="00F53CBB"/>
    <w:rsid w:val="00F55725"/>
    <w:rsid w:val="00F573CC"/>
    <w:rsid w:val="00F577B7"/>
    <w:rsid w:val="00F636C2"/>
    <w:rsid w:val="00F64EDC"/>
    <w:rsid w:val="00F65F17"/>
    <w:rsid w:val="00F67704"/>
    <w:rsid w:val="00F718AB"/>
    <w:rsid w:val="00F808B6"/>
    <w:rsid w:val="00F80F7F"/>
    <w:rsid w:val="00F81D8E"/>
    <w:rsid w:val="00F85E84"/>
    <w:rsid w:val="00F8746C"/>
    <w:rsid w:val="00F9058D"/>
    <w:rsid w:val="00F924D6"/>
    <w:rsid w:val="00F9262E"/>
    <w:rsid w:val="00F93F35"/>
    <w:rsid w:val="00F959D5"/>
    <w:rsid w:val="00F95EF1"/>
    <w:rsid w:val="00FA10CB"/>
    <w:rsid w:val="00FA1B36"/>
    <w:rsid w:val="00FA2E03"/>
    <w:rsid w:val="00FA400D"/>
    <w:rsid w:val="00FB17D0"/>
    <w:rsid w:val="00FB23AD"/>
    <w:rsid w:val="00FC1E10"/>
    <w:rsid w:val="00FC4057"/>
    <w:rsid w:val="00FC52AE"/>
    <w:rsid w:val="00FC7616"/>
    <w:rsid w:val="00FC793C"/>
    <w:rsid w:val="00FC7EFB"/>
    <w:rsid w:val="00FD071F"/>
    <w:rsid w:val="00FD07E6"/>
    <w:rsid w:val="00FD2270"/>
    <w:rsid w:val="00FD4817"/>
    <w:rsid w:val="00FD66AC"/>
    <w:rsid w:val="00FE16C8"/>
    <w:rsid w:val="00FE4C7D"/>
    <w:rsid w:val="00FE6726"/>
    <w:rsid w:val="00FE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67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455831"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09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A096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AA0967"/>
    <w:pPr>
      <w:spacing w:after="120"/>
      <w:ind w:firstLine="1701"/>
    </w:pPr>
  </w:style>
  <w:style w:type="paragraph" w:customStyle="1" w:styleId="Normalnumerado">
    <w:name w:val="Normal numerado"/>
    <w:basedOn w:val="Normal"/>
    <w:rsid w:val="00AA0967"/>
    <w:pPr>
      <w:numPr>
        <w:numId w:val="5"/>
      </w:numPr>
      <w:tabs>
        <w:tab w:val="clear" w:pos="705"/>
      </w:tabs>
      <w:spacing w:after="120"/>
      <w:ind w:left="0" w:firstLine="0"/>
      <w:jc w:val="both"/>
    </w:pPr>
    <w:rPr>
      <w:rFonts w:ascii="Times New Roman" w:hAnsi="Times New Roman"/>
      <w:snapToGrid w:val="0"/>
      <w:sz w:val="20"/>
    </w:rPr>
  </w:style>
  <w:style w:type="paragraph" w:styleId="Corpodetexto">
    <w:name w:val="Body Text"/>
    <w:basedOn w:val="Normal"/>
    <w:semiHidden/>
    <w:rsid w:val="00AA0967"/>
    <w:pPr>
      <w:spacing w:after="80"/>
      <w:jc w:val="both"/>
    </w:pPr>
  </w:style>
  <w:style w:type="character" w:customStyle="1" w:styleId="Ttulo1Char">
    <w:name w:val="Título 1 Char"/>
    <w:basedOn w:val="Fontepargpadro"/>
    <w:link w:val="Ttulo1"/>
    <w:rsid w:val="00455831"/>
    <w:rPr>
      <w:rFonts w:ascii="Arial" w:hAnsi="Arial"/>
      <w:b/>
      <w:sz w:val="24"/>
    </w:rPr>
  </w:style>
  <w:style w:type="character" w:styleId="Hyperlink">
    <w:name w:val="Hyperlink"/>
    <w:basedOn w:val="Fontepargpadro"/>
    <w:uiPriority w:val="99"/>
    <w:unhideWhenUsed/>
    <w:rsid w:val="00A671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9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9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5E84"/>
    <w:pPr>
      <w:ind w:left="720"/>
      <w:contextualSpacing/>
    </w:pPr>
  </w:style>
  <w:style w:type="paragraph" w:customStyle="1" w:styleId="Texto">
    <w:name w:val="Texto"/>
    <w:basedOn w:val="Normal"/>
    <w:autoRedefine/>
    <w:rsid w:val="0076674E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76" w:lineRule="auto"/>
      <w:ind w:firstLine="567"/>
      <w:jc w:val="both"/>
    </w:pPr>
    <w:rPr>
      <w:color w:val="000080"/>
      <w:sz w:val="20"/>
    </w:rPr>
  </w:style>
  <w:style w:type="paragraph" w:styleId="Corpodetexto2">
    <w:name w:val="Body Text 2"/>
    <w:basedOn w:val="Normal"/>
    <w:link w:val="Corpodetexto2Char"/>
    <w:rsid w:val="005F6E68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texto2Char">
    <w:name w:val="Corpo de texto 2 Char"/>
    <w:basedOn w:val="Fontepargpadro"/>
    <w:link w:val="Corpodetexto2"/>
    <w:rsid w:val="005F6E68"/>
  </w:style>
  <w:style w:type="character" w:customStyle="1" w:styleId="RodapChar">
    <w:name w:val="Rodapé Char"/>
    <w:basedOn w:val="Fontepargpadro"/>
    <w:link w:val="Rodap"/>
    <w:uiPriority w:val="99"/>
    <w:rsid w:val="0089205A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0C2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0C21"/>
    <w:rPr>
      <w:rFonts w:ascii="Arial" w:hAnsi="Arial"/>
    </w:rPr>
  </w:style>
  <w:style w:type="character" w:styleId="Refdenotaderodap">
    <w:name w:val="footnote reference"/>
    <w:basedOn w:val="Fontepargpadro"/>
    <w:uiPriority w:val="99"/>
    <w:semiHidden/>
    <w:unhideWhenUsed/>
    <w:rsid w:val="004A0C21"/>
    <w:rPr>
      <w:vertAlign w:val="superscript"/>
    </w:rPr>
  </w:style>
  <w:style w:type="character" w:customStyle="1" w:styleId="CabealhoChar">
    <w:name w:val="Cabeçalho Char"/>
    <w:basedOn w:val="Fontepargpadro"/>
    <w:link w:val="Cabealho"/>
    <w:rsid w:val="00015EA9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4A475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902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22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221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02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221"/>
    <w:rPr>
      <w:b/>
      <w:bCs/>
    </w:rPr>
  </w:style>
  <w:style w:type="paragraph" w:styleId="Reviso">
    <w:name w:val="Revision"/>
    <w:hidden/>
    <w:uiPriority w:val="99"/>
    <w:semiHidden/>
    <w:rsid w:val="007A1BD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FDEC-9161-4B57-988D-BE513D0C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2393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01/SGI</vt:lpstr>
    </vt:vector>
  </TitlesOfParts>
  <Company>Anp</Company>
  <LinksUpToDate>false</LinksUpToDate>
  <CharactersWithSpaces>15288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01/SGI</dc:title>
  <dc:creator>Patricia Carvalho de Franca</dc:creator>
  <cp:lastModifiedBy>Usuário do Windows</cp:lastModifiedBy>
  <cp:revision>4</cp:revision>
  <cp:lastPrinted>2014-04-14T19:53:00Z</cp:lastPrinted>
  <dcterms:created xsi:type="dcterms:W3CDTF">2014-09-05T14:37:00Z</dcterms:created>
  <dcterms:modified xsi:type="dcterms:W3CDTF">2014-09-05T20:05:00Z</dcterms:modified>
</cp:coreProperties>
</file>