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C4F" w:rsidRDefault="00D75C4F" w:rsidP="001D5675">
      <w:pPr>
        <w:spacing w:after="0" w:line="240" w:lineRule="auto"/>
        <w:jc w:val="center"/>
        <w:rPr>
          <w:rFonts w:ascii="Times New Roman" w:eastAsia="Times New Roman" w:hAnsi="Times New Roman" w:cs="Times New Roman"/>
          <w:color w:val="000000"/>
          <w:sz w:val="27"/>
          <w:szCs w:val="27"/>
          <w:lang w:eastAsia="pt-BR"/>
        </w:rPr>
      </w:pPr>
      <w:r>
        <w:rPr>
          <w:rFonts w:ascii="Times New Roman" w:eastAsia="Times New Roman" w:hAnsi="Times New Roman" w:cs="Times New Roman"/>
          <w:noProof/>
          <w:color w:val="000000"/>
          <w:sz w:val="27"/>
          <w:szCs w:val="27"/>
          <w:lang w:eastAsia="pt-BR"/>
        </w:rPr>
        <w:drawing>
          <wp:inline distT="0" distB="0" distL="0" distR="0">
            <wp:extent cx="2145792" cy="1094232"/>
            <wp:effectExtent l="0" t="0" r="698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va Logo Ancine (sem o nom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45792" cy="1094232"/>
                    </a:xfrm>
                    <a:prstGeom prst="rect">
                      <a:avLst/>
                    </a:prstGeom>
                  </pic:spPr>
                </pic:pic>
              </a:graphicData>
            </a:graphic>
          </wp:inline>
        </w:drawing>
      </w:r>
      <w:r w:rsidR="001D5675" w:rsidRPr="001D5675">
        <w:rPr>
          <w:rFonts w:ascii="Times New Roman" w:eastAsia="Times New Roman" w:hAnsi="Times New Roman" w:cs="Times New Roman"/>
          <w:color w:val="000000"/>
          <w:sz w:val="27"/>
          <w:szCs w:val="27"/>
          <w:lang w:eastAsia="pt-BR"/>
        </w:rPr>
        <w:br/>
      </w:r>
    </w:p>
    <w:p w:rsidR="001D5675" w:rsidRPr="001D5675" w:rsidRDefault="001D5675" w:rsidP="001D5675">
      <w:pPr>
        <w:spacing w:after="0" w:line="240" w:lineRule="auto"/>
        <w:jc w:val="center"/>
        <w:rPr>
          <w:rFonts w:ascii="Times New Roman" w:eastAsia="Times New Roman" w:hAnsi="Times New Roman" w:cs="Times New Roman"/>
          <w:color w:val="000000"/>
          <w:sz w:val="27"/>
          <w:szCs w:val="27"/>
          <w:lang w:eastAsia="pt-BR"/>
        </w:rPr>
      </w:pPr>
      <w:r w:rsidRPr="001D5675">
        <w:rPr>
          <w:rFonts w:ascii="Times New Roman" w:eastAsia="Times New Roman" w:hAnsi="Times New Roman" w:cs="Times New Roman"/>
          <w:color w:val="000000"/>
          <w:sz w:val="27"/>
          <w:szCs w:val="27"/>
          <w:lang w:eastAsia="pt-BR"/>
        </w:rPr>
        <w:t>Avenida Graça Aranha 35, Centro, Rio de Janeiro/RJ - CEP 20030-002</w:t>
      </w:r>
      <w:r w:rsidRPr="001D5675">
        <w:rPr>
          <w:rFonts w:ascii="Times New Roman" w:eastAsia="Times New Roman" w:hAnsi="Times New Roman" w:cs="Times New Roman"/>
          <w:color w:val="000000"/>
          <w:sz w:val="27"/>
          <w:szCs w:val="27"/>
          <w:lang w:eastAsia="pt-BR"/>
        </w:rPr>
        <w:br/>
        <w:t>Telefones: (21) 3037-6001 ou (21) 3037-6002 - www.ancine.gov.br</w:t>
      </w:r>
    </w:p>
    <w:p w:rsidR="001D5675" w:rsidRPr="001D5675" w:rsidRDefault="001D5675" w:rsidP="001D5675">
      <w:pPr>
        <w:spacing w:after="0" w:line="240" w:lineRule="auto"/>
        <w:jc w:val="center"/>
        <w:rPr>
          <w:rFonts w:ascii="Calibri" w:eastAsia="Times New Roman" w:hAnsi="Calibri" w:cs="Times New Roman"/>
          <w:color w:val="000000"/>
          <w:sz w:val="18"/>
          <w:szCs w:val="18"/>
          <w:lang w:eastAsia="pt-BR"/>
        </w:rPr>
      </w:pPr>
      <w:r w:rsidRPr="001D5675">
        <w:rPr>
          <w:rFonts w:ascii="Calibri" w:eastAsia="Times New Roman" w:hAnsi="Calibri" w:cs="Times New Roman"/>
          <w:color w:val="000000"/>
          <w:sz w:val="18"/>
          <w:szCs w:val="18"/>
          <w:lang w:eastAsia="pt-BR"/>
        </w:rPr>
        <w:br/>
        <w:t>  </w:t>
      </w:r>
    </w:p>
    <w:p w:rsidR="001D5675" w:rsidRPr="001D5675" w:rsidRDefault="001D5675" w:rsidP="001D5675">
      <w:pPr>
        <w:spacing w:before="100" w:beforeAutospacing="1" w:after="100" w:afterAutospacing="1" w:line="240" w:lineRule="auto"/>
        <w:jc w:val="center"/>
        <w:rPr>
          <w:rFonts w:ascii="Times New Roman" w:eastAsia="Times New Roman" w:hAnsi="Times New Roman" w:cs="Times New Roman"/>
          <w:caps/>
          <w:color w:val="000000"/>
          <w:sz w:val="26"/>
          <w:szCs w:val="26"/>
          <w:lang w:eastAsia="pt-BR"/>
        </w:rPr>
      </w:pPr>
      <w:r w:rsidRPr="001D5675">
        <w:rPr>
          <w:rFonts w:ascii="Times New Roman" w:eastAsia="Times New Roman" w:hAnsi="Times New Roman" w:cs="Times New Roman"/>
          <w:caps/>
          <w:color w:val="000000"/>
          <w:sz w:val="26"/>
          <w:szCs w:val="26"/>
          <w:lang w:eastAsia="pt-BR"/>
        </w:rPr>
        <w:t>PREGÃO ELETRÔNICO Nº 24/2016</w:t>
      </w:r>
    </w:p>
    <w:p w:rsidR="001D5675" w:rsidRPr="001D5675" w:rsidRDefault="001D5675" w:rsidP="001D5675">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1D5675">
        <w:rPr>
          <w:rFonts w:ascii="Times New Roman" w:eastAsia="Times New Roman" w:hAnsi="Times New Roman" w:cs="Times New Roman"/>
          <w:color w:val="000000"/>
          <w:sz w:val="27"/>
          <w:szCs w:val="27"/>
          <w:lang w:eastAsia="pt-BR"/>
        </w:rPr>
        <w:t>PROCESSO Nº 01416.000305/2016-78</w:t>
      </w:r>
    </w:p>
    <w:p w:rsidR="001D5675" w:rsidRDefault="001D5675" w:rsidP="001D5675">
      <w:pPr>
        <w:spacing w:before="120" w:after="120" w:line="230" w:lineRule="atLeast"/>
        <w:ind w:right="-15"/>
        <w:jc w:val="center"/>
        <w:rPr>
          <w:rFonts w:ascii="Calibri" w:eastAsia="Times New Roman" w:hAnsi="Calibri" w:cs="Times New Roman"/>
          <w:b/>
          <w:bCs/>
          <w:color w:val="000000"/>
          <w:lang w:eastAsia="pt-BR"/>
        </w:rPr>
      </w:pPr>
    </w:p>
    <w:p w:rsidR="001D5675" w:rsidRPr="001D5675" w:rsidRDefault="001D5675" w:rsidP="001D5675">
      <w:pPr>
        <w:spacing w:before="120" w:after="120" w:line="230" w:lineRule="atLeast"/>
        <w:ind w:right="-15"/>
        <w:jc w:val="center"/>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PREGÃO ELETRÔNICO</w:t>
      </w:r>
    </w:p>
    <w:p w:rsidR="001D5675" w:rsidRPr="001D5675" w:rsidRDefault="001D5675" w:rsidP="001D5675">
      <w:pPr>
        <w:spacing w:before="120" w:after="120" w:line="230" w:lineRule="atLeast"/>
        <w:jc w:val="center"/>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AGÊNCIA NACIONAL DO CINEMA</w:t>
      </w:r>
    </w:p>
    <w:p w:rsidR="001D5675" w:rsidRPr="001D5675" w:rsidRDefault="001D5675" w:rsidP="001D5675">
      <w:pPr>
        <w:spacing w:before="120" w:after="120" w:line="230" w:lineRule="atLeast"/>
        <w:jc w:val="center"/>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PREGÃO ELETRÔNICO Nº 024/2016</w:t>
      </w:r>
    </w:p>
    <w:p w:rsidR="001D5675" w:rsidRPr="001D5675" w:rsidRDefault="001D5675" w:rsidP="001D5675">
      <w:pPr>
        <w:spacing w:before="120" w:after="120" w:line="230" w:lineRule="atLeast"/>
        <w:jc w:val="center"/>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(Processo Administrativo </w:t>
      </w:r>
      <w:proofErr w:type="spellStart"/>
      <w:r w:rsidRPr="001D5675">
        <w:rPr>
          <w:rFonts w:ascii="Calibri" w:eastAsia="Times New Roman" w:hAnsi="Calibri" w:cs="Times New Roman"/>
          <w:b/>
          <w:bCs/>
          <w:color w:val="000000"/>
          <w:lang w:eastAsia="pt-BR"/>
        </w:rPr>
        <w:t>n.°</w:t>
      </w:r>
      <w:proofErr w:type="spellEnd"/>
      <w:r w:rsidRPr="001D5675">
        <w:rPr>
          <w:rFonts w:ascii="Calibri" w:eastAsia="Times New Roman" w:hAnsi="Calibri" w:cs="Times New Roman"/>
          <w:b/>
          <w:bCs/>
          <w:color w:val="000000"/>
          <w:lang w:eastAsia="pt-BR"/>
        </w:rPr>
        <w:t> 01416.000305/2016-78)</w:t>
      </w:r>
    </w:p>
    <w:p w:rsidR="001D5675" w:rsidRPr="001D5675" w:rsidRDefault="001D5675" w:rsidP="001D5675">
      <w:pPr>
        <w:spacing w:before="120" w:after="120" w:line="300" w:lineRule="atLeast"/>
        <w:ind w:right="-17"/>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7"/>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30" w:lineRule="atLeast"/>
        <w:ind w:right="-30"/>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Torna-se público, para conhecimento dos interessados, que a </w:t>
      </w:r>
      <w:r w:rsidRPr="001D5675">
        <w:rPr>
          <w:rFonts w:ascii="Calibri" w:eastAsia="Times New Roman" w:hAnsi="Calibri" w:cs="Times New Roman"/>
          <w:b/>
          <w:bCs/>
          <w:color w:val="000000"/>
          <w:lang w:eastAsia="pt-BR"/>
        </w:rPr>
        <w:t>AGÊNCIA NACIONAL DO CINEMA - ANCINE</w:t>
      </w:r>
      <w:r w:rsidRPr="001D5675">
        <w:rPr>
          <w:rFonts w:ascii="Calibri" w:eastAsia="Times New Roman" w:hAnsi="Calibri" w:cs="Times New Roman"/>
          <w:color w:val="000000"/>
          <w:lang w:eastAsia="pt-BR"/>
        </w:rPr>
        <w:t>, autarquia federal de natureza especial, instituída pela Medida Provisória 2228-1, de 6 de setembro de 2001, com Escritório Central na Cidade do Rio de Janeiro/RJ, na Avenida Graça Aranha n.º 35, Centro, CEP 20030-002, mediante o Pregoeiro designado pela Portaria ANCINE n.º 93, de 13 de junho de 2016, publicada na Seção 02 do D.O.U. em 16/06/2016, realizará licitação, na modalidade </w:t>
      </w:r>
      <w:r w:rsidRPr="001D5675">
        <w:rPr>
          <w:rFonts w:ascii="Calibri" w:eastAsia="Times New Roman" w:hAnsi="Calibri" w:cs="Times New Roman"/>
          <w:b/>
          <w:bCs/>
          <w:color w:val="000000"/>
          <w:lang w:eastAsia="pt-BR"/>
        </w:rPr>
        <w:t>PREGÃO</w:t>
      </w:r>
      <w:r w:rsidRPr="001D5675">
        <w:rPr>
          <w:rFonts w:ascii="Calibri" w:eastAsia="Times New Roman" w:hAnsi="Calibri" w:cs="Times New Roman"/>
          <w:color w:val="000000"/>
          <w:lang w:eastAsia="pt-BR"/>
        </w:rPr>
        <w:t>, na forma </w:t>
      </w:r>
      <w:r w:rsidRPr="001D5675">
        <w:rPr>
          <w:rFonts w:ascii="Calibri" w:eastAsia="Times New Roman" w:hAnsi="Calibri" w:cs="Times New Roman"/>
          <w:b/>
          <w:bCs/>
          <w:color w:val="000000"/>
          <w:lang w:eastAsia="pt-BR"/>
        </w:rPr>
        <w:t>ELETRÔNICA</w:t>
      </w:r>
      <w:r w:rsidRPr="001D5675">
        <w:rPr>
          <w:rFonts w:ascii="Calibri" w:eastAsia="Times New Roman" w:hAnsi="Calibri" w:cs="Times New Roman"/>
          <w:color w:val="000000"/>
          <w:lang w:eastAsia="pt-BR"/>
        </w:rPr>
        <w:t>,</w:t>
      </w:r>
      <w:r w:rsidRPr="001D5675">
        <w:rPr>
          <w:rFonts w:ascii="Calibri" w:eastAsia="Times New Roman" w:hAnsi="Calibri" w:cs="Times New Roman"/>
          <w:b/>
          <w:bCs/>
          <w:color w:val="000000"/>
          <w:lang w:eastAsia="pt-BR"/>
        </w:rPr>
        <w:t> </w:t>
      </w:r>
      <w:r w:rsidRPr="001D5675">
        <w:rPr>
          <w:rFonts w:ascii="Calibri" w:eastAsia="Times New Roman" w:hAnsi="Calibri" w:cs="Times New Roman"/>
          <w:b/>
          <w:bCs/>
          <w:caps/>
          <w:color w:val="000000"/>
          <w:lang w:eastAsia="pt-BR"/>
        </w:rPr>
        <w:t>TIPO MENOR PREÇO</w:t>
      </w:r>
      <w:r w:rsidRPr="001D5675">
        <w:rPr>
          <w:rFonts w:ascii="Calibri" w:eastAsia="Times New Roman" w:hAnsi="Calibri" w:cs="Times New Roman"/>
          <w:b/>
          <w:bCs/>
          <w:color w:val="000000"/>
          <w:lang w:eastAsia="pt-BR"/>
        </w:rPr>
        <w:t>,</w:t>
      </w:r>
      <w:r w:rsidRPr="001D5675">
        <w:rPr>
          <w:rFonts w:ascii="Calibri" w:eastAsia="Times New Roman" w:hAnsi="Calibri" w:cs="Times New Roman"/>
          <w:color w:val="000000"/>
          <w:lang w:eastAsia="pt-BR"/>
        </w:rPr>
        <w:t> nos termos da Lei n.º 10.520, de 17 de julho de 2002, do Decreto n.º 5.450, de 31 de maio de 2005, do Decreto n.º 2.271, de 7 de julho de 1997, do Decreto n.º 7.746, de 05 de junho de 2012, das Instruções Normativas SLTI/MPOG n.º 02, de 30 de abril de 2008, n.º 02, de 11 de outubro de 2010 e n.º 01, de 19 de janeiro de 2010, da Lei Complementar n.º 123, de 14 de dezembro de 2006, da Lei n.º 11.488, de 15 de junho de 2007, do Decreto n.º 8.538, de 06 de outubro de 2015, aplicando-se, subsidiariamente, a Lei n.º 8.666, de 21 de junho de 1993, e as exigências estabelecidas neste Edital</w:t>
      </w:r>
    </w:p>
    <w:p w:rsidR="001D5675" w:rsidRPr="001D5675" w:rsidRDefault="001D5675" w:rsidP="001D5675">
      <w:pPr>
        <w:spacing w:after="0" w:line="240" w:lineRule="auto"/>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9A234C" w:rsidP="001D5675">
      <w:pPr>
        <w:spacing w:before="120" w:after="120" w:line="300" w:lineRule="atLeast"/>
        <w:rPr>
          <w:rFonts w:ascii="Calibri" w:eastAsia="Times New Roman" w:hAnsi="Calibri" w:cs="Times New Roman"/>
          <w:color w:val="000000"/>
          <w:lang w:eastAsia="pt-BR"/>
        </w:rPr>
      </w:pPr>
      <w:r>
        <w:rPr>
          <w:rFonts w:ascii="Calibri" w:eastAsia="Times New Roman" w:hAnsi="Calibri" w:cs="Times New Roman"/>
          <w:color w:val="000000"/>
          <w:lang w:eastAsia="pt-BR"/>
        </w:rPr>
        <w:t>Data da sessão: 1</w:t>
      </w:r>
      <w:r w:rsidR="007F55AC">
        <w:rPr>
          <w:rFonts w:ascii="Calibri" w:eastAsia="Times New Roman" w:hAnsi="Calibri" w:cs="Times New Roman"/>
          <w:color w:val="000000"/>
          <w:lang w:eastAsia="pt-BR"/>
        </w:rPr>
        <w:t>5</w:t>
      </w:r>
      <w:bookmarkStart w:id="0" w:name="_GoBack"/>
      <w:bookmarkEnd w:id="0"/>
      <w:r>
        <w:rPr>
          <w:rFonts w:ascii="Calibri" w:eastAsia="Times New Roman" w:hAnsi="Calibri" w:cs="Times New Roman"/>
          <w:color w:val="000000"/>
          <w:lang w:eastAsia="pt-BR"/>
        </w:rPr>
        <w:t>/12/2016</w:t>
      </w:r>
    </w:p>
    <w:p w:rsidR="001D5675" w:rsidRPr="001D5675" w:rsidRDefault="001D5675" w:rsidP="001D5675">
      <w:pPr>
        <w:spacing w:before="120" w:after="120" w:line="300" w:lineRule="atLeast"/>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Horário: 11:00hs</w:t>
      </w:r>
    </w:p>
    <w:p w:rsidR="001D5675" w:rsidRPr="001D5675" w:rsidRDefault="001D5675" w:rsidP="001D5675">
      <w:pPr>
        <w:spacing w:before="120" w:after="120" w:line="300" w:lineRule="atLeast"/>
        <w:ind w:right="-15"/>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Local: Portal de Compras do Governo Federal – www.comprasgovernamentais.gov.br</w:t>
      </w:r>
    </w:p>
    <w:p w:rsidR="004E40B6" w:rsidRDefault="004E40B6" w:rsidP="001D5675">
      <w:pPr>
        <w:spacing w:before="120" w:after="120" w:line="300" w:lineRule="atLeast"/>
        <w:ind w:left="360" w:right="-15"/>
        <w:jc w:val="both"/>
        <w:rPr>
          <w:rFonts w:ascii="Calibri" w:eastAsia="Times New Roman" w:hAnsi="Calibri" w:cs="Times New Roman"/>
          <w:b/>
          <w:bCs/>
          <w:color w:val="000000"/>
          <w:lang w:eastAsia="pt-BR"/>
        </w:rPr>
      </w:pPr>
    </w:p>
    <w:p w:rsidR="001D5675" w:rsidRPr="001D5675" w:rsidRDefault="001D5675" w:rsidP="001D5675">
      <w:pPr>
        <w:spacing w:before="120" w:after="120" w:line="300" w:lineRule="atLeast"/>
        <w:ind w:left="360"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 </w:t>
      </w:r>
    </w:p>
    <w:p w:rsidR="001D5675" w:rsidRPr="001D5675" w:rsidRDefault="001D5675" w:rsidP="001D5675">
      <w:pPr>
        <w:spacing w:before="120" w:after="120" w:line="300" w:lineRule="atLeast"/>
        <w:ind w:left="360" w:right="-15" w:hanging="36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1.    DO OBJETO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1.1.        </w:t>
      </w:r>
      <w:r w:rsidRPr="001D5675">
        <w:rPr>
          <w:rFonts w:ascii="Calibri" w:eastAsia="Times New Roman" w:hAnsi="Calibri" w:cs="Times New Roman"/>
          <w:color w:val="000000"/>
          <w:lang w:eastAsia="pt-BR"/>
        </w:rPr>
        <w:t>O objeto da presente licitação é a escolha da proposta mais vantajosa para a contratação de empresa especializada para prestação de serviços de locação de veículos com motorista, para o transporte de documentação interna, deslocamento de autoridades, dirigentes, servidores em serviço e transporte de pequenas cargas, para a Agência Nacional do Cinema – </w:t>
      </w:r>
      <w:r w:rsidRPr="001D5675">
        <w:rPr>
          <w:rFonts w:ascii="Calibri" w:eastAsia="Times New Roman" w:hAnsi="Calibri" w:cs="Times New Roman"/>
          <w:b/>
          <w:bCs/>
          <w:color w:val="000000"/>
          <w:lang w:eastAsia="pt-BR"/>
        </w:rPr>
        <w:t>ANCINE</w:t>
      </w:r>
      <w:r w:rsidRPr="001D5675">
        <w:rPr>
          <w:rFonts w:ascii="Calibri" w:eastAsia="Times New Roman" w:hAnsi="Calibri" w:cs="Times New Roman"/>
          <w:color w:val="000000"/>
          <w:lang w:eastAsia="pt-BR"/>
        </w:rPr>
        <w:t>, no Escritório de Brasília</w:t>
      </w:r>
      <w:r w:rsidRPr="001D5675">
        <w:rPr>
          <w:rFonts w:ascii="Calibri" w:eastAsia="Times New Roman" w:hAnsi="Calibri" w:cs="Times New Roman"/>
          <w:b/>
          <w:bCs/>
          <w:color w:val="000000"/>
          <w:lang w:eastAsia="pt-BR"/>
        </w:rPr>
        <w:t>,</w:t>
      </w:r>
      <w:r w:rsidRPr="001D5675">
        <w:rPr>
          <w:rFonts w:ascii="Calibri" w:eastAsia="Times New Roman" w:hAnsi="Calibri" w:cs="Times New Roman"/>
          <w:color w:val="000000"/>
          <w:lang w:eastAsia="pt-BR"/>
        </w:rPr>
        <w:t> conforme condições, quantidades e exigências estabelecidas neste Edital e seus anexos.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1.2.        </w:t>
      </w:r>
      <w:r w:rsidRPr="001D5675">
        <w:rPr>
          <w:rFonts w:ascii="Calibri" w:eastAsia="Times New Roman" w:hAnsi="Calibri" w:cs="Times New Roman"/>
          <w:color w:val="000000"/>
          <w:lang w:eastAsia="pt-BR"/>
        </w:rPr>
        <w:t>A licitação será composta por um único item, que será adjudicado pelo menor valor total anual, observadas as composições de custos dispostas no Anexo I - Termo de Referência.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sz w:val="20"/>
          <w:szCs w:val="20"/>
          <w:lang w:eastAsia="pt-BR"/>
        </w:rPr>
        <w:t> </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    DOS RECURSOS ORÇAMENTÁRIOS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2.1.        </w:t>
      </w:r>
      <w:r w:rsidRPr="001D5675">
        <w:rPr>
          <w:rFonts w:ascii="Calibri" w:eastAsia="Times New Roman" w:hAnsi="Calibri" w:cs="Times New Roman"/>
          <w:color w:val="000000"/>
          <w:lang w:eastAsia="pt-BR"/>
        </w:rPr>
        <w:t>As despesas para atender a esta licitação estão programadas em dotação orçamentária própria, prevista no orçamento da ANCINE para o exercício de 2016, na classificação abaixo: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Gestão/Unidade: </w:t>
      </w:r>
      <w:r w:rsidRPr="001D5675">
        <w:rPr>
          <w:rFonts w:ascii="Calibri" w:eastAsia="Times New Roman" w:hAnsi="Calibri" w:cs="Times New Roman"/>
          <w:b/>
          <w:bCs/>
          <w:color w:val="000000"/>
          <w:lang w:eastAsia="pt-BR"/>
        </w:rPr>
        <w:t>203003/20203 – AGÊNCIA NACIONAL DO CINEMA - ANCINE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Fonte: </w:t>
      </w:r>
      <w:r w:rsidRPr="001D5675">
        <w:rPr>
          <w:rFonts w:ascii="Calibri" w:eastAsia="Times New Roman" w:hAnsi="Calibri" w:cs="Times New Roman"/>
          <w:b/>
          <w:bCs/>
          <w:color w:val="000000"/>
          <w:lang w:eastAsia="pt-BR"/>
        </w:rPr>
        <w:t>0100000000</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Programa de Trabalho: </w:t>
      </w:r>
      <w:r w:rsidRPr="001D5675">
        <w:rPr>
          <w:rFonts w:ascii="Calibri" w:eastAsia="Times New Roman" w:hAnsi="Calibri" w:cs="Times New Roman"/>
          <w:b/>
          <w:bCs/>
          <w:color w:val="000000"/>
          <w:lang w:eastAsia="pt-BR"/>
        </w:rPr>
        <w:t>13.122.2107.2000.0001</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Elemento de Despesa: </w:t>
      </w:r>
      <w:r w:rsidRPr="001D5675">
        <w:rPr>
          <w:rFonts w:ascii="Calibri" w:eastAsia="Times New Roman" w:hAnsi="Calibri" w:cs="Times New Roman"/>
          <w:b/>
          <w:bCs/>
          <w:color w:val="000000"/>
          <w:lang w:eastAsia="pt-BR"/>
        </w:rPr>
        <w:t>3.3.90.33.09</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PI: </w:t>
      </w:r>
      <w:r w:rsidRPr="001D5675">
        <w:rPr>
          <w:rFonts w:ascii="Calibri" w:eastAsia="Times New Roman" w:hAnsi="Calibri" w:cs="Times New Roman"/>
          <w:b/>
          <w:bCs/>
          <w:color w:val="000000"/>
          <w:lang w:eastAsia="pt-BR"/>
        </w:rPr>
        <w:t>6CNM0050001</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3.            DO CREDENCIAMENTO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3.1.        </w:t>
      </w:r>
      <w:r w:rsidRPr="001D5675">
        <w:rPr>
          <w:rFonts w:ascii="Calibri" w:eastAsia="Times New Roman" w:hAnsi="Calibri" w:cs="Times New Roman"/>
          <w:color w:val="000000"/>
          <w:lang w:eastAsia="pt-BR"/>
        </w:rPr>
        <w:t>O Credenciamento é o nível básico do registro cadastral no SICAF, que permite a participação dos interessados na modalidade licitatória Pregão, em sua forma eletrônica.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3.2.        </w:t>
      </w:r>
      <w:r w:rsidRPr="001D5675">
        <w:rPr>
          <w:rFonts w:ascii="Calibri" w:eastAsia="Times New Roman" w:hAnsi="Calibri" w:cs="Times New Roman"/>
          <w:color w:val="000000"/>
          <w:lang w:eastAsia="pt-BR"/>
        </w:rPr>
        <w:t>O cadastro no SICAF poderá ser iniciado no Portal de Compras do Governo Federal, no sítio www.comprasgovernamentais.gov.br, com a solicitação de </w:t>
      </w:r>
      <w:proofErr w:type="spellStart"/>
      <w:r w:rsidRPr="001D5675">
        <w:rPr>
          <w:rFonts w:ascii="Calibri" w:eastAsia="Times New Roman" w:hAnsi="Calibri" w:cs="Times New Roman"/>
          <w:color w:val="000000"/>
          <w:lang w:eastAsia="pt-BR"/>
        </w:rPr>
        <w:t>login</w:t>
      </w:r>
      <w:proofErr w:type="spellEnd"/>
      <w:r w:rsidRPr="001D5675">
        <w:rPr>
          <w:rFonts w:ascii="Calibri" w:eastAsia="Times New Roman" w:hAnsi="Calibri" w:cs="Times New Roman"/>
          <w:color w:val="000000"/>
          <w:lang w:eastAsia="pt-BR"/>
        </w:rPr>
        <w:t> e senha pelo interessado.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3.3.        </w:t>
      </w:r>
      <w:r w:rsidRPr="001D5675">
        <w:rPr>
          <w:rFonts w:ascii="Calibri" w:eastAsia="Times New Roman" w:hAnsi="Calibri" w:cs="Times New Roman"/>
          <w:color w:val="000000"/>
          <w:lang w:eastAsia="pt-BR"/>
        </w:rPr>
        <w:t>O credenciamento junto ao provedor do sistema implica a responsabilidade do licitante ou de seu representante legal e a presunção de sua capacidade técnica para realização das transações inerentes a este Pregão.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3.4.        </w:t>
      </w:r>
      <w:r w:rsidRPr="001D5675">
        <w:rPr>
          <w:rFonts w:ascii="Calibri" w:eastAsia="Times New Roman" w:hAnsi="Calibri" w:cs="Times New Roman"/>
          <w:color w:val="000000"/>
          <w:lang w:eastAsia="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3.5.        </w:t>
      </w:r>
      <w:r w:rsidRPr="001D5675">
        <w:rPr>
          <w:rFonts w:ascii="Calibri" w:eastAsia="Times New Roman" w:hAnsi="Calibri" w:cs="Times New Roman"/>
          <w:color w:val="000000"/>
          <w:lang w:eastAsia="pt-BR"/>
        </w:rPr>
        <w:t>A perda da senha ou a quebra de sigilo deverão ser comunicadas imediatamente ao provedor do sistema para imediato bloqueio de acesso.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48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            DA PARTICIPAÇÃO NO PREGÃO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4.1.        </w:t>
      </w:r>
      <w:r w:rsidRPr="001D5675">
        <w:rPr>
          <w:rFonts w:ascii="Calibri" w:eastAsia="Times New Roman" w:hAnsi="Calibri" w:cs="Times New Roman"/>
          <w:color w:val="000000"/>
          <w:lang w:eastAsia="pt-BR"/>
        </w:rPr>
        <w:t xml:space="preserve">Poderão participar deste Pregão interessados cujo ramo de atividade seja compatível com o objeto desta licitação, e que estejam com Credenciamento regular no Sistema de </w:t>
      </w:r>
      <w:r w:rsidRPr="001D5675">
        <w:rPr>
          <w:rFonts w:ascii="Calibri" w:eastAsia="Times New Roman" w:hAnsi="Calibri" w:cs="Times New Roman"/>
          <w:color w:val="000000"/>
          <w:lang w:eastAsia="pt-BR"/>
        </w:rPr>
        <w:lastRenderedPageBreak/>
        <w:t>Cadastramento Unificado de Fornecedores – SICAF, conforme disposto no §3º do artigo 8º da IN SLTI/MPOG n.º 2, de 2010.</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4.2.        </w:t>
      </w:r>
      <w:r w:rsidRPr="001D5675">
        <w:rPr>
          <w:rFonts w:ascii="Calibri" w:eastAsia="Times New Roman" w:hAnsi="Calibri" w:cs="Times New Roman"/>
          <w:color w:val="000000"/>
          <w:lang w:eastAsia="pt-BR"/>
        </w:rPr>
        <w:t>Não poderão participar desta licitação os interessados: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4.2.1.       </w:t>
      </w:r>
      <w:r w:rsidRPr="001D5675">
        <w:rPr>
          <w:rFonts w:ascii="Calibri" w:eastAsia="Times New Roman" w:hAnsi="Calibri" w:cs="Times New Roman"/>
          <w:color w:val="000000"/>
          <w:lang w:eastAsia="pt-BR"/>
        </w:rPr>
        <w:t>proibidos de participar de licitações e celebrar Contratos Administrativos, na forma da legislação vigente;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4.2.2.       </w:t>
      </w:r>
      <w:r w:rsidRPr="001D5675">
        <w:rPr>
          <w:rFonts w:ascii="Calibri" w:eastAsia="Times New Roman" w:hAnsi="Calibri" w:cs="Times New Roman"/>
          <w:color w:val="000000"/>
          <w:lang w:eastAsia="pt-BR"/>
        </w:rPr>
        <w:t>estrangeiros que não tenham representação legal no Brasil com poderes expressos para receber citação e responder administrativa ou judicialmente;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4.2.3.       </w:t>
      </w:r>
      <w:r w:rsidRPr="001D5675">
        <w:rPr>
          <w:rFonts w:ascii="Calibri" w:eastAsia="Times New Roman" w:hAnsi="Calibri" w:cs="Times New Roman"/>
          <w:color w:val="000000"/>
          <w:lang w:eastAsia="pt-BR"/>
        </w:rPr>
        <w:t>que se enquadrem nas vedações previstas no artigo 9º da Lei n.º 8.666, de 1993;</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4.2.4.       </w:t>
      </w:r>
      <w:r w:rsidRPr="001D5675">
        <w:rPr>
          <w:rFonts w:ascii="Calibri" w:eastAsia="Times New Roman" w:hAnsi="Calibri" w:cs="Times New Roman"/>
          <w:color w:val="000000"/>
          <w:lang w:eastAsia="pt-BR"/>
        </w:rPr>
        <w:t> que estejam sob falência, em recuperação judicial ou extrajudicial, concurso de credores, concordata ou insolvência, em processo de dissolução ou liquidação;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4.2.5.       </w:t>
      </w:r>
      <w:r w:rsidRPr="001D5675">
        <w:rPr>
          <w:rFonts w:ascii="Calibri" w:eastAsia="Times New Roman" w:hAnsi="Calibri" w:cs="Times New Roman"/>
          <w:color w:val="000000"/>
          <w:lang w:eastAsia="pt-BR"/>
        </w:rPr>
        <w:t>entidades empresariais que estejam reunidas em consórcio;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4.2.6.       </w:t>
      </w:r>
      <w:r w:rsidRPr="001D5675">
        <w:rPr>
          <w:rFonts w:ascii="Calibri" w:eastAsia="Times New Roman" w:hAnsi="Calibri" w:cs="Times New Roman"/>
          <w:color w:val="000000"/>
          <w:lang w:eastAsia="pt-BR"/>
        </w:rPr>
        <w:t>Sociedades Cooperativas, considerando a vedação contida no Termo de Conciliação Judicial firmado entre o Ministério Público do Trabalho e a União, anexo ao Edital, e a proibição do artigo 4º da Instrução Normativa SLTI/MPOG n.º 2, de 30 de abril de 2008.</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4.3.        </w:t>
      </w:r>
      <w:r w:rsidRPr="001D5675">
        <w:rPr>
          <w:rFonts w:ascii="Calibri" w:eastAsia="Times New Roman" w:hAnsi="Calibri" w:cs="Times New Roman"/>
          <w:color w:val="000000"/>
          <w:lang w:eastAsia="pt-BR"/>
        </w:rPr>
        <w:t>Como condição para participação no Pregão, o licitante assinalará “sim” ou “não” em campo próprio do sistema eletrônico, relativo às seguintes declarações: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4.3.1.       </w:t>
      </w:r>
      <w:r w:rsidRPr="001D5675">
        <w:rPr>
          <w:rFonts w:ascii="Calibri" w:eastAsia="Times New Roman" w:hAnsi="Calibri" w:cs="Times New Roman"/>
          <w:color w:val="000000"/>
          <w:lang w:eastAsia="pt-BR"/>
        </w:rPr>
        <w:t>que cumpre os requisitos estabelecidos no artigo 3º da Lei Complementar n.º 123, de 2006, estando apto a usufruir do tratamento favorecido estabelecido em seus </w:t>
      </w:r>
      <w:proofErr w:type="spellStart"/>
      <w:r w:rsidRPr="001D5675">
        <w:rPr>
          <w:rFonts w:ascii="Calibri" w:eastAsia="Times New Roman" w:hAnsi="Calibri" w:cs="Times New Roman"/>
          <w:color w:val="000000"/>
          <w:lang w:eastAsia="pt-BR"/>
        </w:rPr>
        <w:t>arts</w:t>
      </w:r>
      <w:proofErr w:type="spellEnd"/>
      <w:r w:rsidRPr="001D5675">
        <w:rPr>
          <w:rFonts w:ascii="Calibri" w:eastAsia="Times New Roman" w:hAnsi="Calibri" w:cs="Times New Roman"/>
          <w:color w:val="000000"/>
          <w:lang w:eastAsia="pt-BR"/>
        </w:rPr>
        <w:t>. 42 a 49.</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4.3.1.1.   </w:t>
      </w:r>
      <w:r w:rsidRPr="001D5675">
        <w:rPr>
          <w:rFonts w:ascii="Calibri" w:eastAsia="Times New Roman" w:hAnsi="Calibri" w:cs="Times New Roman"/>
          <w:color w:val="000000"/>
          <w:lang w:eastAsia="pt-BR"/>
        </w:rPr>
        <w:t>a assinalação do campo “não” apenas produzirá o efeito de o licitante não ter direito ao tratamento favorecido previsto na Lei Complementar n.º 123, de 2006, mesmo que microempresa ou empresa de pequeno porte;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4.3.2.       </w:t>
      </w:r>
      <w:r w:rsidRPr="001D5675">
        <w:rPr>
          <w:rFonts w:ascii="Calibri" w:eastAsia="Times New Roman" w:hAnsi="Calibri" w:cs="Times New Roman"/>
          <w:color w:val="000000"/>
          <w:lang w:eastAsia="pt-BR"/>
        </w:rPr>
        <w:t>que está ciente e concorda com as condições contidas no Edital e seus anexos, bem como de que cumpre plenamente os requisitos de habilitação definidos no Edital;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4.3.3.       </w:t>
      </w:r>
      <w:r w:rsidRPr="001D5675">
        <w:rPr>
          <w:rFonts w:ascii="Calibri" w:eastAsia="Times New Roman" w:hAnsi="Calibri" w:cs="Times New Roman"/>
          <w:color w:val="000000"/>
          <w:lang w:eastAsia="pt-BR"/>
        </w:rPr>
        <w:t>que inexistem fatos impeditivos para sua habilitação no certame, ciente da obrigatoriedade de declarar ocorrências posteriores;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4.3.4.       </w:t>
      </w:r>
      <w:r w:rsidRPr="001D5675">
        <w:rPr>
          <w:rFonts w:ascii="Calibri" w:eastAsia="Times New Roman" w:hAnsi="Calibri" w:cs="Times New Roman"/>
          <w:color w:val="000000"/>
          <w:lang w:eastAsia="pt-BR"/>
        </w:rPr>
        <w:t>que não emprega menor de 18 anos em trabalho noturno, perigoso ou insalubre e não emprega menor de 16 anos, salvo menor, a partir de 14 anos, na condição de aprendiz, nos termos do artigo 7º, XXXIII, da Constituição.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4.3.5.       </w:t>
      </w:r>
      <w:r w:rsidRPr="001D5675">
        <w:rPr>
          <w:rFonts w:ascii="Calibri" w:eastAsia="Times New Roman" w:hAnsi="Calibri" w:cs="Times New Roman"/>
          <w:color w:val="000000"/>
          <w:lang w:eastAsia="pt-BR"/>
        </w:rPr>
        <w:t>que a proposta foi elaborada de forma independente, nos termos da Instrução Normativa SLTI/MPOG n.º 2, de 16 de setembro de 2009.</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left="360" w:right="-15" w:hanging="36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    DO ENVIO DA PROPOSTA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5.1.        </w:t>
      </w:r>
      <w:r w:rsidRPr="001D5675">
        <w:rPr>
          <w:rFonts w:ascii="Calibri" w:eastAsia="Times New Roman" w:hAnsi="Calibri" w:cs="Times New Roman"/>
          <w:color w:val="000000"/>
          <w:lang w:eastAsia="pt-BR"/>
        </w:rPr>
        <w:t>O licitante deverá encaminhar a proposta por meio do sistema eletrônico até a data e horário marcados para abertura da sessão, quando, então, encerrar-se-á automaticamente a fase de recebimento de propostas.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5.2.        </w:t>
      </w:r>
      <w:r w:rsidRPr="001D5675">
        <w:rPr>
          <w:rFonts w:ascii="Calibri" w:eastAsia="Times New Roman" w:hAnsi="Calibri" w:cs="Times New Roman"/>
          <w:color w:val="000000"/>
          <w:lang w:eastAsia="pt-BR"/>
        </w:rPr>
        <w:t>Todas as referências de tempo no Edital, no aviso e durante a sessão pública observarão o horário de Brasília – DF.</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5.3.        </w:t>
      </w:r>
      <w:r w:rsidRPr="001D5675">
        <w:rPr>
          <w:rFonts w:ascii="Calibri" w:eastAsia="Times New Roman" w:hAnsi="Calibri" w:cs="Times New Roman"/>
          <w:color w:val="000000"/>
          <w:lang w:eastAsia="pt-BR"/>
        </w:rPr>
        <w:t>O licitante será responsável por todas as transações que forem efetuadas em seu nome no sistema eletrônico, assumindo como firmes e verdadeiras suas propostas e lances.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5.4.        </w:t>
      </w:r>
      <w:r w:rsidRPr="001D5675">
        <w:rPr>
          <w:rFonts w:ascii="Calibri" w:eastAsia="Times New Roman" w:hAnsi="Calibri" w:cs="Times New Roman"/>
          <w:color w:val="000000"/>
          <w:lang w:eastAsia="pt-BR"/>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5.5.        </w:t>
      </w:r>
      <w:r w:rsidRPr="001D5675">
        <w:rPr>
          <w:rFonts w:ascii="Calibri" w:eastAsia="Times New Roman" w:hAnsi="Calibri" w:cs="Times New Roman"/>
          <w:color w:val="000000"/>
          <w:lang w:eastAsia="pt-BR"/>
        </w:rPr>
        <w:t>Até a abertura da sessão, os licitantes poderão retirar ou substituir as propostas apresentadas. </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5.6.        </w:t>
      </w:r>
      <w:r w:rsidRPr="001D5675">
        <w:rPr>
          <w:rFonts w:ascii="Calibri" w:eastAsia="Times New Roman" w:hAnsi="Calibri" w:cs="Times New Roman"/>
          <w:color w:val="000000"/>
          <w:lang w:eastAsia="pt-BR"/>
        </w:rPr>
        <w:t>O licitante deverá enviar sua proposta mediante o preenchimento, no sistema eletrônico, dos seguintes campos: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5.6.1.             </w:t>
      </w:r>
      <w:r w:rsidRPr="001D5675">
        <w:rPr>
          <w:rFonts w:ascii="Calibri" w:eastAsia="Times New Roman" w:hAnsi="Calibri" w:cs="Times New Roman"/>
          <w:color w:val="000000"/>
          <w:lang w:eastAsia="pt-BR"/>
        </w:rPr>
        <w:t>Valor global anual do item;</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5.6.2.             </w:t>
      </w:r>
      <w:r w:rsidRPr="001D5675">
        <w:rPr>
          <w:rFonts w:ascii="Calibri" w:eastAsia="Times New Roman" w:hAnsi="Calibri" w:cs="Times New Roman"/>
          <w:color w:val="000000"/>
          <w:lang w:eastAsia="pt-BR"/>
        </w:rPr>
        <w:t>Descrição detalhada do objeto, contendo, entre outras, as seguintes informações:</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5.6.2.1.   </w:t>
      </w:r>
      <w:r w:rsidRPr="001D5675">
        <w:rPr>
          <w:rFonts w:ascii="Calibri" w:eastAsia="Times New Roman" w:hAnsi="Calibri" w:cs="Times New Roman"/>
          <w:color w:val="000000"/>
          <w:lang w:eastAsia="pt-BR"/>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5.6.2.2.   </w:t>
      </w:r>
      <w:r w:rsidRPr="001D5675">
        <w:rPr>
          <w:rFonts w:ascii="Calibri" w:eastAsia="Times New Roman" w:hAnsi="Calibri" w:cs="Times New Roman"/>
          <w:color w:val="000000"/>
          <w:lang w:eastAsia="pt-BR"/>
        </w:rPr>
        <w:t>A quantidade de pessoal que será alocado na execução contratual;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5.7.        </w:t>
      </w:r>
      <w:r w:rsidRPr="001D5675">
        <w:rPr>
          <w:rFonts w:ascii="Calibri" w:eastAsia="Times New Roman" w:hAnsi="Calibri" w:cs="Times New Roman"/>
          <w:color w:val="000000"/>
          <w:lang w:eastAsia="pt-BR"/>
        </w:rPr>
        <w:t>Todas as especificações do objeto contidas na proposta vinculam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5.8.        </w:t>
      </w:r>
      <w:r w:rsidRPr="001D5675">
        <w:rPr>
          <w:rFonts w:ascii="Calibri" w:eastAsia="Times New Roman" w:hAnsi="Calibri" w:cs="Times New Roman"/>
          <w:color w:val="000000"/>
          <w:lang w:eastAsia="pt-BR"/>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5.8.1.             </w:t>
      </w:r>
      <w:r w:rsidRPr="001D5675">
        <w:rPr>
          <w:rFonts w:ascii="Calibri" w:eastAsia="Times New Roman" w:hAnsi="Calibri" w:cs="Times New Roman"/>
          <w:color w:val="000000"/>
          <w:lang w:eastAsia="pt-BR"/>
        </w:rPr>
        <w:t>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n.º 8.666, de 1993.</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5.8.2.             </w:t>
      </w:r>
      <w:r w:rsidRPr="001D5675">
        <w:rPr>
          <w:rFonts w:ascii="Calibri" w:eastAsia="Times New Roman" w:hAnsi="Calibri" w:cs="Times New Roman"/>
          <w:color w:val="000000"/>
          <w:lang w:eastAsia="pt-BR"/>
        </w:rPr>
        <w:t>Caso a proposta apresente eventual equívoco no dimensionamento dos quantitativos que favoreça </w:t>
      </w:r>
      <w:proofErr w:type="spellStart"/>
      <w:r w:rsidRPr="001D5675">
        <w:rPr>
          <w:rFonts w:ascii="Calibri" w:eastAsia="Times New Roman" w:hAnsi="Calibri" w:cs="Times New Roman"/>
          <w:color w:val="000000"/>
          <w:lang w:eastAsia="pt-BR"/>
        </w:rPr>
        <w:t>a</w:t>
      </w:r>
      <w:r w:rsidRPr="001D5675">
        <w:rPr>
          <w:rFonts w:ascii="Calibri" w:eastAsia="Times New Roman" w:hAnsi="Calibri" w:cs="Times New Roman"/>
          <w:b/>
          <w:bCs/>
          <w:caps/>
          <w:color w:val="000000"/>
          <w:lang w:eastAsia="pt-BR"/>
        </w:rPr>
        <w:t>CONTRATADA</w:t>
      </w:r>
      <w:proofErr w:type="spellEnd"/>
      <w:r w:rsidRPr="001D5675">
        <w:rPr>
          <w:rFonts w:ascii="Calibri" w:eastAsia="Times New Roman" w:hAnsi="Calibri" w:cs="Times New Roman"/>
          <w:color w:val="000000"/>
          <w:lang w:eastAsia="pt-BR"/>
        </w:rPr>
        <w:t>, este será revertido como lucro durante a vigência da contratação, mas poderá ser objeto de negociação para a eventual prorrogação contratual.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5.9.        </w:t>
      </w:r>
      <w:r w:rsidRPr="001D5675">
        <w:rPr>
          <w:rFonts w:ascii="Calibri" w:eastAsia="Times New Roman" w:hAnsi="Calibri" w:cs="Times New Roman"/>
          <w:color w:val="000000"/>
          <w:lang w:eastAsia="pt-BR"/>
        </w:rPr>
        <w:t>O prazo de validade da proposta não será inferior a 60 (sessenta) dias</w:t>
      </w:r>
      <w:r w:rsidRPr="001D5675">
        <w:rPr>
          <w:rFonts w:ascii="Calibri" w:eastAsia="Times New Roman" w:hAnsi="Calibri" w:cs="Times New Roman"/>
          <w:b/>
          <w:bCs/>
          <w:color w:val="000000"/>
          <w:lang w:eastAsia="pt-BR"/>
        </w:rPr>
        <w:t>,</w:t>
      </w:r>
      <w:r w:rsidRPr="001D5675">
        <w:rPr>
          <w:rFonts w:ascii="Calibri" w:eastAsia="Times New Roman" w:hAnsi="Calibri" w:cs="Times New Roman"/>
          <w:color w:val="000000"/>
          <w:lang w:eastAsia="pt-BR"/>
        </w:rPr>
        <w:t> a contar da data de sua apresentação.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480" w:after="120" w:line="230" w:lineRule="atLeast"/>
        <w:ind w:left="360" w:right="-15" w:hanging="36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    DAS PROPOSTAS E FORMULAÇÃO DE LANCES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6.1.        </w:t>
      </w:r>
      <w:r w:rsidRPr="001D5675">
        <w:rPr>
          <w:rFonts w:ascii="Calibri" w:eastAsia="Times New Roman" w:hAnsi="Calibri" w:cs="Times New Roman"/>
          <w:color w:val="000000"/>
          <w:lang w:eastAsia="pt-BR"/>
        </w:rPr>
        <w:t>A abertura da presente licitação dar-se-á em sessão pública, por meio de sistema eletrônico, na data, horário e local indicados neste Edital.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6.2.        </w:t>
      </w:r>
      <w:r w:rsidRPr="001D5675">
        <w:rPr>
          <w:rFonts w:ascii="Calibri" w:eastAsia="Times New Roman" w:hAnsi="Calibri" w:cs="Times New Roman"/>
          <w:color w:val="000000"/>
          <w:lang w:eastAsia="pt-BR"/>
        </w:rPr>
        <w:t>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6.2.1.       </w:t>
      </w:r>
      <w:r w:rsidRPr="001D5675">
        <w:rPr>
          <w:rFonts w:ascii="Calibri" w:eastAsia="Times New Roman" w:hAnsi="Calibri" w:cs="Times New Roman"/>
          <w:color w:val="000000"/>
          <w:lang w:eastAsia="pt-BR"/>
        </w:rPr>
        <w:t>A desclassificação será sempre fundamentada e registrada no sistema, com acompanhamento em tempo real por todos os participantes.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6.2.2.       </w:t>
      </w:r>
      <w:r w:rsidRPr="001D5675">
        <w:rPr>
          <w:rFonts w:ascii="Calibri" w:eastAsia="Times New Roman" w:hAnsi="Calibri" w:cs="Times New Roman"/>
          <w:color w:val="000000"/>
          <w:lang w:eastAsia="pt-BR"/>
        </w:rPr>
        <w:t>A não desclassificação da proposta não impede o seu julgamento definitivo em sentido contrário, levado a efeito na fase de aceitação.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6.3.        </w:t>
      </w:r>
      <w:r w:rsidRPr="001D5675">
        <w:rPr>
          <w:rFonts w:ascii="Calibri" w:eastAsia="Times New Roman" w:hAnsi="Calibri" w:cs="Times New Roman"/>
          <w:color w:val="000000"/>
          <w:lang w:eastAsia="pt-BR"/>
        </w:rPr>
        <w:t>O sistema ordenará automaticamente as propostas classificadas, sendo que somente estas participarão da fase de lances.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6.4.        </w:t>
      </w:r>
      <w:r w:rsidRPr="001D5675">
        <w:rPr>
          <w:rFonts w:ascii="Calibri" w:eastAsia="Times New Roman" w:hAnsi="Calibri" w:cs="Times New Roman"/>
          <w:color w:val="000000"/>
          <w:lang w:eastAsia="pt-BR"/>
        </w:rPr>
        <w:t>O sistema disponibilizará campo próprio para troca de </w:t>
      </w:r>
      <w:proofErr w:type="spellStart"/>
      <w:r w:rsidRPr="001D5675">
        <w:rPr>
          <w:rFonts w:ascii="Calibri" w:eastAsia="Times New Roman" w:hAnsi="Calibri" w:cs="Times New Roman"/>
          <w:color w:val="000000"/>
          <w:lang w:eastAsia="pt-BR"/>
        </w:rPr>
        <w:t>mensagem</w:t>
      </w:r>
      <w:proofErr w:type="spellEnd"/>
      <w:r w:rsidRPr="001D5675">
        <w:rPr>
          <w:rFonts w:ascii="Calibri" w:eastAsia="Times New Roman" w:hAnsi="Calibri" w:cs="Times New Roman"/>
          <w:color w:val="000000"/>
          <w:lang w:eastAsia="pt-BR"/>
        </w:rPr>
        <w:t> entre o Pregoeiro e os licitantes.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6.5.        </w:t>
      </w:r>
      <w:r w:rsidRPr="001D5675">
        <w:rPr>
          <w:rFonts w:ascii="Calibri" w:eastAsia="Times New Roman" w:hAnsi="Calibri" w:cs="Times New Roman"/>
          <w:color w:val="000000"/>
          <w:lang w:eastAsia="pt-BR"/>
        </w:rPr>
        <w:t>Iniciada a etapa competitiva, os licitantes deverão encaminhar lances exclusivamente por meio de sistema eletrônico, sendo imediatamente informados do seu recebimento e do valor consignado no registro.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6.5.1.       </w:t>
      </w:r>
      <w:r w:rsidRPr="001D5675">
        <w:rPr>
          <w:rFonts w:ascii="Calibri" w:eastAsia="Times New Roman" w:hAnsi="Calibri" w:cs="Times New Roman"/>
          <w:color w:val="000000"/>
          <w:lang w:eastAsia="pt-BR"/>
        </w:rPr>
        <w:t>O lance deverá ser ofertado pelo valor global anual do item</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6.6.        </w:t>
      </w:r>
      <w:r w:rsidRPr="001D5675">
        <w:rPr>
          <w:rFonts w:ascii="Calibri" w:eastAsia="Times New Roman" w:hAnsi="Calibri" w:cs="Times New Roman"/>
          <w:color w:val="000000"/>
          <w:lang w:eastAsia="pt-BR"/>
        </w:rPr>
        <w:t>Os licitantes poderão oferecer lances sucessivos, observando o horário fixado para abertura da sessão e as regras estabelecidas no Edital.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6.7.        </w:t>
      </w:r>
      <w:r w:rsidRPr="001D5675">
        <w:rPr>
          <w:rFonts w:ascii="Calibri" w:eastAsia="Times New Roman" w:hAnsi="Calibri" w:cs="Times New Roman"/>
          <w:color w:val="000000"/>
          <w:lang w:eastAsia="pt-BR"/>
        </w:rPr>
        <w:t>O licitante somente poderá oferecer lance inferior ao último por ele ofertado e registrado pelo sistema.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6.7.1.             </w:t>
      </w:r>
      <w:r w:rsidRPr="001D5675">
        <w:rPr>
          <w:rFonts w:ascii="Calibri" w:eastAsia="Times New Roman" w:hAnsi="Calibri" w:cs="Times New Roman"/>
          <w:color w:val="000000"/>
          <w:lang w:eastAsia="pt-BR"/>
        </w:rPr>
        <w:t>O intervalo entre os lances enviados pelo mesmo licitante não poderá ser inferior a vinte (20) segundos e o intervalo entre lances não poderá ser inferior a três (3) segundos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6.8.        </w:t>
      </w:r>
      <w:r w:rsidRPr="001D5675">
        <w:rPr>
          <w:rFonts w:ascii="Calibri" w:eastAsia="Times New Roman" w:hAnsi="Calibri" w:cs="Times New Roman"/>
          <w:color w:val="000000"/>
          <w:lang w:eastAsia="pt-BR"/>
        </w:rPr>
        <w:t>Não serão aceitos dois ou mais lances de mesmo valor, prevalecendo aquele que for recebido e registrado em primeiro lugar.</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6.9.        </w:t>
      </w:r>
      <w:r w:rsidRPr="001D5675">
        <w:rPr>
          <w:rFonts w:ascii="Calibri" w:eastAsia="Times New Roman" w:hAnsi="Calibri" w:cs="Times New Roman"/>
          <w:color w:val="000000"/>
          <w:lang w:eastAsia="pt-BR"/>
        </w:rPr>
        <w:t>Durante o transcurso da sessão pública, os licitantes serão informados, em tempo real, do valor do menor lance registrado, vedada a identificação do licitante.</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6.10.     </w:t>
      </w:r>
      <w:r w:rsidRPr="001D5675">
        <w:rPr>
          <w:rFonts w:ascii="Calibri" w:eastAsia="Times New Roman" w:hAnsi="Calibri" w:cs="Times New Roman"/>
          <w:color w:val="000000"/>
          <w:lang w:eastAsia="pt-BR"/>
        </w:rPr>
        <w:t>No caso de desconexão com o Pregoeiro, no decorrer da etapa competitiva do Pregão, o sistema eletrônico poderá permanecer acessível aos licitantes para a recepção dos lances.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6.11.     </w:t>
      </w:r>
      <w:r w:rsidRPr="001D5675">
        <w:rPr>
          <w:rFonts w:ascii="Calibri" w:eastAsia="Times New Roman" w:hAnsi="Calibri" w:cs="Times New Roman"/>
          <w:color w:val="000000"/>
          <w:lang w:eastAsia="pt-BR"/>
        </w:rPr>
        <w:t>Se a desconexão perdurar por tempo superior a 10 (dez) minutos, a sessão será suspensa e terá reinício somente após comunicação expressa do Pregoeiro aos participantes.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6.12.     </w:t>
      </w:r>
      <w:r w:rsidRPr="001D5675">
        <w:rPr>
          <w:rFonts w:ascii="Calibri" w:eastAsia="Times New Roman" w:hAnsi="Calibri" w:cs="Times New Roman"/>
          <w:color w:val="000000"/>
          <w:lang w:eastAsia="pt-BR"/>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6.13.     </w:t>
      </w:r>
      <w:r w:rsidRPr="001D5675">
        <w:rPr>
          <w:rFonts w:ascii="Calibri" w:eastAsia="Times New Roman" w:hAnsi="Calibri" w:cs="Times New Roman"/>
          <w:color w:val="000000"/>
          <w:lang w:eastAsia="pt-BR"/>
        </w:rPr>
        <w:t>Caso o licitante não apresente lances, concorrerá com o valor de sua proposta e, na hipótese de desistência de apresentar outros lances, valerá o último lance por ele ofertado, para efeito de ordenação das propostas.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6.14.     </w:t>
      </w:r>
      <w:r w:rsidRPr="001D5675">
        <w:rPr>
          <w:rFonts w:ascii="Calibri" w:eastAsia="Times New Roman" w:hAnsi="Calibri" w:cs="Times New Roman"/>
          <w:color w:val="000000"/>
          <w:lang w:eastAsia="pt-BR"/>
        </w:rPr>
        <w:t xml:space="preserve">Encerrada a etapa de lances, será efetivada a verificação automática, junto à Receita Federal, do porte da entidade empresarial. O sistema identificará em coluna própria as </w:t>
      </w:r>
      <w:r w:rsidRPr="001D5675">
        <w:rPr>
          <w:rFonts w:ascii="Calibri" w:eastAsia="Times New Roman" w:hAnsi="Calibri" w:cs="Times New Roman"/>
          <w:color w:val="000000"/>
          <w:lang w:eastAsia="pt-BR"/>
        </w:rPr>
        <w:lastRenderedPageBreak/>
        <w:t>microempresas e as empresas de pequeno porte participantes, procedendo à comparação com os valores da primeira colocada, se esta for empresa de maior porte, assim como das demais classificadas, para o fim de aplicar-se o disposto nos </w:t>
      </w:r>
      <w:proofErr w:type="spellStart"/>
      <w:r w:rsidRPr="001D5675">
        <w:rPr>
          <w:rFonts w:ascii="Calibri" w:eastAsia="Times New Roman" w:hAnsi="Calibri" w:cs="Times New Roman"/>
          <w:color w:val="000000"/>
          <w:lang w:eastAsia="pt-BR"/>
        </w:rPr>
        <w:t>arts</w:t>
      </w:r>
      <w:proofErr w:type="spellEnd"/>
      <w:r w:rsidRPr="001D5675">
        <w:rPr>
          <w:rFonts w:ascii="Calibri" w:eastAsia="Times New Roman" w:hAnsi="Calibri" w:cs="Times New Roman"/>
          <w:color w:val="000000"/>
          <w:lang w:eastAsia="pt-BR"/>
        </w:rPr>
        <w:t>. 44 e 45 da LC </w:t>
      </w:r>
      <w:proofErr w:type="spellStart"/>
      <w:r w:rsidRPr="001D5675">
        <w:rPr>
          <w:rFonts w:ascii="Calibri" w:eastAsia="Times New Roman" w:hAnsi="Calibri" w:cs="Times New Roman"/>
          <w:color w:val="000000"/>
          <w:lang w:eastAsia="pt-BR"/>
        </w:rPr>
        <w:t>n..º</w:t>
      </w:r>
      <w:proofErr w:type="spellEnd"/>
      <w:r w:rsidRPr="001D5675">
        <w:rPr>
          <w:rFonts w:ascii="Calibri" w:eastAsia="Times New Roman" w:hAnsi="Calibri" w:cs="Times New Roman"/>
          <w:color w:val="000000"/>
          <w:lang w:eastAsia="pt-BR"/>
        </w:rPr>
        <w:t> 123, de 2006, regulamentada pelo Decreto n.º 8.538, de 2015.</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6.15.     </w:t>
      </w:r>
      <w:r w:rsidRPr="001D5675">
        <w:rPr>
          <w:rFonts w:ascii="Calibri" w:eastAsia="Times New Roman" w:hAnsi="Calibri" w:cs="Times New Roman"/>
          <w:color w:val="000000"/>
          <w:lang w:eastAsia="pt-BR"/>
        </w:rPr>
        <w:t>Nessas condições, as propostas de microempresas e empresas de pequeno porte que se encontrarem na faixa de até 5% (cinco por cento) acima da proposta ou lance de menor preço serão consideradas empatadas com a primeira colocada.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6.16.     </w:t>
      </w:r>
      <w:r w:rsidRPr="001D5675">
        <w:rPr>
          <w:rFonts w:ascii="Calibri" w:eastAsia="Times New Roman" w:hAnsi="Calibri" w:cs="Times New Roman"/>
          <w:color w:val="000000"/>
          <w:lang w:eastAsia="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6.17.     </w:t>
      </w:r>
      <w:r w:rsidRPr="001D5675">
        <w:rPr>
          <w:rFonts w:ascii="Calibri" w:eastAsia="Times New Roman" w:hAnsi="Calibri" w:cs="Times New Roman"/>
          <w:color w:val="000000"/>
          <w:lang w:eastAsia="pt-BR"/>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6.17.1.           </w:t>
      </w:r>
      <w:r w:rsidRPr="001D5675">
        <w:rPr>
          <w:rFonts w:ascii="Calibri" w:eastAsia="Times New Roman" w:hAnsi="Calibri" w:cs="Times New Roman"/>
          <w:color w:val="000000"/>
          <w:lang w:eastAsia="pt-BR"/>
        </w:rPr>
        <w:t>Ao presente certame não se aplica o sorteio como critério de desempate. Lances equivalentes não serão considerados iguais, vez que a ordem de apresentação das propostas pelos licitantes é utilizada como um dos critérios de classificação.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            DA ACEITABILIDADE DA PROPOSTA VENCEDORA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bookmarkStart w:id="1" w:name="OLE_LINK1"/>
      <w:r w:rsidRPr="001D5675">
        <w:rPr>
          <w:rFonts w:ascii="Calibri" w:eastAsia="Times New Roman" w:hAnsi="Calibri" w:cs="Times New Roman"/>
          <w:b/>
          <w:bCs/>
          <w:color w:val="000000"/>
          <w:lang w:eastAsia="pt-BR"/>
        </w:rPr>
        <w:t>7.1.        </w:t>
      </w:r>
      <w:bookmarkEnd w:id="1"/>
      <w:r w:rsidRPr="001D5675">
        <w:rPr>
          <w:rFonts w:ascii="Calibri" w:eastAsia="Times New Roman" w:hAnsi="Calibri" w:cs="Times New Roman"/>
          <w:color w:val="000000"/>
          <w:lang w:eastAsia="pt-BR"/>
        </w:rPr>
        <w:t>Encerrada a etapa de lances e depois da verificação de possível empate, o Pregoeiro examinará a proposta classificada em primeiro lugar quanto ao preço, a sua exequibilidade, bem como quanto ao cumprimento das especificações do objeto.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7.2.        </w:t>
      </w:r>
      <w:r w:rsidRPr="001D5675">
        <w:rPr>
          <w:rFonts w:ascii="Calibri" w:eastAsia="Times New Roman" w:hAnsi="Calibri" w:cs="Times New Roman"/>
          <w:color w:val="000000"/>
          <w:lang w:eastAsia="pt-BR"/>
        </w:rPr>
        <w:t>Será desclassificada a proposta ou o lance vencedor com valor superior ao preço máximo fixado, ou que apresentar preço manifestamente inexequível. </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7.2.1.             </w:t>
      </w:r>
      <w:r w:rsidRPr="001D5675">
        <w:rPr>
          <w:rFonts w:ascii="Calibri" w:eastAsia="Times New Roman" w:hAnsi="Calibri" w:cs="Times New Roman"/>
          <w:color w:val="000000"/>
          <w:lang w:eastAsia="pt-BR"/>
        </w:rPr>
        <w:t>Considera-se inexequível a proposta de preços ou menor lance que:</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7.2.1.1.   </w:t>
      </w:r>
      <w:r w:rsidRPr="001D5675">
        <w:rPr>
          <w:rFonts w:ascii="Calibri" w:eastAsia="Times New Roman" w:hAnsi="Calibri" w:cs="Times New Roman"/>
          <w:color w:val="000000"/>
          <w:lang w:eastAsia="pt-BR"/>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7.2.1.2.   </w:t>
      </w:r>
      <w:r w:rsidRPr="001D5675">
        <w:rPr>
          <w:rFonts w:ascii="Calibri" w:eastAsia="Times New Roman" w:hAnsi="Calibri" w:cs="Times New Roman"/>
          <w:color w:val="000000"/>
          <w:lang w:eastAsia="pt-BR"/>
        </w:rPr>
        <w:t>apresentar um ou mais valores da planilha de custo que sejam inferiores àqueles fixados em instrumentos de caráter normativo obrigatório, tais como leis, medidas provisórias e convenções coletivas de trabalho vigentes.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7.3.        </w:t>
      </w:r>
      <w:r w:rsidRPr="001D5675">
        <w:rPr>
          <w:rFonts w:ascii="Calibri" w:eastAsia="Times New Roman" w:hAnsi="Calibri" w:cs="Times New Roman"/>
          <w:color w:val="000000"/>
          <w:lang w:eastAsia="pt-BR"/>
        </w:rPr>
        <w:t>Se houver indícios de inexequibilidade da proposta de preço, ou em caso da necessidade de esclarecimentos complementares, poderão ser efetuadas diligências, na forma do § 3° do artigo 43 da Lei n.º 8.666, de 1993, a exemplo das enumeradas no §3º, do art. 29, da IN SLTI/MPOG n.º 2, de 2008.</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7.4.        </w:t>
      </w:r>
      <w:r w:rsidRPr="001D5675">
        <w:rPr>
          <w:rFonts w:ascii="Calibri" w:eastAsia="Times New Roman" w:hAnsi="Calibri" w:cs="Times New Roman"/>
          <w:color w:val="000000"/>
          <w:lang w:eastAsia="pt-BR"/>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7.5.        </w:t>
      </w:r>
      <w:r w:rsidRPr="001D5675">
        <w:rPr>
          <w:rFonts w:ascii="Calibri" w:eastAsia="Times New Roman" w:hAnsi="Calibri" w:cs="Times New Roman"/>
          <w:color w:val="000000"/>
          <w:lang w:eastAsia="pt-BR"/>
        </w:rPr>
        <w:t>Qualquer interessado poderá requerer que se realizem diligências para aferir a exequibilidade e a legalidade das propostas, devendo apresentar as provas ou os indícios que fundamentam a suspeita.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7.6.        </w:t>
      </w:r>
      <w:r w:rsidRPr="001D5675">
        <w:rPr>
          <w:rFonts w:ascii="Calibri" w:eastAsia="Times New Roman" w:hAnsi="Calibri" w:cs="Times New Roman"/>
          <w:color w:val="000000"/>
          <w:lang w:eastAsia="pt-BR"/>
        </w:rPr>
        <w:t>O Pregoeiro poderá convocar o licitante para enviar documento digital, por meio de funcionalidade disponível no sistema, estabelecendo no “chat” prazo mínimo de 02 (duas) horas, sob pena de não aceitação da proposta.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7.6.1.          </w:t>
      </w:r>
      <w:r w:rsidRPr="001D5675">
        <w:rPr>
          <w:rFonts w:ascii="Calibri" w:eastAsia="Times New Roman" w:hAnsi="Calibri" w:cs="Times New Roman"/>
          <w:color w:val="000000"/>
          <w:lang w:eastAsia="pt-BR"/>
        </w:rPr>
        <w:t>O prazo estabelecido pelo Pregoeiro poderá ser prorrogado por solicitação escrita e justificada do licitante, formulada antes de findo o prazo estabelecido, e formalmente aceita pelo Pregoeiro.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7.6.2.          </w:t>
      </w:r>
      <w:r w:rsidRPr="001D5675">
        <w:rPr>
          <w:rFonts w:ascii="Calibri" w:eastAsia="Times New Roman" w:hAnsi="Calibri" w:cs="Times New Roman"/>
          <w:color w:val="000000"/>
          <w:lang w:eastAsia="pt-BR"/>
        </w:rPr>
        <w:t>Dentre os documentos passíveis de solicitação pelo Pregoeiro, destacam-se as planilhas de custo readequadas com o valor final ofertado.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7.6.3.          </w:t>
      </w:r>
      <w:r w:rsidRPr="001D5675">
        <w:rPr>
          <w:rFonts w:ascii="Calibri" w:eastAsia="Times New Roman" w:hAnsi="Calibri" w:cs="Times New Roman"/>
          <w:color w:val="000000"/>
          <w:lang w:eastAsia="pt-BR"/>
        </w:rPr>
        <w:t>Todos os dados informados pelo licitante em sua planilha deverão refletir com fidelidade os custos especificados e a margem de lucro pretendida.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7.6.4.          </w:t>
      </w:r>
      <w:r w:rsidRPr="001D5675">
        <w:rPr>
          <w:rFonts w:ascii="Calibri" w:eastAsia="Times New Roman" w:hAnsi="Calibri" w:cs="Times New Roman"/>
          <w:color w:val="000000"/>
          <w:lang w:eastAsia="pt-BR"/>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7.6.5.          </w:t>
      </w:r>
      <w:r w:rsidRPr="001D5675">
        <w:rPr>
          <w:rFonts w:ascii="Calibri" w:eastAsia="Times New Roman" w:hAnsi="Calibri" w:cs="Times New Roman"/>
          <w:color w:val="000000"/>
          <w:lang w:eastAsia="pt-BR"/>
        </w:rPr>
        <w:t>Erros no preenchimento da planilha não constituem motivo para a desclassificação da proposta. A planilha poderá ser ajustada pelo licitante, no prazo indicado pelo Pregoeiro, desde que não haja majoração do preço proposto.</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7.6.5.1.   </w:t>
      </w:r>
      <w:r w:rsidRPr="001D5675">
        <w:rPr>
          <w:rFonts w:ascii="Calibri" w:eastAsia="Times New Roman" w:hAnsi="Calibri" w:cs="Times New Roman"/>
          <w:color w:val="000000"/>
          <w:lang w:eastAsia="pt-BR"/>
        </w:rPr>
        <w:t>Considera-se erro no preenchimento da planilha a indicação de recolhimento de impostos e contribuições na forma do Simples Nacional, exceto para atividades de prestação de serviços previstas nos §§5º-B a 5º-E, do artigo 18, da LC n.º 123, de 2006.</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7.7.        </w:t>
      </w:r>
      <w:r w:rsidRPr="001D5675">
        <w:rPr>
          <w:rFonts w:ascii="Calibri" w:eastAsia="Times New Roman" w:hAnsi="Calibri" w:cs="Times New Roman"/>
          <w:color w:val="000000"/>
          <w:lang w:eastAsia="pt-BR"/>
        </w:rPr>
        <w:t>Se a proposta ou lance vencedor for desclassificado, o Pregoeiro examinará a proposta ou lance subsequente, e, assim sucessivamente, na ordem de classificação.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7.8.        </w:t>
      </w:r>
      <w:r w:rsidRPr="001D5675">
        <w:rPr>
          <w:rFonts w:ascii="Calibri" w:eastAsia="Times New Roman" w:hAnsi="Calibri" w:cs="Times New Roman"/>
          <w:color w:val="000000"/>
          <w:lang w:eastAsia="pt-BR"/>
        </w:rPr>
        <w:t>Havendo necessidade, o Pregoeiro suspenderá a sessão, informando no “chat” a nova data e horário para a continuidade da mesma.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7.9.        </w:t>
      </w:r>
      <w:r w:rsidRPr="001D5675">
        <w:rPr>
          <w:rFonts w:ascii="Calibri" w:eastAsia="Times New Roman" w:hAnsi="Calibri" w:cs="Times New Roman"/>
          <w:color w:val="000000"/>
          <w:lang w:eastAsia="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7.9.1.              </w:t>
      </w:r>
      <w:r w:rsidRPr="001D5675">
        <w:rPr>
          <w:rFonts w:ascii="Calibri" w:eastAsia="Times New Roman" w:hAnsi="Calibri" w:cs="Times New Roman"/>
          <w:color w:val="000000"/>
          <w:lang w:eastAsia="pt-BR"/>
        </w:rPr>
        <w:t>Também nas hipóteses em que o Pregoeiro não aceitar a proposta e passar à subsequente, poderá negociar com o licitante para que seja obtido preço melhor.</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7.9.2.              </w:t>
      </w:r>
      <w:r w:rsidRPr="001D5675">
        <w:rPr>
          <w:rFonts w:ascii="Calibri" w:eastAsia="Times New Roman" w:hAnsi="Calibri" w:cs="Times New Roman"/>
          <w:color w:val="000000"/>
          <w:lang w:eastAsia="pt-BR"/>
        </w:rPr>
        <w:t>A negociação será realizada por meio do sistema, podendo ser acompanhada pelos demais licitantes.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7.10.     </w:t>
      </w:r>
      <w:r w:rsidRPr="001D5675">
        <w:rPr>
          <w:rFonts w:ascii="Calibri" w:eastAsia="Times New Roman" w:hAnsi="Calibri" w:cs="Times New Roman"/>
          <w:color w:val="000000"/>
          <w:lang w:eastAsia="pt-BR"/>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lastRenderedPageBreak/>
        <w:t> </w:t>
      </w:r>
    </w:p>
    <w:p w:rsidR="001D5675" w:rsidRPr="001D5675" w:rsidRDefault="001D5675" w:rsidP="001D5675">
      <w:pPr>
        <w:spacing w:before="120" w:after="120" w:line="300" w:lineRule="atLeast"/>
        <w:ind w:left="360" w:right="-15" w:hanging="36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    DA HABILITAÇÃO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8.1.        </w:t>
      </w:r>
      <w:r w:rsidRPr="001D5675">
        <w:rPr>
          <w:rFonts w:ascii="Calibri" w:eastAsia="Times New Roman" w:hAnsi="Calibri" w:cs="Times New Roman"/>
          <w:color w:val="000000"/>
          <w:lang w:eastAsia="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8.1.1.             </w:t>
      </w:r>
      <w:r w:rsidRPr="001D5675">
        <w:rPr>
          <w:rFonts w:ascii="Calibri" w:eastAsia="Times New Roman" w:hAnsi="Calibri" w:cs="Times New Roman"/>
          <w:color w:val="000000"/>
          <w:lang w:eastAsia="pt-BR"/>
        </w:rPr>
        <w:t>SICAF;</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8.1.2.             </w:t>
      </w:r>
      <w:r w:rsidRPr="001D5675">
        <w:rPr>
          <w:rFonts w:ascii="Calibri" w:eastAsia="Times New Roman" w:hAnsi="Calibri" w:cs="Times New Roman"/>
          <w:color w:val="000000"/>
          <w:lang w:eastAsia="pt-BR"/>
        </w:rPr>
        <w:t>Cadastro Nacional de Empresas Inidôneas e Suspensas – CEIS, mantido pela Controladoria-Geral da União (</w:t>
      </w:r>
      <w:hyperlink r:id="rId5" w:history="1">
        <w:r w:rsidRPr="001D5675">
          <w:rPr>
            <w:rFonts w:ascii="Calibri" w:eastAsia="Times New Roman" w:hAnsi="Calibri" w:cs="Times New Roman"/>
            <w:color w:val="800080"/>
            <w:u w:val="single"/>
            <w:lang w:eastAsia="pt-BR"/>
          </w:rPr>
          <w:t>www.portaldatransparencia.gov.br/ceis</w:t>
        </w:r>
      </w:hyperlink>
      <w:r w:rsidRPr="001D5675">
        <w:rPr>
          <w:rFonts w:ascii="Calibri" w:eastAsia="Times New Roman" w:hAnsi="Calibri" w:cs="Times New Roman"/>
          <w:color w:val="000000"/>
          <w:lang w:eastAsia="pt-BR"/>
        </w:rPr>
        <w:t>);</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8.1.3.             </w:t>
      </w:r>
      <w:r w:rsidRPr="001D5675">
        <w:rPr>
          <w:rFonts w:ascii="Calibri" w:eastAsia="Times New Roman" w:hAnsi="Calibri" w:cs="Times New Roman"/>
          <w:color w:val="000000"/>
          <w:lang w:eastAsia="pt-BR"/>
        </w:rPr>
        <w:t>Cadastro Nacional de Condenações Cíveis por Atos de Improbidade Administrativa, mantido pelo Conselho Nacional de Justiça (</w:t>
      </w:r>
      <w:hyperlink r:id="rId6" w:history="1">
        <w:r w:rsidRPr="001D5675">
          <w:rPr>
            <w:rFonts w:ascii="Calibri" w:eastAsia="Times New Roman" w:hAnsi="Calibri" w:cs="Times New Roman"/>
            <w:color w:val="800080"/>
            <w:u w:val="single"/>
            <w:lang w:eastAsia="pt-BR"/>
          </w:rPr>
          <w:t>www.cnj.jus.br/improbidade_adm/consultar_requerido.php</w:t>
        </w:r>
      </w:hyperlink>
      <w:r w:rsidRPr="001D5675">
        <w:rPr>
          <w:rFonts w:ascii="Calibri" w:eastAsia="Times New Roman" w:hAnsi="Calibri" w:cs="Times New Roman"/>
          <w:color w:val="000000"/>
          <w:lang w:eastAsia="pt-BR"/>
        </w:rPr>
        <w:t>).</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8.1.4.             </w:t>
      </w:r>
      <w:r w:rsidRPr="001D5675">
        <w:rPr>
          <w:rFonts w:ascii="Calibri" w:eastAsia="Times New Roman" w:hAnsi="Calibri" w:cs="Times New Roman"/>
          <w:color w:val="000000"/>
          <w:lang w:eastAsia="pt-BR"/>
        </w:rPr>
        <w:t>Lista de Inidôneos, mantida pelo Tribunal de Contas da União – TCU;</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8.1.5.             </w:t>
      </w:r>
      <w:r w:rsidRPr="001D5675">
        <w:rPr>
          <w:rFonts w:ascii="Calibri" w:eastAsia="Times New Roman" w:hAnsi="Calibri" w:cs="Times New Roman"/>
          <w:color w:val="000000"/>
          <w:lang w:eastAsia="pt-BR"/>
        </w:rPr>
        <w:t>A consulta aos cadastros será realizada em nome da empresa licitante e também de seu sócio majoritário, por força do artigo 12 da Lei n.º 8.429, de 1992, que prevê, dentre as sanções impostas ao responsável pela prática de ato de improbidade administrativa, a proibição de contratar com o Poder Público, inclusive por intermédio de pessoa jurídica da qual seja sócio majoritário.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8.1.6.             </w:t>
      </w:r>
      <w:r w:rsidRPr="001D5675">
        <w:rPr>
          <w:rFonts w:ascii="Calibri" w:eastAsia="Times New Roman" w:hAnsi="Calibri" w:cs="Times New Roman"/>
          <w:color w:val="000000"/>
          <w:lang w:eastAsia="pt-BR"/>
        </w:rPr>
        <w:t>Constatada a existência de sanção, o Pregoeiro reputará o licitante inabilitado, por falta de condição de participação.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8.2.        </w:t>
      </w:r>
      <w:r w:rsidRPr="001D5675">
        <w:rPr>
          <w:rFonts w:ascii="Calibri" w:eastAsia="Times New Roman" w:hAnsi="Calibri" w:cs="Times New Roman"/>
          <w:color w:val="000000"/>
          <w:lang w:eastAsia="pt-BR"/>
        </w:rPr>
        <w:t>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1D5675">
        <w:rPr>
          <w:rFonts w:ascii="Calibri" w:eastAsia="Times New Roman" w:hAnsi="Calibri" w:cs="Times New Roman"/>
          <w:color w:val="000000"/>
          <w:lang w:eastAsia="pt-BR"/>
        </w:rPr>
        <w:t>arts</w:t>
      </w:r>
      <w:proofErr w:type="spellEnd"/>
      <w:r w:rsidRPr="001D5675">
        <w:rPr>
          <w:rFonts w:ascii="Calibri" w:eastAsia="Times New Roman" w:hAnsi="Calibri" w:cs="Times New Roman"/>
          <w:color w:val="000000"/>
          <w:lang w:eastAsia="pt-BR"/>
        </w:rPr>
        <w:t>. 4º,</w:t>
      </w:r>
      <w:r w:rsidRPr="001D5675">
        <w:rPr>
          <w:rFonts w:ascii="Calibri" w:eastAsia="Times New Roman" w:hAnsi="Calibri" w:cs="Times New Roman"/>
          <w:i/>
          <w:iCs/>
          <w:color w:val="000000"/>
          <w:lang w:eastAsia="pt-BR"/>
        </w:rPr>
        <w:t>caput</w:t>
      </w:r>
      <w:r w:rsidRPr="001D5675">
        <w:rPr>
          <w:rFonts w:ascii="Calibri" w:eastAsia="Times New Roman" w:hAnsi="Calibri" w:cs="Times New Roman"/>
          <w:color w:val="000000"/>
          <w:lang w:eastAsia="pt-BR"/>
        </w:rPr>
        <w:t>, 8º, § 3º, 13 a 18 e 43, III, da Instrução Normativa SLTI/MPOG n.º 2, de 2010.</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8.2.1.       </w:t>
      </w:r>
      <w:r w:rsidRPr="001D5675">
        <w:rPr>
          <w:rFonts w:ascii="Calibri" w:eastAsia="Times New Roman" w:hAnsi="Calibri" w:cs="Times New Roman"/>
          <w:color w:val="000000"/>
          <w:lang w:eastAsia="pt-BR"/>
        </w:rPr>
        <w:t>Também poderão ser consultados os sítios oficiais emissores de certidões, especialmente quando o licitante esteja com alguma documentação vencida junto ao SICAF.</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8.2.2.       </w:t>
      </w:r>
      <w:r w:rsidRPr="001D5675">
        <w:rPr>
          <w:rFonts w:ascii="Calibri" w:eastAsia="Times New Roman" w:hAnsi="Calibri" w:cs="Times New Roman"/>
          <w:color w:val="000000"/>
          <w:lang w:eastAsia="pt-BR"/>
        </w:rPr>
        <w:t>Caso o Pregoeiro não logre êxito em obter a certidão correspondente através do sítio oficial, ou na hipótese de se encontrar vencida no referido sistema, o licitante será convocado a encaminhar, no prazo de 03 (três)</w:t>
      </w:r>
      <w:r w:rsidRPr="001D5675">
        <w:rPr>
          <w:rFonts w:ascii="Calibri" w:eastAsia="Times New Roman" w:hAnsi="Calibri" w:cs="Times New Roman"/>
          <w:i/>
          <w:iCs/>
          <w:color w:val="000000"/>
          <w:lang w:eastAsia="pt-BR"/>
        </w:rPr>
        <w:t> </w:t>
      </w:r>
      <w:r w:rsidRPr="001D5675">
        <w:rPr>
          <w:rFonts w:ascii="Calibri" w:eastAsia="Times New Roman" w:hAnsi="Calibri" w:cs="Times New Roman"/>
          <w:color w:val="000000"/>
          <w:lang w:eastAsia="pt-BR"/>
        </w:rPr>
        <w:t>horas, documento válido que comprove o atendimento das exigências deste Edital, sob pena de inabilitação, ressalvado o disposto quanto à comprovação da regularidade fiscal das microempresas e empresas de pequeno porte, conforme estatui o art. 43, § 1º da LC n.º 123, de 2006.</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8.3.        </w:t>
      </w:r>
      <w:r w:rsidRPr="001D5675">
        <w:rPr>
          <w:rFonts w:ascii="Calibri" w:eastAsia="Times New Roman" w:hAnsi="Calibri" w:cs="Times New Roman"/>
          <w:color w:val="000000"/>
          <w:lang w:eastAsia="pt-BR"/>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e trabalhista e Qualificação econômico-financeira e técnica: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8.4.        HABILITAÇÃO JURÍDICA: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8.4.1.          </w:t>
      </w:r>
      <w:r w:rsidRPr="001D5675">
        <w:rPr>
          <w:rFonts w:ascii="Calibri" w:eastAsia="Times New Roman" w:hAnsi="Calibri" w:cs="Times New Roman"/>
          <w:color w:val="000000"/>
          <w:lang w:eastAsia="pt-BR"/>
        </w:rPr>
        <w:t>no caso de empresário individual, inscrição no Registro Público de Empresas Mercantis;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8.4.2.          </w:t>
      </w:r>
      <w:r w:rsidRPr="001D5675">
        <w:rPr>
          <w:rFonts w:ascii="Calibri" w:eastAsia="Times New Roman" w:hAnsi="Calibri" w:cs="Times New Roman"/>
          <w:color w:val="000000"/>
          <w:lang w:eastAsia="pt-BR"/>
        </w:rPr>
        <w:t>em se tratando de sociedades comerciais ou empresa individual de responsabilidade limitada: ato constitutivo em vigor, devidamente registrado, e, no caso de sociedades por ações, acompanhado de documentos de eleição de seus administradores;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8.4.3.          </w:t>
      </w:r>
      <w:r w:rsidRPr="001D5675">
        <w:rPr>
          <w:rFonts w:ascii="Calibri" w:eastAsia="Times New Roman" w:hAnsi="Calibri" w:cs="Times New Roman"/>
          <w:color w:val="000000"/>
          <w:lang w:eastAsia="pt-BR"/>
        </w:rPr>
        <w:t>inscrição no Registro Público de Empresas Mercantis onde opera, com averbação no Registro onde tem sede a matriz, no caso de ser o participante sucursal, filial ou agência;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8.4.4.          </w:t>
      </w:r>
      <w:r w:rsidRPr="001D5675">
        <w:rPr>
          <w:rFonts w:ascii="Calibri" w:eastAsia="Times New Roman" w:hAnsi="Calibri" w:cs="Times New Roman"/>
          <w:color w:val="000000"/>
          <w:lang w:eastAsia="pt-BR"/>
        </w:rPr>
        <w:t>inscrição do ato constitutivo no Registro Civil das Pessoas Jurídicas, no caso de sociedades simples, acompanhada de prova de diretoria em exercício;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8.4.5.          </w:t>
      </w:r>
      <w:r w:rsidRPr="001D5675">
        <w:rPr>
          <w:rFonts w:ascii="Calibri" w:eastAsia="Times New Roman" w:hAnsi="Calibri" w:cs="Times New Roman"/>
          <w:color w:val="000000"/>
          <w:lang w:eastAsia="pt-BR"/>
        </w:rPr>
        <w:t>decreto de autorização, em se tratando de sociedade empresária estrangeira em funcionamento no País;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8.4.6.          </w:t>
      </w:r>
      <w:r w:rsidRPr="001D5675">
        <w:rPr>
          <w:rFonts w:ascii="Calibri" w:eastAsia="Times New Roman" w:hAnsi="Calibri" w:cs="Times New Roman"/>
          <w:color w:val="000000"/>
          <w:lang w:eastAsia="pt-BR"/>
        </w:rPr>
        <w:t>Os documentos acima deverão estar acompanhados de todas as alterações ou da consolidação respectiva;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        REGULARIDADE FISCAL E TRABALHISTA: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8.5.1.          </w:t>
      </w:r>
      <w:r w:rsidRPr="001D5675">
        <w:rPr>
          <w:rFonts w:ascii="Calibri" w:eastAsia="Times New Roman" w:hAnsi="Calibri" w:cs="Times New Roman"/>
          <w:color w:val="000000"/>
          <w:lang w:eastAsia="pt-BR"/>
        </w:rPr>
        <w:t>prova de inscrição no Cadastro Nacional de Pessoas Jurídicas;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8.5.2.          </w:t>
      </w:r>
      <w:r w:rsidRPr="001D5675">
        <w:rPr>
          <w:rFonts w:ascii="Calibri" w:eastAsia="Times New Roman" w:hAnsi="Calibri" w:cs="Times New Roman"/>
          <w:color w:val="000000"/>
          <w:lang w:eastAsia="pt-B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8.5.3.          </w:t>
      </w:r>
      <w:r w:rsidRPr="001D5675">
        <w:rPr>
          <w:rFonts w:ascii="Calibri" w:eastAsia="Times New Roman" w:hAnsi="Calibri" w:cs="Times New Roman"/>
          <w:color w:val="000000"/>
          <w:lang w:eastAsia="pt-BR"/>
        </w:rPr>
        <w:t>prova de regularidade com o Fundo de Garantia do Tempo de Serviço (FGTS);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8.5.4.          </w:t>
      </w:r>
      <w:r w:rsidRPr="001D5675">
        <w:rPr>
          <w:rFonts w:ascii="Calibri" w:eastAsia="Times New Roman" w:hAnsi="Calibri" w:cs="Times New Roman"/>
          <w:color w:val="000000"/>
          <w:lang w:eastAsia="pt-B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8.5.5.          </w:t>
      </w:r>
      <w:r w:rsidRPr="001D5675">
        <w:rPr>
          <w:rFonts w:ascii="Calibri" w:eastAsia="Times New Roman" w:hAnsi="Calibri" w:cs="Times New Roman"/>
          <w:color w:val="000000"/>
          <w:lang w:eastAsia="pt-BR"/>
        </w:rPr>
        <w:t>prova de inscrição no cadastro de contribuintes municipal, relativo ao domicílio ou sede do licitante, pertinente ao seu ramo de atividade e compatível com o objeto contratual;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8.5.6.          </w:t>
      </w:r>
      <w:r w:rsidRPr="001D5675">
        <w:rPr>
          <w:rFonts w:ascii="Calibri" w:eastAsia="Times New Roman" w:hAnsi="Calibri" w:cs="Times New Roman"/>
          <w:color w:val="000000"/>
          <w:lang w:eastAsia="pt-BR"/>
        </w:rPr>
        <w:t>prova de regularidade com a Fazenda Municipal do domicílio ou sede do licitante, relativa à atividade em cujo exercício contrata ou concorre;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8.5.7.          </w:t>
      </w:r>
      <w:r w:rsidRPr="001D5675">
        <w:rPr>
          <w:rFonts w:ascii="Calibri" w:eastAsia="Times New Roman" w:hAnsi="Calibri" w:cs="Times New Roman"/>
          <w:color w:val="000000"/>
          <w:lang w:eastAsia="pt-BR"/>
        </w:rPr>
        <w:t>caso o licitante seja considerado isento dos tributos municipais relacionados ao objeto licitatório, deverá comprovar tal condição mediante a apresentação de declaração da Fazenda Municipal do seu domicílio ou sede, ou outra equivalente, na forma da lei;</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8.5.8.          </w:t>
      </w:r>
      <w:r w:rsidRPr="001D5675">
        <w:rPr>
          <w:rFonts w:ascii="Calibri" w:eastAsia="Times New Roman" w:hAnsi="Calibri" w:cs="Times New Roman"/>
          <w:color w:val="000000"/>
          <w:lang w:eastAsia="pt-BR"/>
        </w:rPr>
        <w:t>caso o licitante detentor do menor preço seja microempresa ou empresa de pequeno porte, deverá apresentar toda a documentação exigida para efeito de comprovação de regularidade fiscal, mesmo que esta apresente alguma restrição, sob pena de inabilitação.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        QUALIFICAÇÃO ECONÔMICO-FINANCEIRA: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8.6.1.              </w:t>
      </w:r>
      <w:r w:rsidRPr="001D5675">
        <w:rPr>
          <w:rFonts w:ascii="Calibri" w:eastAsia="Times New Roman" w:hAnsi="Calibri" w:cs="Times New Roman"/>
          <w:color w:val="000000"/>
          <w:lang w:eastAsia="pt-BR"/>
        </w:rPr>
        <w:t>certidão negativa de falência ou recuperação judicial expedida pelo distribuidor da sede do licitante;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8.6.2.              </w:t>
      </w:r>
      <w:r w:rsidRPr="001D5675">
        <w:rPr>
          <w:rFonts w:ascii="Calibri" w:eastAsia="Times New Roman" w:hAnsi="Calibri" w:cs="Times New Roman"/>
          <w:color w:val="000000"/>
          <w:lang w:eastAsia="pt-BR"/>
        </w:rPr>
        <w:t xml:space="preserve">balanço patrimonial e demonstrações contábeis do último exercício social, já exigíveis e apresentados na forma da lei, que comprovem a boa situação financeira da </w:t>
      </w:r>
      <w:r w:rsidRPr="001D5675">
        <w:rPr>
          <w:rFonts w:ascii="Calibri" w:eastAsia="Times New Roman" w:hAnsi="Calibri" w:cs="Times New Roman"/>
          <w:color w:val="000000"/>
          <w:lang w:eastAsia="pt-BR"/>
        </w:rPr>
        <w:lastRenderedPageBreak/>
        <w:t>empresa, vedada a sua substituição por balancetes ou balanços provisórios, podendo ser atualizados por índices oficiais quando encerrado há mais de 3 (três) meses da data de apresentação da proposta;</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8.6.2.1.   </w:t>
      </w:r>
      <w:r w:rsidRPr="001D5675">
        <w:rPr>
          <w:rFonts w:ascii="Calibri" w:eastAsia="Times New Roman" w:hAnsi="Calibri" w:cs="Times New Roman"/>
          <w:color w:val="000000"/>
          <w:lang w:eastAsia="pt-BR"/>
        </w:rPr>
        <w:t>no caso de empresa constituída no exercício social vigente, admite-se a apresentação de balanço patrimonial e demonstrações contábeis referentes ao período de existência da sociedade;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8.6.3.              </w:t>
      </w:r>
      <w:r w:rsidRPr="001D5675">
        <w:rPr>
          <w:rFonts w:ascii="Calibri" w:eastAsia="Times New Roman" w:hAnsi="Calibri" w:cs="Times New Roman"/>
          <w:color w:val="000000"/>
          <w:lang w:eastAsia="pt-BR"/>
        </w:rPr>
        <w:t>comprovação da boa situação financeira da empresa mediante obtenção de índices de Liquidez Geral (LG), Solvência Geral (SG) e Liquidez Corrente (LC), superiores a 1 (um), obtidos  pela aplicação das seguintes fórmulas:</w:t>
      </w:r>
    </w:p>
    <w:tbl>
      <w:tblPr>
        <w:tblW w:w="0" w:type="auto"/>
        <w:tblInd w:w="1134" w:type="dxa"/>
        <w:tblCellMar>
          <w:left w:w="0" w:type="dxa"/>
          <w:right w:w="0" w:type="dxa"/>
        </w:tblCellMar>
        <w:tblLook w:val="04A0" w:firstRow="1" w:lastRow="0" w:firstColumn="1" w:lastColumn="0" w:noHBand="0" w:noVBand="1"/>
      </w:tblPr>
      <w:tblGrid>
        <w:gridCol w:w="2235"/>
        <w:gridCol w:w="4252"/>
      </w:tblGrid>
      <w:tr w:rsidR="001D5675" w:rsidRPr="001D5675" w:rsidTr="001D5675">
        <w:tc>
          <w:tcPr>
            <w:tcW w:w="2235" w:type="dxa"/>
            <w:vMerge w:val="restart"/>
            <w:tcMar>
              <w:top w:w="0" w:type="dxa"/>
              <w:left w:w="108" w:type="dxa"/>
              <w:bottom w:w="0" w:type="dxa"/>
              <w:right w:w="108" w:type="dxa"/>
            </w:tcMar>
            <w:vAlign w:val="center"/>
            <w:hideMark/>
          </w:tcPr>
          <w:p w:rsidR="001D5675" w:rsidRPr="001D5675" w:rsidRDefault="001D5675" w:rsidP="001D5675">
            <w:pPr>
              <w:spacing w:after="0" w:line="240" w:lineRule="auto"/>
              <w:jc w:val="right"/>
              <w:rPr>
                <w:rFonts w:ascii="Calibri" w:eastAsia="Times New Roman" w:hAnsi="Calibri" w:cs="Times New Roman"/>
                <w:lang w:eastAsia="pt-BR"/>
              </w:rPr>
            </w:pPr>
            <w:r w:rsidRPr="001D5675">
              <w:rPr>
                <w:rFonts w:ascii="Calibri" w:eastAsia="Times New Roman" w:hAnsi="Calibri" w:cs="Times New Roman"/>
                <w:sz w:val="20"/>
                <w:szCs w:val="20"/>
                <w:lang w:eastAsia="pt-BR"/>
              </w:rPr>
              <w:t>LG =</w:t>
            </w:r>
          </w:p>
        </w:tc>
        <w:tc>
          <w:tcPr>
            <w:tcW w:w="4252" w:type="dxa"/>
            <w:tcBorders>
              <w:top w:val="nil"/>
              <w:left w:val="nil"/>
              <w:bottom w:val="single" w:sz="8" w:space="0" w:color="auto"/>
              <w:right w:val="nil"/>
            </w:tcBorders>
            <w:tcMar>
              <w:top w:w="0" w:type="dxa"/>
              <w:left w:w="108" w:type="dxa"/>
              <w:bottom w:w="0" w:type="dxa"/>
              <w:right w:w="108" w:type="dxa"/>
            </w:tcMar>
            <w:vAlign w:val="bottom"/>
            <w:hideMark/>
          </w:tcPr>
          <w:p w:rsidR="001D5675" w:rsidRPr="001D5675" w:rsidRDefault="001D5675" w:rsidP="001D5675">
            <w:pPr>
              <w:spacing w:after="0" w:line="240" w:lineRule="auto"/>
              <w:rPr>
                <w:rFonts w:ascii="Calibri" w:eastAsia="Times New Roman" w:hAnsi="Calibri" w:cs="Times New Roman"/>
                <w:lang w:eastAsia="pt-BR"/>
              </w:rPr>
            </w:pPr>
            <w:r w:rsidRPr="001D5675">
              <w:rPr>
                <w:rFonts w:ascii="Calibri" w:eastAsia="Times New Roman" w:hAnsi="Calibri" w:cs="Times New Roman"/>
                <w:sz w:val="20"/>
                <w:szCs w:val="20"/>
                <w:lang w:eastAsia="pt-BR"/>
              </w:rPr>
              <w:t>Ativo Circulante + Realizável a Longo Prazo</w:t>
            </w:r>
          </w:p>
        </w:tc>
      </w:tr>
      <w:tr w:rsidR="001D5675" w:rsidRPr="001D5675" w:rsidTr="001D5675">
        <w:tc>
          <w:tcPr>
            <w:tcW w:w="0" w:type="auto"/>
            <w:vMerge/>
            <w:vAlign w:val="center"/>
            <w:hideMark/>
          </w:tcPr>
          <w:p w:rsidR="001D5675" w:rsidRPr="001D5675" w:rsidRDefault="001D5675" w:rsidP="001D5675">
            <w:pPr>
              <w:spacing w:after="0" w:line="240" w:lineRule="auto"/>
              <w:rPr>
                <w:rFonts w:ascii="Calibri" w:eastAsia="Times New Roman" w:hAnsi="Calibri" w:cs="Times New Roman"/>
                <w:lang w:eastAsia="pt-BR"/>
              </w:rPr>
            </w:pPr>
          </w:p>
        </w:tc>
        <w:tc>
          <w:tcPr>
            <w:tcW w:w="4252" w:type="dxa"/>
            <w:tcMar>
              <w:top w:w="0" w:type="dxa"/>
              <w:left w:w="108" w:type="dxa"/>
              <w:bottom w:w="0" w:type="dxa"/>
              <w:right w:w="108" w:type="dxa"/>
            </w:tcMar>
            <w:hideMark/>
          </w:tcPr>
          <w:p w:rsidR="001D5675" w:rsidRPr="001D5675" w:rsidRDefault="001D5675" w:rsidP="001D5675">
            <w:pPr>
              <w:spacing w:after="0" w:line="240" w:lineRule="auto"/>
              <w:rPr>
                <w:rFonts w:ascii="Calibri" w:eastAsia="Times New Roman" w:hAnsi="Calibri" w:cs="Times New Roman"/>
                <w:lang w:eastAsia="pt-BR"/>
              </w:rPr>
            </w:pPr>
            <w:r w:rsidRPr="001D5675">
              <w:rPr>
                <w:rFonts w:ascii="Calibri" w:eastAsia="Times New Roman" w:hAnsi="Calibri" w:cs="Times New Roman"/>
                <w:sz w:val="20"/>
                <w:szCs w:val="20"/>
                <w:lang w:eastAsia="pt-BR"/>
              </w:rPr>
              <w:t>Passivo Circulante + Passivo Não Circulante</w:t>
            </w:r>
          </w:p>
        </w:tc>
      </w:tr>
    </w:tbl>
    <w:p w:rsidR="001D5675" w:rsidRPr="001D5675" w:rsidRDefault="001D5675" w:rsidP="001D5675">
      <w:pPr>
        <w:spacing w:after="0" w:line="240" w:lineRule="auto"/>
        <w:ind w:left="1134"/>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tbl>
      <w:tblPr>
        <w:tblW w:w="0" w:type="auto"/>
        <w:tblInd w:w="1134" w:type="dxa"/>
        <w:tblCellMar>
          <w:left w:w="0" w:type="dxa"/>
          <w:right w:w="0" w:type="dxa"/>
        </w:tblCellMar>
        <w:tblLook w:val="04A0" w:firstRow="1" w:lastRow="0" w:firstColumn="1" w:lastColumn="0" w:noHBand="0" w:noVBand="1"/>
      </w:tblPr>
      <w:tblGrid>
        <w:gridCol w:w="2235"/>
        <w:gridCol w:w="4394"/>
      </w:tblGrid>
      <w:tr w:rsidR="001D5675" w:rsidRPr="001D5675" w:rsidTr="001D5675">
        <w:tc>
          <w:tcPr>
            <w:tcW w:w="2235" w:type="dxa"/>
            <w:vMerge w:val="restart"/>
            <w:tcMar>
              <w:top w:w="0" w:type="dxa"/>
              <w:left w:w="108" w:type="dxa"/>
              <w:bottom w:w="0" w:type="dxa"/>
              <w:right w:w="108" w:type="dxa"/>
            </w:tcMar>
            <w:vAlign w:val="center"/>
            <w:hideMark/>
          </w:tcPr>
          <w:p w:rsidR="001D5675" w:rsidRPr="001D5675" w:rsidRDefault="001D5675" w:rsidP="001D5675">
            <w:pPr>
              <w:spacing w:after="0" w:line="240" w:lineRule="auto"/>
              <w:jc w:val="right"/>
              <w:rPr>
                <w:rFonts w:ascii="Calibri" w:eastAsia="Times New Roman" w:hAnsi="Calibri" w:cs="Times New Roman"/>
                <w:lang w:eastAsia="pt-BR"/>
              </w:rPr>
            </w:pPr>
            <w:r w:rsidRPr="001D5675">
              <w:rPr>
                <w:rFonts w:ascii="Calibri" w:eastAsia="Times New Roman" w:hAnsi="Calibri" w:cs="Times New Roman"/>
                <w:sz w:val="20"/>
                <w:szCs w:val="20"/>
                <w:lang w:eastAsia="pt-BR"/>
              </w:rPr>
              <w:t>SG =</w:t>
            </w:r>
          </w:p>
        </w:tc>
        <w:tc>
          <w:tcPr>
            <w:tcW w:w="4394" w:type="dxa"/>
            <w:tcBorders>
              <w:top w:val="nil"/>
              <w:left w:val="nil"/>
              <w:bottom w:val="single" w:sz="8" w:space="0" w:color="auto"/>
              <w:right w:val="nil"/>
            </w:tcBorders>
            <w:tcMar>
              <w:top w:w="0" w:type="dxa"/>
              <w:left w:w="108" w:type="dxa"/>
              <w:bottom w:w="0" w:type="dxa"/>
              <w:right w:w="108" w:type="dxa"/>
            </w:tcMar>
            <w:vAlign w:val="bottom"/>
            <w:hideMark/>
          </w:tcPr>
          <w:p w:rsidR="001D5675" w:rsidRPr="001D5675" w:rsidRDefault="001D5675" w:rsidP="001D5675">
            <w:pPr>
              <w:spacing w:after="0" w:line="240" w:lineRule="auto"/>
              <w:jc w:val="center"/>
              <w:rPr>
                <w:rFonts w:ascii="Calibri" w:eastAsia="Times New Roman" w:hAnsi="Calibri" w:cs="Times New Roman"/>
                <w:lang w:eastAsia="pt-BR"/>
              </w:rPr>
            </w:pPr>
            <w:r w:rsidRPr="001D5675">
              <w:rPr>
                <w:rFonts w:ascii="Calibri" w:eastAsia="Times New Roman" w:hAnsi="Calibri" w:cs="Times New Roman"/>
                <w:sz w:val="20"/>
                <w:szCs w:val="20"/>
                <w:lang w:eastAsia="pt-BR"/>
              </w:rPr>
              <w:t>Ativo Total</w:t>
            </w:r>
          </w:p>
        </w:tc>
      </w:tr>
      <w:tr w:rsidR="001D5675" w:rsidRPr="001D5675" w:rsidTr="001D5675">
        <w:tc>
          <w:tcPr>
            <w:tcW w:w="0" w:type="auto"/>
            <w:vMerge/>
            <w:vAlign w:val="center"/>
            <w:hideMark/>
          </w:tcPr>
          <w:p w:rsidR="001D5675" w:rsidRPr="001D5675" w:rsidRDefault="001D5675" w:rsidP="001D5675">
            <w:pPr>
              <w:spacing w:after="0" w:line="240" w:lineRule="auto"/>
              <w:rPr>
                <w:rFonts w:ascii="Calibri" w:eastAsia="Times New Roman" w:hAnsi="Calibri" w:cs="Times New Roman"/>
                <w:lang w:eastAsia="pt-BR"/>
              </w:rPr>
            </w:pPr>
          </w:p>
        </w:tc>
        <w:tc>
          <w:tcPr>
            <w:tcW w:w="4394" w:type="dxa"/>
            <w:tcMar>
              <w:top w:w="0" w:type="dxa"/>
              <w:left w:w="108" w:type="dxa"/>
              <w:bottom w:w="0" w:type="dxa"/>
              <w:right w:w="108" w:type="dxa"/>
            </w:tcMar>
            <w:hideMark/>
          </w:tcPr>
          <w:p w:rsidR="001D5675" w:rsidRPr="001D5675" w:rsidRDefault="001D5675" w:rsidP="001D5675">
            <w:pPr>
              <w:spacing w:after="0" w:line="240" w:lineRule="auto"/>
              <w:jc w:val="center"/>
              <w:rPr>
                <w:rFonts w:ascii="Calibri" w:eastAsia="Times New Roman" w:hAnsi="Calibri" w:cs="Times New Roman"/>
                <w:lang w:eastAsia="pt-BR"/>
              </w:rPr>
            </w:pPr>
            <w:r w:rsidRPr="001D5675">
              <w:rPr>
                <w:rFonts w:ascii="Calibri" w:eastAsia="Times New Roman" w:hAnsi="Calibri" w:cs="Times New Roman"/>
                <w:sz w:val="20"/>
                <w:szCs w:val="20"/>
                <w:lang w:eastAsia="pt-BR"/>
              </w:rPr>
              <w:t>Passivo Circulante + Passivo Não Circulante</w:t>
            </w:r>
          </w:p>
        </w:tc>
      </w:tr>
    </w:tbl>
    <w:p w:rsidR="001D5675" w:rsidRPr="001D5675" w:rsidRDefault="001D5675" w:rsidP="001D5675">
      <w:pPr>
        <w:spacing w:after="0" w:line="240" w:lineRule="auto"/>
        <w:ind w:left="1134"/>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tbl>
      <w:tblPr>
        <w:tblW w:w="0" w:type="auto"/>
        <w:tblInd w:w="1134" w:type="dxa"/>
        <w:tblCellMar>
          <w:left w:w="0" w:type="dxa"/>
          <w:right w:w="0" w:type="dxa"/>
        </w:tblCellMar>
        <w:tblLook w:val="04A0" w:firstRow="1" w:lastRow="0" w:firstColumn="1" w:lastColumn="0" w:noHBand="0" w:noVBand="1"/>
      </w:tblPr>
      <w:tblGrid>
        <w:gridCol w:w="2235"/>
        <w:gridCol w:w="2551"/>
      </w:tblGrid>
      <w:tr w:rsidR="001D5675" w:rsidRPr="001D5675" w:rsidTr="001D5675">
        <w:tc>
          <w:tcPr>
            <w:tcW w:w="2235" w:type="dxa"/>
            <w:vMerge w:val="restart"/>
            <w:tcMar>
              <w:top w:w="0" w:type="dxa"/>
              <w:left w:w="108" w:type="dxa"/>
              <w:bottom w:w="0" w:type="dxa"/>
              <w:right w:w="108" w:type="dxa"/>
            </w:tcMar>
            <w:vAlign w:val="center"/>
            <w:hideMark/>
          </w:tcPr>
          <w:p w:rsidR="001D5675" w:rsidRPr="001D5675" w:rsidRDefault="001D5675" w:rsidP="001D5675">
            <w:pPr>
              <w:spacing w:after="0" w:line="240" w:lineRule="auto"/>
              <w:jc w:val="right"/>
              <w:rPr>
                <w:rFonts w:ascii="Calibri" w:eastAsia="Times New Roman" w:hAnsi="Calibri" w:cs="Times New Roman"/>
                <w:lang w:eastAsia="pt-BR"/>
              </w:rPr>
            </w:pPr>
            <w:r w:rsidRPr="001D5675">
              <w:rPr>
                <w:rFonts w:ascii="Calibri" w:eastAsia="Times New Roman" w:hAnsi="Calibri" w:cs="Times New Roman"/>
                <w:sz w:val="20"/>
                <w:szCs w:val="20"/>
                <w:lang w:eastAsia="pt-BR"/>
              </w:rPr>
              <w:t>LC =</w:t>
            </w:r>
          </w:p>
        </w:tc>
        <w:tc>
          <w:tcPr>
            <w:tcW w:w="2551" w:type="dxa"/>
            <w:tcBorders>
              <w:top w:val="nil"/>
              <w:left w:val="nil"/>
              <w:bottom w:val="single" w:sz="8" w:space="0" w:color="auto"/>
              <w:right w:val="nil"/>
            </w:tcBorders>
            <w:tcMar>
              <w:top w:w="0" w:type="dxa"/>
              <w:left w:w="108" w:type="dxa"/>
              <w:bottom w:w="0" w:type="dxa"/>
              <w:right w:w="108" w:type="dxa"/>
            </w:tcMar>
            <w:vAlign w:val="bottom"/>
            <w:hideMark/>
          </w:tcPr>
          <w:p w:rsidR="001D5675" w:rsidRPr="001D5675" w:rsidRDefault="001D5675" w:rsidP="001D5675">
            <w:pPr>
              <w:spacing w:after="0" w:line="240" w:lineRule="auto"/>
              <w:jc w:val="center"/>
              <w:rPr>
                <w:rFonts w:ascii="Calibri" w:eastAsia="Times New Roman" w:hAnsi="Calibri" w:cs="Times New Roman"/>
                <w:lang w:eastAsia="pt-BR"/>
              </w:rPr>
            </w:pPr>
            <w:r w:rsidRPr="001D5675">
              <w:rPr>
                <w:rFonts w:ascii="Calibri" w:eastAsia="Times New Roman" w:hAnsi="Calibri" w:cs="Times New Roman"/>
                <w:sz w:val="20"/>
                <w:szCs w:val="20"/>
                <w:lang w:eastAsia="pt-BR"/>
              </w:rPr>
              <w:t>Ativo Circulante</w:t>
            </w:r>
          </w:p>
        </w:tc>
      </w:tr>
      <w:tr w:rsidR="001D5675" w:rsidRPr="001D5675" w:rsidTr="001D5675">
        <w:tc>
          <w:tcPr>
            <w:tcW w:w="0" w:type="auto"/>
            <w:vMerge/>
            <w:vAlign w:val="center"/>
            <w:hideMark/>
          </w:tcPr>
          <w:p w:rsidR="001D5675" w:rsidRPr="001D5675" w:rsidRDefault="001D5675" w:rsidP="001D5675">
            <w:pPr>
              <w:spacing w:after="0" w:line="240" w:lineRule="auto"/>
              <w:rPr>
                <w:rFonts w:ascii="Calibri" w:eastAsia="Times New Roman" w:hAnsi="Calibri" w:cs="Times New Roman"/>
                <w:lang w:eastAsia="pt-BR"/>
              </w:rPr>
            </w:pPr>
          </w:p>
        </w:tc>
        <w:tc>
          <w:tcPr>
            <w:tcW w:w="2551" w:type="dxa"/>
            <w:tcMar>
              <w:top w:w="0" w:type="dxa"/>
              <w:left w:w="108" w:type="dxa"/>
              <w:bottom w:w="0" w:type="dxa"/>
              <w:right w:w="108" w:type="dxa"/>
            </w:tcMar>
            <w:hideMark/>
          </w:tcPr>
          <w:p w:rsidR="001D5675" w:rsidRPr="001D5675" w:rsidRDefault="001D5675" w:rsidP="001D5675">
            <w:pPr>
              <w:spacing w:after="0" w:line="240" w:lineRule="auto"/>
              <w:jc w:val="center"/>
              <w:rPr>
                <w:rFonts w:ascii="Calibri" w:eastAsia="Times New Roman" w:hAnsi="Calibri" w:cs="Times New Roman"/>
                <w:lang w:eastAsia="pt-BR"/>
              </w:rPr>
            </w:pPr>
            <w:r w:rsidRPr="001D5675">
              <w:rPr>
                <w:rFonts w:ascii="Calibri" w:eastAsia="Times New Roman" w:hAnsi="Calibri" w:cs="Times New Roman"/>
                <w:sz w:val="20"/>
                <w:szCs w:val="20"/>
                <w:lang w:eastAsia="pt-BR"/>
              </w:rPr>
              <w:t>Passivo Circulante</w:t>
            </w:r>
          </w:p>
        </w:tc>
      </w:tr>
    </w:tbl>
    <w:p w:rsidR="001D5675" w:rsidRPr="001D5675" w:rsidRDefault="001D5675" w:rsidP="001D5675">
      <w:pPr>
        <w:spacing w:before="120" w:after="120" w:line="300" w:lineRule="atLeast"/>
        <w:ind w:left="1134"/>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8.6.4.              </w:t>
      </w:r>
      <w:r w:rsidRPr="001D5675">
        <w:rPr>
          <w:rFonts w:ascii="Calibri" w:eastAsia="Times New Roman" w:hAnsi="Calibri" w:cs="Times New Roman"/>
          <w:color w:val="000000"/>
          <w:lang w:eastAsia="pt-BR"/>
        </w:rPr>
        <w:t>As empresas, cadastradas ou não no SICAF, deverão ainda complementar a comprovação da qualificação econômico-financeira por meio de:</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8.6.4.1.   </w:t>
      </w:r>
      <w:r w:rsidRPr="001D5675">
        <w:rPr>
          <w:rFonts w:ascii="Calibri" w:eastAsia="Times New Roman" w:hAnsi="Calibri" w:cs="Times New Roman"/>
          <w:color w:val="000000"/>
          <w:lang w:eastAsia="pt-BR"/>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8.6.4.2.   </w:t>
      </w:r>
      <w:r w:rsidRPr="001D5675">
        <w:rPr>
          <w:rFonts w:ascii="Calibri" w:eastAsia="Times New Roman" w:hAnsi="Calibri" w:cs="Times New Roman"/>
          <w:color w:val="000000"/>
          <w:lang w:eastAsia="pt-BR"/>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8.6.4.3.   </w:t>
      </w:r>
      <w:r w:rsidRPr="001D5675">
        <w:rPr>
          <w:rFonts w:ascii="Calibri" w:eastAsia="Times New Roman" w:hAnsi="Calibri" w:cs="Times New Roman"/>
          <w:color w:val="000000"/>
          <w:lang w:eastAsia="pt-BR"/>
        </w:rPr>
        <w:t>Comprovação, por meio de declaração, da relação de compromissos assumidos, conforme modelo constante do Anexo VI,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8.6.4.4.   </w:t>
      </w:r>
      <w:r w:rsidRPr="001D5675">
        <w:rPr>
          <w:rFonts w:ascii="Calibri" w:eastAsia="Times New Roman" w:hAnsi="Calibri" w:cs="Times New Roman"/>
          <w:color w:val="000000"/>
          <w:lang w:eastAsia="pt-BR"/>
        </w:rPr>
        <w:t>a declaração de que trata a </w:t>
      </w:r>
      <w:proofErr w:type="spellStart"/>
      <w:r w:rsidRPr="001D5675">
        <w:rPr>
          <w:rFonts w:ascii="Calibri" w:eastAsia="Times New Roman" w:hAnsi="Calibri" w:cs="Times New Roman"/>
          <w:color w:val="000000"/>
          <w:lang w:eastAsia="pt-BR"/>
        </w:rPr>
        <w:t>subcondição</w:t>
      </w:r>
      <w:proofErr w:type="spellEnd"/>
      <w:r w:rsidRPr="001D5675">
        <w:rPr>
          <w:rFonts w:ascii="Calibri" w:eastAsia="Times New Roman" w:hAnsi="Calibri" w:cs="Times New Roman"/>
          <w:color w:val="000000"/>
          <w:lang w:eastAsia="pt-BR"/>
        </w:rPr>
        <w:t> acima deverá estar acompanhada da Demonstração do Resultado do Exercício (DRE) relativa ao último exercício social,</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8.6.4.5.   </w:t>
      </w:r>
      <w:r w:rsidRPr="001D5675">
        <w:rPr>
          <w:rFonts w:ascii="Calibri" w:eastAsia="Times New Roman" w:hAnsi="Calibri" w:cs="Times New Roman"/>
          <w:color w:val="000000"/>
          <w:lang w:eastAsia="pt-BR"/>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8.7.        </w:t>
      </w:r>
      <w:r w:rsidRPr="001D5675">
        <w:rPr>
          <w:rFonts w:ascii="Calibri" w:eastAsia="Times New Roman" w:hAnsi="Calibri" w:cs="Times New Roman"/>
          <w:color w:val="000000"/>
          <w:lang w:eastAsia="pt-BR"/>
        </w:rPr>
        <w:t>As empresas, cadastradas ou não no SICAF, relativamente deverão comprovar, ainda, a </w:t>
      </w:r>
      <w:r w:rsidRPr="001D5675">
        <w:rPr>
          <w:rFonts w:ascii="Calibri" w:eastAsia="Times New Roman" w:hAnsi="Calibri" w:cs="Times New Roman"/>
          <w:b/>
          <w:bCs/>
          <w:color w:val="000000"/>
          <w:u w:val="single"/>
          <w:lang w:eastAsia="pt-BR"/>
        </w:rPr>
        <w:t>qualificação técnica</w:t>
      </w:r>
      <w:r w:rsidRPr="001D5675">
        <w:rPr>
          <w:rFonts w:ascii="Calibri" w:eastAsia="Times New Roman" w:hAnsi="Calibri" w:cs="Times New Roman"/>
          <w:color w:val="000000"/>
          <w:lang w:eastAsia="pt-BR"/>
        </w:rPr>
        <w:t>, por meio de: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8.7.1.              </w:t>
      </w:r>
      <w:r w:rsidRPr="001D5675">
        <w:rPr>
          <w:rFonts w:ascii="Calibri" w:eastAsia="Times New Roman" w:hAnsi="Calibri" w:cs="Times New Roman"/>
          <w:color w:val="000000"/>
          <w:lang w:eastAsia="pt-BR"/>
        </w:rPr>
        <w:t>Comprovação de aptidão para a prestação dos serviços em características, quantidades e prazos compatíveis com o objeto desta licitação, por período não inferior a três anos, mediante a apresentação de atestados fornecidos por pessoas jurídicas de direito público ou privado.</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8.7.1.1.   </w:t>
      </w:r>
      <w:r w:rsidRPr="001D5675">
        <w:rPr>
          <w:rFonts w:ascii="Calibri" w:eastAsia="Times New Roman" w:hAnsi="Calibri" w:cs="Times New Roman"/>
          <w:color w:val="000000"/>
          <w:lang w:eastAsia="pt-BR"/>
        </w:rPr>
        <w:t>Os atestados deverão referir-se a serviços prestados no âmbito de sua atividade econômica principal ou secundária especificadas no contrato social vigente;</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8.7.1.2.   </w:t>
      </w:r>
      <w:r w:rsidRPr="001D5675">
        <w:rPr>
          <w:rFonts w:ascii="Calibri" w:eastAsia="Times New Roman" w:hAnsi="Calibri" w:cs="Times New Roman"/>
          <w:color w:val="000000"/>
          <w:lang w:eastAsia="pt-BR"/>
        </w:rPr>
        <w:t>Somente serão aceitos atestados expedidos após a conclusão do Contrato ou se decorrido, pelo menos, um ano do início de sua execução, exceto se firmado para ser executado em prazo inferior.</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8.7.1.3.   </w:t>
      </w:r>
      <w:r w:rsidRPr="001D5675">
        <w:rPr>
          <w:rFonts w:ascii="Calibri" w:eastAsia="Times New Roman" w:hAnsi="Calibri" w:cs="Times New Roman"/>
          <w:color w:val="000000"/>
          <w:lang w:eastAsia="pt-BR"/>
        </w:rPr>
        <w:t>Para a comprovação da experiência mínima de 3 (três) anos, será aceito o somatório de atestados de períodos diferentes.</w:t>
      </w:r>
    </w:p>
    <w:p w:rsidR="001D5675" w:rsidRPr="001D5675" w:rsidRDefault="001D5675" w:rsidP="001D5675">
      <w:pPr>
        <w:spacing w:before="120" w:after="120" w:line="300" w:lineRule="atLeast"/>
        <w:ind w:left="56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8.7.1.4.   </w:t>
      </w:r>
      <w:r w:rsidRPr="001D5675">
        <w:rPr>
          <w:rFonts w:ascii="Calibri" w:eastAsia="Times New Roman" w:hAnsi="Calibri" w:cs="Times New Roman"/>
          <w:color w:val="000000"/>
          <w:lang w:eastAsia="pt-BR"/>
        </w:rPr>
        <w:t>O licitante disponibilizará todas as informações necessárias à comprovação da legitimidade dos atestados apresentados, apresentando, dentre outros documentos, cópia do Contrato que deu suporte à contratação, endereço atual da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e local em que foram prestados os serviços.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8.7.2.    </w:t>
      </w:r>
      <w:r w:rsidRPr="001D5675">
        <w:rPr>
          <w:rFonts w:ascii="Calibri" w:eastAsia="Times New Roman" w:hAnsi="Calibri" w:cs="Times New Roman"/>
          <w:color w:val="000000"/>
          <w:lang w:eastAsia="pt-BR"/>
        </w:rPr>
        <w:t>Quando o número de postos de trabalho a ser contratado for igual ou inferior a 40 (quarenta), o licitante deverá comprovar que tenha executado Contrato com um mínimo de 20 (vinte) postos.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8.7.3.    </w:t>
      </w:r>
      <w:r w:rsidRPr="001D5675">
        <w:rPr>
          <w:rFonts w:ascii="Calibri" w:eastAsia="Times New Roman" w:hAnsi="Calibri" w:cs="Times New Roman"/>
          <w:color w:val="000000"/>
          <w:lang w:eastAsia="pt-BR"/>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n.º 02/2008.</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8.8.        </w:t>
      </w:r>
      <w:r w:rsidRPr="001D5675">
        <w:rPr>
          <w:rFonts w:ascii="Calibri" w:eastAsia="Times New Roman" w:hAnsi="Calibri" w:cs="Times New Roman"/>
          <w:color w:val="000000"/>
          <w:lang w:eastAsia="pt-BR"/>
        </w:rPr>
        <w:t>Os documentos exigidos para habilitação relacionados nos subitens acima, deverão ser apresentados em meio digital pelos licitantes, por meio de funcionalidade presente no sistema (upload), no prazo de 03 (três) horas, após solicitação do Pregoeiro no sistema eletrônico.  Somente mediante autorização do Pregoeiro e em caso de indisponibilidade do sistema, será aceito o envio da documentação por meio do fac-símile (21) 3037-6378 ou do e-mail </w:t>
      </w:r>
      <w:hyperlink r:id="rId7" w:history="1">
        <w:r w:rsidRPr="001D5675">
          <w:rPr>
            <w:rFonts w:ascii="Calibri" w:eastAsia="Times New Roman" w:hAnsi="Calibri" w:cs="Times New Roman"/>
            <w:color w:val="800080"/>
            <w:u w:val="single"/>
            <w:lang w:eastAsia="pt-BR"/>
          </w:rPr>
          <w:t>licitacao@ancine.gov.br</w:t>
        </w:r>
      </w:hyperlink>
      <w:r w:rsidRPr="001D5675">
        <w:rPr>
          <w:rFonts w:ascii="Calibri" w:eastAsia="Times New Roman" w:hAnsi="Calibri" w:cs="Times New Roman"/>
          <w:color w:val="000000"/>
          <w:lang w:eastAsia="pt-BR"/>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após encerrado o prazo para o encaminhamento via funcionalidade do sistema (upload), fac-símile (fax) ou e-mail.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8.9.        </w:t>
      </w:r>
      <w:r w:rsidRPr="001D5675">
        <w:rPr>
          <w:rFonts w:ascii="Calibri" w:eastAsia="Times New Roman" w:hAnsi="Calibri" w:cs="Times New Roman"/>
          <w:color w:val="000000"/>
          <w:lang w:eastAsia="pt-BR"/>
        </w:rPr>
        <w:t>A existência de restrição relativamente à regularidade fiscal não impede que a licitante qualificada como microempresa ou empresa de pequeno porte seja declarada vencedora, uma vez que atenda a todas as demais exigências do Edital.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8.9.1.             </w:t>
      </w:r>
      <w:r w:rsidRPr="001D5675">
        <w:rPr>
          <w:rFonts w:ascii="Calibri" w:eastAsia="Times New Roman" w:hAnsi="Calibri" w:cs="Times New Roman"/>
          <w:color w:val="000000"/>
          <w:lang w:eastAsia="pt-BR"/>
        </w:rPr>
        <w:t>A declaração do vencedor acontecerá no momento imediatamente posterior à fase de habilitação.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8.10.     </w:t>
      </w:r>
      <w:r w:rsidRPr="001D5675">
        <w:rPr>
          <w:rFonts w:ascii="Calibri" w:eastAsia="Times New Roman" w:hAnsi="Calibri" w:cs="Times New Roman"/>
          <w:color w:val="000000"/>
          <w:lang w:eastAsia="pt-BR"/>
        </w:rPr>
        <w:t>Caso a proposta mais vantajosa seja ofertada por microempresa,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8.11.     </w:t>
      </w:r>
      <w:r w:rsidRPr="001D5675">
        <w:rPr>
          <w:rFonts w:ascii="Calibri" w:eastAsia="Times New Roman" w:hAnsi="Calibri" w:cs="Times New Roman"/>
          <w:color w:val="000000"/>
          <w:lang w:eastAsia="pt-BR"/>
        </w:rPr>
        <w:t>A não-regularização fiscal no prazo previsto no subitem anterior acarretará a inabilitação do licitante, sem prejuízo das sanções previstas neste Edital, com a reabertura da sessão pública.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8.12.     </w:t>
      </w:r>
      <w:r w:rsidRPr="001D5675">
        <w:rPr>
          <w:rFonts w:ascii="Calibri" w:eastAsia="Times New Roman" w:hAnsi="Calibri" w:cs="Times New Roman"/>
          <w:color w:val="000000"/>
          <w:lang w:eastAsia="pt-BR"/>
        </w:rPr>
        <w:t>Havendo necessidade de analisar minuciosamente os documentos exigidos, o Pregoeiro suspenderá a sessão, informando no “chat” a nova data e horário para a continuidade da mesma.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8.13.     </w:t>
      </w:r>
      <w:r w:rsidRPr="001D5675">
        <w:rPr>
          <w:rFonts w:ascii="Calibri" w:eastAsia="Times New Roman" w:hAnsi="Calibri" w:cs="Times New Roman"/>
          <w:color w:val="000000"/>
          <w:lang w:eastAsia="pt-BR"/>
        </w:rPr>
        <w:t>Será inabilitado o licitante que não comprovar sua habilitação, seja por não apresentar quaisquer dos documentos exigidos, ou apresentá-los em desacordo com o estabelecido neste Edital.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8.14.     </w:t>
      </w:r>
      <w:r w:rsidRPr="001D5675">
        <w:rPr>
          <w:rFonts w:ascii="Calibri" w:eastAsia="Times New Roman" w:hAnsi="Calibri" w:cs="Times New Roman"/>
          <w:color w:val="000000"/>
          <w:lang w:eastAsia="pt-BR"/>
        </w:rPr>
        <w:t>No caso de inabilitação, haverá nova verificação, pelo sistema, da eventual ocorrência do empate ficto, previsto nos artigos44 e 45 da LC n.º 123, de 2006, seguindo-se a disciplina antes estabelecida para aceitação da proposta subsequente.</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8.15.     </w:t>
      </w:r>
      <w:r w:rsidRPr="001D5675">
        <w:rPr>
          <w:rFonts w:ascii="Calibri" w:eastAsia="Times New Roman" w:hAnsi="Calibri" w:cs="Times New Roman"/>
          <w:color w:val="000000"/>
          <w:lang w:eastAsia="pt-BR"/>
        </w:rPr>
        <w:t>Da sessão pública do Pregão divulgar-se-á Ata no sistema eletrônico.</w:t>
      </w:r>
    </w:p>
    <w:p w:rsidR="001D5675" w:rsidRPr="001D5675" w:rsidRDefault="001D5675" w:rsidP="001D5675">
      <w:pPr>
        <w:spacing w:before="120" w:after="120" w:line="23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9.         DA REABERTURA DA SESSÃO PÚBLICA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9.1.</w:t>
      </w:r>
      <w:r w:rsidRPr="001D5675">
        <w:rPr>
          <w:rFonts w:ascii="Calibri" w:eastAsia="Times New Roman" w:hAnsi="Calibri" w:cs="Times New Roman"/>
          <w:color w:val="000000"/>
          <w:lang w:eastAsia="pt-BR"/>
        </w:rPr>
        <w:t>        A sessão pública poderá ser reaberta: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9.1.1.</w:t>
      </w:r>
      <w:r w:rsidRPr="001D5675">
        <w:rPr>
          <w:rFonts w:ascii="Calibri" w:eastAsia="Times New Roman" w:hAnsi="Calibri" w:cs="Times New Roman"/>
          <w:color w:val="000000"/>
          <w:lang w:eastAsia="pt-BR"/>
        </w:rPr>
        <w:t>             Nas hipóteses de provimento de recurso que leve à anulação de atos anteriores à realização da sessão pública precedente ou em que seja anulada a própria sessão pública, situação em que serão repetidos os atos anulados e os que dele dependam.</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9.1.2.</w:t>
      </w:r>
      <w:r w:rsidRPr="001D5675">
        <w:rPr>
          <w:rFonts w:ascii="Calibri" w:eastAsia="Times New Roman" w:hAnsi="Calibri" w:cs="Times New Roman"/>
          <w:color w:val="000000"/>
          <w:lang w:eastAsia="pt-BR"/>
        </w:rPr>
        <w:t>             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9.2.</w:t>
      </w:r>
      <w:r w:rsidRPr="001D5675">
        <w:rPr>
          <w:rFonts w:ascii="Calibri" w:eastAsia="Times New Roman" w:hAnsi="Calibri" w:cs="Times New Roman"/>
          <w:color w:val="000000"/>
          <w:lang w:eastAsia="pt-BR"/>
        </w:rPr>
        <w:t>        Todos os licitantes remanescentes deverão ser convocados para acompanhar a sessão reaberta.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9.2.1.</w:t>
      </w:r>
      <w:r w:rsidRPr="001D5675">
        <w:rPr>
          <w:rFonts w:ascii="Calibri" w:eastAsia="Times New Roman" w:hAnsi="Calibri" w:cs="Times New Roman"/>
          <w:color w:val="000000"/>
          <w:lang w:eastAsia="pt-BR"/>
        </w:rPr>
        <w:t>             A convocação se dará por meio do sistema eletrônico (“chat”), e-mail, ou, ainda, fac-símile, de acordo com a fase do procedimento licitatório.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9.2.2.</w:t>
      </w:r>
      <w:r w:rsidRPr="001D5675">
        <w:rPr>
          <w:rFonts w:ascii="Calibri" w:eastAsia="Times New Roman" w:hAnsi="Calibri" w:cs="Times New Roman"/>
          <w:color w:val="000000"/>
          <w:lang w:eastAsia="pt-BR"/>
        </w:rPr>
        <w:t>             A convocação feita por e-mail ou fac-símile dar-se-á de acordo com os dados contidos no SICAF, sendo responsabilidade do licitante manter seus dados cadastrais atualizados.</w:t>
      </w:r>
    </w:p>
    <w:p w:rsidR="001D5675" w:rsidRPr="001D5675" w:rsidRDefault="001D5675" w:rsidP="001D5675">
      <w:pPr>
        <w:spacing w:before="120" w:after="120" w:line="23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10.         DO ENCAMINHAMENTO DA PROPOSTA VENCEDORA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10.1.     </w:t>
      </w:r>
      <w:r w:rsidRPr="001D5675">
        <w:rPr>
          <w:rFonts w:ascii="Calibri" w:eastAsia="Times New Roman" w:hAnsi="Calibri" w:cs="Times New Roman"/>
          <w:color w:val="000000"/>
          <w:lang w:eastAsia="pt-BR"/>
        </w:rPr>
        <w:t>A proposta final do licitante declarado vencedor deverá ser encaminhada no prazo de 02 (duas) horas, a contar da solicitação do Pregoeiro no sistema eletrônico e deverá:</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10.1.1.           </w:t>
      </w:r>
      <w:r w:rsidRPr="001D5675">
        <w:rPr>
          <w:rFonts w:ascii="Calibri" w:eastAsia="Times New Roman" w:hAnsi="Calibri" w:cs="Times New Roman"/>
          <w:color w:val="000000"/>
          <w:lang w:eastAsia="pt-BR"/>
        </w:rPr>
        <w:t>ser redigida em língua portuguesa, datilografada ou digitada, em uma via, sem emendas, rasuras, entrelinhas ou ressalvas, devendo a última folha ser assinada e as demais rubricadas pelo licitante ou seu representante legal.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10.1.2.           </w:t>
      </w:r>
      <w:r w:rsidRPr="001D5675">
        <w:rPr>
          <w:rFonts w:ascii="Calibri" w:eastAsia="Times New Roman" w:hAnsi="Calibri" w:cs="Times New Roman"/>
          <w:color w:val="000000"/>
          <w:lang w:eastAsia="pt-BR"/>
        </w:rPr>
        <w:t>apresentar a planilha de custos e formação de preços, devidamente ajustada ao lance vencedor, em conformidade com o modelo anexo a este instrumento convocatório.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10.1.3.           </w:t>
      </w:r>
      <w:r w:rsidRPr="001D5675">
        <w:rPr>
          <w:rFonts w:ascii="Calibri" w:eastAsia="Times New Roman" w:hAnsi="Calibri" w:cs="Times New Roman"/>
          <w:color w:val="000000"/>
          <w:lang w:eastAsia="pt-BR"/>
        </w:rPr>
        <w:t>conter a indicação do banco, número da conta e agência do licitante vencedor, para fins de pagamento.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10.2.     </w:t>
      </w:r>
      <w:r w:rsidRPr="001D5675">
        <w:rPr>
          <w:rFonts w:ascii="Calibri" w:eastAsia="Times New Roman" w:hAnsi="Calibri" w:cs="Times New Roman"/>
          <w:color w:val="000000"/>
          <w:lang w:eastAsia="pt-BR"/>
        </w:rPr>
        <w:t>A proposta final deverá ser documentada nos autos e será levada em consideração no decorrer da execução do Contrato e aplicação de eventual sanção à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se for o caso.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10.2.1.           </w:t>
      </w:r>
      <w:r w:rsidRPr="001D5675">
        <w:rPr>
          <w:rFonts w:ascii="Calibri" w:eastAsia="Times New Roman" w:hAnsi="Calibri" w:cs="Times New Roman"/>
          <w:color w:val="000000"/>
          <w:lang w:eastAsia="pt-BR"/>
        </w:rPr>
        <w:t>Todas as especificações do objeto contidas na proposta vinculam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w:t>
      </w:r>
    </w:p>
    <w:p w:rsidR="001D5675" w:rsidRPr="001D5675" w:rsidRDefault="001D5675" w:rsidP="001D5675">
      <w:pPr>
        <w:spacing w:before="120" w:after="120" w:line="23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         DOS RECURSOS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11.1.     </w:t>
      </w:r>
      <w:r w:rsidRPr="001D5675">
        <w:rPr>
          <w:rFonts w:ascii="Calibri" w:eastAsia="Times New Roman" w:hAnsi="Calibri" w:cs="Times New Roman"/>
          <w:color w:val="000000"/>
          <w:lang w:eastAsia="pt-BR"/>
        </w:rPr>
        <w:t>O Pregoeiro declarará o vencedor e, depois de decorrida a fase de regularização fiscal de microempresa ou empresa de pequeno porte, se for o caso, concederá o prazo de no mínimo trinta minutos, para que qualquer licitante manifeste a intenção de recorrer, de forma motivada, isto é, indicando contra qual(</w:t>
      </w:r>
      <w:proofErr w:type="spellStart"/>
      <w:r w:rsidRPr="001D5675">
        <w:rPr>
          <w:rFonts w:ascii="Calibri" w:eastAsia="Times New Roman" w:hAnsi="Calibri" w:cs="Times New Roman"/>
          <w:color w:val="000000"/>
          <w:lang w:eastAsia="pt-BR"/>
        </w:rPr>
        <w:t>is</w:t>
      </w:r>
      <w:proofErr w:type="spellEnd"/>
      <w:r w:rsidRPr="001D5675">
        <w:rPr>
          <w:rFonts w:ascii="Calibri" w:eastAsia="Times New Roman" w:hAnsi="Calibri" w:cs="Times New Roman"/>
          <w:color w:val="000000"/>
          <w:lang w:eastAsia="pt-BR"/>
        </w:rPr>
        <w:t>) decisão(</w:t>
      </w:r>
      <w:proofErr w:type="spellStart"/>
      <w:r w:rsidRPr="001D5675">
        <w:rPr>
          <w:rFonts w:ascii="Calibri" w:eastAsia="Times New Roman" w:hAnsi="Calibri" w:cs="Times New Roman"/>
          <w:color w:val="000000"/>
          <w:lang w:eastAsia="pt-BR"/>
        </w:rPr>
        <w:t>ões</w:t>
      </w:r>
      <w:proofErr w:type="spellEnd"/>
      <w:r w:rsidRPr="001D5675">
        <w:rPr>
          <w:rFonts w:ascii="Calibri" w:eastAsia="Times New Roman" w:hAnsi="Calibri" w:cs="Times New Roman"/>
          <w:color w:val="000000"/>
          <w:lang w:eastAsia="pt-BR"/>
        </w:rPr>
        <w:t>) pretende recorrer e por quais motivos, em campo próprio do sistema.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11.2.     </w:t>
      </w:r>
      <w:r w:rsidRPr="001D5675">
        <w:rPr>
          <w:rFonts w:ascii="Calibri" w:eastAsia="Times New Roman" w:hAnsi="Calibri" w:cs="Times New Roman"/>
          <w:color w:val="000000"/>
          <w:lang w:eastAsia="pt-BR"/>
        </w:rPr>
        <w:t>Havendo quem se manifeste, caberá ao Pregoeiro verificar a tempestividade e a existência de motivação da intenção de recorrer, para decidir se admite ou não o recurso, fundamentadamente.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11.2.1.           </w:t>
      </w:r>
      <w:r w:rsidRPr="001D5675">
        <w:rPr>
          <w:rFonts w:ascii="Calibri" w:eastAsia="Times New Roman" w:hAnsi="Calibri" w:cs="Times New Roman"/>
          <w:color w:val="000000"/>
          <w:lang w:eastAsia="pt-BR"/>
        </w:rPr>
        <w:t>Nesse momento o Pregoeiro não adentrará no mérito recursal, mas apenas verificará as condições de admissibilidade do recurso.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11.2.2.           </w:t>
      </w:r>
      <w:r w:rsidRPr="001D5675">
        <w:rPr>
          <w:rFonts w:ascii="Calibri" w:eastAsia="Times New Roman" w:hAnsi="Calibri" w:cs="Times New Roman"/>
          <w:color w:val="000000"/>
          <w:lang w:eastAsia="pt-BR"/>
        </w:rPr>
        <w:t>A falta de manifestação motivada do licitante quanto à intenção de recorrer importará a decadência desse direito.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11.2.3.           </w:t>
      </w:r>
      <w:r w:rsidRPr="001D5675">
        <w:rPr>
          <w:rFonts w:ascii="Calibri" w:eastAsia="Times New Roman" w:hAnsi="Calibri" w:cs="Times New Roman"/>
          <w:color w:val="000000"/>
          <w:lang w:eastAsia="pt-BR"/>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11.3.     </w:t>
      </w:r>
      <w:r w:rsidRPr="001D5675">
        <w:rPr>
          <w:rFonts w:ascii="Calibri" w:eastAsia="Times New Roman" w:hAnsi="Calibri" w:cs="Times New Roman"/>
          <w:color w:val="000000"/>
          <w:lang w:eastAsia="pt-BR"/>
        </w:rPr>
        <w:t>O acolhimento do recurso invalida tão somente os atos insuscetíveis de aproveitamento.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11.4.     </w:t>
      </w:r>
      <w:r w:rsidRPr="001D5675">
        <w:rPr>
          <w:rFonts w:ascii="Calibri" w:eastAsia="Times New Roman" w:hAnsi="Calibri" w:cs="Times New Roman"/>
          <w:color w:val="000000"/>
          <w:lang w:eastAsia="pt-BR"/>
        </w:rPr>
        <w:t>Os autos do processo permanecerão com vista franqueada aos interessados, no endereço constante neste Edital.</w:t>
      </w:r>
    </w:p>
    <w:p w:rsidR="001D5675" w:rsidRPr="001D5675" w:rsidRDefault="001D5675" w:rsidP="001D5675">
      <w:pPr>
        <w:spacing w:before="120" w:after="120" w:line="23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12.         DA ADJUDICAÇÃO E HOMOLOGAÇÃO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12.1.     </w:t>
      </w:r>
      <w:r w:rsidRPr="001D5675">
        <w:rPr>
          <w:rFonts w:ascii="Calibri" w:eastAsia="Times New Roman" w:hAnsi="Calibri" w:cs="Times New Roman"/>
          <w:color w:val="000000"/>
          <w:lang w:eastAsia="pt-BR"/>
        </w:rPr>
        <w:t>O objeto da licitação será adjudicado ao licitante declarado vencedor, por ato do Pregoeiro, caso não haja interposição de recurso, ou pela autoridade competente, após a regular decisão dos recursos apresentados.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12.2.     </w:t>
      </w:r>
      <w:r w:rsidRPr="001D5675">
        <w:rPr>
          <w:rFonts w:ascii="Calibri" w:eastAsia="Times New Roman" w:hAnsi="Calibri" w:cs="Times New Roman"/>
          <w:color w:val="000000"/>
          <w:lang w:eastAsia="pt-BR"/>
        </w:rPr>
        <w:t>Após a fase recursal, constatada a regularidade dos atos praticados, a autoridade competente homologará o procedimento licitatório.</w:t>
      </w:r>
    </w:p>
    <w:p w:rsidR="001D5675" w:rsidRPr="001D5675" w:rsidRDefault="001D5675" w:rsidP="001D5675">
      <w:pPr>
        <w:spacing w:before="120" w:after="120" w:line="23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         DA GARANTIA DE EXECUÇÃO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13.1.     </w:t>
      </w:r>
      <w:r w:rsidRPr="001D5675">
        <w:rPr>
          <w:rFonts w:ascii="Calibri" w:eastAsia="Times New Roman" w:hAnsi="Calibri" w:cs="Times New Roman"/>
          <w:color w:val="000000"/>
          <w:lang w:eastAsia="pt-BR"/>
        </w:rPr>
        <w:t xml:space="preserve">O adjudicatário, no prazo de 10 (dez) dias após a assinatura do Termo de Contrato, prestará garantia no valor correspondente a 5% (cinco por cento) do valor do total Contrato, </w:t>
      </w:r>
      <w:r w:rsidRPr="001D5675">
        <w:rPr>
          <w:rFonts w:ascii="Calibri" w:eastAsia="Times New Roman" w:hAnsi="Calibri" w:cs="Times New Roman"/>
          <w:color w:val="000000"/>
          <w:lang w:eastAsia="pt-BR"/>
        </w:rPr>
        <w:lastRenderedPageBreak/>
        <w:t>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13.1.1.           </w:t>
      </w:r>
      <w:r w:rsidRPr="001D5675">
        <w:rPr>
          <w:rFonts w:ascii="Calibri" w:eastAsia="Times New Roman" w:hAnsi="Calibri" w:cs="Times New Roman"/>
          <w:color w:val="000000"/>
          <w:lang w:eastAsia="pt-BR"/>
        </w:rPr>
        <w:t>A inobservância do prazo fixado para apresentação da garantia acarretará a aplicação de multa de 0,07% (sete centésimos por cento) do valor total do Contrato por dia de atraso, até o máximo de 2% (dois por cento).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13.1.2.           </w:t>
      </w:r>
      <w:r w:rsidRPr="001D5675">
        <w:rPr>
          <w:rFonts w:ascii="Calibri" w:eastAsia="Times New Roman" w:hAnsi="Calibri" w:cs="Times New Roman"/>
          <w:color w:val="000000"/>
          <w:lang w:eastAsia="pt-BR"/>
        </w:rPr>
        <w:t>O atraso superior a 25 (vinte e cinco) dias autoriza 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a promover a rescisão do Contrato por descumprimento ou cumprimento irregular de suas cláusulas, conforme dispõem os incisos I e II do art. 78 da Lei n.º 8.666 de 1993.</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13.2.     </w:t>
      </w:r>
      <w:r w:rsidRPr="001D5675">
        <w:rPr>
          <w:rFonts w:ascii="Calibri" w:eastAsia="Times New Roman" w:hAnsi="Calibri" w:cs="Times New Roman"/>
          <w:color w:val="000000"/>
          <w:lang w:eastAsia="pt-BR"/>
        </w:rPr>
        <w:t>A validade da garantia, qualquer que seja a modalidade escolhida, deverá abranger um período de mais 3 (três) meses após o término da vigência contratual.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13.3.     </w:t>
      </w:r>
      <w:r w:rsidRPr="001D5675">
        <w:rPr>
          <w:rFonts w:ascii="Calibri" w:eastAsia="Times New Roman" w:hAnsi="Calibri" w:cs="Times New Roman"/>
          <w:color w:val="000000"/>
          <w:lang w:eastAsia="pt-BR"/>
        </w:rPr>
        <w:t>A garantia assegurará, qualquer que seja a modalidade escolhida, o pagamento de: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13.3.1.     </w:t>
      </w:r>
      <w:r w:rsidRPr="001D5675">
        <w:rPr>
          <w:rFonts w:ascii="Calibri" w:eastAsia="Times New Roman" w:hAnsi="Calibri" w:cs="Times New Roman"/>
          <w:color w:val="000000"/>
          <w:lang w:eastAsia="pt-BR"/>
        </w:rPr>
        <w:t>prejuízos advindos do não cumprimento do objeto do Contrato;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13.3.2.     </w:t>
      </w:r>
      <w:r w:rsidRPr="001D5675">
        <w:rPr>
          <w:rFonts w:ascii="Calibri" w:eastAsia="Times New Roman" w:hAnsi="Calibri" w:cs="Times New Roman"/>
          <w:color w:val="000000"/>
          <w:lang w:eastAsia="pt-BR"/>
        </w:rPr>
        <w:t>prejuízos diretos causados à Administração decorrentes de culpa ou dolo durante a execução do Contrato;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13.3.3.     </w:t>
      </w:r>
      <w:r w:rsidRPr="001D5675">
        <w:rPr>
          <w:rFonts w:ascii="Calibri" w:eastAsia="Times New Roman" w:hAnsi="Calibri" w:cs="Times New Roman"/>
          <w:color w:val="000000"/>
          <w:lang w:eastAsia="pt-BR"/>
        </w:rPr>
        <w:t>multas moratórias e punitivas aplicadas pela Administração à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e </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13.3.4.     </w:t>
      </w:r>
      <w:r w:rsidRPr="001D5675">
        <w:rPr>
          <w:rFonts w:ascii="Calibri" w:eastAsia="Times New Roman" w:hAnsi="Calibri" w:cs="Times New Roman"/>
          <w:color w:val="000000"/>
          <w:lang w:eastAsia="pt-BR"/>
        </w:rPr>
        <w:t>obrigações trabalhistas e previdenciárias de qualquer natureza, não adimplidas pela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quando couber.</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13.4.     </w:t>
      </w:r>
      <w:r w:rsidRPr="001D5675">
        <w:rPr>
          <w:rFonts w:ascii="Calibri" w:eastAsia="Times New Roman" w:hAnsi="Calibri" w:cs="Times New Roman"/>
          <w:color w:val="000000"/>
          <w:lang w:eastAsia="pt-BR"/>
        </w:rPr>
        <w:t>A modalidade seguro-garantia somente será aceita se contemplar todos os eventos indicados no item anterior, mencionados no art. 19, XIX, b da IN SLTI/MPOG n.º 02/2008, observada a legislação que rege a matéria.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13.5.     </w:t>
      </w:r>
      <w:r w:rsidRPr="001D5675">
        <w:rPr>
          <w:rFonts w:ascii="Calibri" w:eastAsia="Times New Roman" w:hAnsi="Calibri" w:cs="Times New Roman"/>
          <w:color w:val="000000"/>
          <w:lang w:eastAsia="pt-BR"/>
        </w:rPr>
        <w:t>A garantia em dinheiro deverá ser efetuada em favor da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em conta específica na Caixa Econômica Federal, com correção monetária.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13.6.     </w:t>
      </w:r>
      <w:r w:rsidRPr="001D5675">
        <w:rPr>
          <w:rFonts w:ascii="Calibri" w:eastAsia="Times New Roman" w:hAnsi="Calibri" w:cs="Times New Roman"/>
          <w:color w:val="000000"/>
          <w:lang w:eastAsia="pt-BR"/>
        </w:rPr>
        <w:t>No caso de alteração do valor do Contrato, ou prorrogação de sua vigência, a garantia deverá ser ajustada à nova situação ou renovada, seguindo os mesmos parâmetros utilizados quando da contratação.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13.7.     </w:t>
      </w:r>
      <w:r w:rsidRPr="001D5675">
        <w:rPr>
          <w:rFonts w:ascii="Calibri" w:eastAsia="Times New Roman" w:hAnsi="Calibri" w:cs="Times New Roman"/>
          <w:color w:val="000000"/>
          <w:lang w:eastAsia="pt-BR"/>
        </w:rPr>
        <w:t>Se o valor da garantia for utilizado total ou parcialmente em pagamento de qualquer obrigação,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obriga-se a fazer a respectiva reposição no prazo máximo de 10 (dez) dias úteis, contados da data em que for notificada.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13.8.     </w:t>
      </w:r>
      <w:r w:rsidRPr="001D5675">
        <w:rPr>
          <w:rFonts w:ascii="Calibri" w:eastAsia="Times New Roman" w:hAnsi="Calibri" w:cs="Times New Roman"/>
          <w:color w:val="000000"/>
          <w:lang w:eastAsia="pt-BR"/>
        </w:rPr>
        <w:t>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executará a garantia na forma prevista na legislação que rege a matéria.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13.9.     </w:t>
      </w:r>
      <w:r w:rsidRPr="001D5675">
        <w:rPr>
          <w:rFonts w:ascii="Calibri" w:eastAsia="Times New Roman" w:hAnsi="Calibri" w:cs="Times New Roman"/>
          <w:color w:val="000000"/>
          <w:lang w:eastAsia="pt-BR"/>
        </w:rPr>
        <w:t>Após a execução do Contrato, será verificado o pagamento das verbas rescisórias decorrentes da contratação, ou a realocação dos empregados da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em outra atividade de prestação de serviços, sem que ocorra a interrupção dos respectivos Contratos de trabalho.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13.9.1.           </w:t>
      </w:r>
      <w:r w:rsidRPr="001D5675">
        <w:rPr>
          <w:rFonts w:ascii="Calibri" w:eastAsia="Times New Roman" w:hAnsi="Calibri" w:cs="Times New Roman"/>
          <w:color w:val="000000"/>
          <w:lang w:eastAsia="pt-BR"/>
        </w:rPr>
        <w:t>Caso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não logre efetuar uma das comprovações acima indicadas até o fim do segundo mês após o encerramento da vigência contratual, 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xml:space="preserve"> poderá utilizar o valor da garantia prestada e dos valores das faturas correspondentes a 1 (um) mês de serviços para realizar o pagamento direto das verbas </w:t>
      </w:r>
      <w:r w:rsidRPr="001D5675">
        <w:rPr>
          <w:rFonts w:ascii="Calibri" w:eastAsia="Times New Roman" w:hAnsi="Calibri" w:cs="Times New Roman"/>
          <w:color w:val="000000"/>
          <w:lang w:eastAsia="pt-BR"/>
        </w:rPr>
        <w:lastRenderedPageBreak/>
        <w:t>rescisórias aos trabalhadores alocados na execução contratual, conforme </w:t>
      </w:r>
      <w:proofErr w:type="spellStart"/>
      <w:r w:rsidRPr="001D5675">
        <w:rPr>
          <w:rFonts w:ascii="Calibri" w:eastAsia="Times New Roman" w:hAnsi="Calibri" w:cs="Times New Roman"/>
          <w:color w:val="000000"/>
          <w:lang w:eastAsia="pt-BR"/>
        </w:rPr>
        <w:t>arts</w:t>
      </w:r>
      <w:proofErr w:type="spellEnd"/>
      <w:r w:rsidRPr="001D5675">
        <w:rPr>
          <w:rFonts w:ascii="Calibri" w:eastAsia="Times New Roman" w:hAnsi="Calibri" w:cs="Times New Roman"/>
          <w:color w:val="000000"/>
          <w:lang w:eastAsia="pt-BR"/>
        </w:rPr>
        <w:t>. 19-A e 35 da Instrução Normativa SLTI/MPOG n.º 2, de 2008, conforme obrigação assumida pela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13.10.   </w:t>
      </w:r>
      <w:r w:rsidRPr="001D5675">
        <w:rPr>
          <w:rFonts w:ascii="Calibri" w:eastAsia="Times New Roman" w:hAnsi="Calibri" w:cs="Times New Roman"/>
          <w:color w:val="000000"/>
          <w:lang w:eastAsia="pt-BR"/>
        </w:rPr>
        <w:t>Será considerada extinta a garantia: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13.10.1.         </w:t>
      </w:r>
      <w:r w:rsidRPr="001D5675">
        <w:rPr>
          <w:rFonts w:ascii="Calibri" w:eastAsia="Times New Roman" w:hAnsi="Calibri" w:cs="Times New Roman"/>
          <w:color w:val="000000"/>
          <w:lang w:eastAsia="pt-BR"/>
        </w:rPr>
        <w:t>com a devolução da apólice, carta fiança ou autorização para o levantamento de importâncias depositadas em dinheiro a título de garantia, acompanhada de declaração da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mediante termo circunstanciado, de que </w:t>
      </w:r>
      <w:proofErr w:type="spellStart"/>
      <w:r w:rsidRPr="001D5675">
        <w:rPr>
          <w:rFonts w:ascii="Calibri" w:eastAsia="Times New Roman" w:hAnsi="Calibri" w:cs="Times New Roman"/>
          <w:color w:val="000000"/>
          <w:lang w:eastAsia="pt-BR"/>
        </w:rPr>
        <w:t>a</w:t>
      </w:r>
      <w:r w:rsidRPr="001D5675">
        <w:rPr>
          <w:rFonts w:ascii="Calibri" w:eastAsia="Times New Roman" w:hAnsi="Calibri" w:cs="Times New Roman"/>
          <w:b/>
          <w:bCs/>
          <w:caps/>
          <w:color w:val="000000"/>
          <w:lang w:eastAsia="pt-BR"/>
        </w:rPr>
        <w:t>CONTRATADA</w:t>
      </w:r>
      <w:proofErr w:type="spellEnd"/>
      <w:r w:rsidRPr="001D5675">
        <w:rPr>
          <w:rFonts w:ascii="Calibri" w:eastAsia="Times New Roman" w:hAnsi="Calibri" w:cs="Times New Roman"/>
          <w:color w:val="000000"/>
          <w:lang w:eastAsia="pt-BR"/>
        </w:rPr>
        <w:t> cumpriu todas as cláusulas do Contrato;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13.10.2.         </w:t>
      </w:r>
      <w:r w:rsidRPr="001D5675">
        <w:rPr>
          <w:rFonts w:ascii="Calibri" w:eastAsia="Times New Roman" w:hAnsi="Calibri" w:cs="Times New Roman"/>
          <w:color w:val="000000"/>
          <w:lang w:eastAsia="pt-BR"/>
        </w:rPr>
        <w:t>no prazo de 03 (três) meses após o término da vigência do Contrato, caso a Administração não comunique a ocorrência de sinistros, quando o prazo será ampliado, nos termos da comunicação.</w:t>
      </w:r>
    </w:p>
    <w:p w:rsidR="001D5675" w:rsidRPr="001D5675" w:rsidRDefault="001D5675" w:rsidP="001D5675">
      <w:pPr>
        <w:spacing w:before="120" w:after="120" w:line="23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14.         DO TERMO DE CONTRATO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14.1.     </w:t>
      </w:r>
      <w:r w:rsidRPr="001D5675">
        <w:rPr>
          <w:rFonts w:ascii="Calibri" w:eastAsia="Times New Roman" w:hAnsi="Calibri" w:cs="Times New Roman"/>
          <w:color w:val="000000"/>
          <w:lang w:eastAsia="pt-BR"/>
        </w:rPr>
        <w:t>Após a homologação da licitação, o adjudicatário terá o prazo de 05 (cinco) dias úteis, contados a partir da data de sua convocação, para assinar o Termo de Contrato, cuja vigência será de 12 (doze) meses, podendo ser prorrogado por interesse </w:t>
      </w:r>
      <w:proofErr w:type="spellStart"/>
      <w:r w:rsidRPr="001D5675">
        <w:rPr>
          <w:rFonts w:ascii="Calibri" w:eastAsia="Times New Roman" w:hAnsi="Calibri" w:cs="Times New Roman"/>
          <w:color w:val="000000"/>
          <w:lang w:eastAsia="pt-BR"/>
        </w:rPr>
        <w:t>da</w:t>
      </w:r>
      <w:r w:rsidRPr="001D5675">
        <w:rPr>
          <w:rFonts w:ascii="Calibri" w:eastAsia="Times New Roman" w:hAnsi="Calibri" w:cs="Times New Roman"/>
          <w:b/>
          <w:bCs/>
          <w:caps/>
          <w:color w:val="000000"/>
          <w:lang w:eastAsia="pt-BR"/>
        </w:rPr>
        <w:t>CONTRATANTE</w:t>
      </w:r>
      <w:proofErr w:type="spellEnd"/>
      <w:r w:rsidRPr="001D5675">
        <w:rPr>
          <w:rFonts w:ascii="Calibri" w:eastAsia="Times New Roman" w:hAnsi="Calibri" w:cs="Times New Roman"/>
          <w:color w:val="000000"/>
          <w:lang w:eastAsia="pt-BR"/>
        </w:rPr>
        <w:t> até o limite de 60 (sessenta) meses, conforme disciplinado no Contrato.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14.2.     </w:t>
      </w:r>
      <w:r w:rsidRPr="001D5675">
        <w:rPr>
          <w:rFonts w:ascii="Calibri" w:eastAsia="Times New Roman" w:hAnsi="Calibri" w:cs="Times New Roman"/>
          <w:color w:val="000000"/>
          <w:lang w:eastAsia="pt-BR"/>
        </w:rPr>
        <w:t>Previamente à contratação, a Administração realizará consulta “</w:t>
      </w:r>
      <w:proofErr w:type="spellStart"/>
      <w:r w:rsidRPr="001D5675">
        <w:rPr>
          <w:rFonts w:ascii="Calibri" w:eastAsia="Times New Roman" w:hAnsi="Calibri" w:cs="Times New Roman"/>
          <w:color w:val="000000"/>
          <w:lang w:eastAsia="pt-BR"/>
        </w:rPr>
        <w:t>on</w:t>
      </w:r>
      <w:proofErr w:type="spellEnd"/>
      <w:r w:rsidRPr="001D5675">
        <w:rPr>
          <w:rFonts w:ascii="Calibri" w:eastAsia="Times New Roman" w:hAnsi="Calibri" w:cs="Times New Roman"/>
          <w:color w:val="000000"/>
          <w:lang w:eastAsia="pt-BR"/>
        </w:rPr>
        <w:t> </w:t>
      </w:r>
      <w:proofErr w:type="spellStart"/>
      <w:r w:rsidRPr="001D5675">
        <w:rPr>
          <w:rFonts w:ascii="Calibri" w:eastAsia="Times New Roman" w:hAnsi="Calibri" w:cs="Times New Roman"/>
          <w:color w:val="000000"/>
          <w:lang w:eastAsia="pt-BR"/>
        </w:rPr>
        <w:t>line</w:t>
      </w:r>
      <w:proofErr w:type="spellEnd"/>
      <w:r w:rsidRPr="001D5675">
        <w:rPr>
          <w:rFonts w:ascii="Calibri" w:eastAsia="Times New Roman" w:hAnsi="Calibri" w:cs="Times New Roman"/>
          <w:color w:val="000000"/>
          <w:lang w:eastAsia="pt-BR"/>
        </w:rPr>
        <w:t>” ao SICAF, bem como ao Cadastro Informativo de Créditos não Quitados – CADIN, cujos resultados serão anexados aos autos do processo.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14.2.1.           </w:t>
      </w:r>
      <w:r w:rsidRPr="001D5675">
        <w:rPr>
          <w:rFonts w:ascii="Calibri" w:eastAsia="Times New Roman" w:hAnsi="Calibri" w:cs="Times New Roman"/>
          <w:color w:val="000000"/>
          <w:lang w:eastAsia="pt-BR"/>
        </w:rPr>
        <w:t>Na hipótese de irregularidade do registro no SICAF, o contratado deverá regularizar a sua situação perante o cadastro no prazo de até 05 (cinco) dias, sob pena de aplicação das penalidades previstas no Edital e anexos.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14.3.     </w:t>
      </w:r>
      <w:r w:rsidRPr="001D5675">
        <w:rPr>
          <w:rFonts w:ascii="Calibri" w:eastAsia="Times New Roman" w:hAnsi="Calibri" w:cs="Times New Roman"/>
          <w:color w:val="000000"/>
          <w:lang w:eastAsia="pt-BR"/>
        </w:rPr>
        <w:t>Alternativamente à convocação para comparecer perante o órgão ou entidade</w:t>
      </w:r>
      <w:r w:rsidRPr="001D5675">
        <w:rPr>
          <w:rFonts w:ascii="Calibri" w:eastAsia="Times New Roman" w:hAnsi="Calibri" w:cs="Times New Roman"/>
          <w:i/>
          <w:iCs/>
          <w:color w:val="000000"/>
          <w:lang w:eastAsia="pt-BR"/>
        </w:rPr>
        <w:t> </w:t>
      </w:r>
      <w:r w:rsidRPr="001D5675">
        <w:rPr>
          <w:rFonts w:ascii="Calibri" w:eastAsia="Times New Roman" w:hAnsi="Calibri" w:cs="Times New Roman"/>
          <w:color w:val="000000"/>
          <w:lang w:eastAsia="pt-BR"/>
        </w:rPr>
        <w:t>para a assinatura do Termo de Contrato, a Administração poderá encaminhá-lo para assinatura, mediante correspondência postal com aviso de recebimento (AR) ou meio eletrônico, para que seja assinado no prazo de 05 (cinco) dias, a contar da data de seu recebimento</w:t>
      </w:r>
      <w:r w:rsidRPr="001D5675">
        <w:rPr>
          <w:rFonts w:ascii="Calibri" w:eastAsia="Times New Roman" w:hAnsi="Calibri" w:cs="Times New Roman"/>
          <w:i/>
          <w:iCs/>
          <w:color w:val="000000"/>
          <w:lang w:eastAsia="pt-BR"/>
        </w:rPr>
        <w:t>.</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14.4.     </w:t>
      </w:r>
      <w:r w:rsidRPr="001D5675">
        <w:rPr>
          <w:rFonts w:ascii="Calibri" w:eastAsia="Times New Roman" w:hAnsi="Calibri" w:cs="Times New Roman"/>
          <w:color w:val="000000"/>
          <w:lang w:eastAsia="pt-BR"/>
        </w:rPr>
        <w:t>O prazo previsto para assinatura ou aceite poderá ser prorrogado, por igual período, por solicitação justificada do adjudicatário e aceita pela Administração.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14.5.     </w:t>
      </w:r>
      <w:r w:rsidRPr="001D5675">
        <w:rPr>
          <w:rFonts w:ascii="Calibri" w:eastAsia="Times New Roman" w:hAnsi="Calibri" w:cs="Times New Roman"/>
          <w:color w:val="000000"/>
          <w:lang w:eastAsia="pt-BR"/>
        </w:rPr>
        <w:t>A critério da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o Contrato poderá ser assinado eletronicamente pelas partes, devendo o representante da adjudicatária realizar cadastro previamente no Sistema Eletrônico de Informações - SEI da ANCINE, apresentando RG, CPF e comprovante de residência, através do e-mail licitacao@ancine.gov.br, a fim de que sejam repassados os procedimentos de acesso e criação de conta.</w:t>
      </w:r>
    </w:p>
    <w:p w:rsidR="001D5675" w:rsidRPr="001D5675" w:rsidRDefault="001D5675" w:rsidP="001D5675">
      <w:pPr>
        <w:spacing w:before="120" w:after="120" w:line="23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15.         DA REPACTUAÇÃO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15.1.     </w:t>
      </w:r>
      <w:r w:rsidRPr="001D5675">
        <w:rPr>
          <w:rFonts w:ascii="Calibri" w:eastAsia="Times New Roman" w:hAnsi="Calibri" w:cs="Times New Roman"/>
          <w:color w:val="000000"/>
          <w:lang w:eastAsia="pt-BR"/>
        </w:rPr>
        <w:t>As regras acerca da repactuação do valor contratual são as estabelecidas no Termo de Contrato, anexo a este Edital.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16.         DA ACEITAÇÃO DO OBJETO E DA FISCALIZAÇÃO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16.1.     </w:t>
      </w:r>
      <w:r w:rsidRPr="001D5675">
        <w:rPr>
          <w:rFonts w:ascii="Calibri" w:eastAsia="Times New Roman" w:hAnsi="Calibri" w:cs="Times New Roman"/>
          <w:color w:val="000000"/>
          <w:lang w:eastAsia="pt-BR"/>
        </w:rPr>
        <w:t>Os critérios de aceitação do objeto e de fiscalização estão previstos no Termo de Referência.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17.         DAS OBRIGAÇÕES DA CONTRATANTE E DA CONTRATADA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17.1.     </w:t>
      </w:r>
      <w:r w:rsidRPr="001D5675">
        <w:rPr>
          <w:rFonts w:ascii="Calibri" w:eastAsia="Times New Roman" w:hAnsi="Calibri" w:cs="Times New Roman"/>
          <w:color w:val="000000"/>
          <w:lang w:eastAsia="pt-BR"/>
        </w:rPr>
        <w:t>As obrigações da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e da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são as estabelecidas no Termo de Referência.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         DO PAGAMENTO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18.1.     </w:t>
      </w:r>
      <w:r w:rsidRPr="001D5675">
        <w:rPr>
          <w:rFonts w:ascii="Calibri" w:eastAsia="Times New Roman" w:hAnsi="Calibri" w:cs="Times New Roman"/>
          <w:color w:val="000000"/>
          <w:lang w:eastAsia="pt-BR"/>
        </w:rPr>
        <w:t>O pagamento será efetuado pela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no prazo de 05 (cinco) dias, contados da apresentação da Nota Fiscal/Fatura contendo o detalhamento dos serviços executados e os materiais empregados, através de ordem bancária, para crédito em banco, agência e conta corrente indicados pelo contratado.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18.2.     </w:t>
      </w:r>
      <w:r w:rsidRPr="001D5675">
        <w:rPr>
          <w:rFonts w:ascii="Calibri" w:eastAsia="Times New Roman" w:hAnsi="Calibri" w:cs="Times New Roman"/>
          <w:color w:val="000000"/>
          <w:lang w:eastAsia="pt-BR"/>
        </w:rPr>
        <w:t>Os pagamentos decorrentes de despesas cujos valores não ultrapassem o limite de que trata o inciso II do art. 24 da Lei n.º 8.666, de 1993, deverão ser efetuados no prazo de até 5 (cinco) dias úteis, contados da data da apresentação da Nota Fiscal/Fatura, nos termos do art. 5º, § 3º, da Lei n.º 8.666, de 1993.</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18.3.     </w:t>
      </w:r>
      <w:r w:rsidRPr="001D5675">
        <w:rPr>
          <w:rFonts w:ascii="Calibri" w:eastAsia="Times New Roman" w:hAnsi="Calibri" w:cs="Times New Roman"/>
          <w:color w:val="000000"/>
          <w:lang w:eastAsia="pt-BR"/>
        </w:rPr>
        <w:t>A apresentação da Nota Fiscal/Fatura deverá ocorrer no prazo de 05 (cinco) dias, contado da data final do período de adimplemento da parcela da contratação a que aquela se referir, devendo estar acompanhada dos documentos mencionados no §1º do art. 36 da IN/SLTI n.º 02, de 2008.</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18.4.     </w:t>
      </w:r>
      <w:r w:rsidRPr="001D5675">
        <w:rPr>
          <w:rFonts w:ascii="Calibri" w:eastAsia="Times New Roman" w:hAnsi="Calibri" w:cs="Times New Roman"/>
          <w:color w:val="000000"/>
          <w:lang w:eastAsia="pt-BR"/>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18.5.     </w:t>
      </w:r>
      <w:r w:rsidRPr="001D5675">
        <w:rPr>
          <w:rFonts w:ascii="Calibri" w:eastAsia="Times New Roman" w:hAnsi="Calibri" w:cs="Times New Roman"/>
          <w:color w:val="000000"/>
          <w:lang w:eastAsia="pt-BR"/>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providencie as medidas saneadoras. Nesta hipótese, o prazo para pagamento iniciar-se-á após a comprovação da regularização da situação, não acarretando qualquer ônus para 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18.6.     </w:t>
      </w:r>
      <w:r w:rsidRPr="001D5675">
        <w:rPr>
          <w:rFonts w:ascii="Calibri" w:eastAsia="Times New Roman" w:hAnsi="Calibri" w:cs="Times New Roman"/>
          <w:color w:val="000000"/>
          <w:lang w:eastAsia="pt-BR"/>
        </w:rPr>
        <w:t>Caso se constate o descumprimento de obrigações trabalhistas ou da manutenção das condições exigidas para </w:t>
      </w:r>
      <w:proofErr w:type="spellStart"/>
      <w:r w:rsidRPr="001D5675">
        <w:rPr>
          <w:rFonts w:ascii="Calibri" w:eastAsia="Times New Roman" w:hAnsi="Calibri" w:cs="Times New Roman"/>
          <w:color w:val="000000"/>
          <w:lang w:eastAsia="pt-BR"/>
        </w:rPr>
        <w:t>habilitaçãopoderá</w:t>
      </w:r>
      <w:proofErr w:type="spellEnd"/>
      <w:r w:rsidRPr="001D5675">
        <w:rPr>
          <w:rFonts w:ascii="Calibri" w:eastAsia="Times New Roman" w:hAnsi="Calibri" w:cs="Times New Roman"/>
          <w:color w:val="000000"/>
          <w:lang w:eastAsia="pt-BR"/>
        </w:rPr>
        <w:t> ser concedido um prazo para que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regularize suas obrigações, quando não se identificar má-fé ou a incapacidade de corrigir a situação.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18.6.1.           </w:t>
      </w:r>
      <w:r w:rsidRPr="001D5675">
        <w:rPr>
          <w:rFonts w:ascii="Calibri" w:eastAsia="Times New Roman" w:hAnsi="Calibri" w:cs="Times New Roman"/>
          <w:color w:val="000000"/>
          <w:lang w:eastAsia="pt-BR"/>
        </w:rPr>
        <w:t>Não sendo regularizada a situação da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no prazo concedido,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18.7.     </w:t>
      </w:r>
      <w:r w:rsidRPr="001D5675">
        <w:rPr>
          <w:rFonts w:ascii="Calibri" w:eastAsia="Times New Roman" w:hAnsi="Calibri" w:cs="Times New Roman"/>
          <w:color w:val="000000"/>
          <w:lang w:eastAsia="pt-BR"/>
        </w:rPr>
        <w:t>Nos termos do artigo 36, § 6°, da Instrução Normativa SLTI/MPOG n.º 02, de 2008, será efetuada a retenção ou glosa no pagamento, proporcional à irregularidade verificada, sem prejuízo das sanções cabíveis, caso se constate que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18.7.1.     </w:t>
      </w:r>
      <w:r w:rsidRPr="001D5675">
        <w:rPr>
          <w:rFonts w:ascii="Calibri" w:eastAsia="Times New Roman" w:hAnsi="Calibri" w:cs="Times New Roman"/>
          <w:color w:val="000000"/>
          <w:lang w:eastAsia="pt-BR"/>
        </w:rPr>
        <w:t> não produziu os resultados acordados;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18.7.2.     </w:t>
      </w:r>
      <w:r w:rsidRPr="001D5675">
        <w:rPr>
          <w:rFonts w:ascii="Calibri" w:eastAsia="Times New Roman" w:hAnsi="Calibri" w:cs="Times New Roman"/>
          <w:color w:val="000000"/>
          <w:lang w:eastAsia="pt-BR"/>
        </w:rPr>
        <w:t>deixou de executar as atividades contratadas, ou não as executou com a qualidade mínima exigida;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18.7.3.     </w:t>
      </w:r>
      <w:r w:rsidRPr="001D5675">
        <w:rPr>
          <w:rFonts w:ascii="Calibri" w:eastAsia="Times New Roman" w:hAnsi="Calibri" w:cs="Times New Roman"/>
          <w:color w:val="000000"/>
          <w:lang w:eastAsia="pt-BR"/>
        </w:rPr>
        <w:t>deixou de utilizar os materiais e recursos humanos exigidos para a execução do serviço, ou utilizou-os com qualidade ou quantidade inferior à demandada,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18.8.     </w:t>
      </w:r>
      <w:r w:rsidRPr="001D5675">
        <w:rPr>
          <w:rFonts w:ascii="Calibri" w:eastAsia="Times New Roman" w:hAnsi="Calibri" w:cs="Times New Roman"/>
          <w:color w:val="000000"/>
          <w:lang w:eastAsia="pt-BR"/>
        </w:rPr>
        <w:t>Será considerada data do pagamento o dia em que constar como emitida a ordem bancária para pagamento.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18.9.     </w:t>
      </w:r>
      <w:r w:rsidRPr="001D5675">
        <w:rPr>
          <w:rFonts w:ascii="Calibri" w:eastAsia="Times New Roman" w:hAnsi="Calibri" w:cs="Times New Roman"/>
          <w:color w:val="000000"/>
          <w:lang w:eastAsia="pt-BR"/>
        </w:rPr>
        <w:t>Antes de cada pagamento à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será realizada consulta ao SICAF para verificar a manutenção das condições de habilitação exigidas no Edital.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18.10.   </w:t>
      </w:r>
      <w:r w:rsidRPr="001D5675">
        <w:rPr>
          <w:rFonts w:ascii="Calibri" w:eastAsia="Times New Roman" w:hAnsi="Calibri" w:cs="Times New Roman"/>
          <w:color w:val="000000"/>
          <w:lang w:eastAsia="pt-BR"/>
        </w:rPr>
        <w:t>Constatando-se, junto ao SICAF, a situação de irregularidade da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será providenciada sua advertência, por escrito, para que, no prazo de 5 (cinco) dias, regularize sua situação ou, no mesmo prazo, apresente sua defesa. O prazo poderá ser prorrogado uma vez, por igual período, a critério da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18.11.   </w:t>
      </w:r>
      <w:r w:rsidRPr="001D5675">
        <w:rPr>
          <w:rFonts w:ascii="Calibri" w:eastAsia="Times New Roman" w:hAnsi="Calibri" w:cs="Times New Roman"/>
          <w:color w:val="000000"/>
          <w:lang w:eastAsia="pt-BR"/>
        </w:rPr>
        <w:t>Não havendo regularização ou sendo a defesa considerada improcedente, 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deverá comunicar aos órgãos responsáveis pela fiscalização da regularidade fiscal quanto à inadimplência da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bem como quanto à existência de pagamento a ser efetuado, para que sejam acionados os meios pertinentes e necessários para garantir o recebimento de seus créditos. </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18.12.   </w:t>
      </w:r>
      <w:r w:rsidRPr="001D5675">
        <w:rPr>
          <w:rFonts w:ascii="Calibri" w:eastAsia="Times New Roman" w:hAnsi="Calibri" w:cs="Times New Roman"/>
          <w:color w:val="000000"/>
          <w:lang w:eastAsia="pt-BR"/>
        </w:rPr>
        <w:t>Persistindo a irregularidade, 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deverá adotar as medidas necessárias à rescisão contratual nos autos do processo administrativo correspondente, assegurada à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a ampla defesa.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18.13.   </w:t>
      </w:r>
      <w:r w:rsidRPr="001D5675">
        <w:rPr>
          <w:rFonts w:ascii="Calibri" w:eastAsia="Times New Roman" w:hAnsi="Calibri" w:cs="Times New Roman"/>
          <w:color w:val="000000"/>
          <w:lang w:eastAsia="pt-BR"/>
        </w:rPr>
        <w:t>Havendo a efetiva execução do objeto, os pagamentos serão realizados normalmente, até que se decida pela rescisão do Contrato, caso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não regularize sua situação junto ao SICAF. </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18.14.   </w:t>
      </w:r>
      <w:r w:rsidRPr="001D5675">
        <w:rPr>
          <w:rFonts w:ascii="Calibri" w:eastAsia="Times New Roman" w:hAnsi="Calibri" w:cs="Times New Roman"/>
          <w:color w:val="000000"/>
          <w:lang w:eastAsia="pt-BR"/>
        </w:rPr>
        <w:t>Somente por motivo de economicidade, segurança nacional ou outro interesse público de alta relevância, devidamente justificado, em qualquer caso, pela máxima autoridade da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não será rescindido o Contrato em execução com </w:t>
      </w:r>
      <w:proofErr w:type="spellStart"/>
      <w:r w:rsidRPr="001D5675">
        <w:rPr>
          <w:rFonts w:ascii="Calibri" w:eastAsia="Times New Roman" w:hAnsi="Calibri" w:cs="Times New Roman"/>
          <w:color w:val="000000"/>
          <w:lang w:eastAsia="pt-BR"/>
        </w:rPr>
        <w:t>a</w:t>
      </w:r>
      <w:r w:rsidRPr="001D5675">
        <w:rPr>
          <w:rFonts w:ascii="Calibri" w:eastAsia="Times New Roman" w:hAnsi="Calibri" w:cs="Times New Roman"/>
          <w:b/>
          <w:bCs/>
          <w:caps/>
          <w:color w:val="000000"/>
          <w:lang w:eastAsia="pt-BR"/>
        </w:rPr>
        <w:t>CONTRATADA</w:t>
      </w:r>
      <w:proofErr w:type="spellEnd"/>
      <w:r w:rsidRPr="001D5675">
        <w:rPr>
          <w:rFonts w:ascii="Calibri" w:eastAsia="Times New Roman" w:hAnsi="Calibri" w:cs="Times New Roman"/>
          <w:color w:val="000000"/>
          <w:lang w:eastAsia="pt-BR"/>
        </w:rPr>
        <w:t> inadimplente no SICAF.</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18.15.   </w:t>
      </w:r>
      <w:r w:rsidRPr="001D5675">
        <w:rPr>
          <w:rFonts w:ascii="Calibri" w:eastAsia="Times New Roman" w:hAnsi="Calibri" w:cs="Times New Roman"/>
          <w:color w:val="000000"/>
          <w:lang w:eastAsia="pt-BR"/>
        </w:rPr>
        <w:t>Quando do pagamento, será efetuada a retenção tributária prevista na legislação aplicável, em especial a prevista no artigo 31 da Lei n.º 8.212, de 1993.</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18.15.1.         </w:t>
      </w:r>
      <w:r w:rsidRPr="001D5675">
        <w:rPr>
          <w:rFonts w:ascii="Calibri" w:eastAsia="Times New Roman" w:hAnsi="Calibri" w:cs="Times New Roman"/>
          <w:color w:val="000000"/>
          <w:lang w:eastAsia="pt-BR"/>
        </w:rPr>
        <w:t>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18.16.   </w:t>
      </w:r>
      <w:r w:rsidRPr="001D5675">
        <w:rPr>
          <w:rFonts w:ascii="Calibri" w:eastAsia="Times New Roman" w:hAnsi="Calibri" w:cs="Times New Roman"/>
          <w:color w:val="000000"/>
          <w:lang w:eastAsia="pt-BR"/>
        </w:rPr>
        <w:t>Nos casos de eventuais atrasos de pagamento, desde que a </w:t>
      </w:r>
      <w:r w:rsidRPr="001D5675">
        <w:rPr>
          <w:rFonts w:ascii="Calibri" w:eastAsia="Times New Roman" w:hAnsi="Calibri" w:cs="Times New Roman"/>
          <w:b/>
          <w:bCs/>
          <w:caps/>
          <w:color w:val="000000"/>
          <w:lang w:eastAsia="pt-BR"/>
        </w:rPr>
        <w:t>CONTRATADA</w:t>
      </w:r>
      <w:r w:rsidRPr="001D5675">
        <w:rPr>
          <w:rFonts w:ascii="Calibri" w:eastAsia="Times New Roman" w:hAnsi="Calibri" w:cs="Times New Roman"/>
          <w:color w:val="000000"/>
          <w:lang w:eastAsia="pt-BR"/>
        </w:rPr>
        <w:t> não tenha concorrido, de alguma forma, para tanto, fica convencionado que a taxa de compensação financeira devida pela </w:t>
      </w:r>
      <w:r w:rsidRPr="001D5675">
        <w:rPr>
          <w:rFonts w:ascii="Calibri" w:eastAsia="Times New Roman" w:hAnsi="Calibri" w:cs="Times New Roman"/>
          <w:b/>
          <w:bCs/>
          <w:caps/>
          <w:color w:val="000000"/>
          <w:lang w:eastAsia="pt-BR"/>
        </w:rPr>
        <w:t>CONTRATANTE</w:t>
      </w:r>
      <w:r w:rsidRPr="001D5675">
        <w:rPr>
          <w:rFonts w:ascii="Calibri" w:eastAsia="Times New Roman" w:hAnsi="Calibri" w:cs="Times New Roman"/>
          <w:color w:val="000000"/>
          <w:lang w:eastAsia="pt-BR"/>
        </w:rPr>
        <w:t>, entre a data do vencimento e o efetivo adimplemento da parcela, é calculada mediante a aplicação da seguinte fórmula:</w:t>
      </w:r>
    </w:p>
    <w:p w:rsidR="001D5675" w:rsidRPr="001D5675" w:rsidRDefault="001D5675" w:rsidP="001D5675">
      <w:pPr>
        <w:spacing w:after="0" w:line="300" w:lineRule="atLeast"/>
        <w:ind w:left="426" w:firstLine="708"/>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EM = I x N x VP, sendo:</w:t>
      </w:r>
    </w:p>
    <w:p w:rsidR="001D5675" w:rsidRPr="001D5675" w:rsidRDefault="001D5675" w:rsidP="001D5675">
      <w:pPr>
        <w:spacing w:after="0" w:line="300" w:lineRule="atLeast"/>
        <w:ind w:firstLine="1134"/>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EM = Encargos moratórios;</w:t>
      </w:r>
    </w:p>
    <w:p w:rsidR="001D5675" w:rsidRPr="001D5675" w:rsidRDefault="001D5675" w:rsidP="001D5675">
      <w:pPr>
        <w:spacing w:after="0" w:line="300" w:lineRule="atLeast"/>
        <w:ind w:firstLine="1134"/>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N = Número de dias entre a data prevista para o pagamento e a do efetivo pagamento;</w:t>
      </w:r>
    </w:p>
    <w:p w:rsidR="001D5675" w:rsidRPr="001D5675" w:rsidRDefault="001D5675" w:rsidP="001D5675">
      <w:pPr>
        <w:spacing w:after="0" w:line="300" w:lineRule="atLeast"/>
        <w:ind w:firstLine="1134"/>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VP = Valor da parcela a ser paga.</w:t>
      </w:r>
    </w:p>
    <w:p w:rsidR="001D5675" w:rsidRPr="001D5675" w:rsidRDefault="001D5675" w:rsidP="001D5675">
      <w:pPr>
        <w:spacing w:after="0" w:line="300" w:lineRule="atLeast"/>
        <w:ind w:firstLine="1134"/>
        <w:jc w:val="both"/>
        <w:rPr>
          <w:rFonts w:ascii="Calibri" w:eastAsia="Times New Roman" w:hAnsi="Calibri" w:cs="Times New Roman"/>
          <w:color w:val="000000"/>
          <w:lang w:eastAsia="pt-BR"/>
        </w:rPr>
      </w:pPr>
      <w:r w:rsidRPr="001D5675">
        <w:rPr>
          <w:rFonts w:ascii="Calibri" w:eastAsia="Times New Roman" w:hAnsi="Calibri" w:cs="Times New Roman"/>
          <w:color w:val="000000"/>
          <w:sz w:val="20"/>
          <w:szCs w:val="20"/>
          <w:lang w:eastAsia="pt-BR"/>
        </w:rPr>
        <w:t>I = Índice de compensação financeira = 0,00016438, assim apurado:</w:t>
      </w:r>
    </w:p>
    <w:tbl>
      <w:tblPr>
        <w:tblW w:w="0" w:type="auto"/>
        <w:tblInd w:w="425" w:type="dxa"/>
        <w:tblCellMar>
          <w:left w:w="0" w:type="dxa"/>
          <w:right w:w="0" w:type="dxa"/>
        </w:tblCellMar>
        <w:tblLook w:val="04A0" w:firstRow="1" w:lastRow="0" w:firstColumn="1" w:lastColumn="0" w:noHBand="0" w:noVBand="1"/>
      </w:tblPr>
      <w:tblGrid>
        <w:gridCol w:w="1978"/>
        <w:gridCol w:w="428"/>
        <w:gridCol w:w="1170"/>
        <w:gridCol w:w="4503"/>
      </w:tblGrid>
      <w:tr w:rsidR="001D5675" w:rsidRPr="001D5675" w:rsidTr="001D5675">
        <w:tc>
          <w:tcPr>
            <w:tcW w:w="2214" w:type="dxa"/>
            <w:vMerge w:val="restart"/>
            <w:tcMar>
              <w:top w:w="0" w:type="dxa"/>
              <w:left w:w="108" w:type="dxa"/>
              <w:bottom w:w="0" w:type="dxa"/>
              <w:right w:w="108" w:type="dxa"/>
            </w:tcMar>
            <w:vAlign w:val="center"/>
            <w:hideMark/>
          </w:tcPr>
          <w:p w:rsidR="001D5675" w:rsidRPr="001D5675" w:rsidRDefault="001D5675" w:rsidP="001D5675">
            <w:pPr>
              <w:spacing w:after="0" w:line="300" w:lineRule="atLeast"/>
              <w:jc w:val="center"/>
              <w:rPr>
                <w:rFonts w:ascii="Calibri" w:eastAsia="Times New Roman" w:hAnsi="Calibri" w:cs="Times New Roman"/>
                <w:lang w:eastAsia="pt-BR"/>
              </w:rPr>
            </w:pPr>
            <w:r w:rsidRPr="001D5675">
              <w:rPr>
                <w:rFonts w:ascii="Calibri" w:eastAsia="Times New Roman" w:hAnsi="Calibri" w:cs="Times New Roman"/>
                <w:sz w:val="20"/>
                <w:szCs w:val="20"/>
                <w:lang w:eastAsia="pt-BR"/>
              </w:rPr>
              <w:t>I = (TX)</w:t>
            </w:r>
          </w:p>
        </w:tc>
        <w:tc>
          <w:tcPr>
            <w:tcW w:w="446" w:type="dxa"/>
            <w:vMerge w:val="restart"/>
            <w:tcMar>
              <w:top w:w="0" w:type="dxa"/>
              <w:left w:w="108" w:type="dxa"/>
              <w:bottom w:w="0" w:type="dxa"/>
              <w:right w:w="108" w:type="dxa"/>
            </w:tcMar>
            <w:vAlign w:val="center"/>
            <w:hideMark/>
          </w:tcPr>
          <w:p w:rsidR="001D5675" w:rsidRPr="001D5675" w:rsidRDefault="001D5675" w:rsidP="001D5675">
            <w:pPr>
              <w:spacing w:after="0" w:line="300" w:lineRule="atLeast"/>
              <w:rPr>
                <w:rFonts w:ascii="Calibri" w:eastAsia="Times New Roman" w:hAnsi="Calibri" w:cs="Times New Roman"/>
                <w:lang w:eastAsia="pt-BR"/>
              </w:rPr>
            </w:pPr>
            <w:r w:rsidRPr="001D5675">
              <w:rPr>
                <w:rFonts w:ascii="Calibri" w:eastAsia="Times New Roman" w:hAnsi="Calibri" w:cs="Times New Roman"/>
                <w:sz w:val="20"/>
                <w:szCs w:val="20"/>
                <w:lang w:eastAsia="pt-BR"/>
              </w:rPr>
              <w:t>I =</w:t>
            </w:r>
          </w:p>
        </w:tc>
        <w:tc>
          <w:tcPr>
            <w:tcW w:w="1276" w:type="dxa"/>
            <w:tcBorders>
              <w:top w:val="nil"/>
              <w:left w:val="nil"/>
              <w:bottom w:val="single" w:sz="8" w:space="0" w:color="auto"/>
              <w:right w:val="nil"/>
            </w:tcBorders>
            <w:tcMar>
              <w:top w:w="0" w:type="dxa"/>
              <w:left w:w="108" w:type="dxa"/>
              <w:bottom w:w="0" w:type="dxa"/>
              <w:right w:w="108" w:type="dxa"/>
            </w:tcMar>
            <w:hideMark/>
          </w:tcPr>
          <w:p w:rsidR="001D5675" w:rsidRPr="001D5675" w:rsidRDefault="001D5675" w:rsidP="001D5675">
            <w:pPr>
              <w:spacing w:after="0" w:line="300" w:lineRule="atLeast"/>
              <w:jc w:val="center"/>
              <w:rPr>
                <w:rFonts w:ascii="Calibri" w:eastAsia="Times New Roman" w:hAnsi="Calibri" w:cs="Times New Roman"/>
                <w:lang w:eastAsia="pt-BR"/>
              </w:rPr>
            </w:pPr>
            <w:r w:rsidRPr="001D5675">
              <w:rPr>
                <w:rFonts w:ascii="Calibri" w:eastAsia="Times New Roman" w:hAnsi="Calibri" w:cs="Times New Roman"/>
                <w:sz w:val="20"/>
                <w:szCs w:val="20"/>
                <w:lang w:eastAsia="pt-BR"/>
              </w:rPr>
              <w:t>( 6 / 100 )</w:t>
            </w:r>
          </w:p>
        </w:tc>
        <w:tc>
          <w:tcPr>
            <w:tcW w:w="4926" w:type="dxa"/>
            <w:vMerge w:val="restart"/>
            <w:tcMar>
              <w:top w:w="0" w:type="dxa"/>
              <w:left w:w="108" w:type="dxa"/>
              <w:bottom w:w="0" w:type="dxa"/>
              <w:right w:w="108" w:type="dxa"/>
            </w:tcMar>
            <w:vAlign w:val="center"/>
            <w:hideMark/>
          </w:tcPr>
          <w:p w:rsidR="001D5675" w:rsidRPr="001D5675" w:rsidRDefault="001D5675" w:rsidP="001D5675">
            <w:pPr>
              <w:spacing w:after="0" w:line="300" w:lineRule="atLeast"/>
              <w:ind w:left="742"/>
              <w:rPr>
                <w:rFonts w:ascii="Calibri" w:eastAsia="Times New Roman" w:hAnsi="Calibri" w:cs="Times New Roman"/>
                <w:lang w:eastAsia="pt-BR"/>
              </w:rPr>
            </w:pPr>
            <w:r w:rsidRPr="001D5675">
              <w:rPr>
                <w:rFonts w:ascii="Calibri" w:eastAsia="Times New Roman" w:hAnsi="Calibri" w:cs="Times New Roman"/>
                <w:sz w:val="20"/>
                <w:szCs w:val="20"/>
                <w:lang w:eastAsia="pt-BR"/>
              </w:rPr>
              <w:t>I = 0,00016438</w:t>
            </w:r>
          </w:p>
          <w:p w:rsidR="001D5675" w:rsidRPr="001D5675" w:rsidRDefault="001D5675" w:rsidP="001D5675">
            <w:pPr>
              <w:spacing w:after="0" w:line="300" w:lineRule="atLeast"/>
              <w:ind w:left="742"/>
              <w:rPr>
                <w:rFonts w:ascii="Calibri" w:eastAsia="Times New Roman" w:hAnsi="Calibri" w:cs="Times New Roman"/>
                <w:lang w:eastAsia="pt-BR"/>
              </w:rPr>
            </w:pPr>
            <w:r w:rsidRPr="001D5675">
              <w:rPr>
                <w:rFonts w:ascii="Calibri" w:eastAsia="Times New Roman" w:hAnsi="Calibri" w:cs="Times New Roman"/>
                <w:sz w:val="20"/>
                <w:szCs w:val="20"/>
                <w:lang w:eastAsia="pt-BR"/>
              </w:rPr>
              <w:t>TX = Percentual da taxa anual = 6%</w:t>
            </w:r>
          </w:p>
        </w:tc>
      </w:tr>
      <w:tr w:rsidR="001D5675" w:rsidRPr="001D5675" w:rsidTr="001D5675">
        <w:tc>
          <w:tcPr>
            <w:tcW w:w="0" w:type="auto"/>
            <w:vMerge/>
            <w:vAlign w:val="center"/>
            <w:hideMark/>
          </w:tcPr>
          <w:p w:rsidR="001D5675" w:rsidRPr="001D5675" w:rsidRDefault="001D5675" w:rsidP="001D5675">
            <w:pPr>
              <w:spacing w:after="0" w:line="240" w:lineRule="auto"/>
              <w:rPr>
                <w:rFonts w:ascii="Calibri" w:eastAsia="Times New Roman" w:hAnsi="Calibri" w:cs="Times New Roman"/>
                <w:lang w:eastAsia="pt-BR"/>
              </w:rPr>
            </w:pPr>
          </w:p>
        </w:tc>
        <w:tc>
          <w:tcPr>
            <w:tcW w:w="0" w:type="auto"/>
            <w:vMerge/>
            <w:vAlign w:val="center"/>
            <w:hideMark/>
          </w:tcPr>
          <w:p w:rsidR="001D5675" w:rsidRPr="001D5675" w:rsidRDefault="001D5675" w:rsidP="001D5675">
            <w:pPr>
              <w:spacing w:after="0" w:line="240" w:lineRule="auto"/>
              <w:rPr>
                <w:rFonts w:ascii="Calibri" w:eastAsia="Times New Roman" w:hAnsi="Calibri" w:cs="Times New Roman"/>
                <w:lang w:eastAsia="pt-BR"/>
              </w:rPr>
            </w:pPr>
          </w:p>
        </w:tc>
        <w:tc>
          <w:tcPr>
            <w:tcW w:w="1276" w:type="dxa"/>
            <w:tcMar>
              <w:top w:w="0" w:type="dxa"/>
              <w:left w:w="108" w:type="dxa"/>
              <w:bottom w:w="0" w:type="dxa"/>
              <w:right w:w="108" w:type="dxa"/>
            </w:tcMar>
            <w:hideMark/>
          </w:tcPr>
          <w:p w:rsidR="001D5675" w:rsidRPr="001D5675" w:rsidRDefault="001D5675" w:rsidP="001D5675">
            <w:pPr>
              <w:spacing w:after="0" w:line="230" w:lineRule="atLeast"/>
              <w:jc w:val="center"/>
              <w:rPr>
                <w:rFonts w:ascii="Calibri" w:eastAsia="Times New Roman" w:hAnsi="Calibri" w:cs="Times New Roman"/>
                <w:lang w:eastAsia="pt-BR"/>
              </w:rPr>
            </w:pPr>
            <w:r w:rsidRPr="001D5675">
              <w:rPr>
                <w:rFonts w:ascii="Calibri" w:eastAsia="Times New Roman" w:hAnsi="Calibri" w:cs="Times New Roman"/>
                <w:sz w:val="20"/>
                <w:szCs w:val="20"/>
                <w:lang w:eastAsia="pt-BR"/>
              </w:rPr>
              <w:t>365</w:t>
            </w:r>
          </w:p>
        </w:tc>
        <w:tc>
          <w:tcPr>
            <w:tcW w:w="0" w:type="auto"/>
            <w:vMerge/>
            <w:vAlign w:val="center"/>
            <w:hideMark/>
          </w:tcPr>
          <w:p w:rsidR="001D5675" w:rsidRPr="001D5675" w:rsidRDefault="001D5675" w:rsidP="001D5675">
            <w:pPr>
              <w:spacing w:after="0" w:line="240" w:lineRule="auto"/>
              <w:rPr>
                <w:rFonts w:ascii="Calibri" w:eastAsia="Times New Roman" w:hAnsi="Calibri" w:cs="Times New Roman"/>
                <w:lang w:eastAsia="pt-BR"/>
              </w:rPr>
            </w:pPr>
          </w:p>
        </w:tc>
      </w:tr>
    </w:tbl>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         DAS SANÇÕES ADMINISTRATIVAS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19.1.     </w:t>
      </w:r>
      <w:r w:rsidRPr="001D5675">
        <w:rPr>
          <w:rFonts w:ascii="Calibri" w:eastAsia="Times New Roman" w:hAnsi="Calibri" w:cs="Times New Roman"/>
          <w:color w:val="000000"/>
          <w:lang w:eastAsia="pt-BR"/>
        </w:rPr>
        <w:t>Comete infração administrativa, nos termos da Lei n.º 10.520, de 2002, o licitante/adjudicatário que: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19.1.1.        </w:t>
      </w:r>
      <w:r w:rsidRPr="001D5675">
        <w:rPr>
          <w:rFonts w:ascii="Calibri" w:eastAsia="Times New Roman" w:hAnsi="Calibri" w:cs="Times New Roman"/>
          <w:color w:val="000000"/>
          <w:lang w:eastAsia="pt-BR"/>
        </w:rPr>
        <w:t>não assinar o termo de Contrato ou aceitar/retirar o instrumento equivalente, quando convocado dentro do prazo de validade da proposta;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19.1.2.        </w:t>
      </w:r>
      <w:r w:rsidRPr="001D5675">
        <w:rPr>
          <w:rFonts w:ascii="Calibri" w:eastAsia="Times New Roman" w:hAnsi="Calibri" w:cs="Times New Roman"/>
          <w:color w:val="000000"/>
          <w:lang w:eastAsia="pt-BR"/>
        </w:rPr>
        <w:t>apresentar documentação falsa;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19.1.3.        </w:t>
      </w:r>
      <w:r w:rsidRPr="001D5675">
        <w:rPr>
          <w:rFonts w:ascii="Calibri" w:eastAsia="Times New Roman" w:hAnsi="Calibri" w:cs="Times New Roman"/>
          <w:color w:val="000000"/>
          <w:lang w:eastAsia="pt-BR"/>
        </w:rPr>
        <w:t>deixar de entregar os documentos exigidos no certame;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19.1.4.        </w:t>
      </w:r>
      <w:r w:rsidRPr="001D5675">
        <w:rPr>
          <w:rFonts w:ascii="Calibri" w:eastAsia="Times New Roman" w:hAnsi="Calibri" w:cs="Times New Roman"/>
          <w:color w:val="000000"/>
          <w:lang w:eastAsia="pt-BR"/>
        </w:rPr>
        <w:t>ensejar o retardamento da execução do objeto;</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19.1.5.        </w:t>
      </w:r>
      <w:r w:rsidRPr="001D5675">
        <w:rPr>
          <w:rFonts w:ascii="Calibri" w:eastAsia="Times New Roman" w:hAnsi="Calibri" w:cs="Times New Roman"/>
          <w:color w:val="000000"/>
          <w:lang w:eastAsia="pt-BR"/>
        </w:rPr>
        <w:t>não mantiver a proposta;</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19.1.6.        </w:t>
      </w:r>
      <w:r w:rsidRPr="001D5675">
        <w:rPr>
          <w:rFonts w:ascii="Calibri" w:eastAsia="Times New Roman" w:hAnsi="Calibri" w:cs="Times New Roman"/>
          <w:color w:val="000000"/>
          <w:lang w:eastAsia="pt-BR"/>
        </w:rPr>
        <w:t>cometer fraude fiscal;</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19.1.7.        </w:t>
      </w:r>
      <w:r w:rsidRPr="001D5675">
        <w:rPr>
          <w:rFonts w:ascii="Calibri" w:eastAsia="Times New Roman" w:hAnsi="Calibri" w:cs="Times New Roman"/>
          <w:color w:val="000000"/>
          <w:lang w:eastAsia="pt-BR"/>
        </w:rPr>
        <w:t>comportar-se de modo inidôneo;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19.2.     </w:t>
      </w:r>
      <w:r w:rsidRPr="001D5675">
        <w:rPr>
          <w:rFonts w:ascii="Calibri" w:eastAsia="Times New Roman" w:hAnsi="Calibri" w:cs="Times New Roman"/>
          <w:color w:val="000000"/>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19.3.     </w:t>
      </w:r>
      <w:r w:rsidRPr="001D5675">
        <w:rPr>
          <w:rFonts w:ascii="Calibri" w:eastAsia="Times New Roman" w:hAnsi="Calibri" w:cs="Times New Roman"/>
          <w:color w:val="000000"/>
          <w:lang w:eastAsia="pt-BR"/>
        </w:rPr>
        <w:t>O licitante/adjudicatário que cometer qualquer das infrações discriminadas nos subitens anteriores ficará sujeito, sem prejuízo da responsabilidade civil e criminal, às seguintes sanções:</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19.3.1.        </w:t>
      </w:r>
      <w:r w:rsidRPr="001D5675">
        <w:rPr>
          <w:rFonts w:ascii="Calibri" w:eastAsia="Times New Roman" w:hAnsi="Calibri" w:cs="Times New Roman"/>
          <w:color w:val="000000"/>
          <w:lang w:eastAsia="pt-BR"/>
        </w:rPr>
        <w:t>Multa de 0,5% (cinco décimos por cento) sobre o valor estimado do(s) item(s) prejudicado(s) pela conduta do licitante;</w:t>
      </w:r>
    </w:p>
    <w:p w:rsidR="001D5675" w:rsidRPr="001D5675" w:rsidRDefault="001D5675" w:rsidP="001D5675">
      <w:pPr>
        <w:spacing w:before="120" w:after="120" w:line="300" w:lineRule="atLeast"/>
        <w:ind w:left="284"/>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19.3.2.        </w:t>
      </w:r>
      <w:r w:rsidRPr="001D5675">
        <w:rPr>
          <w:rFonts w:ascii="Calibri" w:eastAsia="Times New Roman" w:hAnsi="Calibri" w:cs="Times New Roman"/>
          <w:color w:val="000000"/>
          <w:lang w:eastAsia="pt-BR"/>
        </w:rPr>
        <w:t>Impedimento de licitar e de contratar com a União e descredenciamento no SICAF, pelo prazo de até 05 (cinco) anos;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19.4.     </w:t>
      </w:r>
      <w:r w:rsidRPr="001D5675">
        <w:rPr>
          <w:rFonts w:ascii="Calibri" w:eastAsia="Times New Roman" w:hAnsi="Calibri" w:cs="Times New Roman"/>
          <w:color w:val="000000"/>
          <w:lang w:eastAsia="pt-BR"/>
        </w:rPr>
        <w:t>A penalidade de multa pode ser aplicada cumulativamente com a sanção de impedimento.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19.5.     </w:t>
      </w:r>
      <w:r w:rsidRPr="001D5675">
        <w:rPr>
          <w:rFonts w:ascii="Calibri" w:eastAsia="Times New Roman" w:hAnsi="Calibri" w:cs="Times New Roman"/>
          <w:color w:val="000000"/>
          <w:lang w:eastAsia="pt-BR"/>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19.6.     </w:t>
      </w:r>
      <w:r w:rsidRPr="001D5675">
        <w:rPr>
          <w:rFonts w:ascii="Calibri" w:eastAsia="Times New Roman" w:hAnsi="Calibri" w:cs="Times New Roman"/>
          <w:color w:val="000000"/>
          <w:lang w:eastAsia="pt-BR"/>
        </w:rPr>
        <w:t>A autoridade competente, na aplicação das sanções, levará em consideração a gravidade da conduta do infrator, o caráter educativo da pena, bem como o dano causado à Administração, observado o princípio da proporcionalidade.</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19.7.     </w:t>
      </w:r>
      <w:r w:rsidRPr="001D5675">
        <w:rPr>
          <w:rFonts w:ascii="Calibri" w:eastAsia="Times New Roman" w:hAnsi="Calibri" w:cs="Times New Roman"/>
          <w:color w:val="000000"/>
          <w:lang w:eastAsia="pt-BR"/>
        </w:rPr>
        <w:t>As penalidades serão obrigatoriamente registradas no SICAF.</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19.8.     </w:t>
      </w:r>
      <w:r w:rsidRPr="001D5675">
        <w:rPr>
          <w:rFonts w:ascii="Calibri" w:eastAsia="Times New Roman" w:hAnsi="Calibri" w:cs="Times New Roman"/>
          <w:color w:val="000000"/>
          <w:lang w:eastAsia="pt-BR"/>
        </w:rPr>
        <w:t>As sanções por atos praticados no decorrer da contratação estão previstas no Termo de Referência.</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          DA IMPUGNAÇÃO AO EDITAL E DO PEDIDO DE ESCLARECIMENTO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20.1.     </w:t>
      </w:r>
      <w:r w:rsidRPr="001D5675">
        <w:rPr>
          <w:rFonts w:ascii="Calibri" w:eastAsia="Times New Roman" w:hAnsi="Calibri" w:cs="Times New Roman"/>
          <w:color w:val="000000"/>
          <w:lang w:eastAsia="pt-BR"/>
        </w:rPr>
        <w:t>Até 02 (dois) dias úteis antes da data designada para a abertura da sessão pública, qualquer pessoa poderá impugnar este Edital.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20.2.     </w:t>
      </w:r>
      <w:r w:rsidRPr="001D5675">
        <w:rPr>
          <w:rFonts w:ascii="Calibri" w:eastAsia="Times New Roman" w:hAnsi="Calibri" w:cs="Times New Roman"/>
          <w:color w:val="000000"/>
          <w:lang w:eastAsia="pt-BR"/>
        </w:rPr>
        <w:t>A impugnação poderá ser realizada por forma eletrônica, pelo e-mail licitacao@ancine.gov.br, pelo fax (21) 3037-6378, ou por petição dirigida ou protocolada no endereço Avenida Graça Aranha, n.º 35, Centro, Rio de Janeiro – Protocolo Geral.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20.3.     </w:t>
      </w:r>
      <w:r w:rsidRPr="001D5675">
        <w:rPr>
          <w:rFonts w:ascii="Calibri" w:eastAsia="Times New Roman" w:hAnsi="Calibri" w:cs="Times New Roman"/>
          <w:color w:val="000000"/>
          <w:lang w:eastAsia="pt-BR"/>
        </w:rPr>
        <w:t>Caberá ao Pregoeiro decidir sobre a impugnação no prazo de até vinte e quatro horas.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20.4.     </w:t>
      </w:r>
      <w:r w:rsidRPr="001D5675">
        <w:rPr>
          <w:rFonts w:ascii="Calibri" w:eastAsia="Times New Roman" w:hAnsi="Calibri" w:cs="Times New Roman"/>
          <w:color w:val="000000"/>
          <w:lang w:eastAsia="pt-BR"/>
        </w:rPr>
        <w:t>Acolhida a impugnação, será definida e publicada nova data para a realização do certame.</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20.5.     </w:t>
      </w:r>
      <w:r w:rsidRPr="001D5675">
        <w:rPr>
          <w:rFonts w:ascii="Calibri" w:eastAsia="Times New Roman" w:hAnsi="Calibri" w:cs="Times New Roman"/>
          <w:color w:val="000000"/>
          <w:lang w:eastAsia="pt-BR"/>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20.6.     </w:t>
      </w:r>
      <w:r w:rsidRPr="001D5675">
        <w:rPr>
          <w:rFonts w:ascii="Calibri" w:eastAsia="Times New Roman" w:hAnsi="Calibri" w:cs="Times New Roman"/>
          <w:color w:val="000000"/>
          <w:lang w:eastAsia="pt-BR"/>
        </w:rPr>
        <w:t>As impugnações e pedidos de esclarecimentos não suspendem os prazos previstos no certame.</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20.7.     </w:t>
      </w:r>
      <w:r w:rsidRPr="001D5675">
        <w:rPr>
          <w:rFonts w:ascii="Calibri" w:eastAsia="Times New Roman" w:hAnsi="Calibri" w:cs="Times New Roman"/>
          <w:color w:val="000000"/>
          <w:lang w:eastAsia="pt-BR"/>
        </w:rPr>
        <w:t>As respostas às impugnações e os esclarecimentos prestados pelo Pregoeiro serão entranhados nos autos do processo licitatório e estarão disponíveis para consulta por qualquer interessado.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color w:val="000000"/>
          <w:lang w:eastAsia="pt-BR"/>
        </w:rPr>
        <w:t> </w:t>
      </w:r>
    </w:p>
    <w:p w:rsidR="001D5675" w:rsidRPr="001D5675" w:rsidRDefault="001D5675" w:rsidP="001D5675">
      <w:pPr>
        <w:spacing w:before="120" w:after="120" w:line="300" w:lineRule="atLeast"/>
        <w:ind w:right="-15"/>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         DAS DISPOSIÇÕES GERAIS</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21.1.     </w:t>
      </w:r>
      <w:r w:rsidRPr="001D5675">
        <w:rPr>
          <w:rFonts w:ascii="Calibri" w:eastAsia="Times New Roman" w:hAnsi="Calibri" w:cs="Times New Roman"/>
          <w:color w:val="000000"/>
          <w:lang w:eastAsia="pt-BR"/>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21.2.     </w:t>
      </w:r>
      <w:r w:rsidRPr="001D5675">
        <w:rPr>
          <w:rFonts w:ascii="Calibri" w:eastAsia="Times New Roman" w:hAnsi="Calibri" w:cs="Times New Roman"/>
          <w:color w:val="000000"/>
          <w:lang w:eastAsia="pt-BR"/>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21.3.     </w:t>
      </w:r>
      <w:r w:rsidRPr="001D5675">
        <w:rPr>
          <w:rFonts w:ascii="Calibri" w:eastAsia="Times New Roman" w:hAnsi="Calibri" w:cs="Times New Roman"/>
          <w:color w:val="000000"/>
          <w:lang w:eastAsia="pt-BR"/>
        </w:rPr>
        <w:t>A homologação do resultado desta licitação não implicará direito à contratação.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21.4.     </w:t>
      </w:r>
      <w:r w:rsidRPr="001D5675">
        <w:rPr>
          <w:rFonts w:ascii="Calibri" w:eastAsia="Times New Roman" w:hAnsi="Calibri" w:cs="Times New Roman"/>
          <w:color w:val="000000"/>
          <w:lang w:eastAsia="pt-BR"/>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lastRenderedPageBreak/>
        <w:t>21.5.     </w:t>
      </w:r>
      <w:r w:rsidRPr="001D5675">
        <w:rPr>
          <w:rFonts w:ascii="Calibri" w:eastAsia="Times New Roman" w:hAnsi="Calibri" w:cs="Times New Roman"/>
          <w:color w:val="000000"/>
          <w:lang w:eastAsia="pt-BR"/>
        </w:rPr>
        <w:t>Os licitantes assumem todos os custos de preparação e apresentação de suas propostas e a Administração não será, em nenhum caso, responsável por esses custos, independentemente da condução ou do resultado do processo licitatório.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21.6.     </w:t>
      </w:r>
      <w:r w:rsidRPr="001D5675">
        <w:rPr>
          <w:rFonts w:ascii="Calibri" w:eastAsia="Times New Roman" w:hAnsi="Calibri" w:cs="Times New Roman"/>
          <w:color w:val="000000"/>
          <w:lang w:eastAsia="pt-BR"/>
        </w:rPr>
        <w:t>Na contagem dos prazos estabelecidos neste Edital e seus Anexos, excluir-se-á o dia do início e incluir-se-á o do vencimento. Só se iniciam e vencem os prazos em dias de expediente na Administração.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21.7.     </w:t>
      </w:r>
      <w:r w:rsidRPr="001D5675">
        <w:rPr>
          <w:rFonts w:ascii="Calibri" w:eastAsia="Times New Roman" w:hAnsi="Calibri" w:cs="Times New Roman"/>
          <w:color w:val="000000"/>
          <w:lang w:eastAsia="pt-BR"/>
        </w:rPr>
        <w:t>O desatendimento de exigências formais não essenciais não importará o afastamento do licitante, desde que seja possível o aproveitamento do ato, observados os princípios da isonomia e do interesse público.</w:t>
      </w:r>
    </w:p>
    <w:p w:rsidR="001D5675" w:rsidRP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21.8.     </w:t>
      </w:r>
      <w:r w:rsidRPr="001D5675">
        <w:rPr>
          <w:rFonts w:ascii="Calibri" w:eastAsia="Times New Roman" w:hAnsi="Calibri" w:cs="Times New Roman"/>
          <w:color w:val="000000"/>
          <w:lang w:eastAsia="pt-BR"/>
        </w:rPr>
        <w:t>Em caso de divergência entre disposições deste Edital e de seus anexos ou demais peças que compõem o processo, prevalecerá as deste Edital.</w:t>
      </w:r>
    </w:p>
    <w:p w:rsidR="001D5675" w:rsidRDefault="001D5675" w:rsidP="001D5675">
      <w:pPr>
        <w:spacing w:before="120" w:after="120" w:line="300" w:lineRule="atLeast"/>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21.9.     </w:t>
      </w:r>
      <w:r w:rsidRPr="001D5675">
        <w:rPr>
          <w:rFonts w:ascii="Calibri" w:eastAsia="Times New Roman" w:hAnsi="Calibri" w:cs="Times New Roman"/>
          <w:color w:val="000000"/>
          <w:lang w:eastAsia="pt-BR"/>
        </w:rPr>
        <w:t>O Edital está disponibilizado, na íntegra, no endereço eletrônico www.comprasnet.gov.br, e também poderão ser lidos e/ou obtidos no endereço Avenida Graça Aranha, n.º 35, Centro, Rio de Janeiro/RJ, nos dias úteis, no horário das 09:00hs às 18:00hs, mesmo endereço e período no qual os autos do processo administrativo permanecerão com vista franqueada aos interessados.</w:t>
      </w:r>
    </w:p>
    <w:p w:rsidR="00711FD7" w:rsidRPr="001D5675" w:rsidRDefault="00711FD7" w:rsidP="001D5675">
      <w:pPr>
        <w:spacing w:before="120" w:after="120" w:line="300" w:lineRule="atLeast"/>
        <w:jc w:val="both"/>
        <w:rPr>
          <w:rFonts w:ascii="Calibri" w:eastAsia="Times New Roman" w:hAnsi="Calibri" w:cs="Times New Roman"/>
          <w:color w:val="000000"/>
          <w:lang w:eastAsia="pt-BR"/>
        </w:rPr>
      </w:pPr>
      <w:r w:rsidRPr="000F635F">
        <w:t>21.10. O processo administrativo referente a este procedimento licitatório é um processo eletrônico, autuado sob o nº 01416.00</w:t>
      </w:r>
      <w:r w:rsidR="000F635F" w:rsidRPr="000F635F">
        <w:t>0</w:t>
      </w:r>
      <w:r w:rsidRPr="000F635F">
        <w:t>3</w:t>
      </w:r>
      <w:r w:rsidR="000F635F" w:rsidRPr="000F635F">
        <w:t>05</w:t>
      </w:r>
      <w:r w:rsidRPr="000F635F">
        <w:t>/2016-</w:t>
      </w:r>
      <w:r w:rsidR="000F635F" w:rsidRPr="000F635F">
        <w:t>78</w:t>
      </w:r>
      <w:r w:rsidRPr="000F635F">
        <w:t xml:space="preserve">, e tem vista franqueada aos interessados, que poderão solicitar acesso aos autos por meio do endereço eletrônico </w:t>
      </w:r>
      <w:hyperlink r:id="rId8" w:history="1">
        <w:r w:rsidRPr="000F635F">
          <w:rPr>
            <w:rStyle w:val="Hyperlink"/>
          </w:rPr>
          <w:t>licitacao@ancine.gov.br</w:t>
        </w:r>
      </w:hyperlink>
      <w:r w:rsidR="000F635F" w:rsidRPr="000F635F">
        <w:t>.</w:t>
      </w:r>
    </w:p>
    <w:p w:rsidR="001D5675" w:rsidRPr="001D5675" w:rsidRDefault="000F635F" w:rsidP="001D5675">
      <w:pPr>
        <w:spacing w:before="120" w:after="120" w:line="300" w:lineRule="atLeast"/>
        <w:jc w:val="both"/>
        <w:rPr>
          <w:rFonts w:ascii="Calibri" w:eastAsia="Times New Roman" w:hAnsi="Calibri" w:cs="Times New Roman"/>
          <w:color w:val="000000"/>
          <w:lang w:eastAsia="pt-BR"/>
        </w:rPr>
      </w:pPr>
      <w:r>
        <w:rPr>
          <w:rFonts w:ascii="Calibri" w:eastAsia="Times New Roman" w:hAnsi="Calibri" w:cs="Times New Roman"/>
          <w:b/>
          <w:bCs/>
          <w:color w:val="000000"/>
          <w:lang w:eastAsia="pt-BR"/>
        </w:rPr>
        <w:t>21.11</w:t>
      </w:r>
      <w:r w:rsidR="001D5675" w:rsidRPr="001D5675">
        <w:rPr>
          <w:rFonts w:ascii="Calibri" w:eastAsia="Times New Roman" w:hAnsi="Calibri" w:cs="Times New Roman"/>
          <w:b/>
          <w:bCs/>
          <w:color w:val="000000"/>
          <w:lang w:eastAsia="pt-BR"/>
        </w:rPr>
        <w:t>.   </w:t>
      </w:r>
      <w:r w:rsidR="001D5675" w:rsidRPr="001D5675">
        <w:rPr>
          <w:rFonts w:ascii="Calibri" w:eastAsia="Times New Roman" w:hAnsi="Calibri" w:cs="Times New Roman"/>
          <w:color w:val="000000"/>
          <w:lang w:eastAsia="pt-BR"/>
        </w:rPr>
        <w:t>Integram este Edital, para todos os fins e efeitos, os seguintes anexos:</w:t>
      </w:r>
    </w:p>
    <w:p w:rsidR="001D5675" w:rsidRPr="001D5675" w:rsidRDefault="001D5675" w:rsidP="001D5675">
      <w:pPr>
        <w:spacing w:before="120" w:after="120" w:line="240" w:lineRule="auto"/>
        <w:ind w:left="120" w:right="12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.1.        </w:t>
      </w:r>
      <w:r w:rsidRPr="001D5675">
        <w:rPr>
          <w:rFonts w:ascii="Calibri" w:eastAsia="Times New Roman" w:hAnsi="Calibri" w:cs="Times New Roman"/>
          <w:color w:val="000000"/>
          <w:lang w:eastAsia="pt-BR"/>
        </w:rPr>
        <w:t>ANEXO I - Termo de Referência (SEI Nº </w:t>
      </w:r>
      <w:r w:rsidR="00B1531E">
        <w:rPr>
          <w:rFonts w:ascii="Calibri" w:eastAsia="Times New Roman" w:hAnsi="Calibri" w:cs="Times New Roman"/>
          <w:color w:val="000000"/>
          <w:lang w:eastAsia="pt-BR"/>
        </w:rPr>
        <w:t>0253964)</w:t>
      </w:r>
    </w:p>
    <w:p w:rsidR="001D5675" w:rsidRPr="001D5675" w:rsidRDefault="001D5675" w:rsidP="000F635F">
      <w:pPr>
        <w:spacing w:before="120" w:after="120" w:line="240" w:lineRule="auto"/>
        <w:ind w:left="120" w:right="120" w:firstLine="44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.1.1.    </w:t>
      </w:r>
      <w:r w:rsidRPr="001D5675">
        <w:rPr>
          <w:rFonts w:ascii="Calibri" w:eastAsia="Times New Roman" w:hAnsi="Calibri" w:cs="Times New Roman"/>
          <w:color w:val="000000"/>
          <w:lang w:eastAsia="pt-BR"/>
        </w:rPr>
        <w:t>ANEXO I A – Acordo de Níveis de Serviços;</w:t>
      </w:r>
    </w:p>
    <w:p w:rsidR="001D5675" w:rsidRPr="001D5675" w:rsidRDefault="001D5675" w:rsidP="000F635F">
      <w:pPr>
        <w:spacing w:before="120" w:after="120" w:line="240" w:lineRule="auto"/>
        <w:ind w:left="120" w:right="120" w:firstLine="44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.1.2.    </w:t>
      </w:r>
      <w:r w:rsidRPr="001D5675">
        <w:rPr>
          <w:rFonts w:ascii="Calibri" w:eastAsia="Times New Roman" w:hAnsi="Calibri" w:cs="Times New Roman"/>
          <w:color w:val="000000"/>
          <w:lang w:eastAsia="pt-BR"/>
        </w:rPr>
        <w:t>ANEXO I B - Planilha de Preços Final;</w:t>
      </w:r>
    </w:p>
    <w:p w:rsidR="001D5675" w:rsidRPr="001D5675" w:rsidRDefault="001D5675" w:rsidP="000F635F">
      <w:pPr>
        <w:spacing w:before="120" w:after="120" w:line="240" w:lineRule="auto"/>
        <w:ind w:left="120" w:right="120" w:firstLine="44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.1.3.    </w:t>
      </w:r>
      <w:r w:rsidRPr="001D5675">
        <w:rPr>
          <w:rFonts w:ascii="Calibri" w:eastAsia="Times New Roman" w:hAnsi="Calibri" w:cs="Times New Roman"/>
          <w:color w:val="000000"/>
          <w:lang w:eastAsia="pt-BR"/>
        </w:rPr>
        <w:t>ANEXO I C – Planilha de Custos e Formação de Preços de Mão-de-Obra;</w:t>
      </w:r>
    </w:p>
    <w:p w:rsidR="001D5675" w:rsidRPr="001D5675" w:rsidRDefault="001D5675" w:rsidP="000F635F">
      <w:pPr>
        <w:spacing w:before="120" w:after="120" w:line="240" w:lineRule="auto"/>
        <w:ind w:left="120" w:right="120" w:firstLine="44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.1.4.    </w:t>
      </w:r>
      <w:r w:rsidRPr="001D5675">
        <w:rPr>
          <w:rFonts w:ascii="Calibri" w:eastAsia="Times New Roman" w:hAnsi="Calibri" w:cs="Times New Roman"/>
          <w:color w:val="000000"/>
          <w:lang w:eastAsia="pt-BR"/>
        </w:rPr>
        <w:t>ANEXO I D - Planilha Estimativa de Custos por Veículo;</w:t>
      </w:r>
    </w:p>
    <w:p w:rsidR="001D5675" w:rsidRPr="001D5675" w:rsidRDefault="001D5675" w:rsidP="000F635F">
      <w:pPr>
        <w:spacing w:before="120" w:after="120" w:line="240" w:lineRule="auto"/>
        <w:ind w:left="120" w:right="120" w:firstLine="44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.1.5.</w:t>
      </w:r>
      <w:r w:rsidRPr="001D5675">
        <w:rPr>
          <w:rFonts w:ascii="Calibri" w:eastAsia="Times New Roman" w:hAnsi="Calibri" w:cs="Times New Roman"/>
          <w:color w:val="000000"/>
          <w:lang w:eastAsia="pt-BR"/>
        </w:rPr>
        <w:t>    ANEXO I E – Mapa de Consolidação de Custos</w:t>
      </w:r>
    </w:p>
    <w:p w:rsidR="001D5675" w:rsidRPr="001D5675" w:rsidRDefault="001D5675" w:rsidP="000F635F">
      <w:pPr>
        <w:spacing w:before="120" w:after="120" w:line="240" w:lineRule="auto"/>
        <w:ind w:left="120" w:right="120" w:firstLine="447"/>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.2.        </w:t>
      </w:r>
      <w:r w:rsidRPr="001D5675">
        <w:rPr>
          <w:rFonts w:ascii="Calibri" w:eastAsia="Times New Roman" w:hAnsi="Calibri" w:cs="Times New Roman"/>
          <w:color w:val="000000"/>
          <w:lang w:eastAsia="pt-BR"/>
        </w:rPr>
        <w:t>ANEXO II – Minuta de Termo de Contrato (SEI Nº </w:t>
      </w:r>
      <w:r w:rsidR="00B1531E">
        <w:rPr>
          <w:rFonts w:ascii="Calibri" w:eastAsia="Times New Roman" w:hAnsi="Calibri" w:cs="Times New Roman"/>
          <w:color w:val="000000"/>
          <w:lang w:eastAsia="pt-BR"/>
        </w:rPr>
        <w:t>0253970)</w:t>
      </w:r>
      <w:r w:rsidRPr="001D5675">
        <w:rPr>
          <w:rFonts w:ascii="Calibri" w:eastAsia="Times New Roman" w:hAnsi="Calibri" w:cs="Times New Roman"/>
          <w:color w:val="000000"/>
          <w:lang w:eastAsia="pt-BR"/>
        </w:rPr>
        <w:t>;</w:t>
      </w:r>
    </w:p>
    <w:p w:rsidR="001D5675" w:rsidRPr="001D5675" w:rsidRDefault="001D5675" w:rsidP="000F635F">
      <w:pPr>
        <w:spacing w:before="120" w:after="120" w:line="240" w:lineRule="auto"/>
        <w:ind w:left="1701" w:right="12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.2.1.    </w:t>
      </w:r>
      <w:r w:rsidRPr="001D5675">
        <w:rPr>
          <w:rFonts w:ascii="Calibri" w:eastAsia="Times New Roman" w:hAnsi="Calibri" w:cs="Times New Roman"/>
          <w:color w:val="000000"/>
          <w:lang w:eastAsia="pt-BR"/>
        </w:rPr>
        <w:t>ANEXO II A - Modelo de autorização para a utilização da garantia e de pagamento direto.</w:t>
      </w:r>
    </w:p>
    <w:p w:rsidR="001D5675" w:rsidRPr="001D5675" w:rsidRDefault="001D5675" w:rsidP="001D5675">
      <w:pPr>
        <w:spacing w:before="120" w:after="120" w:line="240" w:lineRule="auto"/>
        <w:ind w:left="120" w:right="12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.3.        </w:t>
      </w:r>
      <w:r w:rsidRPr="001D5675">
        <w:rPr>
          <w:rFonts w:ascii="Calibri" w:eastAsia="Times New Roman" w:hAnsi="Calibri" w:cs="Times New Roman"/>
          <w:color w:val="000000"/>
          <w:lang w:eastAsia="pt-BR"/>
        </w:rPr>
        <w:t>ANEXO III – Modelo de Proposta Comercial (SEI Nº </w:t>
      </w:r>
      <w:hyperlink r:id="rId9" w:tgtFrame="_blank" w:history="1">
        <w:r w:rsidRPr="001D5675">
          <w:rPr>
            <w:rFonts w:ascii="Calibri" w:eastAsia="Times New Roman" w:hAnsi="Calibri" w:cs="Times New Roman"/>
            <w:color w:val="800080"/>
            <w:u w:val="single"/>
            <w:lang w:eastAsia="pt-BR"/>
          </w:rPr>
          <w:t>0160890</w:t>
        </w:r>
      </w:hyperlink>
      <w:r w:rsidRPr="001D5675">
        <w:rPr>
          <w:rFonts w:ascii="Calibri" w:eastAsia="Times New Roman" w:hAnsi="Calibri" w:cs="Times New Roman"/>
          <w:color w:val="000000"/>
          <w:lang w:eastAsia="pt-BR"/>
        </w:rPr>
        <w:t>);</w:t>
      </w:r>
    </w:p>
    <w:p w:rsidR="001D5675" w:rsidRPr="001D5675" w:rsidRDefault="001D5675" w:rsidP="001D5675">
      <w:pPr>
        <w:spacing w:before="120" w:after="120" w:line="240" w:lineRule="auto"/>
        <w:ind w:left="120" w:right="12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.4.        </w:t>
      </w:r>
      <w:r w:rsidRPr="001D5675">
        <w:rPr>
          <w:rFonts w:ascii="Calibri" w:eastAsia="Times New Roman" w:hAnsi="Calibri" w:cs="Times New Roman"/>
          <w:color w:val="000000"/>
          <w:lang w:eastAsia="pt-BR"/>
        </w:rPr>
        <w:t>ANEXO IV - Termo de Conciliação Judicial firmado entre o Ministério Público do Trabalho e a União (SEI Nº </w:t>
      </w:r>
      <w:hyperlink r:id="rId10" w:tgtFrame="_blank" w:history="1">
        <w:r w:rsidRPr="001D5675">
          <w:rPr>
            <w:rFonts w:ascii="Calibri" w:eastAsia="Times New Roman" w:hAnsi="Calibri" w:cs="Times New Roman"/>
            <w:color w:val="800080"/>
            <w:u w:val="single"/>
            <w:lang w:eastAsia="pt-BR"/>
          </w:rPr>
          <w:t>0160892</w:t>
        </w:r>
      </w:hyperlink>
      <w:r w:rsidRPr="001D5675">
        <w:rPr>
          <w:rFonts w:ascii="Calibri" w:eastAsia="Times New Roman" w:hAnsi="Calibri" w:cs="Times New Roman"/>
          <w:color w:val="000000"/>
          <w:lang w:eastAsia="pt-BR"/>
        </w:rPr>
        <w:t>);</w:t>
      </w:r>
    </w:p>
    <w:p w:rsidR="001D5675" w:rsidRPr="001D5675" w:rsidRDefault="001D5675" w:rsidP="001D5675">
      <w:pPr>
        <w:spacing w:before="120" w:after="120" w:line="240" w:lineRule="auto"/>
        <w:ind w:left="120" w:right="12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.5.        </w:t>
      </w:r>
      <w:r w:rsidRPr="001D5675">
        <w:rPr>
          <w:rFonts w:ascii="Calibri" w:eastAsia="Times New Roman" w:hAnsi="Calibri" w:cs="Times New Roman"/>
          <w:color w:val="000000"/>
          <w:lang w:eastAsia="pt-BR"/>
        </w:rPr>
        <w:t>ANEXO V – Modelo do Termo de Cooperação Técnica com Instituição Financeira (SEI Nº </w:t>
      </w:r>
      <w:hyperlink r:id="rId11" w:tgtFrame="_blank" w:history="1">
        <w:r w:rsidRPr="001D5675">
          <w:rPr>
            <w:rFonts w:ascii="Calibri" w:eastAsia="Times New Roman" w:hAnsi="Calibri" w:cs="Times New Roman"/>
            <w:color w:val="800080"/>
            <w:u w:val="single"/>
            <w:lang w:eastAsia="pt-BR"/>
          </w:rPr>
          <w:t>0160895</w:t>
        </w:r>
      </w:hyperlink>
      <w:r w:rsidRPr="001D5675">
        <w:rPr>
          <w:rFonts w:ascii="Calibri" w:eastAsia="Times New Roman" w:hAnsi="Calibri" w:cs="Times New Roman"/>
          <w:color w:val="000000"/>
          <w:lang w:eastAsia="pt-BR"/>
        </w:rPr>
        <w:t>);</w:t>
      </w:r>
    </w:p>
    <w:p w:rsidR="001D5675" w:rsidRDefault="001D5675" w:rsidP="001D5675">
      <w:pPr>
        <w:spacing w:before="120" w:after="120" w:line="240" w:lineRule="auto"/>
        <w:ind w:left="120" w:right="120"/>
        <w:jc w:val="both"/>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21.1</w:t>
      </w:r>
      <w:r w:rsidR="000F635F">
        <w:rPr>
          <w:rFonts w:ascii="Calibri" w:eastAsia="Times New Roman" w:hAnsi="Calibri" w:cs="Times New Roman"/>
          <w:b/>
          <w:bCs/>
          <w:color w:val="000000"/>
          <w:lang w:eastAsia="pt-BR"/>
        </w:rPr>
        <w:t>1</w:t>
      </w:r>
      <w:r w:rsidRPr="001D5675">
        <w:rPr>
          <w:rFonts w:ascii="Calibri" w:eastAsia="Times New Roman" w:hAnsi="Calibri" w:cs="Times New Roman"/>
          <w:b/>
          <w:bCs/>
          <w:color w:val="000000"/>
          <w:lang w:eastAsia="pt-BR"/>
        </w:rPr>
        <w:t>.6.        </w:t>
      </w:r>
      <w:r w:rsidRPr="001D5675">
        <w:rPr>
          <w:rFonts w:ascii="Calibri" w:eastAsia="Times New Roman" w:hAnsi="Calibri" w:cs="Times New Roman"/>
          <w:color w:val="000000"/>
          <w:lang w:eastAsia="pt-BR"/>
        </w:rPr>
        <w:t>ANEXO VI – Modelo de declaração de contratos firmados com a iniciativa privada e a Administração Pública (SEI Nº </w:t>
      </w:r>
      <w:hyperlink r:id="rId12" w:tgtFrame="_blank" w:history="1">
        <w:r w:rsidRPr="001D5675">
          <w:rPr>
            <w:rFonts w:ascii="Calibri" w:eastAsia="Times New Roman" w:hAnsi="Calibri" w:cs="Times New Roman"/>
            <w:color w:val="800080"/>
            <w:u w:val="single"/>
            <w:lang w:eastAsia="pt-BR"/>
          </w:rPr>
          <w:t>0160899</w:t>
        </w:r>
      </w:hyperlink>
      <w:r w:rsidRPr="001D5675">
        <w:rPr>
          <w:rFonts w:ascii="Calibri" w:eastAsia="Times New Roman" w:hAnsi="Calibri" w:cs="Times New Roman"/>
          <w:color w:val="000000"/>
          <w:lang w:eastAsia="pt-BR"/>
        </w:rPr>
        <w:t>);</w:t>
      </w:r>
    </w:p>
    <w:p w:rsidR="000F635F" w:rsidRPr="001D5675" w:rsidRDefault="000F635F" w:rsidP="001D5675">
      <w:pPr>
        <w:spacing w:before="120" w:after="120" w:line="240" w:lineRule="auto"/>
        <w:ind w:left="120" w:right="120"/>
        <w:jc w:val="both"/>
        <w:rPr>
          <w:rFonts w:ascii="Calibri" w:eastAsia="Times New Roman" w:hAnsi="Calibri" w:cs="Times New Roman"/>
          <w:color w:val="000000"/>
          <w:lang w:eastAsia="pt-BR"/>
        </w:rPr>
      </w:pPr>
    </w:p>
    <w:p w:rsidR="001D5675" w:rsidRPr="001D5675" w:rsidRDefault="001D5675" w:rsidP="000F635F">
      <w:pPr>
        <w:spacing w:before="120" w:after="120" w:line="300" w:lineRule="atLeast"/>
        <w:jc w:val="center"/>
        <w:rPr>
          <w:rFonts w:ascii="Calibri" w:eastAsia="Times New Roman" w:hAnsi="Calibri" w:cs="Times New Roman"/>
          <w:color w:val="000000"/>
          <w:lang w:eastAsia="pt-BR"/>
        </w:rPr>
      </w:pPr>
      <w:r w:rsidRPr="001D5675">
        <w:rPr>
          <w:rFonts w:ascii="Calibri" w:eastAsia="Times New Roman" w:hAnsi="Calibri" w:cs="Times New Roman"/>
          <w:b/>
          <w:bCs/>
          <w:color w:val="000000"/>
          <w:lang w:eastAsia="pt-BR"/>
        </w:rPr>
        <w:t>GLÊNIO CERQUEIRA DE FRANÇA</w:t>
      </w:r>
    </w:p>
    <w:p w:rsidR="00C64449" w:rsidRDefault="001D5675" w:rsidP="000F635F">
      <w:pPr>
        <w:spacing w:before="120" w:after="120" w:line="300" w:lineRule="atLeast"/>
        <w:jc w:val="center"/>
      </w:pPr>
      <w:r w:rsidRPr="001D5675">
        <w:rPr>
          <w:rFonts w:ascii="Calibri" w:eastAsia="Times New Roman" w:hAnsi="Calibri" w:cs="Times New Roman"/>
          <w:b/>
          <w:bCs/>
          <w:color w:val="000000"/>
          <w:lang w:eastAsia="pt-BR"/>
        </w:rPr>
        <w:t>SECRETÁRIO DE GESTÃO INTERNA</w:t>
      </w:r>
    </w:p>
    <w:sectPr w:rsidR="00C6444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675"/>
    <w:rsid w:val="000F635F"/>
    <w:rsid w:val="001D5675"/>
    <w:rsid w:val="002605C3"/>
    <w:rsid w:val="004E40B6"/>
    <w:rsid w:val="00711FD7"/>
    <w:rsid w:val="007F55AC"/>
    <w:rsid w:val="009A234C"/>
    <w:rsid w:val="00B1531E"/>
    <w:rsid w:val="00D75C4F"/>
    <w:rsid w:val="00F275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7473B8-3BA3-4210-81F2-C91ED9B96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1D567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
    <w:name w:val="texto_centralizado_maiusculas"/>
    <w:basedOn w:val="Normal"/>
    <w:rsid w:val="001D567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1D567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spelle">
    <w:name w:val="spelle"/>
    <w:basedOn w:val="Fontepargpadro"/>
    <w:rsid w:val="001D5675"/>
  </w:style>
  <w:style w:type="character" w:customStyle="1" w:styleId="grame">
    <w:name w:val="grame"/>
    <w:basedOn w:val="Fontepargpadro"/>
    <w:rsid w:val="001D5675"/>
  </w:style>
  <w:style w:type="character" w:customStyle="1" w:styleId="apple-converted-space">
    <w:name w:val="apple-converted-space"/>
    <w:basedOn w:val="Fontepargpadro"/>
    <w:rsid w:val="001D5675"/>
  </w:style>
  <w:style w:type="character" w:styleId="Hyperlink">
    <w:name w:val="Hyperlink"/>
    <w:basedOn w:val="Fontepargpadro"/>
    <w:uiPriority w:val="99"/>
    <w:semiHidden/>
    <w:unhideWhenUsed/>
    <w:rsid w:val="001D5675"/>
    <w:rPr>
      <w:color w:val="0000FF"/>
      <w:u w:val="single"/>
    </w:rPr>
  </w:style>
  <w:style w:type="character" w:styleId="HiperlinkVisitado">
    <w:name w:val="FollowedHyperlink"/>
    <w:basedOn w:val="Fontepargpadro"/>
    <w:uiPriority w:val="99"/>
    <w:semiHidden/>
    <w:unhideWhenUsed/>
    <w:rsid w:val="001D567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33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ancine.gov.b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licitacao@ancine.gov.br" TargetMode="External"/><Relationship Id="rId12" Type="http://schemas.openxmlformats.org/officeDocument/2006/relationships/hyperlink" Target="http://sei.ancine.gov.br/sei/controlador.php?acao=protocolo_visualizar&amp;id_protocolo=181680&amp;infra_sistema=100000100&amp;infra_unidade_atual=110000059&amp;infra_hash=8bb158456588938cf6a5d6a1e56d13b69f1f6a1978eccb2e847f0d305210a0b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j.jus.br/improbidade_adm/consultar_requerido.php" TargetMode="External"/><Relationship Id="rId11" Type="http://schemas.openxmlformats.org/officeDocument/2006/relationships/hyperlink" Target="http://sei.ancine.gov.br/sei/controlador.php?acao=protocolo_visualizar&amp;id_protocolo=181675&amp;infra_sistema=100000100&amp;infra_unidade_atual=110000059&amp;infra_hash=98152c52b4f052061b632fc2625756ab53f28ad13d82aed20648a260f2db725b" TargetMode="External"/><Relationship Id="rId5" Type="http://schemas.openxmlformats.org/officeDocument/2006/relationships/hyperlink" Target="http://www.portaldatransparencia.gov.br/ceis" TargetMode="External"/><Relationship Id="rId10" Type="http://schemas.openxmlformats.org/officeDocument/2006/relationships/hyperlink" Target="http://sei.ancine.gov.br/sei/controlador.php?acao=protocolo_visualizar&amp;id_protocolo=181672&amp;infra_sistema=100000100&amp;infra_unidade_atual=110000059&amp;infra_hash=9a90a7f35df3c5c638ed53314220e8b87fc4d19fd8aa8b57e4b1c03a7650ee50" TargetMode="External"/><Relationship Id="rId4" Type="http://schemas.openxmlformats.org/officeDocument/2006/relationships/image" Target="media/image1.jpeg"/><Relationship Id="rId9" Type="http://schemas.openxmlformats.org/officeDocument/2006/relationships/hyperlink" Target="http://sei.ancine.gov.br/sei/controlador.php?acao=protocolo_visualizar&amp;id_protocolo=181670&amp;infra_sistema=100000100&amp;infra_unidade_atual=110000059&amp;infra_hash=f316f578278de85442dca31bad3905d4b93b198b80af28aede4d09579f68c4c1"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8830</Words>
  <Characters>47686</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Santos Leite</dc:creator>
  <cp:keywords/>
  <dc:description/>
  <cp:lastModifiedBy>Rodrigo Santos Leite</cp:lastModifiedBy>
  <cp:revision>2</cp:revision>
  <cp:lastPrinted>2016-11-29T13:14:00Z</cp:lastPrinted>
  <dcterms:created xsi:type="dcterms:W3CDTF">2016-12-12T12:53:00Z</dcterms:created>
  <dcterms:modified xsi:type="dcterms:W3CDTF">2016-12-12T12:53:00Z</dcterms:modified>
</cp:coreProperties>
</file>