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64513" w14:textId="60320745" w:rsidR="00BF2223" w:rsidRDefault="00BF2223" w:rsidP="001F142E">
      <w:pPr>
        <w:jc w:val="center"/>
        <w:rPr>
          <w:rFonts w:cs="Arial"/>
          <w:b/>
          <w:bCs/>
          <w:color w:val="000000"/>
          <w:szCs w:val="20"/>
        </w:rPr>
      </w:pPr>
      <w:r>
        <w:rPr>
          <w:rFonts w:cs="Arial"/>
          <w:b/>
          <w:bCs/>
          <w:color w:val="000000"/>
          <w:szCs w:val="20"/>
        </w:rPr>
        <w:t>AGÊNCIA NACIONAL DO CINEMA</w:t>
      </w:r>
    </w:p>
    <w:p w14:paraId="19FFBF23" w14:textId="4DE713FA" w:rsidR="001F142E" w:rsidRPr="001F142E" w:rsidRDefault="001F142E" w:rsidP="001F142E">
      <w:pPr>
        <w:jc w:val="center"/>
        <w:rPr>
          <w:rFonts w:cs="Arial"/>
          <w:b/>
          <w:bCs/>
          <w:color w:val="000000"/>
          <w:szCs w:val="20"/>
        </w:rPr>
      </w:pPr>
      <w:r>
        <w:rPr>
          <w:rFonts w:cs="Arial"/>
          <w:b/>
          <w:bCs/>
          <w:color w:val="000000"/>
          <w:szCs w:val="20"/>
        </w:rPr>
        <w:t>PREGÃO ELETRÔNICO Nº 00</w:t>
      </w:r>
      <w:r w:rsidR="009132AE">
        <w:rPr>
          <w:rFonts w:cs="Arial"/>
          <w:b/>
          <w:bCs/>
          <w:color w:val="000000"/>
          <w:szCs w:val="20"/>
        </w:rPr>
        <w:t>4</w:t>
      </w:r>
      <w:r>
        <w:rPr>
          <w:rFonts w:cs="Arial"/>
          <w:b/>
          <w:bCs/>
          <w:color w:val="000000"/>
          <w:szCs w:val="20"/>
        </w:rPr>
        <w:t>/2019</w:t>
      </w:r>
    </w:p>
    <w:p w14:paraId="03546FF2" w14:textId="77777777" w:rsidR="001F142E" w:rsidRPr="001F142E" w:rsidRDefault="001F142E" w:rsidP="001F142E">
      <w:pPr>
        <w:jc w:val="center"/>
        <w:rPr>
          <w:rFonts w:cs="Arial"/>
          <w:bCs/>
          <w:color w:val="000000"/>
          <w:szCs w:val="20"/>
        </w:rPr>
      </w:pPr>
      <w:r w:rsidRPr="001F142E">
        <w:rPr>
          <w:rFonts w:cs="Arial"/>
          <w:bCs/>
          <w:color w:val="000000"/>
          <w:szCs w:val="20"/>
        </w:rPr>
        <w:t>(Processo Administrativo n° 01416.019249/2018-15)</w:t>
      </w:r>
    </w:p>
    <w:p w14:paraId="59573C4D" w14:textId="72AA729D" w:rsidR="001F142E" w:rsidRDefault="001F142E" w:rsidP="001F142E">
      <w:pPr>
        <w:spacing w:after="120"/>
        <w:ind w:right="-17"/>
        <w:jc w:val="center"/>
        <w:rPr>
          <w:rFonts w:cs="Arial"/>
          <w:b/>
          <w:bCs/>
          <w:color w:val="000000"/>
          <w:szCs w:val="20"/>
        </w:rPr>
      </w:pPr>
    </w:p>
    <w:p w14:paraId="09D95BFB" w14:textId="77777777" w:rsidR="00BF2223" w:rsidRDefault="00BF2223" w:rsidP="001F142E">
      <w:pPr>
        <w:snapToGrid w:val="0"/>
        <w:spacing w:after="120" w:line="276" w:lineRule="auto"/>
        <w:ind w:right="-30"/>
        <w:jc w:val="both"/>
        <w:rPr>
          <w:rFonts w:cs="Arial"/>
          <w:color w:val="000000"/>
          <w:szCs w:val="20"/>
        </w:rPr>
      </w:pPr>
    </w:p>
    <w:p w14:paraId="02B14852" w14:textId="0922746E" w:rsidR="001F142E" w:rsidRPr="001F142E" w:rsidRDefault="001F142E" w:rsidP="001F142E">
      <w:pPr>
        <w:snapToGrid w:val="0"/>
        <w:spacing w:after="120" w:line="276" w:lineRule="auto"/>
        <w:ind w:right="-30"/>
        <w:jc w:val="both"/>
        <w:rPr>
          <w:rFonts w:cs="Arial"/>
          <w:color w:val="000000"/>
          <w:szCs w:val="20"/>
        </w:rPr>
      </w:pPr>
      <w:r w:rsidRPr="001F142E">
        <w:rPr>
          <w:rFonts w:cs="Arial"/>
          <w:color w:val="000000"/>
          <w:szCs w:val="20"/>
        </w:rPr>
        <w:t>Torna-se público, para conhecimento dos interessados, que a </w:t>
      </w:r>
      <w:r w:rsidRPr="001F142E">
        <w:rPr>
          <w:rFonts w:cs="Arial"/>
          <w:b/>
          <w:color w:val="000000"/>
          <w:szCs w:val="20"/>
        </w:rPr>
        <w:t xml:space="preserve">AGÊNCIA NACIONAL DO </w:t>
      </w:r>
      <w:r w:rsidRPr="00D5208B">
        <w:rPr>
          <w:rFonts w:cs="Arial"/>
          <w:b/>
          <w:color w:val="000000"/>
          <w:szCs w:val="20"/>
        </w:rPr>
        <w:t>CINEMA – ANCINE</w:t>
      </w:r>
      <w:r w:rsidRPr="00D5208B">
        <w:rPr>
          <w:rFonts w:cs="Arial"/>
          <w:color w:val="000000"/>
          <w:szCs w:val="20"/>
        </w:rPr>
        <w:t>, autarquia federal de natureza especial, instituída pela Medida Provisória 2228-1, de 6 de setembro de 2001, com Escritório Central na cidade do Rio de Janeiro/RJ, na Avenida Graça Aranha, nº 35, Centro, CEP 20030-002, realizará licitação, na modalidade</w:t>
      </w:r>
      <w:r w:rsidRPr="00D5208B">
        <w:rPr>
          <w:rFonts w:cs="Arial"/>
          <w:b/>
          <w:color w:val="000000"/>
          <w:szCs w:val="20"/>
        </w:rPr>
        <w:t> PREGÃO</w:t>
      </w:r>
      <w:r w:rsidRPr="00D5208B">
        <w:rPr>
          <w:rFonts w:cs="Arial"/>
          <w:color w:val="000000"/>
          <w:szCs w:val="20"/>
        </w:rPr>
        <w:t>, na forma </w:t>
      </w:r>
      <w:r w:rsidRPr="00D5208B">
        <w:rPr>
          <w:rFonts w:cs="Arial"/>
          <w:b/>
          <w:color w:val="000000"/>
          <w:szCs w:val="20"/>
        </w:rPr>
        <w:t>ELETRÔNICA</w:t>
      </w:r>
      <w:r w:rsidRPr="00D5208B">
        <w:rPr>
          <w:rFonts w:cs="Arial"/>
          <w:color w:val="000000"/>
          <w:szCs w:val="20"/>
        </w:rPr>
        <w:t>,</w:t>
      </w:r>
      <w:r w:rsidRPr="00D5208B">
        <w:rPr>
          <w:rFonts w:cs="Arial"/>
          <w:bCs/>
          <w:color w:val="000000"/>
          <w:szCs w:val="20"/>
        </w:rPr>
        <w:t xml:space="preserve"> </w:t>
      </w:r>
      <w:r w:rsidRPr="00D5208B">
        <w:rPr>
          <w:rFonts w:cs="Arial"/>
          <w:b/>
          <w:bCs/>
          <w:color w:val="000000"/>
          <w:szCs w:val="20"/>
        </w:rPr>
        <w:t>do</w:t>
      </w:r>
      <w:r w:rsidRPr="00D5208B">
        <w:rPr>
          <w:rFonts w:cs="Arial"/>
          <w:b/>
          <w:color w:val="000000"/>
          <w:szCs w:val="20"/>
        </w:rPr>
        <w:t xml:space="preserve"> </w:t>
      </w:r>
      <w:r w:rsidRPr="00D5208B">
        <w:rPr>
          <w:rFonts w:cs="Arial"/>
          <w:b/>
          <w:bCs/>
          <w:iCs/>
          <w:color w:val="000000"/>
          <w:szCs w:val="20"/>
        </w:rPr>
        <w:t>tipo MENOR PREÇO</w:t>
      </w:r>
      <w:r w:rsidRPr="00D5208B">
        <w:rPr>
          <w:rFonts w:cs="Arial"/>
          <w:b/>
          <w:bCs/>
          <w:color w:val="000000"/>
          <w:szCs w:val="20"/>
        </w:rPr>
        <w:t>,</w:t>
      </w:r>
      <w:r w:rsidRPr="00D5208B">
        <w:rPr>
          <w:rFonts w:cs="Arial"/>
          <w:color w:val="000000"/>
          <w:szCs w:val="20"/>
        </w:rPr>
        <w:t xml:space="preserve"> nos termos da Lei nº 10.520, de 17 de julho de 2002, do Decreto nº 5.450, de 31 de m</w:t>
      </w:r>
      <w:r w:rsidR="00B6706D" w:rsidRPr="00D5208B">
        <w:rPr>
          <w:rFonts w:cs="Arial"/>
          <w:color w:val="000000"/>
          <w:szCs w:val="20"/>
        </w:rPr>
        <w:t>aio de 2005, do Decreto nº 9.507, de 21</w:t>
      </w:r>
      <w:r w:rsidRPr="00D5208B">
        <w:rPr>
          <w:rFonts w:cs="Arial"/>
          <w:color w:val="000000"/>
          <w:szCs w:val="20"/>
        </w:rPr>
        <w:t xml:space="preserve"> de </w:t>
      </w:r>
      <w:r w:rsidR="00B6706D" w:rsidRPr="00D5208B">
        <w:rPr>
          <w:rFonts w:cs="Arial"/>
          <w:color w:val="000000"/>
          <w:szCs w:val="20"/>
        </w:rPr>
        <w:t>setembro de 2018</w:t>
      </w:r>
      <w:r w:rsidRPr="00D5208B">
        <w:rPr>
          <w:rFonts w:cs="Arial"/>
          <w:color w:val="000000"/>
          <w:szCs w:val="20"/>
        </w:rPr>
        <w:t>, do Decreto nº 7.746, de 05 de junho de 2012, Instruções Normativas SEGES/MPDG nº 05, de 26 de maio de 2017, e nº 03, de 26 de abril de 2018</w:t>
      </w:r>
      <w:r w:rsidR="00B6706D" w:rsidRPr="00D5208B">
        <w:rPr>
          <w:rFonts w:cs="Arial"/>
          <w:color w:val="000000"/>
          <w:szCs w:val="20"/>
        </w:rPr>
        <w:t xml:space="preserve">, das Instruções Normativas SLTI/MPOG nº 01, de 19 de janeiro de 2010 e nº 04, de 11 de setembro de 2014, </w:t>
      </w:r>
      <w:r w:rsidRPr="00D5208B">
        <w:rPr>
          <w:rFonts w:cs="Arial"/>
          <w:color w:val="000000"/>
          <w:szCs w:val="20"/>
        </w:rPr>
        <w:t xml:space="preserve">da Lei Complementar n° 123, de 14 de dezembro de 2006, da Lei nº 11.488, de 15 de junho de 2007, do Decreto n° </w:t>
      </w:r>
      <w:r w:rsidRPr="00D5208B">
        <w:rPr>
          <w:rFonts w:cs="Arial"/>
          <w:szCs w:val="20"/>
        </w:rPr>
        <w:t>8.538, de 06 de outubro de 2015</w:t>
      </w:r>
      <w:r w:rsidRPr="00D5208B">
        <w:rPr>
          <w:rFonts w:cs="Arial"/>
          <w:color w:val="000000"/>
          <w:szCs w:val="20"/>
        </w:rPr>
        <w:t>, aplicando-se, subsidiariamente, a Lei nº 8.666, de 21 de junho de 1993 e as exigências estabelecidas neste Edital.</w:t>
      </w:r>
      <w:r w:rsidRPr="001F142E">
        <w:rPr>
          <w:rFonts w:cs="Arial"/>
          <w:color w:val="000000"/>
          <w:szCs w:val="20"/>
        </w:rPr>
        <w:t xml:space="preserve"> </w:t>
      </w:r>
    </w:p>
    <w:p w14:paraId="518B6835" w14:textId="77777777" w:rsidR="0034193B" w:rsidRDefault="0034193B" w:rsidP="00D66AAD">
      <w:pPr>
        <w:rPr>
          <w:rFonts w:cs="Arial"/>
          <w:color w:val="000000"/>
          <w:szCs w:val="20"/>
        </w:rPr>
      </w:pPr>
    </w:p>
    <w:p w14:paraId="556656D2" w14:textId="38990420" w:rsidR="00D66AAD" w:rsidRPr="00346F4E" w:rsidRDefault="00D66AAD" w:rsidP="00D66AAD">
      <w:pPr>
        <w:rPr>
          <w:rFonts w:cs="Arial"/>
          <w:szCs w:val="20"/>
        </w:rPr>
      </w:pPr>
      <w:r w:rsidRPr="00346F4E">
        <w:rPr>
          <w:rFonts w:cs="Arial"/>
          <w:color w:val="000000"/>
          <w:szCs w:val="20"/>
        </w:rPr>
        <w:t>Data da sessão:</w:t>
      </w:r>
      <w:r w:rsidR="00B6706D">
        <w:rPr>
          <w:rFonts w:cs="Arial"/>
          <w:color w:val="000000"/>
          <w:szCs w:val="20"/>
        </w:rPr>
        <w:t xml:space="preserve"> </w:t>
      </w:r>
      <w:r w:rsidR="00AC7C5E">
        <w:rPr>
          <w:rFonts w:cs="Arial"/>
          <w:color w:val="000000"/>
          <w:szCs w:val="20"/>
        </w:rPr>
        <w:t>02/05</w:t>
      </w:r>
      <w:bookmarkStart w:id="0" w:name="_GoBack"/>
      <w:bookmarkEnd w:id="0"/>
      <w:r w:rsidR="00A075E0">
        <w:rPr>
          <w:rFonts w:cs="Arial"/>
          <w:color w:val="000000"/>
          <w:szCs w:val="20"/>
        </w:rPr>
        <w:t>/2019</w:t>
      </w:r>
    </w:p>
    <w:p w14:paraId="556656D3" w14:textId="3511C600" w:rsidR="00D66AAD" w:rsidRPr="00346F4E" w:rsidRDefault="00D66AAD" w:rsidP="00D66AAD">
      <w:pPr>
        <w:rPr>
          <w:rFonts w:cs="Arial"/>
          <w:szCs w:val="20"/>
        </w:rPr>
      </w:pPr>
      <w:r w:rsidRPr="00346F4E">
        <w:rPr>
          <w:rFonts w:cs="Arial"/>
          <w:color w:val="000000"/>
          <w:szCs w:val="20"/>
        </w:rPr>
        <w:t xml:space="preserve">Horário: </w:t>
      </w:r>
      <w:r w:rsidR="00AD28BD">
        <w:rPr>
          <w:rFonts w:cs="Arial"/>
          <w:color w:val="000000"/>
          <w:szCs w:val="20"/>
        </w:rPr>
        <w:t>11h</w:t>
      </w:r>
    </w:p>
    <w:p w14:paraId="556656D4" w14:textId="77777777" w:rsidR="00D66AAD" w:rsidRPr="00346F4E" w:rsidRDefault="00D66AAD" w:rsidP="00D66AAD">
      <w:pPr>
        <w:rPr>
          <w:rFonts w:cs="Arial"/>
          <w:color w:val="000000"/>
          <w:szCs w:val="20"/>
        </w:rPr>
      </w:pPr>
      <w:r w:rsidRPr="00346F4E">
        <w:rPr>
          <w:rFonts w:cs="Arial"/>
          <w:color w:val="000000"/>
          <w:szCs w:val="20"/>
        </w:rPr>
        <w:t xml:space="preserve">Local: </w:t>
      </w:r>
      <w:r w:rsidR="00CF0240" w:rsidRPr="00346F4E">
        <w:rPr>
          <w:rFonts w:cs="Arial"/>
          <w:color w:val="000000"/>
          <w:szCs w:val="20"/>
        </w:rPr>
        <w:t>Portal de Compras do Governo Federal – www.comprasgovernamentais.gov.br</w:t>
      </w:r>
    </w:p>
    <w:p w14:paraId="556656D5" w14:textId="77F55028" w:rsidR="000406D4" w:rsidRPr="00346F4E" w:rsidRDefault="00B10044" w:rsidP="00D66AAD">
      <w:pPr>
        <w:rPr>
          <w:rFonts w:cs="Arial"/>
          <w:color w:val="000000"/>
          <w:szCs w:val="20"/>
        </w:rPr>
      </w:pPr>
      <w:r>
        <w:rPr>
          <w:rFonts w:cs="Arial"/>
          <w:color w:val="000000"/>
          <w:szCs w:val="20"/>
        </w:rPr>
        <w:t>UASG: 203003</w:t>
      </w:r>
    </w:p>
    <w:p w14:paraId="556656D6" w14:textId="77777777" w:rsidR="000F104D" w:rsidRPr="00346F4E" w:rsidRDefault="000F104D" w:rsidP="00976DA1">
      <w:pPr>
        <w:pStyle w:val="Nivel1"/>
      </w:pPr>
      <w:r w:rsidRPr="00346F4E">
        <w:t>DO OBJETO</w:t>
      </w:r>
    </w:p>
    <w:p w14:paraId="434DE748" w14:textId="57C3B2AF" w:rsidR="001F142E" w:rsidRPr="000C29FB" w:rsidRDefault="001F142E" w:rsidP="001F142E">
      <w:pPr>
        <w:numPr>
          <w:ilvl w:val="1"/>
          <w:numId w:val="1"/>
        </w:numPr>
        <w:spacing w:before="120" w:after="120" w:line="276" w:lineRule="auto"/>
        <w:ind w:left="425" w:firstLine="0"/>
        <w:jc w:val="both"/>
        <w:rPr>
          <w:rFonts w:cs="Arial"/>
          <w:b/>
          <w:color w:val="000000"/>
          <w:szCs w:val="20"/>
        </w:rPr>
      </w:pPr>
      <w:r>
        <w:rPr>
          <w:rFonts w:cs="Arial"/>
          <w:color w:val="000000"/>
          <w:szCs w:val="20"/>
        </w:rPr>
        <w:t xml:space="preserve"> </w:t>
      </w:r>
      <w:r w:rsidRPr="002B6C8C">
        <w:rPr>
          <w:rFonts w:cs="Arial"/>
          <w:color w:val="000000"/>
          <w:szCs w:val="20"/>
        </w:rPr>
        <w:t>O objeto da presente licitação é a escolha d</w:t>
      </w:r>
      <w:r w:rsidR="00704DB7" w:rsidRPr="002B6C8C">
        <w:rPr>
          <w:rFonts w:cs="Arial"/>
          <w:color w:val="000000"/>
          <w:szCs w:val="20"/>
        </w:rPr>
        <w:t>a proposta mais vantajosa para a</w:t>
      </w:r>
      <w:r w:rsidRPr="002B6C8C">
        <w:rPr>
          <w:rFonts w:cs="Arial"/>
          <w:color w:val="000000"/>
          <w:szCs w:val="20"/>
        </w:rPr>
        <w:t xml:space="preserve"> </w:t>
      </w:r>
      <w:proofErr w:type="gramStart"/>
      <w:r w:rsidRPr="002B6C8C">
        <w:rPr>
          <w:rFonts w:cs="Arial"/>
          <w:color w:val="000000"/>
          <w:szCs w:val="20"/>
        </w:rPr>
        <w:t>contratação</w:t>
      </w:r>
      <w:proofErr w:type="gramEnd"/>
      <w:r w:rsidRPr="002B6C8C">
        <w:rPr>
          <w:rFonts w:cs="Arial"/>
          <w:color w:val="000000"/>
          <w:szCs w:val="20"/>
        </w:rPr>
        <w:t xml:space="preserve"> de subscrições de licenças </w:t>
      </w:r>
      <w:r w:rsidRPr="002B6C8C">
        <w:rPr>
          <w:color w:val="000000"/>
        </w:rPr>
        <w:t xml:space="preserve">do software MySQL Enterprise </w:t>
      </w:r>
      <w:proofErr w:type="spellStart"/>
      <w:r w:rsidRPr="002B6C8C">
        <w:rPr>
          <w:color w:val="000000"/>
        </w:rPr>
        <w:t>Edition</w:t>
      </w:r>
      <w:proofErr w:type="spellEnd"/>
      <w:r w:rsidRPr="002B6C8C">
        <w:rPr>
          <w:color w:val="000000"/>
        </w:rPr>
        <w:t xml:space="preserve">, incluindo </w:t>
      </w:r>
      <w:r w:rsidRPr="000C29FB">
        <w:rPr>
          <w:color w:val="000000"/>
        </w:rPr>
        <w:t xml:space="preserve">atualizações </w:t>
      </w:r>
      <w:r w:rsidR="002B6C8C" w:rsidRPr="000C29FB">
        <w:rPr>
          <w:color w:val="000000"/>
        </w:rPr>
        <w:t>do produto</w:t>
      </w:r>
      <w:r w:rsidRPr="000C29FB">
        <w:rPr>
          <w:color w:val="000000"/>
        </w:rPr>
        <w:t xml:space="preserve"> e serviços de suporte</w:t>
      </w:r>
      <w:r w:rsidRPr="000C29FB">
        <w:rPr>
          <w:rFonts w:cs="Arial"/>
          <w:b/>
          <w:color w:val="000000"/>
          <w:szCs w:val="20"/>
        </w:rPr>
        <w:t>,</w:t>
      </w:r>
      <w:r w:rsidRPr="000C29FB">
        <w:rPr>
          <w:rFonts w:cs="Arial"/>
          <w:color w:val="000000"/>
          <w:szCs w:val="20"/>
        </w:rPr>
        <w:t xml:space="preserve"> conforme condições, quantidades e exigências estabelecidas neste Edital e seus anexos.</w:t>
      </w:r>
    </w:p>
    <w:p w14:paraId="1EAE83D5" w14:textId="77777777" w:rsidR="001F142E" w:rsidRPr="000C29FB" w:rsidRDefault="001F142E" w:rsidP="001F142E">
      <w:pPr>
        <w:spacing w:before="120" w:after="120" w:line="276" w:lineRule="auto"/>
        <w:ind w:left="425"/>
        <w:jc w:val="both"/>
        <w:rPr>
          <w:rFonts w:cs="Arial"/>
          <w:color w:val="000000" w:themeColor="text1"/>
          <w:szCs w:val="20"/>
        </w:rPr>
      </w:pPr>
      <w:r w:rsidRPr="000C29FB">
        <w:rPr>
          <w:rFonts w:cs="Arial"/>
          <w:color w:val="000000" w:themeColor="text1"/>
          <w:szCs w:val="20"/>
        </w:rPr>
        <w:t xml:space="preserve">1.2. </w:t>
      </w:r>
      <w:r w:rsidRPr="000C29FB">
        <w:rPr>
          <w:rFonts w:cs="Arial"/>
          <w:color w:val="000000" w:themeColor="text1"/>
          <w:szCs w:val="20"/>
        </w:rPr>
        <w:tab/>
        <w:t>A licitação será composta por um único item, conforme tabela abaixo:</w:t>
      </w:r>
    </w:p>
    <w:p w14:paraId="28045194" w14:textId="77777777" w:rsidR="001F142E" w:rsidRPr="000C29FB" w:rsidRDefault="001F142E" w:rsidP="001F142E">
      <w:pPr>
        <w:rPr>
          <w:rFonts w:ascii="Times New Roman" w:hAnsi="Times New Roman" w:cs="Times New Roman"/>
          <w:sz w:val="24"/>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6"/>
        <w:gridCol w:w="36"/>
        <w:gridCol w:w="4006"/>
        <w:gridCol w:w="3701"/>
        <w:gridCol w:w="633"/>
      </w:tblGrid>
      <w:tr w:rsidR="003B4D81" w:rsidRPr="000C29FB" w14:paraId="5A755822" w14:textId="77777777" w:rsidTr="003B4D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8BA7461" w14:textId="77777777" w:rsidR="003B4D81" w:rsidRPr="000C29FB" w:rsidRDefault="003B4D81" w:rsidP="001F142E">
            <w:pPr>
              <w:ind w:left="60" w:right="60"/>
              <w:jc w:val="center"/>
              <w:rPr>
                <w:rFonts w:ascii="Times New Roman" w:hAnsi="Times New Roman" w:cs="Times New Roman"/>
                <w:color w:val="000000"/>
                <w:sz w:val="22"/>
                <w:szCs w:val="22"/>
              </w:rPr>
            </w:pPr>
            <w:r w:rsidRPr="000C29FB">
              <w:rPr>
                <w:rFonts w:ascii="Times New Roman" w:hAnsi="Times New Roman" w:cs="Times New Roman"/>
                <w:b/>
                <w:bCs/>
                <w:i/>
                <w:i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tcPr>
          <w:p w14:paraId="48EA8280" w14:textId="77777777" w:rsidR="003B4D81" w:rsidRPr="000C29FB" w:rsidRDefault="003B4D81" w:rsidP="001F142E">
            <w:pPr>
              <w:ind w:left="60" w:right="60"/>
              <w:jc w:val="center"/>
              <w:rPr>
                <w:rFonts w:ascii="Times New Roman" w:hAnsi="Times New Roman" w:cs="Times New Roman"/>
                <w:b/>
                <w:bCs/>
                <w:i/>
                <w:iCs/>
                <w:color w:val="000000"/>
                <w:sz w:val="22"/>
                <w:szCs w:val="22"/>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340F905F" w14:textId="092AC594" w:rsidR="003B4D81" w:rsidRPr="000C29FB" w:rsidRDefault="003B4D81" w:rsidP="001F142E">
            <w:pPr>
              <w:ind w:left="60" w:right="60"/>
              <w:jc w:val="center"/>
              <w:rPr>
                <w:rFonts w:ascii="Times New Roman" w:hAnsi="Times New Roman" w:cs="Times New Roman"/>
                <w:color w:val="000000"/>
                <w:sz w:val="22"/>
                <w:szCs w:val="22"/>
              </w:rPr>
            </w:pPr>
            <w:r w:rsidRPr="000C29FB">
              <w:rPr>
                <w:rFonts w:ascii="Times New Roman" w:hAnsi="Times New Roman" w:cs="Times New Roman"/>
                <w:b/>
                <w:bCs/>
                <w:i/>
                <w:iCs/>
                <w:color w:val="000000"/>
                <w:sz w:val="22"/>
                <w:szCs w:val="22"/>
              </w:rPr>
              <w:t>Produtos</w:t>
            </w:r>
          </w:p>
        </w:tc>
        <w:tc>
          <w:tcPr>
            <w:tcW w:w="0" w:type="auto"/>
            <w:tcBorders>
              <w:top w:val="outset" w:sz="6" w:space="0" w:color="auto"/>
              <w:left w:val="outset" w:sz="6" w:space="0" w:color="auto"/>
              <w:bottom w:val="outset" w:sz="6" w:space="0" w:color="auto"/>
              <w:right w:val="outset" w:sz="6" w:space="0" w:color="auto"/>
            </w:tcBorders>
            <w:vAlign w:val="center"/>
            <w:hideMark/>
          </w:tcPr>
          <w:p w14:paraId="54224BE6" w14:textId="77777777" w:rsidR="003B4D81" w:rsidRPr="000C29FB" w:rsidRDefault="003B4D81" w:rsidP="001F142E">
            <w:pPr>
              <w:ind w:left="60" w:right="60"/>
              <w:jc w:val="center"/>
              <w:rPr>
                <w:rFonts w:ascii="Times New Roman" w:hAnsi="Times New Roman" w:cs="Times New Roman"/>
                <w:color w:val="000000"/>
                <w:sz w:val="22"/>
                <w:szCs w:val="22"/>
              </w:rPr>
            </w:pPr>
            <w:r w:rsidRPr="000C29FB">
              <w:rPr>
                <w:rFonts w:ascii="Times New Roman" w:hAnsi="Times New Roman" w:cs="Times New Roman"/>
                <w:b/>
                <w:bCs/>
                <w:i/>
                <w:iCs/>
                <w:color w:val="000000"/>
                <w:sz w:val="22"/>
                <w:szCs w:val="22"/>
              </w:rPr>
              <w:t>Composta de:</w:t>
            </w:r>
          </w:p>
        </w:tc>
        <w:tc>
          <w:tcPr>
            <w:tcW w:w="0" w:type="auto"/>
            <w:tcBorders>
              <w:top w:val="outset" w:sz="6" w:space="0" w:color="auto"/>
              <w:left w:val="outset" w:sz="6" w:space="0" w:color="auto"/>
              <w:bottom w:val="outset" w:sz="6" w:space="0" w:color="auto"/>
              <w:right w:val="outset" w:sz="6" w:space="0" w:color="auto"/>
            </w:tcBorders>
            <w:vAlign w:val="center"/>
            <w:hideMark/>
          </w:tcPr>
          <w:p w14:paraId="42C6AA05" w14:textId="77777777" w:rsidR="003B4D81" w:rsidRPr="000C29FB" w:rsidRDefault="003B4D81" w:rsidP="001F142E">
            <w:pPr>
              <w:ind w:left="60" w:right="60"/>
              <w:jc w:val="center"/>
              <w:rPr>
                <w:rFonts w:ascii="Times New Roman" w:hAnsi="Times New Roman" w:cs="Times New Roman"/>
                <w:color w:val="000000"/>
                <w:sz w:val="22"/>
                <w:szCs w:val="22"/>
              </w:rPr>
            </w:pPr>
            <w:proofErr w:type="spellStart"/>
            <w:r w:rsidRPr="000C29FB">
              <w:rPr>
                <w:rFonts w:ascii="Times New Roman" w:hAnsi="Times New Roman" w:cs="Times New Roman"/>
                <w:b/>
                <w:bCs/>
                <w:i/>
                <w:iCs/>
                <w:color w:val="000000"/>
                <w:sz w:val="22"/>
                <w:szCs w:val="22"/>
              </w:rPr>
              <w:t>Qtde</w:t>
            </w:r>
            <w:proofErr w:type="spellEnd"/>
            <w:r w:rsidRPr="000C29FB">
              <w:rPr>
                <w:rFonts w:ascii="Times New Roman" w:hAnsi="Times New Roman" w:cs="Times New Roman"/>
                <w:b/>
                <w:bCs/>
                <w:i/>
                <w:iCs/>
                <w:color w:val="000000"/>
                <w:sz w:val="22"/>
                <w:szCs w:val="22"/>
              </w:rPr>
              <w:t>.</w:t>
            </w:r>
          </w:p>
        </w:tc>
      </w:tr>
      <w:tr w:rsidR="003B4D81" w:rsidRPr="000C29FB" w14:paraId="3F61F84F" w14:textId="77777777" w:rsidTr="003B4D8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C2F3C8" w14:textId="77777777" w:rsidR="003B4D81" w:rsidRPr="000C29FB" w:rsidRDefault="003B4D81" w:rsidP="001F142E">
            <w:pPr>
              <w:ind w:left="60" w:right="60"/>
              <w:jc w:val="center"/>
              <w:rPr>
                <w:rFonts w:ascii="Times New Roman" w:hAnsi="Times New Roman" w:cs="Times New Roman"/>
                <w:color w:val="000000"/>
                <w:sz w:val="22"/>
                <w:szCs w:val="22"/>
              </w:rPr>
            </w:pPr>
            <w:r w:rsidRPr="000C29FB">
              <w:rPr>
                <w:rFonts w:ascii="Times New Roman" w:hAnsi="Times New Roman" w:cs="Times New Roman"/>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tcPr>
          <w:p w14:paraId="1831C7D5" w14:textId="77777777" w:rsidR="003B4D81" w:rsidRPr="000C29FB" w:rsidRDefault="003B4D81" w:rsidP="001F142E">
            <w:pPr>
              <w:ind w:left="60" w:right="60"/>
              <w:jc w:val="center"/>
              <w:rPr>
                <w:rFonts w:ascii="Times New Roman" w:hAnsi="Times New Roman" w:cs="Times New Roman"/>
                <w:color w:val="000000"/>
                <w:sz w:val="22"/>
                <w:szCs w:val="22"/>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C0F1AEB" w14:textId="679D4A21" w:rsidR="003B4D81" w:rsidRPr="000C29FB" w:rsidRDefault="003B4D81" w:rsidP="001F142E">
            <w:pPr>
              <w:ind w:left="60" w:right="60"/>
              <w:jc w:val="center"/>
              <w:rPr>
                <w:rFonts w:ascii="Times New Roman" w:hAnsi="Times New Roman" w:cs="Times New Roman"/>
                <w:color w:val="000000"/>
                <w:sz w:val="22"/>
                <w:szCs w:val="22"/>
              </w:rPr>
            </w:pPr>
            <w:r w:rsidRPr="000C29FB">
              <w:rPr>
                <w:rFonts w:ascii="Times New Roman" w:hAnsi="Times New Roman" w:cs="Times New Roman"/>
                <w:color w:val="000000"/>
                <w:sz w:val="22"/>
                <w:szCs w:val="22"/>
              </w:rPr>
              <w:t> </w:t>
            </w:r>
          </w:p>
          <w:p w14:paraId="1A888C5B" w14:textId="77777777" w:rsidR="003B4D81" w:rsidRPr="000C29FB" w:rsidRDefault="003B4D81" w:rsidP="001F142E">
            <w:pPr>
              <w:ind w:left="60" w:right="60"/>
              <w:jc w:val="center"/>
              <w:rPr>
                <w:rFonts w:ascii="Times New Roman" w:hAnsi="Times New Roman" w:cs="Times New Roman"/>
                <w:color w:val="000000"/>
                <w:sz w:val="22"/>
                <w:szCs w:val="22"/>
              </w:rPr>
            </w:pPr>
            <w:r w:rsidRPr="000C29FB">
              <w:rPr>
                <w:rFonts w:ascii="Times New Roman" w:hAnsi="Times New Roman" w:cs="Times New Roman"/>
                <w:color w:val="000000"/>
                <w:sz w:val="22"/>
                <w:szCs w:val="22"/>
              </w:rPr>
              <w:t>Subscrição de licenças do software MySQL</w:t>
            </w:r>
          </w:p>
          <w:p w14:paraId="037D3097" w14:textId="77777777" w:rsidR="003B4D81" w:rsidRPr="000C29FB" w:rsidRDefault="003B4D81" w:rsidP="001F142E">
            <w:pPr>
              <w:ind w:left="60" w:right="60"/>
              <w:jc w:val="center"/>
              <w:rPr>
                <w:rFonts w:ascii="Times New Roman" w:hAnsi="Times New Roman" w:cs="Times New Roman"/>
                <w:color w:val="000000"/>
                <w:sz w:val="22"/>
                <w:szCs w:val="22"/>
              </w:rPr>
            </w:pPr>
            <w:r w:rsidRPr="000C29FB">
              <w:rPr>
                <w:rFonts w:ascii="Times New Roman" w:hAnsi="Times New Roman" w:cs="Times New Roman"/>
                <w:color w:val="000000"/>
                <w:sz w:val="22"/>
                <w:szCs w:val="22"/>
              </w:rPr>
              <w:t xml:space="preserve">Enterprise </w:t>
            </w:r>
            <w:proofErr w:type="spellStart"/>
            <w:r w:rsidRPr="000C29FB">
              <w:rPr>
                <w:rFonts w:ascii="Times New Roman" w:hAnsi="Times New Roman" w:cs="Times New Roman"/>
                <w:color w:val="000000"/>
                <w:sz w:val="22"/>
                <w:szCs w:val="22"/>
              </w:rPr>
              <w:t>Edition</w:t>
            </w:r>
            <w:proofErr w:type="spellEnd"/>
          </w:p>
          <w:p w14:paraId="74BDC6CD" w14:textId="77777777" w:rsidR="003B4D81" w:rsidRPr="000C29FB" w:rsidRDefault="003B4D81" w:rsidP="001F142E">
            <w:pPr>
              <w:ind w:left="60" w:right="60"/>
              <w:jc w:val="center"/>
              <w:rPr>
                <w:rFonts w:ascii="Times New Roman" w:hAnsi="Times New Roman" w:cs="Times New Roman"/>
                <w:color w:val="000000"/>
                <w:sz w:val="22"/>
                <w:szCs w:val="22"/>
              </w:rPr>
            </w:pPr>
            <w:r w:rsidRPr="000C29FB">
              <w:rPr>
                <w:rFonts w:ascii="Times New Roman" w:hAnsi="Times New Roman" w:cs="Times New Roman"/>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14:paraId="2F809E49" w14:textId="77777777" w:rsidR="003B4D81" w:rsidRPr="000C29FB" w:rsidRDefault="003B4D81" w:rsidP="001F142E">
            <w:pPr>
              <w:ind w:left="60" w:right="60"/>
              <w:jc w:val="center"/>
              <w:rPr>
                <w:rFonts w:ascii="Times New Roman" w:hAnsi="Times New Roman" w:cs="Times New Roman"/>
                <w:color w:val="000000"/>
                <w:sz w:val="22"/>
                <w:szCs w:val="22"/>
                <w:lang w:val="en-US"/>
              </w:rPr>
            </w:pPr>
            <w:r w:rsidRPr="000C29FB">
              <w:rPr>
                <w:rFonts w:ascii="Times New Roman" w:hAnsi="Times New Roman" w:cs="Times New Roman"/>
                <w:color w:val="000000"/>
                <w:sz w:val="22"/>
                <w:szCs w:val="22"/>
                <w:lang w:val="en-US"/>
              </w:rPr>
              <w:t>MySQL Enterprise Edition Subscription</w:t>
            </w:r>
          </w:p>
          <w:p w14:paraId="74451B13" w14:textId="77777777" w:rsidR="003B4D81" w:rsidRPr="000C29FB" w:rsidRDefault="003B4D81" w:rsidP="001F142E">
            <w:pPr>
              <w:ind w:left="60" w:right="60"/>
              <w:jc w:val="center"/>
              <w:rPr>
                <w:rFonts w:ascii="Times New Roman" w:hAnsi="Times New Roman" w:cs="Times New Roman"/>
                <w:color w:val="000000"/>
                <w:sz w:val="22"/>
                <w:szCs w:val="22"/>
                <w:lang w:val="en-US"/>
              </w:rPr>
            </w:pPr>
            <w:r w:rsidRPr="000C29FB">
              <w:rPr>
                <w:rFonts w:ascii="Times New Roman" w:hAnsi="Times New Roman" w:cs="Times New Roman"/>
                <w:color w:val="000000"/>
                <w:sz w:val="22"/>
                <w:szCs w:val="22"/>
                <w:lang w:val="en-US"/>
              </w:rPr>
              <w:t>(1-4 socket server)</w:t>
            </w:r>
          </w:p>
        </w:tc>
        <w:tc>
          <w:tcPr>
            <w:tcW w:w="0" w:type="auto"/>
            <w:tcBorders>
              <w:top w:val="outset" w:sz="6" w:space="0" w:color="auto"/>
              <w:left w:val="outset" w:sz="6" w:space="0" w:color="auto"/>
              <w:bottom w:val="outset" w:sz="6" w:space="0" w:color="auto"/>
              <w:right w:val="outset" w:sz="6" w:space="0" w:color="auto"/>
            </w:tcBorders>
            <w:noWrap/>
            <w:vAlign w:val="center"/>
            <w:hideMark/>
          </w:tcPr>
          <w:p w14:paraId="1A2CAFD3" w14:textId="77777777" w:rsidR="003B4D81" w:rsidRPr="000C29FB" w:rsidRDefault="003B4D81" w:rsidP="001F142E">
            <w:pPr>
              <w:ind w:left="60" w:right="60"/>
              <w:jc w:val="center"/>
              <w:rPr>
                <w:rFonts w:ascii="Times New Roman" w:hAnsi="Times New Roman" w:cs="Times New Roman"/>
                <w:color w:val="000000"/>
                <w:sz w:val="22"/>
                <w:szCs w:val="22"/>
              </w:rPr>
            </w:pPr>
            <w:r w:rsidRPr="000C29FB">
              <w:rPr>
                <w:rFonts w:ascii="Times New Roman" w:hAnsi="Times New Roman" w:cs="Times New Roman"/>
                <w:color w:val="000000"/>
                <w:sz w:val="22"/>
                <w:szCs w:val="22"/>
              </w:rPr>
              <w:t>4</w:t>
            </w:r>
          </w:p>
        </w:tc>
      </w:tr>
    </w:tbl>
    <w:p w14:paraId="2C7FD38E" w14:textId="77777777" w:rsidR="001F142E" w:rsidRPr="000C29FB" w:rsidRDefault="001F142E" w:rsidP="001F142E">
      <w:pPr>
        <w:spacing w:before="120" w:after="120" w:line="276" w:lineRule="auto"/>
        <w:ind w:left="425"/>
        <w:jc w:val="both"/>
        <w:rPr>
          <w:rFonts w:cs="Arial"/>
          <w:color w:val="000000"/>
          <w:szCs w:val="20"/>
        </w:rPr>
      </w:pPr>
    </w:p>
    <w:p w14:paraId="3EE3B4CB" w14:textId="005E405C" w:rsidR="001F142E" w:rsidRPr="000C29FB" w:rsidRDefault="001F142E" w:rsidP="001F142E">
      <w:pPr>
        <w:numPr>
          <w:ilvl w:val="1"/>
          <w:numId w:val="7"/>
        </w:numPr>
        <w:spacing w:line="276" w:lineRule="auto"/>
        <w:ind w:left="567" w:firstLine="0"/>
        <w:jc w:val="both"/>
        <w:rPr>
          <w:rFonts w:cs="Arial"/>
          <w:color w:val="000000"/>
          <w:szCs w:val="20"/>
        </w:rPr>
      </w:pPr>
      <w:r w:rsidRPr="000C29FB">
        <w:rPr>
          <w:rFonts w:cs="Arial"/>
          <w:color w:val="000000"/>
          <w:szCs w:val="20"/>
        </w:rPr>
        <w:t xml:space="preserve">O custo estimado para a presente contratação é de </w:t>
      </w:r>
      <w:r w:rsidRPr="000C29FB">
        <w:rPr>
          <w:rFonts w:cs="Arial"/>
          <w:b/>
          <w:color w:val="000000"/>
          <w:szCs w:val="20"/>
        </w:rPr>
        <w:t>R$ 88.487,32 (oitenta e oito mil, quatrocentos e oitenta e sete reais e trinta e dois centavos)</w:t>
      </w:r>
      <w:r w:rsidRPr="000C29FB">
        <w:rPr>
          <w:rFonts w:cs="Arial"/>
          <w:color w:val="000000"/>
          <w:szCs w:val="20"/>
        </w:rPr>
        <w:t>, conforme item 18 do ANEXO I – Termo de Referência, sendo este o valor máximo pelo qual será adjudicado o objeto.</w:t>
      </w:r>
    </w:p>
    <w:p w14:paraId="556656DC" w14:textId="77777777" w:rsidR="000F104D" w:rsidRPr="000C29FB" w:rsidRDefault="000F104D" w:rsidP="00976DA1">
      <w:pPr>
        <w:pStyle w:val="Nivel1"/>
      </w:pPr>
      <w:r w:rsidRPr="000C29FB">
        <w:t>DOS RECURSOS ORÇAMENTÁRIOS</w:t>
      </w:r>
    </w:p>
    <w:p w14:paraId="556656DD" w14:textId="15E34DD1" w:rsidR="000F104D" w:rsidRPr="000C29FB" w:rsidRDefault="000F104D" w:rsidP="00493210">
      <w:pPr>
        <w:numPr>
          <w:ilvl w:val="1"/>
          <w:numId w:val="1"/>
        </w:numPr>
        <w:spacing w:before="120" w:after="120" w:line="276" w:lineRule="auto"/>
        <w:ind w:left="425" w:firstLine="0"/>
        <w:jc w:val="both"/>
        <w:rPr>
          <w:rFonts w:cs="Arial"/>
          <w:color w:val="000000"/>
          <w:szCs w:val="20"/>
        </w:rPr>
      </w:pPr>
      <w:r w:rsidRPr="000C29FB">
        <w:rPr>
          <w:rFonts w:cs="Arial"/>
          <w:color w:val="000000"/>
          <w:szCs w:val="20"/>
        </w:rPr>
        <w:t xml:space="preserve">As despesas para atender a esta licitação estão programadas em dotação orçamentária própria, prevista no orçamento da </w:t>
      </w:r>
      <w:r w:rsidR="00AD28BD" w:rsidRPr="000C29FB">
        <w:rPr>
          <w:rFonts w:cs="Arial"/>
          <w:color w:val="000000"/>
          <w:szCs w:val="20"/>
        </w:rPr>
        <w:t>ANCINE</w:t>
      </w:r>
      <w:r w:rsidRPr="000C29FB">
        <w:rPr>
          <w:rFonts w:cs="Arial"/>
          <w:color w:val="000000"/>
          <w:szCs w:val="20"/>
        </w:rPr>
        <w:t xml:space="preserve"> para o exercício de </w:t>
      </w:r>
      <w:r w:rsidR="001F142E" w:rsidRPr="000C29FB">
        <w:rPr>
          <w:rFonts w:cs="Arial"/>
          <w:szCs w:val="20"/>
        </w:rPr>
        <w:t>2019</w:t>
      </w:r>
      <w:r w:rsidRPr="000C29FB">
        <w:rPr>
          <w:rFonts w:cs="Arial"/>
          <w:szCs w:val="20"/>
        </w:rPr>
        <w:t xml:space="preserve">, </w:t>
      </w:r>
      <w:r w:rsidRPr="000C29FB">
        <w:rPr>
          <w:rFonts w:cs="Arial"/>
          <w:color w:val="000000"/>
          <w:szCs w:val="20"/>
        </w:rPr>
        <w:t>na classificação abaixo:</w:t>
      </w:r>
    </w:p>
    <w:p w14:paraId="60C351F7" w14:textId="77777777" w:rsidR="001F142E" w:rsidRPr="000C29FB" w:rsidRDefault="001F142E" w:rsidP="001F142E">
      <w:pPr>
        <w:spacing w:before="120" w:after="120" w:line="276" w:lineRule="auto"/>
        <w:ind w:left="1134"/>
        <w:jc w:val="both"/>
        <w:rPr>
          <w:rFonts w:cs="Arial"/>
          <w:color w:val="000000"/>
          <w:szCs w:val="20"/>
          <w:lang w:eastAsia="en-US"/>
        </w:rPr>
      </w:pPr>
      <w:r w:rsidRPr="000C29FB">
        <w:rPr>
          <w:rFonts w:cs="Arial"/>
          <w:color w:val="000000"/>
          <w:szCs w:val="20"/>
          <w:lang w:eastAsia="en-US"/>
        </w:rPr>
        <w:t>Gestão/Unidade:  20203/203003</w:t>
      </w:r>
    </w:p>
    <w:p w14:paraId="402C49F8" w14:textId="77777777" w:rsidR="001F142E" w:rsidRPr="000C29FB" w:rsidRDefault="001F142E" w:rsidP="001F142E">
      <w:pPr>
        <w:spacing w:before="120" w:after="120" w:line="276" w:lineRule="auto"/>
        <w:ind w:left="1134"/>
        <w:jc w:val="both"/>
        <w:rPr>
          <w:rFonts w:cs="Arial"/>
          <w:color w:val="000000"/>
          <w:szCs w:val="20"/>
          <w:lang w:eastAsia="en-US"/>
        </w:rPr>
      </w:pPr>
      <w:r w:rsidRPr="000C29FB">
        <w:rPr>
          <w:rFonts w:cs="Arial"/>
          <w:color w:val="000000"/>
          <w:szCs w:val="20"/>
          <w:lang w:eastAsia="en-US"/>
        </w:rPr>
        <w:lastRenderedPageBreak/>
        <w:t>Fonte: 0100000000</w:t>
      </w:r>
    </w:p>
    <w:p w14:paraId="7E1E95BE" w14:textId="77777777" w:rsidR="001F142E" w:rsidRPr="000C29FB" w:rsidRDefault="001F142E" w:rsidP="001F142E">
      <w:pPr>
        <w:spacing w:before="120" w:after="120" w:line="276" w:lineRule="auto"/>
        <w:ind w:left="1134"/>
        <w:jc w:val="both"/>
        <w:rPr>
          <w:rFonts w:cs="Arial"/>
          <w:color w:val="000000"/>
          <w:szCs w:val="20"/>
          <w:lang w:eastAsia="en-US"/>
        </w:rPr>
      </w:pPr>
      <w:r w:rsidRPr="000C29FB">
        <w:rPr>
          <w:rFonts w:cs="Arial"/>
          <w:color w:val="000000"/>
          <w:szCs w:val="20"/>
          <w:lang w:eastAsia="en-US"/>
        </w:rPr>
        <w:t xml:space="preserve">Programa de Trabalho: 13122210720000001 </w:t>
      </w:r>
    </w:p>
    <w:p w14:paraId="76639461" w14:textId="77777777" w:rsidR="001F142E" w:rsidRPr="000C29FB" w:rsidRDefault="001F142E" w:rsidP="001F142E">
      <w:pPr>
        <w:spacing w:before="120" w:after="120" w:line="276" w:lineRule="auto"/>
        <w:ind w:left="1134"/>
        <w:jc w:val="both"/>
        <w:rPr>
          <w:rFonts w:cs="Arial"/>
          <w:color w:val="000000"/>
          <w:szCs w:val="20"/>
          <w:lang w:eastAsia="en-US"/>
        </w:rPr>
      </w:pPr>
      <w:r w:rsidRPr="000C29FB">
        <w:rPr>
          <w:rFonts w:cs="Arial"/>
          <w:color w:val="000000"/>
          <w:szCs w:val="20"/>
          <w:lang w:eastAsia="en-US"/>
        </w:rPr>
        <w:t>Elemento de Despesa:  33.90.40.07</w:t>
      </w:r>
    </w:p>
    <w:p w14:paraId="65403EE7" w14:textId="77777777" w:rsidR="001F142E" w:rsidRPr="00390D0A" w:rsidRDefault="001F142E" w:rsidP="001F142E">
      <w:pPr>
        <w:spacing w:before="120" w:after="120" w:line="276" w:lineRule="auto"/>
        <w:ind w:left="1134"/>
        <w:jc w:val="both"/>
        <w:rPr>
          <w:rFonts w:cs="Arial"/>
          <w:color w:val="000000"/>
          <w:szCs w:val="20"/>
          <w:lang w:eastAsia="en-US"/>
        </w:rPr>
      </w:pPr>
      <w:r w:rsidRPr="000C29FB">
        <w:rPr>
          <w:rFonts w:cs="Arial"/>
          <w:color w:val="000000"/>
          <w:szCs w:val="20"/>
          <w:lang w:eastAsia="en-US"/>
        </w:rPr>
        <w:t>PI: 18M10187ANA</w:t>
      </w:r>
    </w:p>
    <w:p w14:paraId="556656E3" w14:textId="77777777" w:rsidR="000F104D" w:rsidRPr="00346F4E" w:rsidRDefault="000F104D" w:rsidP="00976DA1">
      <w:pPr>
        <w:pStyle w:val="Nivel1"/>
      </w:pPr>
      <w:r w:rsidRPr="00346F4E">
        <w:t>DO CREDENCIAMENTO</w:t>
      </w:r>
    </w:p>
    <w:p w14:paraId="4D60C46F" w14:textId="77777777" w:rsidR="002B6C8C" w:rsidRPr="002B6C8C" w:rsidRDefault="002B6C8C" w:rsidP="002B6C8C">
      <w:pPr>
        <w:numPr>
          <w:ilvl w:val="1"/>
          <w:numId w:val="1"/>
        </w:numPr>
        <w:spacing w:before="120" w:after="120" w:line="276" w:lineRule="auto"/>
        <w:ind w:left="425" w:firstLine="0"/>
        <w:jc w:val="both"/>
        <w:rPr>
          <w:rFonts w:cs="Arial"/>
          <w:bCs/>
          <w:iCs/>
          <w:color w:val="000000"/>
          <w:szCs w:val="20"/>
        </w:rPr>
      </w:pPr>
      <w:r>
        <w:rPr>
          <w:rFonts w:cs="Arial"/>
          <w:bCs/>
          <w:iCs/>
          <w:color w:val="000000"/>
          <w:szCs w:val="20"/>
        </w:rPr>
        <w:t xml:space="preserve"> </w:t>
      </w:r>
      <w:r w:rsidRPr="002B6C8C">
        <w:rPr>
          <w:rFonts w:cs="Arial"/>
          <w:bCs/>
          <w:iCs/>
          <w:color w:val="000000"/>
          <w:szCs w:val="20"/>
        </w:rPr>
        <w:t>O Credenciamento é o nível básico do registro cadastral no SICAF, que permite a participação dos interessados na modalidade licitatória Pregão, em sua forma eletrônica.</w:t>
      </w:r>
    </w:p>
    <w:p w14:paraId="145CBCFB" w14:textId="77777777" w:rsidR="002B6C8C" w:rsidRPr="002B6C8C" w:rsidRDefault="002B6C8C" w:rsidP="002B6C8C">
      <w:pPr>
        <w:numPr>
          <w:ilvl w:val="1"/>
          <w:numId w:val="1"/>
        </w:numPr>
        <w:spacing w:before="120" w:after="120" w:line="276" w:lineRule="auto"/>
        <w:ind w:left="425" w:firstLine="0"/>
        <w:jc w:val="both"/>
        <w:rPr>
          <w:rFonts w:cs="Arial"/>
          <w:bCs/>
          <w:iCs/>
          <w:color w:val="000000"/>
          <w:szCs w:val="20"/>
        </w:rPr>
      </w:pPr>
      <w:r w:rsidRPr="002B6C8C">
        <w:rPr>
          <w:rFonts w:cs="Arial"/>
          <w:bCs/>
          <w:iCs/>
          <w:color w:val="000000"/>
          <w:szCs w:val="20"/>
        </w:rPr>
        <w:t xml:space="preserve">O cadastro no SICAF deverá ser feito no Portal de Compras do Governo Federal, no sítio </w:t>
      </w:r>
      <w:hyperlink r:id="rId8">
        <w:r w:rsidRPr="002B6C8C">
          <w:rPr>
            <w:rStyle w:val="Hyperlink"/>
            <w:rFonts w:cs="Arial"/>
            <w:bCs/>
            <w:iCs/>
            <w:szCs w:val="20"/>
          </w:rPr>
          <w:t>www.comprasgovernamentais.gov.br</w:t>
        </w:r>
      </w:hyperlink>
      <w:r w:rsidRPr="002B6C8C">
        <w:rPr>
          <w:rFonts w:cs="Arial"/>
          <w:bCs/>
          <w:iCs/>
          <w:color w:val="000000"/>
          <w:szCs w:val="20"/>
        </w:rPr>
        <w:t>, por meio de certificado digital conferido pela Infraestrutura de Chaves Públicas Brasileira – ICP - Brasil.</w:t>
      </w:r>
    </w:p>
    <w:p w14:paraId="44CA96D1" w14:textId="77777777" w:rsidR="002B6C8C" w:rsidRPr="002B6C8C" w:rsidRDefault="002B6C8C" w:rsidP="002B6C8C">
      <w:pPr>
        <w:numPr>
          <w:ilvl w:val="1"/>
          <w:numId w:val="1"/>
        </w:numPr>
        <w:spacing w:before="120" w:after="120" w:line="276" w:lineRule="auto"/>
        <w:ind w:left="425" w:firstLine="0"/>
        <w:jc w:val="both"/>
        <w:rPr>
          <w:rFonts w:cs="Arial"/>
          <w:bCs/>
          <w:iCs/>
          <w:color w:val="000000"/>
          <w:szCs w:val="20"/>
        </w:rPr>
      </w:pPr>
      <w:r w:rsidRPr="002B6C8C">
        <w:rPr>
          <w:rFonts w:cs="Arial"/>
          <w:bCs/>
          <w:iCs/>
          <w:color w:val="000000"/>
          <w:szCs w:val="20"/>
        </w:rPr>
        <w:t>O credenciamento junto ao provedor do sistema implica a responsabilidade do licitante ou de seu representante legal e a presunção de sua capacidade técnica para realização das transações inerentes a este Pregão.</w:t>
      </w:r>
    </w:p>
    <w:p w14:paraId="2B089B28" w14:textId="77777777" w:rsidR="002B6C8C" w:rsidRPr="002B6C8C" w:rsidRDefault="002B6C8C" w:rsidP="002B6C8C">
      <w:pPr>
        <w:numPr>
          <w:ilvl w:val="1"/>
          <w:numId w:val="1"/>
        </w:numPr>
        <w:spacing w:before="120" w:after="120" w:line="276" w:lineRule="auto"/>
        <w:ind w:left="425" w:firstLine="0"/>
        <w:jc w:val="both"/>
        <w:rPr>
          <w:rFonts w:cs="Arial"/>
          <w:bCs/>
          <w:iCs/>
          <w:color w:val="000000"/>
          <w:szCs w:val="20"/>
        </w:rPr>
      </w:pPr>
      <w:r w:rsidRPr="002B6C8C">
        <w:rPr>
          <w:rFonts w:cs="Arial"/>
          <w:bCs/>
          <w:iCs/>
          <w:color w:val="000000"/>
          <w:szCs w:val="20"/>
        </w:rPr>
        <w:t>É de responsabilidade exclusiva do licitante o uso adequado do sistema, cabendo-lhe zelar por todas as transações efetuadas diretamente ou por seu representante.</w:t>
      </w:r>
    </w:p>
    <w:p w14:paraId="04350F19" w14:textId="77777777" w:rsidR="002B6C8C" w:rsidRPr="002B6C8C" w:rsidRDefault="002B6C8C" w:rsidP="002B6C8C">
      <w:pPr>
        <w:numPr>
          <w:ilvl w:val="1"/>
          <w:numId w:val="1"/>
        </w:numPr>
        <w:spacing w:before="120" w:after="120" w:line="276" w:lineRule="auto"/>
        <w:ind w:left="425" w:firstLine="0"/>
        <w:jc w:val="both"/>
        <w:rPr>
          <w:rFonts w:cs="Arial"/>
          <w:bCs/>
          <w:iCs/>
          <w:color w:val="000000"/>
          <w:szCs w:val="20"/>
        </w:rPr>
      </w:pPr>
      <w:r w:rsidRPr="002B6C8C">
        <w:rPr>
          <w:rFonts w:cs="Arial"/>
          <w:bCs/>
          <w:iCs/>
          <w:color w:val="000000"/>
          <w:szCs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0290E317" w14:textId="77777777" w:rsidR="002B6C8C" w:rsidRPr="002B6C8C" w:rsidRDefault="002B6C8C" w:rsidP="002B6C8C">
      <w:pPr>
        <w:numPr>
          <w:ilvl w:val="2"/>
          <w:numId w:val="1"/>
        </w:numPr>
        <w:spacing w:before="120" w:after="120" w:line="276" w:lineRule="auto"/>
        <w:jc w:val="both"/>
        <w:rPr>
          <w:rFonts w:cs="Arial"/>
          <w:bCs/>
          <w:iCs/>
          <w:color w:val="000000"/>
          <w:szCs w:val="20"/>
        </w:rPr>
      </w:pPr>
      <w:r w:rsidRPr="002B6C8C">
        <w:rPr>
          <w:rFonts w:cs="Arial"/>
          <w:bCs/>
          <w:iCs/>
          <w:color w:val="000000"/>
          <w:szCs w:val="20"/>
        </w:rPr>
        <w:t>A não observância do disposto no subitem anterior poderá ensejar desclassificação no momento da habilitação</w:t>
      </w:r>
    </w:p>
    <w:p w14:paraId="556656EB" w14:textId="073525C3" w:rsidR="000F104D" w:rsidRPr="00346F4E" w:rsidRDefault="00AD2BF5" w:rsidP="00976DA1">
      <w:pPr>
        <w:pStyle w:val="Nivel1"/>
      </w:pPr>
      <w:r>
        <w:t>DA PARTICIPAÇÃO NO PREGÃO</w:t>
      </w:r>
    </w:p>
    <w:p w14:paraId="556656EC" w14:textId="7A5B78AC" w:rsidR="000F104D" w:rsidRPr="00346F4E" w:rsidRDefault="000F104D" w:rsidP="00493210">
      <w:pPr>
        <w:numPr>
          <w:ilvl w:val="1"/>
          <w:numId w:val="1"/>
        </w:numPr>
        <w:spacing w:before="120" w:after="120" w:line="276" w:lineRule="auto"/>
        <w:ind w:left="425" w:firstLine="0"/>
        <w:jc w:val="both"/>
        <w:rPr>
          <w:rFonts w:cs="Arial"/>
          <w:bCs/>
          <w:iCs/>
          <w:color w:val="000000"/>
          <w:szCs w:val="20"/>
        </w:rPr>
      </w:pPr>
      <w:r w:rsidRPr="00346F4E">
        <w:rPr>
          <w:rFonts w:cs="Arial"/>
          <w:bCs/>
          <w:color w:val="000000"/>
          <w:szCs w:val="20"/>
        </w:rPr>
        <w:t xml:space="preserve">Poderão participar deste Pregão </w:t>
      </w:r>
      <w:r w:rsidR="00D66AAD" w:rsidRPr="00346F4E">
        <w:rPr>
          <w:rFonts w:cs="Arial"/>
          <w:bCs/>
          <w:color w:val="000000"/>
          <w:szCs w:val="20"/>
        </w:rPr>
        <w:t xml:space="preserve">interessados cujo ramo de atividade </w:t>
      </w:r>
      <w:r w:rsidRPr="00346F4E">
        <w:rPr>
          <w:rFonts w:cs="Arial"/>
          <w:bCs/>
          <w:color w:val="000000"/>
          <w:szCs w:val="20"/>
        </w:rPr>
        <w:t>seja compatível com o objeto desta licitação, e que estejam com Credenciamento regular no</w:t>
      </w:r>
      <w:r w:rsidRPr="00346F4E">
        <w:rPr>
          <w:rFonts w:cs="Arial"/>
          <w:color w:val="000000"/>
          <w:szCs w:val="20"/>
        </w:rPr>
        <w:t xml:space="preserve"> Sistema de Cadastramento Unificado de Fornecedores – SICAF, conforme disposto no </w:t>
      </w:r>
      <w:r w:rsidR="002B6C8C">
        <w:rPr>
          <w:rFonts w:cs="Arial"/>
          <w:color w:val="000000"/>
          <w:szCs w:val="20"/>
        </w:rPr>
        <w:t>art. 9º da IN SEGES/MPDG nº 03/2018.</w:t>
      </w:r>
    </w:p>
    <w:p w14:paraId="556656ED" w14:textId="77777777" w:rsidR="000F104D" w:rsidRPr="00346F4E" w:rsidRDefault="000F104D" w:rsidP="00493210">
      <w:pPr>
        <w:numPr>
          <w:ilvl w:val="1"/>
          <w:numId w:val="1"/>
        </w:numPr>
        <w:spacing w:before="120" w:after="120" w:line="276" w:lineRule="auto"/>
        <w:ind w:left="425" w:firstLine="0"/>
        <w:jc w:val="both"/>
        <w:rPr>
          <w:rFonts w:cs="Arial"/>
          <w:bCs/>
          <w:iCs/>
          <w:color w:val="000000"/>
          <w:szCs w:val="20"/>
        </w:rPr>
      </w:pPr>
      <w:r w:rsidRPr="00346F4E">
        <w:rPr>
          <w:rFonts w:cs="Arial"/>
          <w:bCs/>
          <w:color w:val="000000"/>
          <w:szCs w:val="20"/>
        </w:rPr>
        <w:t>Não poderão participar desta licitação</w:t>
      </w:r>
      <w:r w:rsidR="00D66AAD" w:rsidRPr="00346F4E">
        <w:rPr>
          <w:rFonts w:cs="Arial"/>
          <w:bCs/>
          <w:color w:val="000000"/>
          <w:szCs w:val="20"/>
        </w:rPr>
        <w:t xml:space="preserve"> os interessados</w:t>
      </w:r>
      <w:r w:rsidRPr="00346F4E">
        <w:rPr>
          <w:rFonts w:cs="Arial"/>
          <w:bCs/>
          <w:color w:val="000000"/>
          <w:szCs w:val="20"/>
        </w:rPr>
        <w:t>:</w:t>
      </w:r>
    </w:p>
    <w:p w14:paraId="556656EE" w14:textId="43FEED3C" w:rsidR="000F104D" w:rsidRDefault="001B6F93" w:rsidP="00493210">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46F4E">
        <w:rPr>
          <w:rFonts w:cs="Arial"/>
          <w:bCs/>
          <w:color w:val="000000"/>
          <w:szCs w:val="20"/>
        </w:rPr>
        <w:t>proibido</w:t>
      </w:r>
      <w:r w:rsidR="000F104D" w:rsidRPr="00346F4E">
        <w:rPr>
          <w:rFonts w:cs="Arial"/>
          <w:bCs/>
          <w:color w:val="000000"/>
          <w:szCs w:val="20"/>
        </w:rPr>
        <w:t>s</w:t>
      </w:r>
      <w:proofErr w:type="gramEnd"/>
      <w:r w:rsidR="000F104D" w:rsidRPr="00346F4E">
        <w:rPr>
          <w:rFonts w:cs="Arial"/>
          <w:bCs/>
          <w:color w:val="000000"/>
          <w:szCs w:val="20"/>
        </w:rPr>
        <w:t xml:space="preserve"> de participar de licitações e celebrar contratos administrativos, na forma da legislação vigente;</w:t>
      </w:r>
    </w:p>
    <w:p w14:paraId="0B1CF69A" w14:textId="77777777" w:rsidR="0058096C" w:rsidRPr="0058096C" w:rsidRDefault="0058096C" w:rsidP="0058096C">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Pr>
          <w:rFonts w:cs="Arial"/>
          <w:bCs/>
          <w:color w:val="000000"/>
          <w:szCs w:val="20"/>
        </w:rPr>
        <w:t xml:space="preserve"> </w:t>
      </w:r>
      <w:proofErr w:type="gramStart"/>
      <w:r w:rsidRPr="0058096C">
        <w:rPr>
          <w:rFonts w:cs="Arial"/>
          <w:bCs/>
          <w:color w:val="000000"/>
          <w:szCs w:val="20"/>
        </w:rPr>
        <w:t>que</w:t>
      </w:r>
      <w:proofErr w:type="gramEnd"/>
      <w:r w:rsidRPr="0058096C">
        <w:rPr>
          <w:rFonts w:cs="Arial"/>
          <w:bCs/>
          <w:color w:val="000000"/>
          <w:szCs w:val="20"/>
        </w:rPr>
        <w:t xml:space="preserve"> não atendam às condições deste Edital e seu(s) anexo(s);</w:t>
      </w:r>
    </w:p>
    <w:p w14:paraId="556656EF" w14:textId="77777777" w:rsidR="000F104D" w:rsidRPr="00346F4E" w:rsidRDefault="001B6F93" w:rsidP="00493210">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46F4E">
        <w:rPr>
          <w:rFonts w:cs="Arial"/>
          <w:bCs/>
          <w:color w:val="000000"/>
          <w:szCs w:val="20"/>
        </w:rPr>
        <w:t>estrangeiro</w:t>
      </w:r>
      <w:r w:rsidR="000F104D" w:rsidRPr="00346F4E">
        <w:rPr>
          <w:rFonts w:cs="Arial"/>
          <w:bCs/>
          <w:color w:val="000000"/>
          <w:szCs w:val="20"/>
        </w:rPr>
        <w:t>s</w:t>
      </w:r>
      <w:proofErr w:type="gramEnd"/>
      <w:r w:rsidR="000F104D" w:rsidRPr="00346F4E">
        <w:rPr>
          <w:rFonts w:cs="Arial"/>
          <w:bCs/>
          <w:color w:val="000000"/>
          <w:szCs w:val="20"/>
        </w:rPr>
        <w:t xml:space="preserve"> que não tenham representação legal no Brasil com poderes expressos para receber citação e responder administrativa ou judicialmente;</w:t>
      </w:r>
    </w:p>
    <w:p w14:paraId="556656F0"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46F4E">
        <w:rPr>
          <w:rFonts w:eastAsia="Arial Unicode MS" w:cs="Arial"/>
          <w:color w:val="000000"/>
          <w:szCs w:val="20"/>
        </w:rPr>
        <w:t>que</w:t>
      </w:r>
      <w:proofErr w:type="gramEnd"/>
      <w:r w:rsidRPr="00346F4E">
        <w:rPr>
          <w:rFonts w:eastAsia="Arial Unicode MS" w:cs="Arial"/>
          <w:color w:val="000000"/>
          <w:szCs w:val="20"/>
        </w:rPr>
        <w:t xml:space="preserve"> se enquadrem nas vedações previstas no artigo 9º da Lei nº 8.666, de 1993;</w:t>
      </w:r>
    </w:p>
    <w:p w14:paraId="49079BD0" w14:textId="2EE7919E" w:rsidR="009D787B" w:rsidRPr="00C456B3" w:rsidRDefault="000F104D" w:rsidP="00C456B3">
      <w:pPr>
        <w:numPr>
          <w:ilvl w:val="2"/>
          <w:numId w:val="1"/>
        </w:numPr>
        <w:tabs>
          <w:tab w:val="left" w:pos="1440"/>
        </w:tabs>
        <w:autoSpaceDE w:val="0"/>
        <w:snapToGrid w:val="0"/>
        <w:spacing w:before="120" w:after="120" w:line="276" w:lineRule="auto"/>
        <w:ind w:left="1134" w:firstLine="0"/>
        <w:jc w:val="both"/>
        <w:rPr>
          <w:rFonts w:eastAsia="Zurich BT"/>
          <w:bCs/>
        </w:rPr>
      </w:pPr>
      <w:proofErr w:type="gramStart"/>
      <w:r w:rsidRPr="00346F4E">
        <w:rPr>
          <w:rFonts w:cs="Arial"/>
          <w:color w:val="000000"/>
          <w:szCs w:val="20"/>
        </w:rPr>
        <w:t>que</w:t>
      </w:r>
      <w:proofErr w:type="gramEnd"/>
      <w:r w:rsidRPr="00346F4E">
        <w:rPr>
          <w:rFonts w:cs="Arial"/>
          <w:color w:val="000000"/>
          <w:szCs w:val="20"/>
        </w:rPr>
        <w:t xml:space="preserve"> estejam sob falência</w:t>
      </w:r>
      <w:r w:rsidR="00C456B3">
        <w:rPr>
          <w:rFonts w:cs="Arial"/>
          <w:color w:val="000000"/>
          <w:szCs w:val="20"/>
        </w:rPr>
        <w:t xml:space="preserve">, em recuperação judicial ou extrajudicial, </w:t>
      </w:r>
      <w:r w:rsidRPr="00346F4E">
        <w:rPr>
          <w:rFonts w:cs="Arial"/>
          <w:color w:val="000000"/>
          <w:szCs w:val="20"/>
        </w:rPr>
        <w:t>concurso de credores</w:t>
      </w:r>
      <w:r w:rsidR="00C456B3">
        <w:rPr>
          <w:rFonts w:cs="Arial"/>
          <w:color w:val="000000"/>
          <w:szCs w:val="20"/>
        </w:rPr>
        <w:t xml:space="preserve"> ou insolvência</w:t>
      </w:r>
      <w:r w:rsidRPr="00346F4E">
        <w:rPr>
          <w:rFonts w:cs="Arial"/>
          <w:color w:val="000000"/>
          <w:szCs w:val="20"/>
        </w:rPr>
        <w:t>, em processo de dissolução ou liquidação;</w:t>
      </w:r>
    </w:p>
    <w:p w14:paraId="556656F2" w14:textId="77777777" w:rsidR="000F104D" w:rsidRPr="00346F4E" w:rsidRDefault="00CA1571" w:rsidP="00493210">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46F4E">
        <w:rPr>
          <w:rFonts w:cs="Arial"/>
          <w:szCs w:val="20"/>
        </w:rPr>
        <w:t>entidades</w:t>
      </w:r>
      <w:proofErr w:type="gramEnd"/>
      <w:r w:rsidRPr="00346F4E">
        <w:rPr>
          <w:rFonts w:cs="Arial"/>
          <w:szCs w:val="20"/>
        </w:rPr>
        <w:t xml:space="preserve"> empresariais q</w:t>
      </w:r>
      <w:r w:rsidR="000F104D" w:rsidRPr="00346F4E">
        <w:rPr>
          <w:rFonts w:cs="Arial"/>
          <w:szCs w:val="20"/>
        </w:rPr>
        <w:t>ue estejam reunidas em consórcio</w:t>
      </w:r>
      <w:r w:rsidR="00D744BC" w:rsidRPr="00346F4E">
        <w:rPr>
          <w:rFonts w:cs="Arial"/>
          <w:szCs w:val="20"/>
        </w:rPr>
        <w:t>;</w:t>
      </w:r>
    </w:p>
    <w:p w14:paraId="556656F7" w14:textId="08195A6D" w:rsidR="00F451D5" w:rsidRDefault="00F451D5" w:rsidP="00493210">
      <w:pPr>
        <w:numPr>
          <w:ilvl w:val="1"/>
          <w:numId w:val="1"/>
        </w:numPr>
        <w:spacing w:before="120" w:after="120" w:line="276" w:lineRule="auto"/>
        <w:ind w:left="425" w:firstLine="0"/>
        <w:jc w:val="both"/>
        <w:rPr>
          <w:rFonts w:cs="Arial"/>
          <w:szCs w:val="20"/>
        </w:rPr>
      </w:pPr>
      <w:r w:rsidRPr="004811AC">
        <w:rPr>
          <w:rFonts w:cs="Arial"/>
          <w:szCs w:val="20"/>
        </w:rPr>
        <w:lastRenderedPageBreak/>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14:paraId="7D3F13C6" w14:textId="0BD1EE97" w:rsidR="00004B75" w:rsidRDefault="00004B75" w:rsidP="00004B75">
      <w:pPr>
        <w:numPr>
          <w:ilvl w:val="2"/>
          <w:numId w:val="1"/>
        </w:numPr>
        <w:spacing w:before="120" w:after="120" w:line="276" w:lineRule="auto"/>
        <w:jc w:val="both"/>
        <w:rPr>
          <w:rFonts w:cs="Arial"/>
          <w:iCs/>
          <w:szCs w:val="20"/>
        </w:rPr>
      </w:pPr>
      <w:r>
        <w:rPr>
          <w:rFonts w:cs="Arial"/>
          <w:szCs w:val="20"/>
        </w:rPr>
        <w:t xml:space="preserve"> </w:t>
      </w:r>
      <w:r w:rsidRPr="00004B75">
        <w:rPr>
          <w:rFonts w:cs="Arial"/>
          <w:iCs/>
          <w:szCs w:val="20"/>
        </w:rPr>
        <w:t>Em sendo permitida a participação de cooperativas, serão estendidas a elas os benefícios previstos para as microempresas e empresas de pequeno porte quando elas atenderem ao disposto no art. 34 da Lei nº 11.488, de 15 de junho de 2007.</w:t>
      </w:r>
    </w:p>
    <w:p w14:paraId="434041CD" w14:textId="77777777" w:rsidR="00004B75" w:rsidRPr="00004B75" w:rsidRDefault="00004B75" w:rsidP="00004B75">
      <w:pPr>
        <w:numPr>
          <w:ilvl w:val="1"/>
          <w:numId w:val="1"/>
        </w:numPr>
        <w:spacing w:before="120" w:after="120" w:line="276" w:lineRule="auto"/>
        <w:ind w:left="426" w:firstLine="0"/>
        <w:jc w:val="both"/>
        <w:rPr>
          <w:rFonts w:cs="Arial"/>
          <w:iCs/>
          <w:szCs w:val="20"/>
        </w:rPr>
      </w:pPr>
      <w:r>
        <w:rPr>
          <w:rFonts w:cs="Arial"/>
          <w:iCs/>
          <w:szCs w:val="20"/>
        </w:rPr>
        <w:t xml:space="preserve"> </w:t>
      </w:r>
      <w:r w:rsidRPr="00004B75">
        <w:rPr>
          <w:rFonts w:cs="Arial"/>
          <w:iCs/>
          <w:szCs w:val="20"/>
        </w:rPr>
        <w:t>Nos termos do art. 5º do Decreto nº 9.507, de 2018, é vedada a contratação de pessoa jurídica na qual haja administrador ou sócio com poder de direção, familiar de:</w:t>
      </w:r>
    </w:p>
    <w:p w14:paraId="132934DC" w14:textId="77777777" w:rsidR="00004B75" w:rsidRPr="00004B75" w:rsidRDefault="00004B75" w:rsidP="00004B75">
      <w:pPr>
        <w:numPr>
          <w:ilvl w:val="2"/>
          <w:numId w:val="1"/>
        </w:numPr>
        <w:spacing w:before="120" w:after="120" w:line="276" w:lineRule="auto"/>
        <w:jc w:val="both"/>
        <w:rPr>
          <w:rFonts w:cs="Arial"/>
          <w:iCs/>
          <w:szCs w:val="20"/>
        </w:rPr>
      </w:pPr>
      <w:proofErr w:type="gramStart"/>
      <w:r w:rsidRPr="00004B75">
        <w:rPr>
          <w:rFonts w:cs="Arial"/>
          <w:iCs/>
          <w:szCs w:val="20"/>
        </w:rPr>
        <w:t>detentor</w:t>
      </w:r>
      <w:proofErr w:type="gramEnd"/>
      <w:r w:rsidRPr="00004B75">
        <w:rPr>
          <w:rFonts w:cs="Arial"/>
          <w:iCs/>
          <w:szCs w:val="20"/>
        </w:rPr>
        <w:t xml:space="preserve"> de cargo em comissão ou função de confiança que atue na área responsável pela demanda ou contratação; ou</w:t>
      </w:r>
    </w:p>
    <w:p w14:paraId="2EDD982A" w14:textId="77777777" w:rsidR="00004B75" w:rsidRPr="00004B75" w:rsidRDefault="00004B75" w:rsidP="00004B75">
      <w:pPr>
        <w:numPr>
          <w:ilvl w:val="2"/>
          <w:numId w:val="1"/>
        </w:numPr>
        <w:spacing w:before="120" w:after="120" w:line="276" w:lineRule="auto"/>
        <w:jc w:val="both"/>
        <w:rPr>
          <w:rFonts w:cs="Arial"/>
          <w:iCs/>
          <w:szCs w:val="20"/>
        </w:rPr>
      </w:pPr>
      <w:proofErr w:type="gramStart"/>
      <w:r w:rsidRPr="00004B75">
        <w:rPr>
          <w:rFonts w:cs="Arial"/>
          <w:iCs/>
          <w:szCs w:val="20"/>
        </w:rPr>
        <w:t>de</w:t>
      </w:r>
      <w:proofErr w:type="gramEnd"/>
      <w:r w:rsidRPr="00004B75">
        <w:rPr>
          <w:rFonts w:cs="Arial"/>
          <w:iCs/>
          <w:szCs w:val="20"/>
        </w:rPr>
        <w:t xml:space="preserve"> autoridade hierarquicamente superior no âmbito do órgão contratante.</w:t>
      </w:r>
    </w:p>
    <w:p w14:paraId="06235E99" w14:textId="138E20B9" w:rsidR="00004B75" w:rsidRDefault="00004B75" w:rsidP="00004B75">
      <w:pPr>
        <w:numPr>
          <w:ilvl w:val="3"/>
          <w:numId w:val="1"/>
        </w:numPr>
        <w:spacing w:before="120" w:after="120" w:line="276" w:lineRule="auto"/>
        <w:ind w:left="1560" w:hanging="426"/>
        <w:jc w:val="both"/>
        <w:rPr>
          <w:rFonts w:cs="Arial"/>
          <w:iCs/>
          <w:szCs w:val="20"/>
        </w:rPr>
      </w:pPr>
      <w:r w:rsidRPr="00004B75">
        <w:rPr>
          <w:rFonts w:cs="Arial"/>
          <w:iCs/>
          <w:szCs w:val="20"/>
        </w:rPr>
        <w:t>Para os fins do disposto neste item</w:t>
      </w:r>
      <w:r w:rsidRPr="00004B75">
        <w:rPr>
          <w:rFonts w:cs="Arial"/>
          <w:i/>
          <w:iCs/>
          <w:szCs w:val="20"/>
        </w:rPr>
        <w:t>,</w:t>
      </w:r>
      <w:r w:rsidRPr="00004B75">
        <w:rPr>
          <w:rFonts w:cs="Arial"/>
          <w:iCs/>
          <w:szCs w:val="20"/>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w:t>
      </w:r>
      <w:proofErr w:type="gramStart"/>
      <w:r w:rsidRPr="00004B75">
        <w:rPr>
          <w:rFonts w:cs="Arial"/>
          <w:iCs/>
          <w:szCs w:val="20"/>
        </w:rPr>
        <w:t>n.º</w:t>
      </w:r>
      <w:proofErr w:type="gramEnd"/>
      <w:r w:rsidRPr="00004B75">
        <w:rPr>
          <w:rFonts w:cs="Arial"/>
          <w:iCs/>
          <w:szCs w:val="20"/>
        </w:rPr>
        <w:t xml:space="preserve"> 7.203, de 04 de junho de 2010); </w:t>
      </w:r>
    </w:p>
    <w:p w14:paraId="55279124" w14:textId="77777777" w:rsidR="00004B75" w:rsidRPr="00004B75" w:rsidRDefault="00004B75" w:rsidP="00004B75">
      <w:pPr>
        <w:numPr>
          <w:ilvl w:val="1"/>
          <w:numId w:val="1"/>
        </w:numPr>
        <w:spacing w:before="120" w:after="120" w:line="276" w:lineRule="auto"/>
        <w:ind w:left="426" w:firstLine="0"/>
        <w:jc w:val="both"/>
        <w:rPr>
          <w:rFonts w:cs="Arial"/>
          <w:iCs/>
          <w:szCs w:val="20"/>
        </w:rPr>
      </w:pPr>
      <w:r>
        <w:rPr>
          <w:rFonts w:cs="Arial"/>
          <w:iCs/>
          <w:szCs w:val="20"/>
        </w:rPr>
        <w:t xml:space="preserve"> </w:t>
      </w:r>
      <w:r w:rsidRPr="00004B75">
        <w:rPr>
          <w:rFonts w:cs="Arial"/>
          <w:iCs/>
          <w:szCs w:val="2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556656FC" w14:textId="77777777" w:rsidR="000F104D" w:rsidRPr="00346F4E" w:rsidRDefault="000F104D" w:rsidP="001C30CF">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Como condição para participação no Pregão, o licitante assinalará “sim” ou “não” em campo próprio do sistema eletrônico, relativo às seguintes declarações:</w:t>
      </w:r>
      <w:r w:rsidRPr="00346F4E">
        <w:rPr>
          <w:rFonts w:eastAsia="Zurich BT" w:cs="Arial"/>
          <w:bCs/>
          <w:color w:val="000000"/>
          <w:szCs w:val="20"/>
        </w:rPr>
        <w:t xml:space="preserve"> </w:t>
      </w:r>
    </w:p>
    <w:p w14:paraId="556656FD" w14:textId="77777777" w:rsidR="000F104D" w:rsidRPr="00346F4E" w:rsidRDefault="000F104D" w:rsidP="001C30CF">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46F4E">
        <w:rPr>
          <w:rFonts w:cs="Arial"/>
          <w:bCs/>
          <w:color w:val="000000"/>
          <w:szCs w:val="20"/>
        </w:rPr>
        <w:t>que</w:t>
      </w:r>
      <w:proofErr w:type="gramEnd"/>
      <w:r w:rsidRPr="00346F4E">
        <w:rPr>
          <w:rFonts w:cs="Arial"/>
          <w:bCs/>
          <w:color w:val="000000"/>
          <w:szCs w:val="20"/>
        </w:rPr>
        <w:t xml:space="preserve"> cumpre os requisitos estabelecidos no artigo 3° </w:t>
      </w:r>
      <w:r w:rsidRPr="00346F4E">
        <w:rPr>
          <w:rFonts w:cs="Arial"/>
          <w:color w:val="000000"/>
          <w:szCs w:val="20"/>
        </w:rPr>
        <w:t>da Lei Complementar nº 123, de 2006</w:t>
      </w:r>
      <w:r w:rsidR="00A77502" w:rsidRPr="00346F4E">
        <w:rPr>
          <w:rFonts w:cs="Arial"/>
          <w:color w:val="000000"/>
          <w:szCs w:val="20"/>
        </w:rPr>
        <w:t>, estando apto</w:t>
      </w:r>
      <w:r w:rsidRPr="00346F4E">
        <w:rPr>
          <w:rFonts w:cs="Arial"/>
          <w:color w:val="000000"/>
          <w:szCs w:val="20"/>
        </w:rPr>
        <w:t xml:space="preserve"> a usufruir do tratamento favorecido estabelecido em seus </w:t>
      </w:r>
      <w:proofErr w:type="spellStart"/>
      <w:r w:rsidRPr="00346F4E">
        <w:rPr>
          <w:rFonts w:cs="Arial"/>
          <w:color w:val="000000"/>
          <w:szCs w:val="20"/>
        </w:rPr>
        <w:t>arts</w:t>
      </w:r>
      <w:proofErr w:type="spellEnd"/>
      <w:r w:rsidRPr="00346F4E">
        <w:rPr>
          <w:rFonts w:cs="Arial"/>
          <w:color w:val="000000"/>
          <w:szCs w:val="20"/>
        </w:rPr>
        <w:t>. 42 a 49.</w:t>
      </w:r>
    </w:p>
    <w:p w14:paraId="556656FE" w14:textId="77777777" w:rsidR="000F104D" w:rsidRPr="00346F4E" w:rsidRDefault="000F104D" w:rsidP="001C30CF">
      <w:pPr>
        <w:numPr>
          <w:ilvl w:val="3"/>
          <w:numId w:val="1"/>
        </w:numPr>
        <w:spacing w:before="120" w:after="120" w:line="276" w:lineRule="auto"/>
        <w:ind w:left="1701" w:firstLine="0"/>
        <w:jc w:val="both"/>
        <w:rPr>
          <w:rFonts w:cs="Arial"/>
          <w:bCs/>
          <w:color w:val="000000"/>
          <w:szCs w:val="20"/>
        </w:rPr>
      </w:pPr>
      <w:proofErr w:type="gramStart"/>
      <w:r w:rsidRPr="00346F4E">
        <w:rPr>
          <w:rFonts w:cs="Arial"/>
          <w:color w:val="000000"/>
          <w:szCs w:val="20"/>
        </w:rPr>
        <w:t>a</w:t>
      </w:r>
      <w:proofErr w:type="gramEnd"/>
      <w:r w:rsidRPr="00346F4E">
        <w:rPr>
          <w:rFonts w:cs="Arial"/>
          <w:color w:val="000000"/>
          <w:szCs w:val="20"/>
        </w:rPr>
        <w:t xml:space="preserve"> assinalação do campo “não” apenas produzirá o efeito de o licitante não ter direito ao tratamento favorecido previsto na Lei Complementar nº 123, de 2006, mesmo que microempresa</w:t>
      </w:r>
      <w:r w:rsidR="001B0407" w:rsidRPr="00346F4E">
        <w:rPr>
          <w:rFonts w:cs="Arial"/>
          <w:color w:val="000000"/>
          <w:szCs w:val="20"/>
        </w:rPr>
        <w:t>,</w:t>
      </w:r>
      <w:r w:rsidRPr="00346F4E">
        <w:rPr>
          <w:rFonts w:cs="Arial"/>
          <w:color w:val="000000"/>
          <w:szCs w:val="20"/>
        </w:rPr>
        <w:t xml:space="preserve"> empresa de pequeno porte</w:t>
      </w:r>
      <w:r w:rsidR="001B0407" w:rsidRPr="00346F4E">
        <w:rPr>
          <w:rFonts w:cs="Arial"/>
          <w:color w:val="000000"/>
          <w:szCs w:val="20"/>
        </w:rPr>
        <w:t xml:space="preserve"> ou sociedade cooperativa</w:t>
      </w:r>
      <w:r w:rsidRPr="00346F4E">
        <w:rPr>
          <w:rFonts w:cs="Arial"/>
          <w:color w:val="000000"/>
          <w:szCs w:val="20"/>
        </w:rPr>
        <w:t>;</w:t>
      </w:r>
    </w:p>
    <w:p w14:paraId="556656FF"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46F4E">
        <w:rPr>
          <w:rFonts w:cs="Arial"/>
          <w:color w:val="000000"/>
          <w:szCs w:val="20"/>
        </w:rPr>
        <w:t>que</w:t>
      </w:r>
      <w:proofErr w:type="gramEnd"/>
      <w:r w:rsidRPr="00346F4E">
        <w:rPr>
          <w:rFonts w:cs="Arial"/>
          <w:color w:val="000000"/>
          <w:szCs w:val="20"/>
        </w:rPr>
        <w:t xml:space="preserve"> está ciente e concorda com as condições contidas no Edital e seus anexos, bem como de que cumpre plenamente os requisitos de habilitação definidos no Edital;</w:t>
      </w:r>
    </w:p>
    <w:p w14:paraId="55665700"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Arial"/>
          <w:color w:val="000000"/>
          <w:szCs w:val="20"/>
        </w:rPr>
      </w:pPr>
      <w:proofErr w:type="gramStart"/>
      <w:r w:rsidRPr="00346F4E">
        <w:rPr>
          <w:rFonts w:cs="Arial"/>
          <w:color w:val="000000"/>
          <w:szCs w:val="20"/>
        </w:rPr>
        <w:t>que</w:t>
      </w:r>
      <w:proofErr w:type="gramEnd"/>
      <w:r w:rsidRPr="00346F4E">
        <w:rPr>
          <w:rFonts w:cs="Arial"/>
          <w:color w:val="000000"/>
          <w:szCs w:val="20"/>
        </w:rPr>
        <w:t xml:space="preserve"> inexistem fatos impeditivos para sua habilitação no certame, ciente da obrigatoriedade de declarar ocorrências posteriores; </w:t>
      </w:r>
    </w:p>
    <w:p w14:paraId="55665701"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proofErr w:type="gramStart"/>
      <w:r w:rsidRPr="00346F4E">
        <w:rPr>
          <w:rFonts w:cs="Arial"/>
          <w:color w:val="000000"/>
          <w:szCs w:val="20"/>
        </w:rPr>
        <w:t>que</w:t>
      </w:r>
      <w:proofErr w:type="gramEnd"/>
      <w:r w:rsidRPr="00346F4E">
        <w:rPr>
          <w:rFonts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r w:rsidRPr="00346F4E">
        <w:rPr>
          <w:rFonts w:eastAsia="Zurich BT" w:cs="Arial"/>
          <w:color w:val="000000"/>
          <w:szCs w:val="20"/>
        </w:rPr>
        <w:t xml:space="preserve"> </w:t>
      </w:r>
    </w:p>
    <w:p w14:paraId="55665702" w14:textId="77777777" w:rsidR="000F104D" w:rsidRPr="00A8667A" w:rsidRDefault="000F104D"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46F4E">
        <w:rPr>
          <w:rFonts w:eastAsia="Zurich BT" w:cs="Arial"/>
          <w:color w:val="000000"/>
          <w:szCs w:val="20"/>
        </w:rPr>
        <w:t>que</w:t>
      </w:r>
      <w:proofErr w:type="gramEnd"/>
      <w:r w:rsidRPr="00346F4E">
        <w:rPr>
          <w:rFonts w:eastAsia="Zurich BT" w:cs="Arial"/>
          <w:color w:val="000000"/>
          <w:szCs w:val="20"/>
        </w:rPr>
        <w:t xml:space="preserve"> a proposta foi elaborada de forma independente, nos termos d</w:t>
      </w:r>
      <w:r w:rsidRPr="00346F4E">
        <w:rPr>
          <w:rFonts w:cs="Arial"/>
          <w:color w:val="000000"/>
          <w:szCs w:val="20"/>
        </w:rPr>
        <w:t xml:space="preserve">a Instrução </w:t>
      </w:r>
      <w:r w:rsidRPr="00A8667A">
        <w:rPr>
          <w:rFonts w:cs="Arial"/>
          <w:color w:val="000000"/>
          <w:szCs w:val="20"/>
        </w:rPr>
        <w:t xml:space="preserve">Normativa SLTI/MPOG </w:t>
      </w:r>
      <w:r w:rsidR="00CF741F" w:rsidRPr="00A8667A">
        <w:rPr>
          <w:rFonts w:cs="Arial"/>
          <w:color w:val="000000"/>
          <w:szCs w:val="20"/>
        </w:rPr>
        <w:t>nº 2, de 16 de setembro de 2009.</w:t>
      </w:r>
    </w:p>
    <w:p w14:paraId="6A76A49A" w14:textId="77777777" w:rsidR="00E07921" w:rsidRPr="00A8667A" w:rsidRDefault="00E07921" w:rsidP="00E07921">
      <w:pPr>
        <w:numPr>
          <w:ilvl w:val="2"/>
          <w:numId w:val="1"/>
        </w:numPr>
        <w:tabs>
          <w:tab w:val="left" w:pos="1440"/>
        </w:tabs>
        <w:autoSpaceDE w:val="0"/>
        <w:snapToGrid w:val="0"/>
        <w:spacing w:before="120" w:after="120" w:line="276" w:lineRule="auto"/>
        <w:ind w:left="1134" w:firstLine="0"/>
        <w:jc w:val="both"/>
        <w:rPr>
          <w:rFonts w:eastAsia="Zurich BT" w:cs="Arial"/>
          <w:szCs w:val="20"/>
        </w:rPr>
      </w:pPr>
      <w:proofErr w:type="gramStart"/>
      <w:r w:rsidRPr="00A8667A">
        <w:rPr>
          <w:rFonts w:eastAsia="Zurich BT" w:cs="Arial"/>
          <w:szCs w:val="20"/>
        </w:rPr>
        <w:t>que</w:t>
      </w:r>
      <w:proofErr w:type="gramEnd"/>
      <w:r w:rsidRPr="00A8667A">
        <w:rPr>
          <w:rFonts w:eastAsia="Zurich BT" w:cs="Arial"/>
          <w:szCs w:val="20"/>
        </w:rPr>
        <w:t xml:space="preserve"> não possui, em sua cadeia produtiva, empregados executando trabalho degradante ou forçado, observando o disposto nos incisos III e IV do art. 1º e no inciso III do art. 5º da Constituição Federal;</w:t>
      </w:r>
    </w:p>
    <w:p w14:paraId="73A8828A" w14:textId="77777777" w:rsidR="00E07921" w:rsidRPr="00A8667A" w:rsidRDefault="00E07921" w:rsidP="00E07921">
      <w:pPr>
        <w:numPr>
          <w:ilvl w:val="2"/>
          <w:numId w:val="1"/>
        </w:numPr>
        <w:tabs>
          <w:tab w:val="left" w:pos="1440"/>
        </w:tabs>
        <w:autoSpaceDE w:val="0"/>
        <w:snapToGrid w:val="0"/>
        <w:spacing w:before="120" w:after="120" w:line="276" w:lineRule="auto"/>
        <w:ind w:left="1134" w:firstLine="0"/>
        <w:jc w:val="both"/>
        <w:rPr>
          <w:rFonts w:eastAsia="Zurich BT" w:cs="Arial"/>
          <w:szCs w:val="20"/>
        </w:rPr>
      </w:pPr>
      <w:proofErr w:type="gramStart"/>
      <w:r w:rsidRPr="00A8667A">
        <w:rPr>
          <w:rFonts w:eastAsia="Zurich BT" w:cs="Arial"/>
          <w:szCs w:val="20"/>
        </w:rPr>
        <w:lastRenderedPageBreak/>
        <w:t>que</w:t>
      </w:r>
      <w:proofErr w:type="gramEnd"/>
      <w:r w:rsidRPr="00A8667A">
        <w:rPr>
          <w:rFonts w:eastAsia="Zurich BT" w:cs="Arial"/>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52598B14" w14:textId="50ACFC0B" w:rsidR="00B92D80" w:rsidRDefault="00B92D80" w:rsidP="00B92D80">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1F142E">
        <w:rPr>
          <w:rFonts w:cs="Arial"/>
          <w:szCs w:val="20"/>
        </w:rPr>
        <w:t>que</w:t>
      </w:r>
      <w:proofErr w:type="gramEnd"/>
      <w:r w:rsidRPr="001F142E">
        <w:rPr>
          <w:rFonts w:cs="Arial"/>
          <w:szCs w:val="20"/>
        </w:rPr>
        <w:t xml:space="preserve"> cumpre os </w:t>
      </w:r>
      <w:r w:rsidRPr="001F142E">
        <w:rPr>
          <w:rFonts w:eastAsia="Zurich BT" w:cs="Arial"/>
          <w:szCs w:val="20"/>
        </w:rPr>
        <w:t>requisitos</w:t>
      </w:r>
      <w:r w:rsidRPr="001F142E">
        <w:rPr>
          <w:rFonts w:cs="Arial"/>
          <w:szCs w:val="20"/>
        </w:rPr>
        <w:t xml:space="preserve"> do Decreto n. 7</w:t>
      </w:r>
      <w:r w:rsidR="00EC06BF" w:rsidRPr="001F142E">
        <w:rPr>
          <w:rFonts w:cs="Arial"/>
          <w:szCs w:val="20"/>
        </w:rPr>
        <w:t>.</w:t>
      </w:r>
      <w:r w:rsidRPr="001F142E">
        <w:rPr>
          <w:rFonts w:cs="Arial"/>
          <w:szCs w:val="20"/>
        </w:rPr>
        <w:t>174, de 2010, estando apto a usufruir dos critérios de preferência.</w:t>
      </w:r>
    </w:p>
    <w:p w14:paraId="387DBC41" w14:textId="77777777" w:rsidR="00004B75" w:rsidRPr="00004B75" w:rsidRDefault="00004B75" w:rsidP="00004B75">
      <w:pPr>
        <w:numPr>
          <w:ilvl w:val="1"/>
          <w:numId w:val="1"/>
        </w:numPr>
        <w:tabs>
          <w:tab w:val="left" w:pos="1440"/>
        </w:tabs>
        <w:autoSpaceDE w:val="0"/>
        <w:snapToGrid w:val="0"/>
        <w:spacing w:before="120" w:after="120" w:line="276" w:lineRule="auto"/>
        <w:ind w:left="426" w:firstLine="0"/>
        <w:jc w:val="both"/>
        <w:rPr>
          <w:rFonts w:cs="Arial"/>
          <w:szCs w:val="20"/>
        </w:rPr>
      </w:pPr>
      <w:r>
        <w:rPr>
          <w:rFonts w:cs="Arial"/>
          <w:szCs w:val="20"/>
        </w:rPr>
        <w:t xml:space="preserve"> </w:t>
      </w:r>
      <w:r w:rsidRPr="00004B75">
        <w:rPr>
          <w:rFonts w:cs="Arial"/>
          <w:szCs w:val="20"/>
        </w:rPr>
        <w:t>A declaração falsa relativa ao cumprimento de qualquer condição sujeitará o licitante às sanções previstas em lei e neste Edital.</w:t>
      </w:r>
    </w:p>
    <w:p w14:paraId="55665703" w14:textId="77777777" w:rsidR="000F104D" w:rsidRPr="00346F4E" w:rsidRDefault="000F104D" w:rsidP="00976DA1">
      <w:pPr>
        <w:pStyle w:val="Nivel1"/>
      </w:pPr>
      <w:r w:rsidRPr="00346F4E">
        <w:t>DO ENVIO DA PROPOSTA</w:t>
      </w:r>
    </w:p>
    <w:p w14:paraId="55665704"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O licitante deverá encaminhar a proposta por meio do sistema eletrônico até a data e horário marcados para abertura da sessão, quando</w:t>
      </w:r>
      <w:r w:rsidR="00E93527" w:rsidRPr="00346F4E">
        <w:rPr>
          <w:rFonts w:cs="Arial"/>
          <w:color w:val="000000"/>
          <w:szCs w:val="20"/>
        </w:rPr>
        <w:t>,</w:t>
      </w:r>
      <w:r w:rsidRPr="00346F4E">
        <w:rPr>
          <w:rFonts w:cs="Arial"/>
          <w:color w:val="000000"/>
          <w:szCs w:val="20"/>
        </w:rPr>
        <w:t xml:space="preserve"> então, encerrar-se-á automaticamente a fase de recebimento de propostas.</w:t>
      </w:r>
    </w:p>
    <w:p w14:paraId="55665705" w14:textId="77777777" w:rsidR="00D744BC" w:rsidRPr="00346F4E" w:rsidRDefault="00D744BC"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Todas as referências de tempo no Edital, no aviso e durante a sessão pública observarão o horário de Brasília – DF.</w:t>
      </w:r>
    </w:p>
    <w:p w14:paraId="55665706"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 licitante será responsável por todas as transações que forem efetuadas em seu nome no sistema eletrônico, assumindo como firmes e verdadeiras suas propostas e lances. </w:t>
      </w:r>
    </w:p>
    <w:p w14:paraId="55665707"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55665708"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szCs w:val="20"/>
        </w:rPr>
        <w:t xml:space="preserve">Até a abertura da sessão, os licitantes poderão retirar ou substituir as propostas apresentadas.  </w:t>
      </w:r>
    </w:p>
    <w:p w14:paraId="55665709"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szCs w:val="20"/>
        </w:rPr>
        <w:t>O licitante deverá enviar sua proposta mediante o preenchimento, no sistema eletrônico, dos seguintes campos:</w:t>
      </w:r>
    </w:p>
    <w:p w14:paraId="6AD01BBF" w14:textId="0BE39433" w:rsidR="001F142E" w:rsidRPr="00823F09" w:rsidRDefault="001F142E" w:rsidP="001F142E">
      <w:pPr>
        <w:numPr>
          <w:ilvl w:val="2"/>
          <w:numId w:val="1"/>
        </w:numPr>
        <w:tabs>
          <w:tab w:val="left" w:pos="1440"/>
        </w:tabs>
        <w:autoSpaceDE w:val="0"/>
        <w:snapToGrid w:val="0"/>
        <w:spacing w:before="120" w:after="120" w:line="276" w:lineRule="auto"/>
        <w:ind w:left="1134" w:firstLine="0"/>
        <w:jc w:val="both"/>
        <w:rPr>
          <w:rFonts w:cs="Arial"/>
          <w:szCs w:val="20"/>
        </w:rPr>
      </w:pPr>
      <w:r w:rsidRPr="001F142E">
        <w:rPr>
          <w:rFonts w:cs="Arial"/>
          <w:szCs w:val="20"/>
        </w:rPr>
        <w:t xml:space="preserve"> </w:t>
      </w:r>
      <w:r w:rsidRPr="00823F09">
        <w:rPr>
          <w:rFonts w:cs="Arial"/>
          <w:szCs w:val="20"/>
        </w:rPr>
        <w:t xml:space="preserve">Valor mensal e total/anual </w:t>
      </w:r>
      <w:r w:rsidRPr="00823F09">
        <w:rPr>
          <w:rFonts w:cs="Arial"/>
          <w:bCs/>
          <w:iCs/>
          <w:szCs w:val="20"/>
        </w:rPr>
        <w:t xml:space="preserve">do item; </w:t>
      </w:r>
    </w:p>
    <w:p w14:paraId="34B92512" w14:textId="76531645" w:rsidR="00823F09" w:rsidRPr="00823F09" w:rsidRDefault="00823F09" w:rsidP="001F142E">
      <w:pPr>
        <w:numPr>
          <w:ilvl w:val="2"/>
          <w:numId w:val="1"/>
        </w:numPr>
        <w:tabs>
          <w:tab w:val="left" w:pos="1440"/>
        </w:tabs>
        <w:autoSpaceDE w:val="0"/>
        <w:snapToGrid w:val="0"/>
        <w:spacing w:before="120" w:after="120" w:line="276" w:lineRule="auto"/>
        <w:ind w:left="1134" w:firstLine="0"/>
        <w:jc w:val="both"/>
        <w:rPr>
          <w:rFonts w:cs="Arial"/>
          <w:szCs w:val="20"/>
        </w:rPr>
      </w:pPr>
      <w:r>
        <w:rPr>
          <w:rFonts w:cs="Arial"/>
          <w:bCs/>
          <w:iCs/>
          <w:szCs w:val="20"/>
        </w:rPr>
        <w:t>Descrição do objeto.</w:t>
      </w:r>
    </w:p>
    <w:p w14:paraId="55665717" w14:textId="77777777" w:rsidR="000F104D" w:rsidRPr="00346F4E" w:rsidRDefault="000F104D" w:rsidP="00493210">
      <w:pPr>
        <w:numPr>
          <w:ilvl w:val="1"/>
          <w:numId w:val="1"/>
        </w:numPr>
        <w:spacing w:before="120" w:after="120" w:line="276" w:lineRule="auto"/>
        <w:ind w:left="425" w:firstLine="0"/>
        <w:jc w:val="both"/>
        <w:rPr>
          <w:rFonts w:cs="Arial"/>
          <w:iCs/>
          <w:szCs w:val="20"/>
        </w:rPr>
      </w:pPr>
      <w:r w:rsidRPr="00346F4E">
        <w:rPr>
          <w:rFonts w:cs="Arial"/>
          <w:szCs w:val="20"/>
        </w:rPr>
        <w:t xml:space="preserve">Todas as especificações do objeto contidas na proposta vinculam a Contratada. </w:t>
      </w:r>
    </w:p>
    <w:p w14:paraId="55665718" w14:textId="77777777" w:rsidR="000F104D" w:rsidRDefault="007E1966"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Nos valores propostos estarão inclusos todos os custos operacionais, encargos previdenciários, trabalhistas, tributários, comerciais e quaisquer outros que incidam direta ou indiretamente na prestação dos serviços.</w:t>
      </w:r>
    </w:p>
    <w:p w14:paraId="36760AFD" w14:textId="77777777" w:rsidR="00113D2F" w:rsidRPr="00113D2F" w:rsidRDefault="00113D2F" w:rsidP="00113D2F">
      <w:pPr>
        <w:numPr>
          <w:ilvl w:val="2"/>
          <w:numId w:val="1"/>
        </w:numPr>
        <w:tabs>
          <w:tab w:val="left" w:pos="1440"/>
        </w:tabs>
        <w:autoSpaceDE w:val="0"/>
        <w:snapToGrid w:val="0"/>
        <w:jc w:val="both"/>
        <w:rPr>
          <w:rFonts w:cs="Arial"/>
          <w:szCs w:val="20"/>
        </w:rPr>
      </w:pPr>
      <w:r>
        <w:rPr>
          <w:rFonts w:cs="Arial"/>
          <w:szCs w:val="20"/>
        </w:rPr>
        <w:t xml:space="preserve"> </w:t>
      </w:r>
      <w:r w:rsidRPr="00113D2F">
        <w:rPr>
          <w:rFonts w:cs="Arial"/>
          <w:szCs w:val="20"/>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2F31C002" w14:textId="64B78A30" w:rsidR="00113D2F" w:rsidRPr="00113D2F" w:rsidRDefault="00B92D80" w:rsidP="00113D2F">
      <w:pPr>
        <w:numPr>
          <w:ilvl w:val="2"/>
          <w:numId w:val="1"/>
        </w:numPr>
        <w:tabs>
          <w:tab w:val="left" w:pos="1440"/>
        </w:tabs>
        <w:autoSpaceDE w:val="0"/>
        <w:snapToGrid w:val="0"/>
        <w:spacing w:before="120" w:after="120" w:line="276" w:lineRule="auto"/>
        <w:ind w:left="1134" w:firstLine="0"/>
        <w:jc w:val="both"/>
        <w:rPr>
          <w:rFonts w:cs="Arial"/>
          <w:szCs w:val="20"/>
        </w:rPr>
      </w:pPr>
      <w:r w:rsidRPr="008C40FD">
        <w:rPr>
          <w:rFonts w:cs="Arial"/>
          <w:szCs w:val="20"/>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nº 8.666, de 1993, nos termos do art. 63, §2º da IN 5/2017);</w:t>
      </w:r>
    </w:p>
    <w:p w14:paraId="34576F79" w14:textId="77777777" w:rsidR="00113D2F" w:rsidRPr="00113D2F" w:rsidRDefault="00113D2F" w:rsidP="00113D2F">
      <w:pPr>
        <w:numPr>
          <w:ilvl w:val="1"/>
          <w:numId w:val="1"/>
        </w:numPr>
        <w:spacing w:before="120" w:after="120" w:line="276" w:lineRule="auto"/>
        <w:ind w:left="425" w:firstLine="0"/>
        <w:jc w:val="both"/>
        <w:rPr>
          <w:rFonts w:cs="Arial"/>
          <w:szCs w:val="20"/>
        </w:rPr>
      </w:pPr>
      <w:r>
        <w:rPr>
          <w:rFonts w:cs="Arial"/>
          <w:szCs w:val="20"/>
        </w:rPr>
        <w:lastRenderedPageBreak/>
        <w:t xml:space="preserve"> </w:t>
      </w:r>
      <w:r w:rsidRPr="00113D2F">
        <w:rPr>
          <w:rFonts w:cs="Arial"/>
          <w:szCs w:val="20"/>
        </w:rPr>
        <w:t>A empresa é a única responsável pela cotação correta dos encargos tributários. Em caso de erro ou cotação incompatível com o regime tributário a que se submete, serão adotadas as orientações a seguir:</w:t>
      </w:r>
    </w:p>
    <w:p w14:paraId="195C49DA" w14:textId="77777777" w:rsidR="00113D2F" w:rsidRPr="00113D2F" w:rsidRDefault="00113D2F" w:rsidP="00113D2F">
      <w:pPr>
        <w:numPr>
          <w:ilvl w:val="2"/>
          <w:numId w:val="1"/>
        </w:numPr>
        <w:spacing w:before="120" w:after="120" w:line="276" w:lineRule="auto"/>
        <w:ind w:firstLine="63"/>
        <w:jc w:val="both"/>
        <w:rPr>
          <w:rFonts w:cs="Arial"/>
          <w:szCs w:val="20"/>
        </w:rPr>
      </w:pPr>
      <w:proofErr w:type="gramStart"/>
      <w:r w:rsidRPr="00113D2F">
        <w:rPr>
          <w:rFonts w:cs="Arial"/>
          <w:szCs w:val="20"/>
        </w:rPr>
        <w:t>cotação</w:t>
      </w:r>
      <w:proofErr w:type="gramEnd"/>
      <w:r w:rsidRPr="00113D2F">
        <w:rPr>
          <w:rFonts w:cs="Arial"/>
          <w:szCs w:val="20"/>
        </w:rPr>
        <w:t xml:space="preserve"> de percentual menor que o adequado: o percentual será mantido durante toda a execução contratual;</w:t>
      </w:r>
    </w:p>
    <w:p w14:paraId="048A0252" w14:textId="77777777" w:rsidR="00113D2F" w:rsidRPr="00113D2F" w:rsidRDefault="00113D2F" w:rsidP="00113D2F">
      <w:pPr>
        <w:numPr>
          <w:ilvl w:val="2"/>
          <w:numId w:val="1"/>
        </w:numPr>
        <w:spacing w:before="120" w:after="120" w:line="276" w:lineRule="auto"/>
        <w:ind w:firstLine="63"/>
        <w:jc w:val="both"/>
        <w:rPr>
          <w:rFonts w:cs="Arial"/>
          <w:szCs w:val="20"/>
        </w:rPr>
      </w:pPr>
      <w:proofErr w:type="gramStart"/>
      <w:r w:rsidRPr="00113D2F">
        <w:rPr>
          <w:rFonts w:cs="Arial"/>
          <w:szCs w:val="20"/>
        </w:rPr>
        <w:t>cotação</w:t>
      </w:r>
      <w:proofErr w:type="gramEnd"/>
      <w:r w:rsidRPr="00113D2F">
        <w:rPr>
          <w:rFonts w:cs="Arial"/>
          <w:szCs w:val="20"/>
        </w:rPr>
        <w:t xml:space="preserve"> de percentual maior que o adequado: o excesso será suprimido, unilateralmente, da planilha e haverá glosa, quando do pagamento, e/ou redução, quando da repactuação, para fins de total ressarcimento do débito.</w:t>
      </w:r>
    </w:p>
    <w:p w14:paraId="3D87BA43" w14:textId="77777777" w:rsidR="00113D2F" w:rsidRPr="00113D2F" w:rsidRDefault="00113D2F" w:rsidP="00113D2F">
      <w:pPr>
        <w:numPr>
          <w:ilvl w:val="1"/>
          <w:numId w:val="1"/>
        </w:numPr>
        <w:spacing w:before="120" w:after="120" w:line="276" w:lineRule="auto"/>
        <w:ind w:left="425" w:firstLine="0"/>
        <w:jc w:val="both"/>
        <w:rPr>
          <w:rFonts w:cs="Arial"/>
          <w:szCs w:val="20"/>
        </w:rPr>
      </w:pPr>
      <w:r w:rsidRPr="00113D2F">
        <w:rPr>
          <w:rFonts w:cs="Arial"/>
          <w:szCs w:val="2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1B017834" w14:textId="77777777" w:rsidR="00113D2F" w:rsidRPr="00113D2F" w:rsidRDefault="00113D2F" w:rsidP="00113D2F">
      <w:pPr>
        <w:numPr>
          <w:ilvl w:val="1"/>
          <w:numId w:val="1"/>
        </w:numPr>
        <w:spacing w:before="120" w:after="120" w:line="276" w:lineRule="auto"/>
        <w:ind w:left="425" w:firstLine="0"/>
        <w:jc w:val="both"/>
        <w:rPr>
          <w:rFonts w:cs="Arial"/>
          <w:szCs w:val="20"/>
        </w:rPr>
      </w:pPr>
      <w:r w:rsidRPr="00113D2F">
        <w:rPr>
          <w:rFonts w:cs="Arial"/>
          <w:szCs w:val="20"/>
        </w:rPr>
        <w:t>Independentemente do percentual de tributo inserido na planilha, no pagamento dos serviços, serão retidos na fonte os percentuais estabelecidos na legislação vigente.</w:t>
      </w:r>
    </w:p>
    <w:p w14:paraId="226D30E5" w14:textId="77777777" w:rsidR="00113D2F" w:rsidRPr="00113D2F" w:rsidRDefault="00113D2F" w:rsidP="00113D2F">
      <w:pPr>
        <w:numPr>
          <w:ilvl w:val="1"/>
          <w:numId w:val="1"/>
        </w:numPr>
        <w:spacing w:before="120" w:after="120" w:line="276" w:lineRule="auto"/>
        <w:ind w:left="425" w:firstLine="0"/>
        <w:jc w:val="both"/>
        <w:rPr>
          <w:rFonts w:cs="Arial"/>
          <w:szCs w:val="20"/>
        </w:rPr>
      </w:pPr>
      <w:r w:rsidRPr="00113D2F">
        <w:rPr>
          <w:rFonts w:cs="Arial"/>
          <w:szCs w:val="2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51F9780A" w14:textId="77777777" w:rsidR="00113D2F" w:rsidRPr="00113D2F" w:rsidRDefault="00113D2F" w:rsidP="00113D2F">
      <w:pPr>
        <w:numPr>
          <w:ilvl w:val="1"/>
          <w:numId w:val="1"/>
        </w:numPr>
        <w:spacing w:before="120" w:after="120" w:line="276" w:lineRule="auto"/>
        <w:ind w:left="425" w:firstLine="0"/>
        <w:jc w:val="both"/>
        <w:rPr>
          <w:rFonts w:cs="Arial"/>
          <w:szCs w:val="20"/>
        </w:rPr>
      </w:pPr>
      <w:r w:rsidRPr="00113D2F">
        <w:rPr>
          <w:rFonts w:cs="Arial"/>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07091801" w14:textId="703D4B9F" w:rsidR="00F77E0C" w:rsidRPr="004811AC" w:rsidRDefault="00F77E0C" w:rsidP="00F77E0C">
      <w:pPr>
        <w:numPr>
          <w:ilvl w:val="1"/>
          <w:numId w:val="1"/>
        </w:numPr>
        <w:spacing w:before="120" w:after="120" w:line="276" w:lineRule="auto"/>
        <w:ind w:left="425" w:firstLine="0"/>
        <w:jc w:val="both"/>
        <w:rPr>
          <w:rFonts w:cs="Arial"/>
          <w:szCs w:val="20"/>
        </w:rPr>
      </w:pPr>
      <w:r w:rsidRPr="004811AC">
        <w:rPr>
          <w:rFonts w:cs="Arial"/>
          <w:szCs w:val="20"/>
        </w:rPr>
        <w:t>Em se tratando de Microempreendedor Individual – MEI, o licitante deverá incluir, no campo das condições da proposta do sistema eletrônico, o valor correspondente à contribuição prevista no art. 18-B da Lei Complementar n. 123, de 2006.</w:t>
      </w:r>
    </w:p>
    <w:p w14:paraId="55665719" w14:textId="77777777" w:rsidR="00C17D3E" w:rsidRPr="004811AC" w:rsidRDefault="00477AF3" w:rsidP="0017348F">
      <w:pPr>
        <w:numPr>
          <w:ilvl w:val="1"/>
          <w:numId w:val="1"/>
        </w:numPr>
        <w:spacing w:before="120" w:after="120" w:line="276" w:lineRule="auto"/>
        <w:ind w:left="432" w:right="-17" w:firstLine="0"/>
        <w:jc w:val="both"/>
        <w:rPr>
          <w:rFonts w:cs="Arial"/>
          <w:szCs w:val="20"/>
        </w:rPr>
      </w:pPr>
      <w:r w:rsidRPr="004811AC">
        <w:rPr>
          <w:rFonts w:cs="Arial"/>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 no</w:t>
      </w:r>
      <w:r w:rsidR="00CE401B" w:rsidRPr="004811AC">
        <w:rPr>
          <w:rFonts w:cs="Arial"/>
          <w:szCs w:val="20"/>
        </w:rPr>
        <w:t xml:space="preserve"> art. 72 da Instrução Normativa/RFB Nº 971, de 13 de novembro de 2009 (DOU 17.11.2009). </w:t>
      </w:r>
    </w:p>
    <w:p w14:paraId="5566571B" w14:textId="1A4C81FE" w:rsidR="000F104D"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 prazo de validade da proposta </w:t>
      </w:r>
      <w:r w:rsidRPr="00113D2F">
        <w:rPr>
          <w:rFonts w:cs="Arial"/>
          <w:b/>
          <w:color w:val="000000"/>
          <w:szCs w:val="20"/>
          <w:u w:val="single"/>
        </w:rPr>
        <w:t xml:space="preserve">não será inferior a </w:t>
      </w:r>
      <w:r w:rsidR="001B7DC0" w:rsidRPr="00113D2F">
        <w:rPr>
          <w:rFonts w:cs="Arial"/>
          <w:b/>
          <w:szCs w:val="20"/>
          <w:u w:val="single"/>
        </w:rPr>
        <w:t xml:space="preserve">60 </w:t>
      </w:r>
      <w:r w:rsidR="001B7DC0" w:rsidRPr="00113D2F">
        <w:rPr>
          <w:rFonts w:cs="Arial"/>
          <w:b/>
          <w:bCs/>
          <w:iCs/>
          <w:szCs w:val="20"/>
          <w:u w:val="single"/>
        </w:rPr>
        <w:t>(sessenta</w:t>
      </w:r>
      <w:r w:rsidRPr="00113D2F">
        <w:rPr>
          <w:rFonts w:cs="Arial"/>
          <w:b/>
          <w:bCs/>
          <w:iCs/>
          <w:szCs w:val="20"/>
          <w:u w:val="single"/>
        </w:rPr>
        <w:t>) dias</w:t>
      </w:r>
      <w:r w:rsidRPr="00346F4E">
        <w:rPr>
          <w:rFonts w:cs="Arial"/>
          <w:b/>
          <w:color w:val="000000"/>
          <w:szCs w:val="20"/>
        </w:rPr>
        <w:t>,</w:t>
      </w:r>
      <w:r w:rsidRPr="00346F4E">
        <w:rPr>
          <w:rFonts w:cs="Arial"/>
          <w:color w:val="000000"/>
          <w:szCs w:val="20"/>
        </w:rPr>
        <w:t xml:space="preserve"> a contar da data de sua apresentação. </w:t>
      </w:r>
    </w:p>
    <w:p w14:paraId="40D8A175" w14:textId="77777777" w:rsidR="00113D2F" w:rsidRPr="00113D2F" w:rsidRDefault="00113D2F" w:rsidP="00113D2F">
      <w:pPr>
        <w:numPr>
          <w:ilvl w:val="1"/>
          <w:numId w:val="1"/>
        </w:numPr>
        <w:spacing w:before="120" w:after="120" w:line="276" w:lineRule="auto"/>
        <w:ind w:left="425" w:firstLine="0"/>
        <w:jc w:val="both"/>
        <w:rPr>
          <w:rFonts w:cs="Arial"/>
          <w:color w:val="000000"/>
          <w:szCs w:val="20"/>
        </w:rPr>
      </w:pPr>
      <w:r>
        <w:rPr>
          <w:rFonts w:cs="Arial"/>
          <w:color w:val="000000"/>
          <w:szCs w:val="20"/>
        </w:rPr>
        <w:t xml:space="preserve"> </w:t>
      </w:r>
      <w:r w:rsidRPr="00113D2F">
        <w:rPr>
          <w:rFonts w:cs="Arial"/>
          <w:color w:val="000000"/>
          <w:szCs w:val="20"/>
        </w:rPr>
        <w:t>Os licitantes devem respeitar os preços máximos estabelecidos nas normas de regência de contratações públicas federais, quando participarem de licitações públicas (Acórdão nº 1455/2018 -TCU - Plenário);</w:t>
      </w:r>
    </w:p>
    <w:p w14:paraId="51B6CF02" w14:textId="33C80C31" w:rsidR="00113D2F" w:rsidRPr="00113D2F" w:rsidRDefault="00113D2F" w:rsidP="00113D2F">
      <w:pPr>
        <w:numPr>
          <w:ilvl w:val="2"/>
          <w:numId w:val="1"/>
        </w:numPr>
        <w:spacing w:before="120" w:after="120" w:line="276" w:lineRule="auto"/>
        <w:jc w:val="both"/>
        <w:rPr>
          <w:rFonts w:cs="Arial"/>
          <w:color w:val="000000"/>
          <w:szCs w:val="20"/>
        </w:rPr>
      </w:pPr>
      <w:r w:rsidRPr="00113D2F">
        <w:rPr>
          <w:rFonts w:cs="Arial"/>
          <w:color w:val="000000"/>
          <w:szCs w:val="20"/>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113D2F">
        <w:rPr>
          <w:rFonts w:cs="Arial"/>
          <w:color w:val="000000"/>
          <w:szCs w:val="20"/>
        </w:rPr>
        <w:t>sobrepreço</w:t>
      </w:r>
      <w:proofErr w:type="spellEnd"/>
      <w:r w:rsidRPr="00113D2F">
        <w:rPr>
          <w:rFonts w:cs="Arial"/>
          <w:color w:val="000000"/>
          <w:szCs w:val="20"/>
        </w:rPr>
        <w:t xml:space="preserve"> na execução do contrato</w:t>
      </w:r>
      <w:r>
        <w:rPr>
          <w:rFonts w:cs="Arial"/>
          <w:color w:val="000000"/>
          <w:szCs w:val="20"/>
        </w:rPr>
        <w:t>.</w:t>
      </w:r>
    </w:p>
    <w:p w14:paraId="5566571D" w14:textId="49201488" w:rsidR="000F104D" w:rsidRPr="00C430C3" w:rsidRDefault="009D787B" w:rsidP="00976DA1">
      <w:pPr>
        <w:pStyle w:val="Nivel1"/>
        <w:rPr>
          <w:color w:val="auto"/>
        </w:rPr>
      </w:pPr>
      <w:r w:rsidRPr="00C430C3">
        <w:rPr>
          <w:color w:val="auto"/>
        </w:rPr>
        <w:lastRenderedPageBreak/>
        <w:t>DA FORMULAÇÃO DOS LANCES E DO JULGAMENTO DAS PROPOSTAS</w:t>
      </w:r>
    </w:p>
    <w:p w14:paraId="5566571E"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lang w:eastAsia="en-US"/>
        </w:rPr>
        <w:t>A abertura da presente licitação dar-se-á em sessão pública, por meio de sistema eletrônico, na data, horário e local indicados neste Edital.</w:t>
      </w:r>
    </w:p>
    <w:p w14:paraId="5566571F" w14:textId="5DADFD9D" w:rsidR="000F104D" w:rsidRPr="00113D2F" w:rsidRDefault="000F104D" w:rsidP="00493210">
      <w:pPr>
        <w:numPr>
          <w:ilvl w:val="1"/>
          <w:numId w:val="1"/>
        </w:numPr>
        <w:spacing w:before="120" w:after="120" w:line="276" w:lineRule="auto"/>
        <w:ind w:left="425" w:firstLine="0"/>
        <w:jc w:val="both"/>
        <w:rPr>
          <w:rFonts w:cs="Arial"/>
          <w:strike/>
          <w:color w:val="000000"/>
          <w:szCs w:val="20"/>
        </w:rPr>
      </w:pPr>
      <w:r w:rsidRPr="00346F4E">
        <w:rPr>
          <w:rFonts w:cs="Arial"/>
          <w:color w:val="000000"/>
          <w:szCs w:val="20"/>
        </w:rPr>
        <w:t xml:space="preserve">O </w:t>
      </w:r>
      <w:r w:rsidR="00E17E25" w:rsidRPr="00346F4E">
        <w:rPr>
          <w:rFonts w:cs="Arial"/>
          <w:color w:val="000000"/>
          <w:szCs w:val="20"/>
        </w:rPr>
        <w:t>Pregoeiro</w:t>
      </w:r>
      <w:r w:rsidRPr="00346F4E">
        <w:rPr>
          <w:rFonts w:cs="Arial"/>
          <w:color w:val="000000"/>
          <w:szCs w:val="20"/>
        </w:rPr>
        <w:t xml:space="preserve"> verificará as propostas apresentadas, desclassificando desde logo aquelas que não estejam em conformidade com os requisitos estabelecidos neste Edital, contenham vícios insanáveis ou</w:t>
      </w:r>
      <w:r w:rsidR="004811AC">
        <w:rPr>
          <w:rFonts w:cs="Arial"/>
          <w:color w:val="000000"/>
          <w:szCs w:val="20"/>
        </w:rPr>
        <w:t xml:space="preserve"> ilegalidades.</w:t>
      </w:r>
      <w:r w:rsidR="000C29FB" w:rsidRPr="00113D2F">
        <w:rPr>
          <w:rFonts w:cs="Arial"/>
          <w:strike/>
          <w:color w:val="000000"/>
          <w:szCs w:val="20"/>
        </w:rPr>
        <w:t xml:space="preserve"> </w:t>
      </w:r>
    </w:p>
    <w:p w14:paraId="20B93922" w14:textId="77777777" w:rsidR="00113D2F" w:rsidRPr="00113D2F" w:rsidRDefault="00113D2F" w:rsidP="00113D2F">
      <w:pPr>
        <w:numPr>
          <w:ilvl w:val="2"/>
          <w:numId w:val="1"/>
        </w:numPr>
        <w:spacing w:before="120" w:after="120" w:line="276" w:lineRule="auto"/>
        <w:ind w:firstLine="63"/>
        <w:jc w:val="both"/>
        <w:rPr>
          <w:rFonts w:cs="Arial"/>
          <w:color w:val="000000"/>
          <w:szCs w:val="20"/>
        </w:rPr>
      </w:pPr>
      <w:r w:rsidRPr="00113D2F">
        <w:rPr>
          <w:rFonts w:cs="Arial"/>
          <w:color w:val="000000"/>
          <w:szCs w:val="20"/>
        </w:rPr>
        <w:t xml:space="preserve"> Também será desclassificada a proposta que </w:t>
      </w:r>
      <w:r w:rsidRPr="00113D2F">
        <w:rPr>
          <w:rFonts w:cs="Arial"/>
          <w:b/>
          <w:color w:val="000000"/>
          <w:szCs w:val="20"/>
        </w:rPr>
        <w:t>identifique o licitante</w:t>
      </w:r>
      <w:r w:rsidRPr="00113D2F">
        <w:rPr>
          <w:rFonts w:cs="Arial"/>
          <w:color w:val="000000"/>
          <w:szCs w:val="20"/>
        </w:rPr>
        <w:t>.</w:t>
      </w:r>
    </w:p>
    <w:p w14:paraId="55665721"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46F4E">
        <w:rPr>
          <w:rFonts w:cs="Arial"/>
          <w:color w:val="000000"/>
          <w:szCs w:val="20"/>
        </w:rPr>
        <w:t>A desclassificação será sempre fundamentada e registrada no sistema, com acompanhamento em tempo real por todos os participantes.</w:t>
      </w:r>
    </w:p>
    <w:p w14:paraId="55665722"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46F4E">
        <w:rPr>
          <w:rFonts w:cs="Arial"/>
          <w:color w:val="000000"/>
          <w:szCs w:val="20"/>
        </w:rPr>
        <w:t>A não desclassificação da proposta não impede o seu julgamento definitivo</w:t>
      </w:r>
      <w:r w:rsidR="00BD7F4A" w:rsidRPr="00346F4E">
        <w:rPr>
          <w:rFonts w:cs="Arial"/>
          <w:color w:val="000000"/>
          <w:szCs w:val="20"/>
        </w:rPr>
        <w:t xml:space="preserve"> em sentido contrário</w:t>
      </w:r>
      <w:r w:rsidRPr="00346F4E">
        <w:rPr>
          <w:rFonts w:cs="Arial"/>
          <w:color w:val="000000"/>
          <w:szCs w:val="20"/>
        </w:rPr>
        <w:t>, levado a efeito na fase de aceitação.</w:t>
      </w:r>
    </w:p>
    <w:p w14:paraId="55665723"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O sistema ordenará automaticamente as propostas classificadas, sendo que somente estas participarão da fase de lances.</w:t>
      </w:r>
    </w:p>
    <w:p w14:paraId="55665724"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 sistema disponibilizará campo próprio para troca de </w:t>
      </w:r>
      <w:r w:rsidR="001B6F93" w:rsidRPr="00346F4E">
        <w:rPr>
          <w:rFonts w:cs="Arial"/>
          <w:color w:val="000000"/>
          <w:szCs w:val="20"/>
        </w:rPr>
        <w:t>mensagens</w:t>
      </w:r>
      <w:r w:rsidRPr="00346F4E">
        <w:rPr>
          <w:rFonts w:cs="Arial"/>
          <w:color w:val="000000"/>
          <w:szCs w:val="20"/>
        </w:rPr>
        <w:t xml:space="preserve"> entre o </w:t>
      </w:r>
      <w:r w:rsidR="00E17E25" w:rsidRPr="00346F4E">
        <w:rPr>
          <w:rFonts w:cs="Arial"/>
          <w:color w:val="000000"/>
          <w:szCs w:val="20"/>
        </w:rPr>
        <w:t>Pregoeiro</w:t>
      </w:r>
      <w:r w:rsidRPr="00346F4E">
        <w:rPr>
          <w:rFonts w:cs="Arial"/>
          <w:color w:val="000000"/>
          <w:szCs w:val="20"/>
        </w:rPr>
        <w:t xml:space="preserve"> e os licitantes.</w:t>
      </w:r>
    </w:p>
    <w:p w14:paraId="55665725"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Iniciada a etapa competitiva, os licitantes deverão encaminhar lances exclusivamente por meio de sistema eletrônico, sendo imediatamente informados do seu recebimento e do valor consignado no registro. </w:t>
      </w:r>
    </w:p>
    <w:p w14:paraId="43486CE3" w14:textId="77777777" w:rsidR="00AE5347" w:rsidRPr="00AE5347" w:rsidRDefault="00AE5347" w:rsidP="00AE5347">
      <w:pPr>
        <w:numPr>
          <w:ilvl w:val="2"/>
          <w:numId w:val="1"/>
        </w:numPr>
        <w:tabs>
          <w:tab w:val="left" w:pos="1440"/>
        </w:tabs>
        <w:autoSpaceDE w:val="0"/>
        <w:snapToGrid w:val="0"/>
        <w:spacing w:before="120" w:after="120" w:line="276" w:lineRule="auto"/>
        <w:ind w:left="1134" w:firstLine="0"/>
        <w:jc w:val="both"/>
        <w:rPr>
          <w:rFonts w:cs="Arial"/>
          <w:szCs w:val="20"/>
        </w:rPr>
      </w:pPr>
      <w:r w:rsidRPr="00AE5347">
        <w:rPr>
          <w:rFonts w:cs="Arial"/>
          <w:szCs w:val="20"/>
        </w:rPr>
        <w:t xml:space="preserve"> O lance deverá ser </w:t>
      </w:r>
      <w:r w:rsidRPr="00823F09">
        <w:rPr>
          <w:rFonts w:cs="Arial"/>
          <w:szCs w:val="20"/>
        </w:rPr>
        <w:t>ofertado pelo valor anual/total do item.</w:t>
      </w:r>
    </w:p>
    <w:p w14:paraId="55665727" w14:textId="77777777" w:rsidR="009057B5" w:rsidRPr="00346F4E" w:rsidRDefault="009057B5" w:rsidP="00493210">
      <w:pPr>
        <w:pStyle w:val="PargrafodaLista"/>
        <w:numPr>
          <w:ilvl w:val="1"/>
          <w:numId w:val="1"/>
        </w:numPr>
        <w:spacing w:before="120" w:after="120" w:line="276" w:lineRule="auto"/>
        <w:ind w:left="425" w:firstLine="0"/>
        <w:contextualSpacing w:val="0"/>
        <w:jc w:val="both"/>
        <w:rPr>
          <w:rFonts w:cs="Arial"/>
          <w:color w:val="000000"/>
          <w:szCs w:val="20"/>
        </w:rPr>
      </w:pPr>
      <w:r w:rsidRPr="00346F4E">
        <w:rPr>
          <w:rFonts w:cs="Arial"/>
          <w:color w:val="000000"/>
          <w:szCs w:val="20"/>
        </w:rPr>
        <w:t>Os licitantes poderão oferecer lances sucessivos, observando o horário fixado para abertura da sessão e as regras estabelecidas no Edital.</w:t>
      </w:r>
    </w:p>
    <w:p w14:paraId="5566572C" w14:textId="77777777" w:rsidR="009057B5" w:rsidRPr="00346F4E" w:rsidRDefault="009057B5" w:rsidP="00493210">
      <w:pPr>
        <w:pStyle w:val="PargrafodaLista"/>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 licitante somente poderá oferecer lance inferior ao último por ele ofertado e registrado pelo sistema. </w:t>
      </w:r>
    </w:p>
    <w:p w14:paraId="5566572D" w14:textId="77777777" w:rsidR="009057B5" w:rsidRPr="00346F4E" w:rsidRDefault="009057B5" w:rsidP="00141522">
      <w:pPr>
        <w:numPr>
          <w:ilvl w:val="2"/>
          <w:numId w:val="1"/>
        </w:numPr>
        <w:spacing w:before="120" w:after="120" w:line="276" w:lineRule="auto"/>
        <w:ind w:left="1134" w:firstLine="0"/>
        <w:jc w:val="both"/>
        <w:rPr>
          <w:rFonts w:cs="Arial"/>
          <w:color w:val="000000"/>
          <w:szCs w:val="20"/>
        </w:rPr>
      </w:pPr>
      <w:r w:rsidRPr="00346F4E">
        <w:rPr>
          <w:rFonts w:cs="Arial"/>
          <w:color w:val="000000"/>
          <w:szCs w:val="20"/>
        </w:rPr>
        <w:t>O intervalo entre os lances enviados pelo mesmo licitante não poderá ser inferior a vinte (20) segundos e o intervalo entre lances não poderá ser inferior a três (3) segundos.</w:t>
      </w:r>
    </w:p>
    <w:p w14:paraId="5566572E"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Não serão aceitos dois ou mais lances de mesmo valor, prevalecendo aquele que for recebido e registrado em primeiro lugar. </w:t>
      </w:r>
    </w:p>
    <w:p w14:paraId="5566572F"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Durante o transcurso da sessão pública, os licitantes serão informados, em tempo real, do valor do menor lance registrado, vedada a identificação do licitante. </w:t>
      </w:r>
    </w:p>
    <w:p w14:paraId="55665730"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No caso de desconexão com o </w:t>
      </w:r>
      <w:r w:rsidR="00E17E25" w:rsidRPr="00346F4E">
        <w:rPr>
          <w:rFonts w:cs="Arial"/>
          <w:color w:val="000000"/>
          <w:szCs w:val="20"/>
        </w:rPr>
        <w:t>Pregoeiro</w:t>
      </w:r>
      <w:r w:rsidRPr="00346F4E">
        <w:rPr>
          <w:rFonts w:cs="Arial"/>
          <w:color w:val="000000"/>
          <w:szCs w:val="20"/>
        </w:rPr>
        <w:t xml:space="preserve">, no decorrer da etapa competitiva do Pregão, o sistema eletrônico poderá permanecer acessível aos licitantes para a recepção dos lances. </w:t>
      </w:r>
    </w:p>
    <w:p w14:paraId="55665731" w14:textId="77777777" w:rsidR="000F104D"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Se a desconexão perdurar por tempo superior a 10 (dez) minutos, a sessão será suspensa e terá reinício somente após comunicação expressa do </w:t>
      </w:r>
      <w:r w:rsidR="00E17E25" w:rsidRPr="00346F4E">
        <w:rPr>
          <w:rFonts w:cs="Arial"/>
          <w:color w:val="000000"/>
          <w:szCs w:val="20"/>
        </w:rPr>
        <w:t>Pregoeiro</w:t>
      </w:r>
      <w:r w:rsidRPr="00346F4E">
        <w:rPr>
          <w:rFonts w:cs="Arial"/>
          <w:color w:val="000000"/>
          <w:szCs w:val="20"/>
        </w:rPr>
        <w:t xml:space="preserve"> aos participantes. </w:t>
      </w:r>
    </w:p>
    <w:p w14:paraId="02EF44FF" w14:textId="3BDB9AA2" w:rsidR="0091548E" w:rsidRPr="005B3BC5" w:rsidRDefault="0091548E" w:rsidP="00493210">
      <w:pPr>
        <w:numPr>
          <w:ilvl w:val="1"/>
          <w:numId w:val="1"/>
        </w:numPr>
        <w:spacing w:before="120" w:after="120" w:line="276" w:lineRule="auto"/>
        <w:ind w:left="425" w:firstLine="0"/>
        <w:jc w:val="both"/>
        <w:rPr>
          <w:rFonts w:cs="Arial"/>
          <w:szCs w:val="20"/>
        </w:rPr>
      </w:pPr>
      <w:r w:rsidRPr="005B3BC5">
        <w:rPr>
          <w:rFonts w:cs="Arial"/>
          <w:szCs w:val="20"/>
        </w:rPr>
        <w:t>O critério de julgamento adotado será o menor preço, conforme definido neste Edital e seus anexos.</w:t>
      </w:r>
    </w:p>
    <w:p w14:paraId="55665732" w14:textId="77777777" w:rsidR="000F104D" w:rsidRPr="00346F4E" w:rsidRDefault="000F104D" w:rsidP="00493210">
      <w:pPr>
        <w:numPr>
          <w:ilvl w:val="1"/>
          <w:numId w:val="1"/>
        </w:numPr>
        <w:spacing w:before="120" w:after="120" w:line="276" w:lineRule="auto"/>
        <w:ind w:left="425" w:firstLine="0"/>
        <w:jc w:val="both"/>
        <w:rPr>
          <w:rFonts w:eastAsia="Zurich BT" w:cs="Arial"/>
          <w:bCs/>
          <w:szCs w:val="20"/>
        </w:rPr>
      </w:pPr>
      <w:r w:rsidRPr="00346F4E">
        <w:rPr>
          <w:rFonts w:cs="Arial"/>
          <w:color w:val="000000"/>
          <w:szCs w:val="20"/>
        </w:rPr>
        <w:t xml:space="preserve">A etapa de lances da sessão pública será encerrada por decisão do </w:t>
      </w:r>
      <w:r w:rsidR="00E17E25" w:rsidRPr="00346F4E">
        <w:rPr>
          <w:rFonts w:cs="Arial"/>
          <w:color w:val="000000"/>
          <w:szCs w:val="20"/>
        </w:rPr>
        <w:t>Pregoeiro</w:t>
      </w:r>
      <w:r w:rsidRPr="00346F4E">
        <w:rPr>
          <w:rFonts w:cs="Arial"/>
          <w:color w:val="00000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5665733" w14:textId="77777777" w:rsidR="000F104D" w:rsidRPr="00346F4E" w:rsidRDefault="000F104D" w:rsidP="00493210">
      <w:pPr>
        <w:numPr>
          <w:ilvl w:val="1"/>
          <w:numId w:val="1"/>
        </w:numPr>
        <w:spacing w:before="120" w:after="120" w:line="276" w:lineRule="auto"/>
        <w:ind w:left="425" w:firstLine="0"/>
        <w:jc w:val="both"/>
        <w:rPr>
          <w:rFonts w:eastAsia="Zurich BT" w:cs="Arial"/>
          <w:bCs/>
          <w:szCs w:val="20"/>
        </w:rPr>
      </w:pPr>
      <w:r w:rsidRPr="00346F4E">
        <w:rPr>
          <w:rFonts w:cs="Arial"/>
          <w:color w:val="000000"/>
          <w:szCs w:val="20"/>
          <w:lang w:eastAsia="en-US"/>
        </w:rPr>
        <w:lastRenderedPageBreak/>
        <w:t>Caso o licitante não apresente lances, concorrerá com o valor de sua proposta e, na hipótese de desistência de apresentar outros lances, valerá o último lance por ele ofertado, para efeito de ordenação das propostas.</w:t>
      </w:r>
    </w:p>
    <w:p w14:paraId="55665734" w14:textId="0DA15376" w:rsidR="005634BD" w:rsidRPr="00346F4E" w:rsidRDefault="005634BD" w:rsidP="00493210">
      <w:pPr>
        <w:numPr>
          <w:ilvl w:val="1"/>
          <w:numId w:val="1"/>
        </w:numPr>
        <w:spacing w:before="120" w:after="120" w:line="276" w:lineRule="auto"/>
        <w:ind w:left="425" w:firstLine="0"/>
        <w:jc w:val="both"/>
        <w:rPr>
          <w:rFonts w:eastAsia="Zurich BT" w:cs="Arial"/>
          <w:bCs/>
          <w:szCs w:val="20"/>
        </w:rPr>
      </w:pPr>
      <w:r w:rsidRPr="00346F4E">
        <w:rPr>
          <w:rFonts w:cs="Arial"/>
          <w:color w:val="000000"/>
          <w:szCs w:val="20"/>
          <w:lang w:eastAsia="en-US"/>
        </w:rPr>
        <w:t>Encerrada a etapa de lances</w:t>
      </w:r>
      <w:r w:rsidRPr="00346F4E">
        <w:rPr>
          <w:rFonts w:eastAsia="Zurich BT" w:cs="Arial"/>
          <w:bCs/>
          <w:szCs w:val="20"/>
        </w:rPr>
        <w:t>, será efetivada a verificação automática, junto à Receita Federal, do porte da entidade empresarial. O sistema identificará em coluna própria as microempresas</w:t>
      </w:r>
      <w:r w:rsidR="001B0407" w:rsidRPr="00346F4E">
        <w:rPr>
          <w:rFonts w:eastAsia="Zurich BT" w:cs="Arial"/>
          <w:bCs/>
          <w:szCs w:val="20"/>
        </w:rPr>
        <w:t>,</w:t>
      </w:r>
      <w:r w:rsidRPr="00346F4E">
        <w:rPr>
          <w:rFonts w:eastAsia="Zurich BT" w:cs="Arial"/>
          <w:bCs/>
          <w:szCs w:val="20"/>
        </w:rPr>
        <w:t xml:space="preserve"> empresas de pequeno porte </w:t>
      </w:r>
      <w:r w:rsidR="001B0407" w:rsidRPr="00346F4E">
        <w:rPr>
          <w:rFonts w:eastAsia="Zurich BT" w:cs="Arial"/>
          <w:bCs/>
          <w:szCs w:val="20"/>
        </w:rPr>
        <w:t xml:space="preserve">e sociedades cooperativas </w:t>
      </w:r>
      <w:r w:rsidRPr="00346F4E">
        <w:rPr>
          <w:rFonts w:eastAsia="Zurich BT" w:cs="Arial"/>
          <w:bCs/>
          <w:szCs w:val="20"/>
        </w:rPr>
        <w:t xml:space="preserve">participantes, procedendo à comparação com os valores da primeira colocada, se esta for empresa de maior porte, assim como das demais classificadas, para o fim de aplicar-se o disposto nos </w:t>
      </w:r>
      <w:proofErr w:type="spellStart"/>
      <w:r w:rsidRPr="00346F4E">
        <w:rPr>
          <w:rFonts w:eastAsia="Zurich BT" w:cs="Arial"/>
          <w:bCs/>
          <w:szCs w:val="20"/>
        </w:rPr>
        <w:t>arts</w:t>
      </w:r>
      <w:proofErr w:type="spellEnd"/>
      <w:r w:rsidRPr="00346F4E">
        <w:rPr>
          <w:rFonts w:eastAsia="Zurich BT" w:cs="Arial"/>
          <w:bCs/>
          <w:szCs w:val="20"/>
        </w:rPr>
        <w:t xml:space="preserve">. 44 e 45 da LC nº 123, de 2006, regulamentada pelo Decreto nº </w:t>
      </w:r>
      <w:r w:rsidR="00E54112" w:rsidRPr="00346F4E">
        <w:rPr>
          <w:rFonts w:eastAsia="Zurich BT" w:cs="Arial"/>
          <w:bCs/>
          <w:szCs w:val="20"/>
        </w:rPr>
        <w:t>8.538, de 2015</w:t>
      </w:r>
      <w:r w:rsidRPr="00346F4E">
        <w:rPr>
          <w:rFonts w:eastAsia="Zurich BT" w:cs="Arial"/>
          <w:bCs/>
          <w:szCs w:val="20"/>
        </w:rPr>
        <w:t>.</w:t>
      </w:r>
    </w:p>
    <w:p w14:paraId="55665735" w14:textId="77777777" w:rsidR="005634BD" w:rsidRPr="00346F4E" w:rsidRDefault="005634B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Nessas condições, as propostas de </w:t>
      </w:r>
      <w:r w:rsidRPr="00346F4E">
        <w:rPr>
          <w:rFonts w:eastAsia="Zurich BT" w:cs="Arial"/>
          <w:bCs/>
          <w:szCs w:val="20"/>
        </w:rPr>
        <w:t>microempresas</w:t>
      </w:r>
      <w:r w:rsidR="001B0407" w:rsidRPr="00346F4E">
        <w:rPr>
          <w:rFonts w:eastAsia="Zurich BT" w:cs="Arial"/>
          <w:bCs/>
          <w:szCs w:val="20"/>
        </w:rPr>
        <w:t>,</w:t>
      </w:r>
      <w:r w:rsidRPr="00346F4E">
        <w:rPr>
          <w:rFonts w:eastAsia="Zurich BT" w:cs="Arial"/>
          <w:bCs/>
          <w:szCs w:val="20"/>
        </w:rPr>
        <w:t xml:space="preserve"> empresas de pequeno porte</w:t>
      </w:r>
      <w:r w:rsidRPr="00346F4E">
        <w:rPr>
          <w:rFonts w:cs="Arial"/>
          <w:color w:val="000000"/>
          <w:szCs w:val="20"/>
        </w:rPr>
        <w:t xml:space="preserve"> </w:t>
      </w:r>
      <w:r w:rsidR="001B0407" w:rsidRPr="00346F4E">
        <w:rPr>
          <w:rFonts w:cs="Arial"/>
          <w:color w:val="000000"/>
          <w:szCs w:val="20"/>
        </w:rPr>
        <w:t xml:space="preserve">e </w:t>
      </w:r>
      <w:r w:rsidR="001B0407" w:rsidRPr="00346F4E">
        <w:rPr>
          <w:rFonts w:eastAsia="Zurich BT" w:cs="Arial"/>
          <w:bCs/>
          <w:szCs w:val="20"/>
        </w:rPr>
        <w:t xml:space="preserve">sociedades cooperativas </w:t>
      </w:r>
      <w:r w:rsidRPr="00346F4E">
        <w:rPr>
          <w:rFonts w:cs="Arial"/>
          <w:color w:val="000000"/>
          <w:szCs w:val="20"/>
        </w:rPr>
        <w:t>que se encontrarem na faixa de até 5% (cinco por cento) acima da proposta ou lance de menor preço serão consideradas empatadas com a primeira colocada.</w:t>
      </w:r>
    </w:p>
    <w:p w14:paraId="55665736" w14:textId="77777777" w:rsidR="005634BD" w:rsidRPr="00346F4E" w:rsidRDefault="005634B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55665737" w14:textId="77777777" w:rsidR="005634BD" w:rsidRPr="00346F4E" w:rsidRDefault="005634BD" w:rsidP="00493210">
      <w:pPr>
        <w:numPr>
          <w:ilvl w:val="1"/>
          <w:numId w:val="1"/>
        </w:numPr>
        <w:spacing w:before="120" w:after="120" w:line="276" w:lineRule="auto"/>
        <w:ind w:left="425" w:firstLine="0"/>
        <w:jc w:val="both"/>
        <w:rPr>
          <w:rFonts w:eastAsia="Zurich BT" w:cs="Arial"/>
          <w:bCs/>
          <w:szCs w:val="20"/>
        </w:rPr>
      </w:pPr>
      <w:r w:rsidRPr="00346F4E">
        <w:rPr>
          <w:rFonts w:cs="Arial"/>
          <w:color w:val="000000"/>
          <w:szCs w:val="20"/>
        </w:rPr>
        <w:t xml:space="preserve">Caso a </w:t>
      </w:r>
      <w:r w:rsidRPr="00346F4E">
        <w:rPr>
          <w:rFonts w:eastAsia="Zurich BT" w:cs="Arial"/>
          <w:bCs/>
          <w:szCs w:val="20"/>
        </w:rPr>
        <w:t>microempresa</w:t>
      </w:r>
      <w:r w:rsidR="001B0407" w:rsidRPr="00346F4E">
        <w:rPr>
          <w:rFonts w:eastAsia="Zurich BT" w:cs="Arial"/>
          <w:bCs/>
          <w:szCs w:val="20"/>
        </w:rPr>
        <w:t>,</w:t>
      </w:r>
      <w:r w:rsidRPr="00346F4E">
        <w:rPr>
          <w:rFonts w:eastAsia="Zurich BT" w:cs="Arial"/>
          <w:bCs/>
          <w:szCs w:val="20"/>
        </w:rPr>
        <w:t xml:space="preserve"> empresa de pequeno porte</w:t>
      </w:r>
      <w:r w:rsidR="001B0407" w:rsidRPr="00346F4E">
        <w:rPr>
          <w:rFonts w:eastAsia="Zurich BT" w:cs="Arial"/>
          <w:bCs/>
          <w:szCs w:val="20"/>
        </w:rPr>
        <w:t xml:space="preserve"> ou sociedade cooperativa </w:t>
      </w:r>
      <w:r w:rsidRPr="00346F4E">
        <w:rPr>
          <w:rFonts w:cs="Arial"/>
          <w:color w:val="000000"/>
          <w:szCs w:val="20"/>
        </w:rPr>
        <w:t xml:space="preserve">melhor classificada desista ou não se manifeste no prazo estabelecido, serão convocadas as demais licitantes </w:t>
      </w:r>
      <w:r w:rsidRPr="00346F4E">
        <w:rPr>
          <w:rFonts w:eastAsia="Zurich BT" w:cs="Arial"/>
          <w:bCs/>
          <w:szCs w:val="20"/>
        </w:rPr>
        <w:t>microempresa</w:t>
      </w:r>
      <w:r w:rsidR="001B0407" w:rsidRPr="00346F4E">
        <w:rPr>
          <w:rFonts w:eastAsia="Zurich BT" w:cs="Arial"/>
          <w:bCs/>
          <w:szCs w:val="20"/>
        </w:rPr>
        <w:t>,</w:t>
      </w:r>
      <w:r w:rsidRPr="00346F4E">
        <w:rPr>
          <w:rFonts w:eastAsia="Zurich BT" w:cs="Arial"/>
          <w:bCs/>
          <w:szCs w:val="20"/>
        </w:rPr>
        <w:t xml:space="preserve"> empresa de pequeno porte </w:t>
      </w:r>
      <w:r w:rsidR="001B0407" w:rsidRPr="00346F4E">
        <w:rPr>
          <w:rFonts w:eastAsia="Zurich BT" w:cs="Arial"/>
          <w:bCs/>
          <w:szCs w:val="20"/>
        </w:rPr>
        <w:t xml:space="preserve">e sociedade cooperativa </w:t>
      </w:r>
      <w:r w:rsidRPr="00346F4E">
        <w:rPr>
          <w:rFonts w:cs="Arial"/>
          <w:color w:val="000000"/>
          <w:szCs w:val="20"/>
        </w:rPr>
        <w:t>que se encontrem naquele intervalo de 5% (cinco por cento), na ordem de classificação, para o exercício do mesmo direito, no prazo estabelecido no subitem anterior.</w:t>
      </w:r>
    </w:p>
    <w:p w14:paraId="325ED32C" w14:textId="77777777" w:rsidR="00C12E29" w:rsidRPr="00C12E29" w:rsidRDefault="00113D2F" w:rsidP="00C12E29">
      <w:pPr>
        <w:numPr>
          <w:ilvl w:val="1"/>
          <w:numId w:val="1"/>
        </w:numPr>
        <w:spacing w:before="120" w:after="120" w:line="276" w:lineRule="auto"/>
        <w:ind w:left="425" w:firstLine="0"/>
        <w:jc w:val="both"/>
        <w:rPr>
          <w:rFonts w:cs="Arial"/>
          <w:szCs w:val="20"/>
        </w:rPr>
      </w:pPr>
      <w:r>
        <w:rPr>
          <w:rFonts w:cs="Arial"/>
          <w:szCs w:val="20"/>
        </w:rPr>
        <w:t xml:space="preserve"> </w:t>
      </w:r>
      <w:r w:rsidR="00C12E29" w:rsidRPr="00C12E29">
        <w:rPr>
          <w:rFonts w:cs="Arial"/>
          <w:szCs w:val="2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7AD8142D" w14:textId="77777777" w:rsidR="00C12E29" w:rsidRPr="00C12E29" w:rsidRDefault="00C12E29" w:rsidP="00C12E29">
      <w:pPr>
        <w:numPr>
          <w:ilvl w:val="1"/>
          <w:numId w:val="1"/>
        </w:numPr>
        <w:spacing w:before="120" w:after="120" w:line="276" w:lineRule="auto"/>
        <w:ind w:left="425" w:firstLine="0"/>
        <w:jc w:val="both"/>
        <w:rPr>
          <w:rFonts w:cs="Arial"/>
          <w:szCs w:val="20"/>
        </w:rPr>
      </w:pPr>
      <w:r w:rsidRPr="00C12E29">
        <w:rPr>
          <w:rFonts w:cs="Arial"/>
          <w:szCs w:val="20"/>
        </w:rPr>
        <w:t>Só se considera empate entre propostas iguais, não seguidas de lances. Lances equivalentes não serão considerados iguais, uma vez que a ordem de apresentação pelos licitantes é utilizada como um dos critérios de classificação.</w:t>
      </w:r>
    </w:p>
    <w:p w14:paraId="4E8AF058" w14:textId="77777777" w:rsidR="00C12E29" w:rsidRPr="00C12E29" w:rsidRDefault="00C12E29" w:rsidP="00C12E29">
      <w:pPr>
        <w:numPr>
          <w:ilvl w:val="1"/>
          <w:numId w:val="1"/>
        </w:numPr>
        <w:spacing w:before="120" w:after="120" w:line="276" w:lineRule="auto"/>
        <w:ind w:left="425" w:firstLine="0"/>
        <w:jc w:val="both"/>
        <w:rPr>
          <w:rFonts w:cs="Arial"/>
          <w:szCs w:val="20"/>
        </w:rPr>
      </w:pPr>
      <w:r w:rsidRPr="00C12E29">
        <w:rPr>
          <w:rFonts w:cs="Arial"/>
          <w:szCs w:val="20"/>
        </w:rPr>
        <w:t>Havendo eventual empate entre propostas, o critério de desempate será aquele previsto no art. 3º, § 2º, da Lei nº 8.666, de 1993, assegurando-se a preferência, sucessivamente, aos serviços:</w:t>
      </w:r>
    </w:p>
    <w:p w14:paraId="43332C52" w14:textId="77777777" w:rsidR="00C12E29" w:rsidRPr="00C12E29" w:rsidRDefault="00C12E29" w:rsidP="00C12E29">
      <w:pPr>
        <w:numPr>
          <w:ilvl w:val="2"/>
          <w:numId w:val="1"/>
        </w:numPr>
        <w:spacing w:before="120" w:after="120" w:line="276" w:lineRule="auto"/>
        <w:jc w:val="both"/>
        <w:rPr>
          <w:rFonts w:cs="Arial"/>
          <w:szCs w:val="20"/>
        </w:rPr>
      </w:pPr>
      <w:proofErr w:type="gramStart"/>
      <w:r w:rsidRPr="00C12E29">
        <w:rPr>
          <w:rFonts w:cs="Arial"/>
          <w:szCs w:val="20"/>
        </w:rPr>
        <w:t>prestados</w:t>
      </w:r>
      <w:proofErr w:type="gramEnd"/>
      <w:r w:rsidRPr="00C12E29">
        <w:rPr>
          <w:rFonts w:cs="Arial"/>
          <w:szCs w:val="20"/>
        </w:rPr>
        <w:t xml:space="preserve"> por empresas brasileiras; </w:t>
      </w:r>
    </w:p>
    <w:p w14:paraId="1D382327" w14:textId="77777777" w:rsidR="00C12E29" w:rsidRPr="00C12E29" w:rsidRDefault="00C12E29" w:rsidP="00C12E29">
      <w:pPr>
        <w:numPr>
          <w:ilvl w:val="2"/>
          <w:numId w:val="1"/>
        </w:numPr>
        <w:spacing w:before="120" w:after="120" w:line="276" w:lineRule="auto"/>
        <w:jc w:val="both"/>
        <w:rPr>
          <w:rFonts w:cs="Arial"/>
          <w:szCs w:val="20"/>
        </w:rPr>
      </w:pPr>
      <w:proofErr w:type="gramStart"/>
      <w:r w:rsidRPr="00C12E29">
        <w:rPr>
          <w:rFonts w:cs="Arial"/>
          <w:szCs w:val="20"/>
        </w:rPr>
        <w:t>prestados</w:t>
      </w:r>
      <w:proofErr w:type="gramEnd"/>
      <w:r w:rsidRPr="00C12E29">
        <w:rPr>
          <w:rFonts w:cs="Arial"/>
          <w:szCs w:val="20"/>
        </w:rPr>
        <w:t xml:space="preserve"> por empresas que invistam em pesquisa e no desenvolvimento de tecnologia no País;</w:t>
      </w:r>
    </w:p>
    <w:p w14:paraId="0DA94F16" w14:textId="77777777" w:rsidR="00C12E29" w:rsidRPr="00C12E29" w:rsidRDefault="00C12E29" w:rsidP="00C12E29">
      <w:pPr>
        <w:numPr>
          <w:ilvl w:val="2"/>
          <w:numId w:val="1"/>
        </w:numPr>
        <w:spacing w:before="120" w:after="120" w:line="276" w:lineRule="auto"/>
        <w:jc w:val="both"/>
        <w:rPr>
          <w:rFonts w:cs="Arial"/>
          <w:szCs w:val="20"/>
        </w:rPr>
      </w:pPr>
      <w:proofErr w:type="gramStart"/>
      <w:r w:rsidRPr="00C12E29">
        <w:rPr>
          <w:rFonts w:cs="Arial"/>
          <w:szCs w:val="20"/>
        </w:rPr>
        <w:t>prestados</w:t>
      </w:r>
      <w:proofErr w:type="gramEnd"/>
      <w:r w:rsidRPr="00C12E29">
        <w:rPr>
          <w:rFonts w:cs="Arial"/>
          <w:szCs w:val="20"/>
        </w:rPr>
        <w:t xml:space="preserve"> por empresas que comprovem cumprimento de reserva de cargos prevista em lei para pessoa com deficiência ou para reabilitado da Previdência Social e que atendam às regras de acessibilidade previstas na legislação.</w:t>
      </w:r>
    </w:p>
    <w:p w14:paraId="334BB025" w14:textId="77777777" w:rsidR="00C12E29" w:rsidRPr="00C12E29" w:rsidRDefault="00C12E29" w:rsidP="00C12E29">
      <w:pPr>
        <w:numPr>
          <w:ilvl w:val="1"/>
          <w:numId w:val="1"/>
        </w:numPr>
        <w:spacing w:before="120" w:after="120" w:line="276" w:lineRule="auto"/>
        <w:ind w:left="425" w:firstLine="0"/>
        <w:jc w:val="both"/>
        <w:rPr>
          <w:rFonts w:cs="Arial"/>
          <w:szCs w:val="20"/>
        </w:rPr>
      </w:pPr>
      <w:r w:rsidRPr="00C12E29">
        <w:rPr>
          <w:rFonts w:cs="Arial"/>
          <w:szCs w:val="20"/>
        </w:rPr>
        <w:t xml:space="preserve">Persistindo o empate entre propostas, será aplicado o sorteio como critério de desempate. </w:t>
      </w:r>
    </w:p>
    <w:p w14:paraId="79B15B46" w14:textId="77777777" w:rsidR="00C12E29" w:rsidRPr="00C12E29" w:rsidRDefault="00C12E29" w:rsidP="00C12E29">
      <w:pPr>
        <w:numPr>
          <w:ilvl w:val="1"/>
          <w:numId w:val="1"/>
        </w:numPr>
        <w:spacing w:before="120" w:after="120" w:line="276" w:lineRule="auto"/>
        <w:ind w:left="425" w:firstLine="0"/>
        <w:jc w:val="both"/>
        <w:rPr>
          <w:rFonts w:cs="Arial"/>
          <w:szCs w:val="20"/>
        </w:rPr>
      </w:pPr>
      <w:r w:rsidRPr="00C12E29">
        <w:rPr>
          <w:rFonts w:cs="Arial"/>
          <w:szCs w:val="20"/>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14:paraId="2407727C" w14:textId="77777777" w:rsidR="00C12E29" w:rsidRPr="00C12E29" w:rsidRDefault="00C12E29" w:rsidP="00C12E29">
      <w:pPr>
        <w:numPr>
          <w:ilvl w:val="1"/>
          <w:numId w:val="1"/>
        </w:numPr>
        <w:spacing w:before="120" w:after="120" w:line="276" w:lineRule="auto"/>
        <w:ind w:left="425" w:firstLine="0"/>
        <w:jc w:val="both"/>
        <w:rPr>
          <w:rFonts w:cs="Arial"/>
          <w:szCs w:val="20"/>
        </w:rPr>
      </w:pPr>
      <w:r w:rsidRPr="00C12E29">
        <w:rPr>
          <w:rFonts w:cs="Arial"/>
          <w:szCs w:val="20"/>
        </w:rPr>
        <w:lastRenderedPageBreak/>
        <w:t>A negociação será realizada por meio do sistema, podendo ser acompanhada pelos demais licitantes.</w:t>
      </w:r>
    </w:p>
    <w:p w14:paraId="4CBFC1CF" w14:textId="77777777" w:rsidR="00C12E29" w:rsidRPr="00C12E29" w:rsidRDefault="00C12E29" w:rsidP="00C12E29">
      <w:pPr>
        <w:numPr>
          <w:ilvl w:val="1"/>
          <w:numId w:val="1"/>
        </w:numPr>
        <w:spacing w:before="120" w:after="120" w:line="276" w:lineRule="auto"/>
        <w:ind w:left="425" w:firstLine="0"/>
        <w:jc w:val="both"/>
        <w:rPr>
          <w:rFonts w:cs="Arial"/>
          <w:szCs w:val="20"/>
        </w:rPr>
      </w:pPr>
      <w:r w:rsidRPr="00C12E29">
        <w:rPr>
          <w:rFonts w:cs="Arial"/>
          <w:szCs w:val="20"/>
        </w:rPr>
        <w:t>Após a negociação do preço, o Pregoeiro iniciará a fase de aceitação e julgamento da proposta.</w:t>
      </w:r>
    </w:p>
    <w:p w14:paraId="55665739" w14:textId="77777777" w:rsidR="002C571E" w:rsidRPr="00AE5347" w:rsidRDefault="00A454BC" w:rsidP="00E54112">
      <w:pPr>
        <w:pStyle w:val="PargrafodaLista"/>
        <w:numPr>
          <w:ilvl w:val="1"/>
          <w:numId w:val="1"/>
        </w:numPr>
        <w:spacing w:before="120" w:after="120" w:line="276" w:lineRule="auto"/>
        <w:ind w:left="425" w:firstLine="0"/>
        <w:contextualSpacing w:val="0"/>
        <w:jc w:val="both"/>
        <w:rPr>
          <w:rFonts w:eastAsia="Zurich BT" w:cs="Arial"/>
          <w:bCs/>
          <w:szCs w:val="20"/>
        </w:rPr>
      </w:pPr>
      <w:r w:rsidRPr="00AE5347">
        <w:rPr>
          <w:rFonts w:eastAsia="Zurich BT" w:cs="Arial"/>
          <w:bCs/>
          <w:szCs w:val="20"/>
        </w:rPr>
        <w:t>Para a contratação de serviços comuns de informática e automação, definidos no art. 16-A da Lei n° 8.248, de 1991, será assegurado o direito de preferência previsto no seu artigo 3º, conforme procedimento estabelecido nos artigos 5° e 8° do Decreto n° 7.174, de 2010.</w:t>
      </w:r>
    </w:p>
    <w:p w14:paraId="2443725E" w14:textId="77777777" w:rsidR="00E54112" w:rsidRPr="00AE5347" w:rsidRDefault="00E54112" w:rsidP="00E54112">
      <w:pPr>
        <w:pStyle w:val="PargrafodaLista"/>
        <w:numPr>
          <w:ilvl w:val="2"/>
          <w:numId w:val="1"/>
        </w:numPr>
        <w:spacing w:before="120" w:after="120" w:line="276" w:lineRule="auto"/>
        <w:ind w:left="1134" w:firstLine="0"/>
        <w:contextualSpacing w:val="0"/>
        <w:jc w:val="both"/>
        <w:rPr>
          <w:rFonts w:cs="Arial"/>
          <w:szCs w:val="20"/>
          <w:lang w:eastAsia="en-US"/>
        </w:rPr>
      </w:pPr>
      <w:r w:rsidRPr="00AE5347">
        <w:rPr>
          <w:rFonts w:cs="Arial"/>
          <w:szCs w:val="20"/>
          <w:lang w:eastAsia="en-US"/>
        </w:rPr>
        <w:t xml:space="preserve">Nas contratações de bens e serviços de informática e automação, nos termos da Lei nº 8.248, de 1991, as licitantes qualificadas como microempresas ou empresas de pequeno porte que fizerem jus ao direito de preferência previsto no </w:t>
      </w:r>
      <w:r w:rsidRPr="00E85E1F">
        <w:rPr>
          <w:rFonts w:cs="Arial"/>
          <w:b/>
          <w:szCs w:val="20"/>
          <w:lang w:eastAsia="en-US"/>
        </w:rPr>
        <w:t>Decreto nº 7.174</w:t>
      </w:r>
      <w:r w:rsidRPr="00AE5347">
        <w:rPr>
          <w:rFonts w:cs="Arial"/>
          <w:szCs w:val="20"/>
          <w:lang w:eastAsia="en-US"/>
        </w:rPr>
        <w:t>, de 2010, terão prioridade no exercício desse benefício em relação às médias e às grandes empresas na mesma situação.</w:t>
      </w:r>
    </w:p>
    <w:p w14:paraId="5566573E" w14:textId="7F5FB750" w:rsidR="000F104D" w:rsidRPr="00346F4E" w:rsidRDefault="000F104D" w:rsidP="00976DA1">
      <w:pPr>
        <w:pStyle w:val="Nivel1"/>
      </w:pPr>
      <w:r w:rsidRPr="00346F4E">
        <w:rPr>
          <w:lang w:eastAsia="en-US"/>
        </w:rPr>
        <w:t>DA ACEITABILIDADE DA P</w:t>
      </w:r>
      <w:r w:rsidR="00A8667A">
        <w:rPr>
          <w:lang w:eastAsia="en-US"/>
        </w:rPr>
        <w:t>ROPOSTA VENCEDORA</w:t>
      </w:r>
    </w:p>
    <w:p w14:paraId="55665742" w14:textId="77777777" w:rsidR="002B6145" w:rsidRPr="00346F4E" w:rsidRDefault="000F104D" w:rsidP="00493210">
      <w:pPr>
        <w:numPr>
          <w:ilvl w:val="1"/>
          <w:numId w:val="1"/>
        </w:numPr>
        <w:spacing w:before="120" w:after="120" w:line="276" w:lineRule="auto"/>
        <w:ind w:left="425" w:firstLine="0"/>
        <w:jc w:val="both"/>
        <w:rPr>
          <w:rFonts w:cs="Arial"/>
          <w:color w:val="000000"/>
          <w:szCs w:val="20"/>
          <w:lang w:eastAsia="en-US"/>
        </w:rPr>
      </w:pPr>
      <w:r w:rsidRPr="00346F4E">
        <w:rPr>
          <w:rFonts w:cs="Arial"/>
          <w:color w:val="000000"/>
          <w:szCs w:val="20"/>
          <w:lang w:eastAsia="en-US"/>
        </w:rPr>
        <w:t xml:space="preserve">Encerrada a etapa de lances e depois da verificação de possível empate, o </w:t>
      </w:r>
      <w:r w:rsidR="00E17E25" w:rsidRPr="00346F4E">
        <w:rPr>
          <w:rFonts w:cs="Arial"/>
          <w:color w:val="000000"/>
          <w:szCs w:val="20"/>
          <w:lang w:eastAsia="en-US"/>
        </w:rPr>
        <w:t>Pregoeiro</w:t>
      </w:r>
      <w:r w:rsidRPr="00346F4E">
        <w:rPr>
          <w:rFonts w:cs="Arial"/>
          <w:color w:val="000000"/>
          <w:szCs w:val="20"/>
          <w:lang w:eastAsia="en-US"/>
        </w:rPr>
        <w:t xml:space="preserve"> examinará a proposta classificada</w:t>
      </w:r>
      <w:r w:rsidR="002B6145" w:rsidRPr="00346F4E">
        <w:rPr>
          <w:rFonts w:eastAsiaTheme="minorEastAsia" w:cs="Arial"/>
          <w:szCs w:val="20"/>
          <w:lang w:eastAsia="en-US"/>
        </w:rPr>
        <w:t xml:space="preserve"> </w:t>
      </w:r>
      <w:r w:rsidR="002B6145" w:rsidRPr="00346F4E">
        <w:rPr>
          <w:rFonts w:cs="Arial"/>
          <w:color w:val="000000"/>
          <w:szCs w:val="20"/>
          <w:lang w:eastAsia="en-US"/>
        </w:rPr>
        <w:t>em primeiro lugar quanto ao preço, a sua exequibilidade, bem como quanto ao cumprimento das especificações do objeto.</w:t>
      </w:r>
    </w:p>
    <w:p w14:paraId="0F471874" w14:textId="77777777" w:rsidR="008775E3" w:rsidRPr="00FC166D" w:rsidRDefault="008775E3" w:rsidP="008775E3">
      <w:pPr>
        <w:numPr>
          <w:ilvl w:val="1"/>
          <w:numId w:val="1"/>
        </w:numPr>
        <w:spacing w:before="120" w:after="120" w:line="276" w:lineRule="auto"/>
        <w:ind w:left="425" w:firstLine="0"/>
        <w:jc w:val="both"/>
        <w:rPr>
          <w:rFonts w:cs="Arial"/>
          <w:color w:val="000000"/>
          <w:szCs w:val="20"/>
          <w:lang w:eastAsia="en-US"/>
        </w:rPr>
      </w:pPr>
      <w:r w:rsidRPr="00FC166D">
        <w:rPr>
          <w:rFonts w:cs="Arial"/>
          <w:color w:val="000000"/>
          <w:szCs w:val="20"/>
          <w:lang w:eastAsia="en-US"/>
        </w:rPr>
        <w:t xml:space="preserve">Será desclassificada a proposta ou o lance vencedor, nos termos do item 9.1 do Anexo VII-A da In SEGES/MP n. 5/2017, que: </w:t>
      </w:r>
    </w:p>
    <w:p w14:paraId="3581C35A" w14:textId="45F733A9" w:rsidR="008775E3" w:rsidRPr="00FC166D" w:rsidRDefault="008775E3" w:rsidP="00C456B3">
      <w:pPr>
        <w:numPr>
          <w:ilvl w:val="2"/>
          <w:numId w:val="1"/>
        </w:numPr>
        <w:spacing w:before="120" w:after="120" w:line="276" w:lineRule="auto"/>
        <w:jc w:val="both"/>
        <w:rPr>
          <w:rFonts w:cs="Arial"/>
          <w:szCs w:val="20"/>
          <w:bdr w:val="none" w:sz="0" w:space="0" w:color="auto" w:frame="1"/>
        </w:rPr>
      </w:pPr>
      <w:proofErr w:type="gramStart"/>
      <w:r w:rsidRPr="00FC166D">
        <w:rPr>
          <w:rFonts w:cs="Arial"/>
          <w:color w:val="000000"/>
          <w:szCs w:val="20"/>
          <w:lang w:eastAsia="en-US"/>
        </w:rPr>
        <w:t>contenha</w:t>
      </w:r>
      <w:proofErr w:type="gramEnd"/>
      <w:r w:rsidRPr="00FC166D">
        <w:rPr>
          <w:rFonts w:cs="Arial"/>
          <w:szCs w:val="20"/>
          <w:bdr w:val="none" w:sz="0" w:space="0" w:color="auto" w:frame="1"/>
        </w:rPr>
        <w:t xml:space="preserve"> vício insanável ou ilegalidade;</w:t>
      </w:r>
    </w:p>
    <w:p w14:paraId="4E3029CA" w14:textId="3785B80E" w:rsidR="008775E3" w:rsidRPr="00FC166D" w:rsidRDefault="008775E3" w:rsidP="00C456B3">
      <w:pPr>
        <w:numPr>
          <w:ilvl w:val="2"/>
          <w:numId w:val="1"/>
        </w:numPr>
        <w:spacing w:before="120" w:after="120" w:line="276" w:lineRule="auto"/>
        <w:jc w:val="both"/>
        <w:rPr>
          <w:rFonts w:cs="Arial"/>
          <w:szCs w:val="20"/>
          <w:bdr w:val="none" w:sz="0" w:space="0" w:color="auto" w:frame="1"/>
        </w:rPr>
      </w:pPr>
      <w:proofErr w:type="gramStart"/>
      <w:r w:rsidRPr="00FC166D">
        <w:rPr>
          <w:rFonts w:cs="Arial"/>
          <w:szCs w:val="20"/>
          <w:bdr w:val="none" w:sz="0" w:space="0" w:color="auto" w:frame="1"/>
        </w:rPr>
        <w:t>não</w:t>
      </w:r>
      <w:proofErr w:type="gramEnd"/>
      <w:r w:rsidRPr="00FC166D">
        <w:rPr>
          <w:rFonts w:cs="Arial"/>
          <w:szCs w:val="20"/>
          <w:bdr w:val="none" w:sz="0" w:space="0" w:color="auto" w:frame="1"/>
        </w:rPr>
        <w:t xml:space="preserve"> </w:t>
      </w:r>
      <w:r w:rsidRPr="00FC166D">
        <w:rPr>
          <w:rFonts w:cs="Arial"/>
          <w:color w:val="000000"/>
          <w:szCs w:val="20"/>
          <w:lang w:eastAsia="en-US"/>
        </w:rPr>
        <w:t>apresente</w:t>
      </w:r>
      <w:r w:rsidRPr="00FC166D">
        <w:rPr>
          <w:rFonts w:cs="Arial"/>
          <w:szCs w:val="20"/>
          <w:bdr w:val="none" w:sz="0" w:space="0" w:color="auto" w:frame="1"/>
        </w:rPr>
        <w:t xml:space="preserve"> as especificações técnicas exigidas pelo Termo de Referência;</w:t>
      </w:r>
    </w:p>
    <w:p w14:paraId="28BFF8E9" w14:textId="1FF2CCE0" w:rsidR="008775E3" w:rsidRPr="00FC166D" w:rsidRDefault="008775E3" w:rsidP="00C456B3">
      <w:pPr>
        <w:numPr>
          <w:ilvl w:val="2"/>
          <w:numId w:val="1"/>
        </w:numPr>
        <w:spacing w:before="120" w:after="120" w:line="276" w:lineRule="auto"/>
        <w:jc w:val="both"/>
        <w:rPr>
          <w:rFonts w:cs="Arial"/>
          <w:bCs/>
          <w:szCs w:val="20"/>
        </w:rPr>
      </w:pPr>
      <w:proofErr w:type="gramStart"/>
      <w:r w:rsidRPr="00FC166D">
        <w:rPr>
          <w:rFonts w:cs="Arial"/>
          <w:color w:val="000000"/>
          <w:szCs w:val="20"/>
          <w:lang w:eastAsia="en-US"/>
        </w:rPr>
        <w:t>apresentar</w:t>
      </w:r>
      <w:proofErr w:type="gramEnd"/>
      <w:r w:rsidRPr="00FC166D">
        <w:rPr>
          <w:rFonts w:cs="Arial"/>
          <w:szCs w:val="20"/>
          <w:bdr w:val="none" w:sz="0" w:space="0" w:color="auto" w:frame="1"/>
        </w:rPr>
        <w:t xml:space="preserve"> preço final superior </w:t>
      </w:r>
      <w:r w:rsidRPr="00FC166D">
        <w:rPr>
          <w:rFonts w:cs="Arial"/>
          <w:bCs/>
          <w:szCs w:val="20"/>
        </w:rPr>
        <w:t xml:space="preserve">ao preço máximo fixado, ou que apresentar preço manifestamente inexequível. </w:t>
      </w:r>
    </w:p>
    <w:p w14:paraId="4772902D" w14:textId="77777777" w:rsidR="007655CD" w:rsidRPr="007655CD" w:rsidRDefault="007655CD" w:rsidP="007655CD">
      <w:pPr>
        <w:pStyle w:val="PargrafodaLista"/>
        <w:numPr>
          <w:ilvl w:val="3"/>
          <w:numId w:val="1"/>
        </w:numPr>
        <w:spacing w:line="276" w:lineRule="auto"/>
        <w:ind w:left="1985"/>
        <w:jc w:val="both"/>
        <w:rPr>
          <w:rFonts w:cs="Arial"/>
          <w:bCs/>
          <w:szCs w:val="20"/>
        </w:rPr>
      </w:pPr>
      <w:r w:rsidRPr="007655CD">
        <w:rPr>
          <w:rFonts w:cs="Arial"/>
          <w:bCs/>
          <w:szCs w:val="20"/>
        </w:rPr>
        <w:t xml:space="preserve">Quando o licitante não conseguir comprovar que possui ou possuirá recursos suficientes para executar a contento o objeto, será considerada </w:t>
      </w:r>
      <w:r w:rsidRPr="007655CD">
        <w:rPr>
          <w:rFonts w:cs="Arial"/>
          <w:b/>
          <w:bCs/>
          <w:szCs w:val="20"/>
        </w:rPr>
        <w:t>inexequível</w:t>
      </w:r>
      <w:r w:rsidRPr="007655CD">
        <w:rPr>
          <w:rFonts w:cs="Arial"/>
          <w:bCs/>
          <w:szCs w:val="20"/>
        </w:rPr>
        <w:t xml:space="preserve"> a proposta de preços ou menor lance que:</w:t>
      </w:r>
    </w:p>
    <w:p w14:paraId="1111EF75" w14:textId="77777777" w:rsidR="007655CD" w:rsidRPr="007655CD" w:rsidRDefault="007655CD" w:rsidP="007655CD">
      <w:pPr>
        <w:pStyle w:val="PargrafodaLista"/>
        <w:spacing w:line="276" w:lineRule="auto"/>
        <w:ind w:left="1985"/>
        <w:jc w:val="both"/>
        <w:rPr>
          <w:rFonts w:cs="Arial"/>
          <w:bCs/>
          <w:szCs w:val="20"/>
        </w:rPr>
      </w:pPr>
    </w:p>
    <w:p w14:paraId="781C1E90" w14:textId="0D413DA0" w:rsidR="007655CD" w:rsidRDefault="007655CD" w:rsidP="007655CD">
      <w:pPr>
        <w:pStyle w:val="PargrafodaLista"/>
        <w:numPr>
          <w:ilvl w:val="4"/>
          <w:numId w:val="1"/>
        </w:numPr>
        <w:spacing w:line="276" w:lineRule="auto"/>
        <w:jc w:val="both"/>
        <w:rPr>
          <w:rFonts w:cs="Arial"/>
          <w:bCs/>
          <w:szCs w:val="20"/>
        </w:rPr>
      </w:pPr>
      <w:proofErr w:type="gramStart"/>
      <w:r w:rsidRPr="007655CD">
        <w:rPr>
          <w:rFonts w:cs="Arial"/>
          <w:bCs/>
          <w:szCs w:val="20"/>
        </w:rPr>
        <w:t>for</w:t>
      </w:r>
      <w:proofErr w:type="gramEnd"/>
      <w:r w:rsidRPr="007655CD">
        <w:rPr>
          <w:rFonts w:cs="Arial"/>
          <w:bCs/>
          <w:szCs w:val="20"/>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1AE5E2E4" w14:textId="77777777" w:rsidR="007655CD" w:rsidRPr="007655CD" w:rsidRDefault="007655CD" w:rsidP="007655CD">
      <w:pPr>
        <w:pStyle w:val="PargrafodaLista"/>
        <w:spacing w:line="276" w:lineRule="auto"/>
        <w:ind w:left="2232"/>
        <w:jc w:val="both"/>
        <w:rPr>
          <w:rFonts w:cs="Arial"/>
          <w:bCs/>
          <w:szCs w:val="20"/>
        </w:rPr>
      </w:pPr>
    </w:p>
    <w:p w14:paraId="69CD69F4" w14:textId="77777777" w:rsidR="007655CD" w:rsidRPr="007655CD" w:rsidRDefault="007655CD" w:rsidP="007655CD">
      <w:pPr>
        <w:pStyle w:val="PargrafodaLista"/>
        <w:numPr>
          <w:ilvl w:val="4"/>
          <w:numId w:val="1"/>
        </w:numPr>
        <w:spacing w:line="276" w:lineRule="auto"/>
        <w:jc w:val="both"/>
        <w:rPr>
          <w:rFonts w:cs="Arial"/>
          <w:bCs/>
          <w:szCs w:val="20"/>
        </w:rPr>
      </w:pPr>
      <w:proofErr w:type="gramStart"/>
      <w:r w:rsidRPr="007655CD">
        <w:rPr>
          <w:rFonts w:cs="Arial"/>
          <w:bCs/>
          <w:szCs w:val="20"/>
        </w:rPr>
        <w:t>apresentar</w:t>
      </w:r>
      <w:proofErr w:type="gramEnd"/>
      <w:r w:rsidRPr="007655CD">
        <w:rPr>
          <w:rFonts w:cs="Arial"/>
          <w:bCs/>
          <w:szCs w:val="20"/>
        </w:rPr>
        <w:t xml:space="preserve"> um ou mais valores da planilha de custo que sejam inferiores àqueles fixados em instrumentos de caráter normativo obrigatório, tais como leis, medidas provisórias e convenções coletivas de trabalho vigentes.</w:t>
      </w:r>
    </w:p>
    <w:p w14:paraId="46503D29" w14:textId="74956EF0" w:rsidR="008775E3" w:rsidRPr="00FC166D" w:rsidRDefault="008775E3" w:rsidP="007655CD">
      <w:pPr>
        <w:pStyle w:val="PargrafodaLista"/>
        <w:spacing w:before="120" w:after="120" w:line="276" w:lineRule="auto"/>
        <w:ind w:left="1985"/>
        <w:jc w:val="both"/>
        <w:rPr>
          <w:rFonts w:cs="Arial"/>
          <w:bCs/>
          <w:i/>
          <w:szCs w:val="20"/>
        </w:rPr>
      </w:pPr>
    </w:p>
    <w:p w14:paraId="55665748" w14:textId="4C2A2F79" w:rsidR="000F104D" w:rsidRPr="00FC166D" w:rsidRDefault="000F104D" w:rsidP="00493210">
      <w:pPr>
        <w:numPr>
          <w:ilvl w:val="1"/>
          <w:numId w:val="1"/>
        </w:numPr>
        <w:spacing w:before="120" w:after="120" w:line="276" w:lineRule="auto"/>
        <w:ind w:left="425" w:firstLine="0"/>
        <w:jc w:val="both"/>
        <w:rPr>
          <w:rFonts w:cs="Arial"/>
          <w:bCs/>
          <w:iCs/>
          <w:szCs w:val="20"/>
        </w:rPr>
      </w:pPr>
      <w:r w:rsidRPr="00FC166D">
        <w:rPr>
          <w:rFonts w:cs="Arial"/>
          <w:bCs/>
          <w:iCs/>
          <w:color w:val="000000"/>
          <w:szCs w:val="20"/>
        </w:rPr>
        <w:t>Se houver indícios de inexeq</w:t>
      </w:r>
      <w:r w:rsidR="00E17E25" w:rsidRPr="00FC166D">
        <w:rPr>
          <w:rFonts w:cs="Arial"/>
          <w:bCs/>
          <w:iCs/>
          <w:color w:val="000000"/>
          <w:szCs w:val="20"/>
        </w:rPr>
        <w:t>u</w:t>
      </w:r>
      <w:r w:rsidRPr="00FC166D">
        <w:rPr>
          <w:rFonts w:cs="Arial"/>
          <w:bCs/>
          <w:iCs/>
          <w:color w:val="000000"/>
          <w:szCs w:val="20"/>
        </w:rPr>
        <w:t xml:space="preserve">ibilidade da proposta de preço, ou em caso da necessidade de esclarecimentos complementares, poderão ser efetuadas diligências, na forma do § 3° do artigo 43 da Lei n° 8.666, de 1993, a exemplo das enumeradas no </w:t>
      </w:r>
      <w:r w:rsidR="00851962" w:rsidRPr="00FC166D">
        <w:rPr>
          <w:rFonts w:cs="Arial"/>
          <w:bCs/>
          <w:iCs/>
          <w:color w:val="000000"/>
          <w:szCs w:val="20"/>
        </w:rPr>
        <w:t>item 9.4 do Anexo VII-A da IN SEGES/MP n. 5, de 2017</w:t>
      </w:r>
      <w:r w:rsidR="00B92D80" w:rsidRPr="00FC166D">
        <w:rPr>
          <w:rFonts w:cs="Arial"/>
          <w:bCs/>
          <w:iCs/>
          <w:color w:val="000000"/>
          <w:szCs w:val="20"/>
        </w:rPr>
        <w:t>, para que a empresa comprove a exequibilidade da proposta</w:t>
      </w:r>
      <w:r w:rsidR="00851962" w:rsidRPr="00FC166D">
        <w:rPr>
          <w:rFonts w:cs="Arial"/>
          <w:bCs/>
          <w:iCs/>
          <w:color w:val="000000"/>
          <w:szCs w:val="20"/>
        </w:rPr>
        <w:t>.</w:t>
      </w:r>
    </w:p>
    <w:p w14:paraId="55665749" w14:textId="77777777" w:rsidR="000F104D" w:rsidRPr="00FC166D" w:rsidRDefault="007E1966" w:rsidP="00493210">
      <w:pPr>
        <w:numPr>
          <w:ilvl w:val="1"/>
          <w:numId w:val="1"/>
        </w:numPr>
        <w:spacing w:before="120" w:after="120" w:line="276" w:lineRule="auto"/>
        <w:ind w:left="425" w:firstLine="0"/>
        <w:jc w:val="both"/>
        <w:rPr>
          <w:rFonts w:cs="Arial"/>
          <w:bCs/>
          <w:iCs/>
          <w:szCs w:val="20"/>
        </w:rPr>
      </w:pPr>
      <w:r w:rsidRPr="00FC166D">
        <w:rPr>
          <w:rFonts w:cs="Arial"/>
          <w:bCs/>
          <w:iCs/>
          <w:color w:val="000000"/>
          <w:szCs w:val="20"/>
        </w:rPr>
        <w:lastRenderedPageBreak/>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5566574A" w14:textId="77777777" w:rsidR="000F104D" w:rsidRPr="00FC166D" w:rsidRDefault="000F104D" w:rsidP="00493210">
      <w:pPr>
        <w:numPr>
          <w:ilvl w:val="1"/>
          <w:numId w:val="1"/>
        </w:numPr>
        <w:spacing w:before="120" w:after="120" w:line="276" w:lineRule="auto"/>
        <w:ind w:left="425" w:firstLine="0"/>
        <w:jc w:val="both"/>
        <w:rPr>
          <w:rFonts w:cs="Arial"/>
          <w:bCs/>
          <w:iCs/>
          <w:szCs w:val="20"/>
        </w:rPr>
      </w:pPr>
      <w:r w:rsidRPr="00FC166D">
        <w:rPr>
          <w:rFonts w:cs="Arial"/>
          <w:bCs/>
          <w:iCs/>
          <w:color w:val="000000"/>
          <w:szCs w:val="20"/>
        </w:rPr>
        <w:t>Qualquer interessado poderá requerer que se realizem diligências para aferir a exequibilidade e a legalidade das propostas, devendo apresentar as provas ou os indícios que fundamentam a suspeita.</w:t>
      </w:r>
    </w:p>
    <w:p w14:paraId="5566574B" w14:textId="150365A7" w:rsidR="000F104D" w:rsidRPr="007655CD" w:rsidRDefault="000F104D" w:rsidP="00AE5347">
      <w:pPr>
        <w:numPr>
          <w:ilvl w:val="1"/>
          <w:numId w:val="1"/>
        </w:numPr>
        <w:spacing w:before="120" w:after="120" w:line="276" w:lineRule="auto"/>
        <w:ind w:left="426" w:firstLine="0"/>
        <w:jc w:val="both"/>
        <w:rPr>
          <w:rFonts w:cs="Arial"/>
          <w:bCs/>
          <w:iCs/>
          <w:color w:val="000000"/>
          <w:szCs w:val="20"/>
        </w:rPr>
      </w:pPr>
      <w:r w:rsidRPr="007655CD">
        <w:rPr>
          <w:rFonts w:cs="Arial"/>
          <w:color w:val="000000"/>
          <w:szCs w:val="20"/>
          <w:lang w:eastAsia="en-US"/>
        </w:rPr>
        <w:t xml:space="preserve">O </w:t>
      </w:r>
      <w:r w:rsidR="00E17E25" w:rsidRPr="007655CD">
        <w:rPr>
          <w:rFonts w:cs="Arial"/>
          <w:color w:val="000000"/>
          <w:szCs w:val="20"/>
          <w:lang w:eastAsia="en-US"/>
        </w:rPr>
        <w:t>Pregoeiro</w:t>
      </w:r>
      <w:r w:rsidRPr="007655CD">
        <w:rPr>
          <w:rFonts w:cs="Arial"/>
          <w:color w:val="000000"/>
          <w:szCs w:val="20"/>
          <w:lang w:eastAsia="en-US"/>
        </w:rPr>
        <w:t xml:space="preserve"> poderá convocar o licitante para enviar documento digital, por meio de funcionalidade disponível no sistema, estabelecendo no “chat” prazo </w:t>
      </w:r>
      <w:r w:rsidR="007655CD" w:rsidRPr="007655CD">
        <w:rPr>
          <w:rFonts w:cs="Arial"/>
          <w:color w:val="000000"/>
          <w:szCs w:val="20"/>
          <w:lang w:eastAsia="en-US"/>
        </w:rPr>
        <w:t>mínimo de 2 (duas) horas, sob pena de não aceitação da proposta.</w:t>
      </w:r>
    </w:p>
    <w:p w14:paraId="1FA91C22" w14:textId="77777777" w:rsidR="0065662D" w:rsidRPr="00FC166D" w:rsidRDefault="0065662D" w:rsidP="00C456B3">
      <w:pPr>
        <w:numPr>
          <w:ilvl w:val="2"/>
          <w:numId w:val="1"/>
        </w:numPr>
        <w:spacing w:before="120" w:after="120" w:line="276" w:lineRule="auto"/>
        <w:ind w:left="1843"/>
        <w:jc w:val="both"/>
        <w:rPr>
          <w:rFonts w:cs="Arial"/>
          <w:color w:val="000000"/>
          <w:szCs w:val="20"/>
          <w:lang w:eastAsia="en-US"/>
        </w:rPr>
      </w:pPr>
      <w:r w:rsidRPr="00FC166D">
        <w:rPr>
          <w:rFonts w:cs="Arial"/>
          <w:color w:val="000000"/>
          <w:szCs w:val="20"/>
          <w:lang w:eastAsia="en-US"/>
        </w:rPr>
        <w:t xml:space="preserve">O prazo estabelecido pelo Pregoeiro poderá ser prorrogado por solicitação escrita e justificada do licitante, formulada antes de findo o prazo estabelecido, e formalmente aceita pelo Pregoeiro. </w:t>
      </w:r>
    </w:p>
    <w:p w14:paraId="35A90192" w14:textId="56DA7A4C" w:rsidR="0065662D" w:rsidRPr="00FC166D" w:rsidRDefault="0065662D" w:rsidP="00C456B3">
      <w:pPr>
        <w:numPr>
          <w:ilvl w:val="2"/>
          <w:numId w:val="1"/>
        </w:numPr>
        <w:spacing w:before="120" w:after="120" w:line="276" w:lineRule="auto"/>
        <w:ind w:left="1843"/>
        <w:jc w:val="both"/>
        <w:rPr>
          <w:rFonts w:cs="Arial"/>
          <w:color w:val="000000"/>
          <w:szCs w:val="20"/>
          <w:lang w:eastAsia="en-US"/>
        </w:rPr>
      </w:pPr>
      <w:r w:rsidRPr="00FC166D">
        <w:rPr>
          <w:rFonts w:cs="Arial"/>
          <w:color w:val="000000"/>
          <w:szCs w:val="20"/>
          <w:lang w:eastAsia="en-US"/>
        </w:rPr>
        <w:t>Dentre os documentos passíveis de solicitação pelo Pregoeiro, destacam-se as planilhas de custo readequadas com o valor final ofertado.</w:t>
      </w:r>
    </w:p>
    <w:p w14:paraId="2FAE00E0" w14:textId="77777777" w:rsidR="0065662D" w:rsidRPr="00FC166D" w:rsidRDefault="0065662D" w:rsidP="00C456B3">
      <w:pPr>
        <w:numPr>
          <w:ilvl w:val="2"/>
          <w:numId w:val="1"/>
        </w:numPr>
        <w:spacing w:before="120" w:after="120" w:line="276" w:lineRule="auto"/>
        <w:ind w:left="1843"/>
        <w:jc w:val="both"/>
        <w:rPr>
          <w:rFonts w:cs="Arial"/>
          <w:color w:val="000000"/>
          <w:szCs w:val="20"/>
          <w:lang w:eastAsia="en-US"/>
        </w:rPr>
      </w:pPr>
      <w:r w:rsidRPr="00FC166D">
        <w:rPr>
          <w:rFonts w:cs="Arial"/>
          <w:color w:val="000000"/>
          <w:szCs w:val="20"/>
          <w:lang w:eastAsia="en-US"/>
        </w:rPr>
        <w:t>Todos os dados informados pelo licitante em sua planilha deverão refletir com fidelidade os custos especificados e a margem de lucro pretendida.</w:t>
      </w:r>
    </w:p>
    <w:p w14:paraId="41646C1D" w14:textId="77777777" w:rsidR="0065662D" w:rsidRPr="00FC166D" w:rsidRDefault="0065662D" w:rsidP="00C456B3">
      <w:pPr>
        <w:numPr>
          <w:ilvl w:val="2"/>
          <w:numId w:val="1"/>
        </w:numPr>
        <w:spacing w:before="120" w:after="120" w:line="276" w:lineRule="auto"/>
        <w:ind w:left="1843"/>
        <w:jc w:val="both"/>
        <w:rPr>
          <w:rFonts w:cs="Arial"/>
          <w:color w:val="000000"/>
          <w:szCs w:val="20"/>
          <w:lang w:eastAsia="en-US"/>
        </w:rPr>
      </w:pPr>
      <w:r w:rsidRPr="00FC166D">
        <w:rPr>
          <w:rFonts w:cs="Arial"/>
          <w:color w:val="000000"/>
          <w:szCs w:val="20"/>
          <w:lang w:eastAsia="en-US"/>
        </w:rPr>
        <w:t>O Pregoeiro analisará a compatibilidade dos preços unitários apresentados na Planilha de Custos e Formação de Preços com aqueles praticados no mercado em relação aos insumos e também quanto aos salários das categorias envolvidas na contratação;</w:t>
      </w:r>
    </w:p>
    <w:p w14:paraId="44946D1A" w14:textId="77777777" w:rsidR="0065662D" w:rsidRPr="00FC166D" w:rsidRDefault="0065662D" w:rsidP="00C456B3">
      <w:pPr>
        <w:numPr>
          <w:ilvl w:val="2"/>
          <w:numId w:val="1"/>
        </w:numPr>
        <w:spacing w:before="120" w:after="120" w:line="276" w:lineRule="auto"/>
        <w:ind w:left="1843"/>
        <w:jc w:val="both"/>
        <w:rPr>
          <w:rFonts w:cs="Arial"/>
          <w:color w:val="000000"/>
          <w:szCs w:val="20"/>
          <w:lang w:eastAsia="en-US"/>
        </w:rPr>
      </w:pPr>
      <w:r w:rsidRPr="00FC166D">
        <w:rPr>
          <w:rFonts w:cs="Arial"/>
          <w:color w:val="000000"/>
          <w:szCs w:val="20"/>
          <w:lang w:eastAsia="en-US"/>
        </w:rPr>
        <w:t xml:space="preserve">Erros no preenchimento da planilha não constituem motivo para a desclassificação da proposta. A planilha poderá ser ajustada pelo licitante, no prazo indicado pelo Pregoeiro, desde que não haja majoração do preço proposto. </w:t>
      </w:r>
    </w:p>
    <w:p w14:paraId="0D2A4CC0" w14:textId="6E3C54FF" w:rsidR="0065662D" w:rsidRDefault="0065662D" w:rsidP="00C456B3">
      <w:pPr>
        <w:numPr>
          <w:ilvl w:val="3"/>
          <w:numId w:val="1"/>
        </w:numPr>
        <w:spacing w:before="120" w:after="120" w:line="276" w:lineRule="auto"/>
        <w:ind w:left="2552" w:right="-336"/>
        <w:jc w:val="both"/>
        <w:rPr>
          <w:rFonts w:cs="Arial"/>
          <w:color w:val="000000"/>
          <w:szCs w:val="20"/>
          <w:lang w:eastAsia="en-US"/>
        </w:rPr>
      </w:pPr>
      <w:r w:rsidRPr="00FC166D">
        <w:rPr>
          <w:rFonts w:cs="Arial"/>
          <w:color w:val="000000"/>
          <w:szCs w:val="20"/>
          <w:lang w:eastAsia="en-US"/>
        </w:rPr>
        <w:t>Considera-se erro no preenchimento da planilha a indicação de recolhimento de impostos e contribuições na forma do Simples Nacional, exceto para atividades de prestação de serviços previstas nos §§5º-B a 5º-E, do artigo 18, da LC 123, de 2006.</w:t>
      </w:r>
    </w:p>
    <w:p w14:paraId="09B28937" w14:textId="77777777" w:rsidR="007655CD" w:rsidRPr="007655CD" w:rsidRDefault="007655CD" w:rsidP="007655CD">
      <w:pPr>
        <w:numPr>
          <w:ilvl w:val="3"/>
          <w:numId w:val="1"/>
        </w:numPr>
        <w:spacing w:line="276" w:lineRule="auto"/>
        <w:ind w:left="2552" w:right="-336"/>
        <w:jc w:val="both"/>
        <w:rPr>
          <w:rFonts w:cs="Arial"/>
          <w:color w:val="000000"/>
          <w:szCs w:val="20"/>
          <w:lang w:eastAsia="en-US"/>
        </w:rPr>
      </w:pPr>
      <w:r>
        <w:rPr>
          <w:rFonts w:cs="Arial"/>
          <w:color w:val="000000"/>
          <w:szCs w:val="20"/>
          <w:lang w:eastAsia="en-US"/>
        </w:rPr>
        <w:t xml:space="preserve"> </w:t>
      </w:r>
      <w:r w:rsidRPr="007655CD">
        <w:rPr>
          <w:rFonts w:cs="Arial"/>
          <w:color w:val="000000"/>
          <w:szCs w:val="20"/>
          <w:lang w:eastAsia="en-US"/>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2ACF0E1C" w14:textId="77777777" w:rsidR="0065662D" w:rsidRPr="00FC166D" w:rsidRDefault="0065662D" w:rsidP="00C456B3">
      <w:pPr>
        <w:numPr>
          <w:ilvl w:val="1"/>
          <w:numId w:val="1"/>
        </w:numPr>
        <w:spacing w:before="120" w:after="120" w:line="276" w:lineRule="auto"/>
        <w:ind w:left="993"/>
        <w:jc w:val="both"/>
        <w:rPr>
          <w:rFonts w:cs="Arial"/>
          <w:color w:val="000000"/>
          <w:szCs w:val="20"/>
          <w:lang w:eastAsia="en-US"/>
        </w:rPr>
      </w:pPr>
      <w:r w:rsidRPr="00FC166D">
        <w:rPr>
          <w:rFonts w:cs="Arial"/>
          <w:color w:val="000000"/>
          <w:szCs w:val="20"/>
          <w:lang w:eastAsia="en-US"/>
        </w:rPr>
        <w:t>Se a proposta ou lance vencedor for desclassificado, o Pregoeiro examinará a proposta ou lance subsequente, e, assim sucessivamente, na ordem de classificação.</w:t>
      </w:r>
    </w:p>
    <w:p w14:paraId="645D1007" w14:textId="77777777" w:rsidR="0065662D" w:rsidRPr="00FC166D" w:rsidRDefault="0065662D" w:rsidP="00C456B3">
      <w:pPr>
        <w:numPr>
          <w:ilvl w:val="1"/>
          <w:numId w:val="1"/>
        </w:numPr>
        <w:spacing w:before="120" w:after="120" w:line="276" w:lineRule="auto"/>
        <w:ind w:left="993"/>
        <w:jc w:val="both"/>
        <w:rPr>
          <w:rFonts w:cs="Arial"/>
          <w:color w:val="000000"/>
          <w:szCs w:val="20"/>
          <w:lang w:eastAsia="en-US"/>
        </w:rPr>
      </w:pPr>
      <w:r w:rsidRPr="00FC166D">
        <w:rPr>
          <w:rFonts w:cs="Arial"/>
          <w:color w:val="000000"/>
          <w:szCs w:val="20"/>
          <w:lang w:eastAsia="en-US"/>
        </w:rPr>
        <w:t>Havendo necessidade, o Pregoeiro suspenderá a sessão, informando no “chat” a nova data e horário para a continuidade da mesma.</w:t>
      </w:r>
    </w:p>
    <w:p w14:paraId="613CBDCC" w14:textId="77777777" w:rsidR="0065662D" w:rsidRPr="00FC166D" w:rsidRDefault="0065662D" w:rsidP="00C456B3">
      <w:pPr>
        <w:numPr>
          <w:ilvl w:val="1"/>
          <w:numId w:val="1"/>
        </w:numPr>
        <w:spacing w:before="120" w:after="120" w:line="276" w:lineRule="auto"/>
        <w:ind w:left="993"/>
        <w:jc w:val="both"/>
        <w:rPr>
          <w:rFonts w:cs="Arial"/>
          <w:color w:val="000000"/>
          <w:szCs w:val="20"/>
          <w:lang w:eastAsia="en-US"/>
        </w:rPr>
      </w:pPr>
      <w:r w:rsidRPr="00FC166D">
        <w:rPr>
          <w:rFonts w:cs="Arial"/>
          <w:color w:val="000000"/>
          <w:szCs w:val="20"/>
          <w:lang w:eastAsia="en-US"/>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724A3278" w14:textId="77777777" w:rsidR="0065662D" w:rsidRPr="00FC166D" w:rsidRDefault="0065662D" w:rsidP="00C456B3">
      <w:pPr>
        <w:numPr>
          <w:ilvl w:val="2"/>
          <w:numId w:val="1"/>
        </w:numPr>
        <w:spacing w:before="120" w:after="120" w:line="276" w:lineRule="auto"/>
        <w:ind w:left="1560"/>
        <w:jc w:val="both"/>
        <w:rPr>
          <w:rFonts w:cs="Arial"/>
          <w:color w:val="000000"/>
          <w:szCs w:val="20"/>
          <w:lang w:eastAsia="en-US"/>
        </w:rPr>
      </w:pPr>
      <w:r w:rsidRPr="00FC166D">
        <w:rPr>
          <w:rFonts w:cs="Arial"/>
          <w:color w:val="000000"/>
          <w:szCs w:val="20"/>
          <w:lang w:eastAsia="en-US"/>
        </w:rPr>
        <w:t>Também nas hipóteses em que o Pregoeiro não aceitar a proposta e passar à subsequente, poderá negociar com o licitante para que seja obtido preço melhor.</w:t>
      </w:r>
    </w:p>
    <w:p w14:paraId="237F0CFF" w14:textId="77777777" w:rsidR="0065662D" w:rsidRPr="00FC166D" w:rsidRDefault="0065662D" w:rsidP="00C456B3">
      <w:pPr>
        <w:numPr>
          <w:ilvl w:val="2"/>
          <w:numId w:val="1"/>
        </w:numPr>
        <w:spacing w:before="120" w:after="120" w:line="276" w:lineRule="auto"/>
        <w:ind w:left="1560"/>
        <w:jc w:val="both"/>
        <w:rPr>
          <w:rFonts w:cs="Arial"/>
          <w:color w:val="000000"/>
          <w:szCs w:val="20"/>
          <w:lang w:eastAsia="en-US"/>
        </w:rPr>
      </w:pPr>
      <w:r w:rsidRPr="00FC166D">
        <w:rPr>
          <w:rFonts w:cs="Arial"/>
          <w:color w:val="000000"/>
          <w:szCs w:val="20"/>
          <w:lang w:eastAsia="en-US"/>
        </w:rPr>
        <w:t>A negociação será realizada por meio do sistema, podendo ser acompanhada pelos demais licitantes.</w:t>
      </w:r>
    </w:p>
    <w:p w14:paraId="5C225F96" w14:textId="77777777" w:rsidR="0065662D" w:rsidRPr="00FC166D" w:rsidRDefault="0065662D" w:rsidP="00C456B3">
      <w:pPr>
        <w:numPr>
          <w:ilvl w:val="1"/>
          <w:numId w:val="1"/>
        </w:numPr>
        <w:spacing w:before="120" w:after="120" w:line="276" w:lineRule="auto"/>
        <w:ind w:left="993" w:hanging="426"/>
        <w:jc w:val="both"/>
        <w:rPr>
          <w:rFonts w:cs="Arial"/>
          <w:color w:val="000000"/>
          <w:szCs w:val="20"/>
          <w:lang w:eastAsia="en-US"/>
        </w:rPr>
      </w:pPr>
      <w:r w:rsidRPr="00FC166D">
        <w:rPr>
          <w:rFonts w:cs="Arial"/>
          <w:color w:val="000000"/>
          <w:szCs w:val="20"/>
          <w:lang w:eastAsia="en-US"/>
        </w:rPr>
        <w:lastRenderedPageBreak/>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55665753" w14:textId="77777777" w:rsidR="000F104D" w:rsidRPr="00346F4E" w:rsidRDefault="000F104D" w:rsidP="00976DA1">
      <w:pPr>
        <w:pStyle w:val="Nivel1"/>
      </w:pPr>
      <w:r w:rsidRPr="00346F4E">
        <w:rPr>
          <w:lang w:eastAsia="en-US"/>
        </w:rPr>
        <w:t xml:space="preserve">DA HABILITAÇÃO </w:t>
      </w:r>
    </w:p>
    <w:p w14:paraId="55665757" w14:textId="77777777" w:rsidR="00976DA1" w:rsidRPr="00346F4E" w:rsidRDefault="00976DA1" w:rsidP="00976DA1">
      <w:pPr>
        <w:pStyle w:val="PargrafodaLista"/>
        <w:numPr>
          <w:ilvl w:val="1"/>
          <w:numId w:val="1"/>
        </w:numPr>
        <w:spacing w:before="120" w:after="120" w:line="276" w:lineRule="auto"/>
        <w:ind w:left="425" w:firstLine="0"/>
        <w:contextualSpacing w:val="0"/>
        <w:jc w:val="both"/>
        <w:rPr>
          <w:rFonts w:cs="Arial"/>
          <w:szCs w:val="20"/>
        </w:rPr>
      </w:pPr>
      <w:r w:rsidRPr="00346F4E">
        <w:rPr>
          <w:rFonts w:cs="Arial"/>
          <w:szCs w:val="20"/>
          <w:lang w:eastAsia="ar-SA"/>
        </w:rPr>
        <w:t>Como condição prévia ao exame da documentação de habilitação</w:t>
      </w:r>
      <w:r w:rsidRPr="00346F4E">
        <w:rPr>
          <w:rFonts w:cs="Arial"/>
          <w:szCs w:val="20"/>
        </w:rPr>
        <w:t xml:space="preserve"> do licitante detentor da proposta </w:t>
      </w:r>
      <w:r w:rsidRPr="00346F4E">
        <w:rPr>
          <w:rFonts w:cs="Arial"/>
          <w:color w:val="000000"/>
          <w:szCs w:val="20"/>
        </w:rPr>
        <w:t>classificada em primeiro lugar</w:t>
      </w:r>
      <w:r w:rsidRPr="00346F4E">
        <w:rPr>
          <w:rFonts w:cs="Arial"/>
          <w:szCs w:val="20"/>
          <w:lang w:eastAsia="ar-SA"/>
        </w:rPr>
        <w:t xml:space="preserve">, </w:t>
      </w:r>
      <w:r w:rsidRPr="00346F4E">
        <w:rPr>
          <w:rFonts w:cs="Arial"/>
          <w:szCs w:val="20"/>
        </w:rPr>
        <w:t xml:space="preserve">o Pregoeiro </w:t>
      </w:r>
      <w:r w:rsidRPr="00346F4E">
        <w:rPr>
          <w:rFonts w:cs="Arial"/>
          <w:szCs w:val="20"/>
          <w:lang w:eastAsia="ar-SA"/>
        </w:rPr>
        <w:t>verificará o eventual descumprimento das condições de participação, especialmente quanto à</w:t>
      </w:r>
      <w:r w:rsidRPr="00346F4E">
        <w:rPr>
          <w:rFonts w:cs="Arial"/>
          <w:szCs w:val="20"/>
        </w:rPr>
        <w:t xml:space="preserve"> existência de sanção que impeça a participação no certame ou a futura contratação, mediante a consulta aos seguintes cadastros:</w:t>
      </w:r>
    </w:p>
    <w:p w14:paraId="55665758" w14:textId="77777777" w:rsidR="00976DA1" w:rsidRPr="00346F4E" w:rsidRDefault="00976DA1" w:rsidP="00976DA1">
      <w:pPr>
        <w:pStyle w:val="PargrafodaLista"/>
        <w:numPr>
          <w:ilvl w:val="2"/>
          <w:numId w:val="1"/>
        </w:numPr>
        <w:spacing w:before="120" w:after="120" w:line="276" w:lineRule="auto"/>
        <w:ind w:left="1134" w:firstLine="0"/>
        <w:contextualSpacing w:val="0"/>
        <w:jc w:val="both"/>
        <w:rPr>
          <w:rFonts w:cs="Arial"/>
          <w:szCs w:val="20"/>
        </w:rPr>
      </w:pPr>
      <w:r w:rsidRPr="00346F4E">
        <w:rPr>
          <w:rFonts w:cs="Arial"/>
          <w:szCs w:val="20"/>
        </w:rPr>
        <w:t>SICAF;</w:t>
      </w:r>
    </w:p>
    <w:p w14:paraId="55665759" w14:textId="77777777" w:rsidR="00976DA1" w:rsidRPr="00346F4E" w:rsidRDefault="00976DA1" w:rsidP="00976DA1">
      <w:pPr>
        <w:pStyle w:val="PargrafodaLista"/>
        <w:numPr>
          <w:ilvl w:val="2"/>
          <w:numId w:val="1"/>
        </w:numPr>
        <w:spacing w:before="120" w:after="120" w:line="276" w:lineRule="auto"/>
        <w:ind w:left="1134" w:firstLine="0"/>
        <w:contextualSpacing w:val="0"/>
        <w:jc w:val="both"/>
        <w:rPr>
          <w:rFonts w:cs="Arial"/>
          <w:szCs w:val="20"/>
        </w:rPr>
      </w:pPr>
      <w:r w:rsidRPr="00346F4E">
        <w:rPr>
          <w:rFonts w:cs="Arial"/>
          <w:szCs w:val="20"/>
        </w:rPr>
        <w:t>Cadastro Nacional de Empresas Inidôneas e Suspensas – CEIS, mantido pela Controladoria-Geral da União (</w:t>
      </w:r>
      <w:hyperlink r:id="rId9" w:history="1">
        <w:r w:rsidRPr="00346F4E">
          <w:rPr>
            <w:rFonts w:cs="Arial"/>
            <w:color w:val="0000FF"/>
            <w:szCs w:val="20"/>
            <w:u w:val="single"/>
          </w:rPr>
          <w:t>www.portaldatransparencia.gov.br/ceis</w:t>
        </w:r>
      </w:hyperlink>
      <w:r w:rsidRPr="00346F4E">
        <w:rPr>
          <w:rFonts w:cs="Arial"/>
          <w:szCs w:val="20"/>
        </w:rPr>
        <w:t>);</w:t>
      </w:r>
    </w:p>
    <w:p w14:paraId="5566575A" w14:textId="77777777" w:rsidR="00976DA1" w:rsidRPr="00346F4E" w:rsidRDefault="00976DA1" w:rsidP="00976DA1">
      <w:pPr>
        <w:pStyle w:val="PargrafodaLista"/>
        <w:numPr>
          <w:ilvl w:val="2"/>
          <w:numId w:val="1"/>
        </w:numPr>
        <w:spacing w:before="120" w:after="120" w:line="276" w:lineRule="auto"/>
        <w:ind w:left="1134" w:firstLine="0"/>
        <w:contextualSpacing w:val="0"/>
        <w:jc w:val="both"/>
        <w:rPr>
          <w:rFonts w:cs="Arial"/>
          <w:szCs w:val="20"/>
        </w:rPr>
      </w:pPr>
      <w:r w:rsidRPr="00346F4E">
        <w:rPr>
          <w:rFonts w:cs="Arial"/>
          <w:bCs/>
          <w:szCs w:val="20"/>
        </w:rPr>
        <w:t>Cadastro Nacional de Condenações Cíveis por Atos de Improbidade Administrativa, mantido pelo Conselho Nacional de Justiça</w:t>
      </w:r>
      <w:r w:rsidRPr="00346F4E">
        <w:rPr>
          <w:rFonts w:cs="Arial"/>
          <w:szCs w:val="20"/>
        </w:rPr>
        <w:t xml:space="preserve"> (</w:t>
      </w:r>
      <w:hyperlink r:id="rId10" w:history="1">
        <w:r w:rsidRPr="00346F4E">
          <w:rPr>
            <w:rFonts w:cs="Arial"/>
            <w:color w:val="0000FF"/>
            <w:szCs w:val="20"/>
            <w:u w:val="single"/>
          </w:rPr>
          <w:t>www.</w:t>
        </w:r>
        <w:r w:rsidRPr="00346F4E">
          <w:rPr>
            <w:rFonts w:cs="Arial"/>
            <w:bCs/>
            <w:color w:val="0000FF"/>
            <w:szCs w:val="20"/>
            <w:u w:val="single"/>
          </w:rPr>
          <w:t>cnj</w:t>
        </w:r>
        <w:r w:rsidRPr="00346F4E">
          <w:rPr>
            <w:rFonts w:cs="Arial"/>
            <w:color w:val="0000FF"/>
            <w:szCs w:val="20"/>
            <w:u w:val="single"/>
          </w:rPr>
          <w:t>.jus.br/</w:t>
        </w:r>
        <w:r w:rsidRPr="00346F4E">
          <w:rPr>
            <w:rFonts w:cs="Arial"/>
            <w:bCs/>
            <w:color w:val="0000FF"/>
            <w:szCs w:val="20"/>
            <w:u w:val="single"/>
          </w:rPr>
          <w:t>improbidade</w:t>
        </w:r>
        <w:r w:rsidRPr="00346F4E">
          <w:rPr>
            <w:rFonts w:cs="Arial"/>
            <w:color w:val="0000FF"/>
            <w:szCs w:val="20"/>
            <w:u w:val="single"/>
          </w:rPr>
          <w:t>_adm/consultar_requerido.php</w:t>
        </w:r>
      </w:hyperlink>
      <w:r w:rsidRPr="00346F4E">
        <w:rPr>
          <w:rFonts w:cs="Arial"/>
          <w:szCs w:val="20"/>
        </w:rPr>
        <w:t>).</w:t>
      </w:r>
    </w:p>
    <w:p w14:paraId="5566575B" w14:textId="77777777" w:rsidR="00976DA1" w:rsidRPr="00346F4E" w:rsidRDefault="00976DA1" w:rsidP="00976DA1">
      <w:pPr>
        <w:pStyle w:val="PargrafodaLista"/>
        <w:numPr>
          <w:ilvl w:val="2"/>
          <w:numId w:val="1"/>
        </w:numPr>
        <w:spacing w:before="120" w:after="120" w:line="276" w:lineRule="auto"/>
        <w:ind w:left="1134" w:firstLine="0"/>
        <w:contextualSpacing w:val="0"/>
        <w:jc w:val="both"/>
        <w:rPr>
          <w:rFonts w:cs="Arial"/>
          <w:szCs w:val="20"/>
        </w:rPr>
      </w:pPr>
      <w:r w:rsidRPr="00346F4E">
        <w:rPr>
          <w:rFonts w:cs="Arial"/>
          <w:szCs w:val="20"/>
        </w:rPr>
        <w:t>Lista de Inidôneos, mantida pelo Tribunal de Contas da União – TCU;</w:t>
      </w:r>
    </w:p>
    <w:p w14:paraId="5566575D" w14:textId="77777777" w:rsidR="00976DA1" w:rsidRPr="00346F4E" w:rsidRDefault="00976DA1" w:rsidP="00976DA1">
      <w:pPr>
        <w:pStyle w:val="PargrafodaLista"/>
        <w:numPr>
          <w:ilvl w:val="2"/>
          <w:numId w:val="1"/>
        </w:numPr>
        <w:spacing w:before="120" w:after="120" w:line="276" w:lineRule="auto"/>
        <w:ind w:left="1134" w:firstLine="0"/>
        <w:contextualSpacing w:val="0"/>
        <w:jc w:val="both"/>
        <w:rPr>
          <w:rFonts w:cs="Arial"/>
          <w:bCs/>
          <w:color w:val="000000"/>
          <w:szCs w:val="20"/>
        </w:rPr>
      </w:pPr>
      <w:r w:rsidRPr="00346F4E">
        <w:rPr>
          <w:rFonts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00396B23" w14:textId="77777777" w:rsidR="0049152D" w:rsidRPr="0049152D" w:rsidRDefault="0049152D" w:rsidP="0049152D">
      <w:pPr>
        <w:pStyle w:val="PargrafodaLista"/>
        <w:numPr>
          <w:ilvl w:val="2"/>
          <w:numId w:val="1"/>
        </w:numPr>
        <w:spacing w:before="120" w:after="120" w:line="276" w:lineRule="auto"/>
        <w:ind w:left="1134" w:firstLine="0"/>
        <w:contextualSpacing w:val="0"/>
        <w:jc w:val="both"/>
        <w:rPr>
          <w:rFonts w:cs="Arial"/>
          <w:bCs/>
          <w:color w:val="000000"/>
          <w:szCs w:val="20"/>
        </w:rPr>
      </w:pPr>
      <w:r>
        <w:rPr>
          <w:rFonts w:cs="Arial"/>
          <w:bCs/>
          <w:color w:val="000000"/>
          <w:szCs w:val="20"/>
        </w:rPr>
        <w:t xml:space="preserve"> </w:t>
      </w:r>
      <w:r w:rsidRPr="0049152D">
        <w:rPr>
          <w:rFonts w:cs="Arial"/>
          <w:bCs/>
          <w:color w:val="00000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35CFC4AE" w14:textId="5E5CEFBA" w:rsidR="0049152D" w:rsidRDefault="0049152D" w:rsidP="0049152D">
      <w:pPr>
        <w:pStyle w:val="PargrafodaLista"/>
        <w:numPr>
          <w:ilvl w:val="3"/>
          <w:numId w:val="1"/>
        </w:numPr>
        <w:spacing w:line="276" w:lineRule="auto"/>
        <w:ind w:left="1985"/>
        <w:jc w:val="both"/>
        <w:rPr>
          <w:rFonts w:cs="Arial"/>
          <w:bCs/>
          <w:color w:val="000000"/>
          <w:szCs w:val="20"/>
        </w:rPr>
      </w:pPr>
      <w:r w:rsidRPr="0049152D">
        <w:rPr>
          <w:rFonts w:cs="Arial"/>
          <w:bCs/>
          <w:color w:val="000000"/>
          <w:szCs w:val="20"/>
        </w:rPr>
        <w:t>A tentativa de burla será verificada por meio dos vínculos societários, linhas de fornecimento similares, dentre outros.</w:t>
      </w:r>
    </w:p>
    <w:p w14:paraId="2E65A896" w14:textId="77777777" w:rsidR="0049152D" w:rsidRPr="0049152D" w:rsidRDefault="0049152D" w:rsidP="0049152D">
      <w:pPr>
        <w:pStyle w:val="PargrafodaLista"/>
        <w:spacing w:line="276" w:lineRule="auto"/>
        <w:ind w:left="1985"/>
        <w:jc w:val="both"/>
        <w:rPr>
          <w:rFonts w:cs="Arial"/>
          <w:bCs/>
          <w:color w:val="000000"/>
          <w:szCs w:val="20"/>
        </w:rPr>
      </w:pPr>
    </w:p>
    <w:p w14:paraId="7EB90C11" w14:textId="77777777" w:rsidR="0049152D" w:rsidRPr="0049152D" w:rsidRDefault="0049152D" w:rsidP="0049152D">
      <w:pPr>
        <w:pStyle w:val="PargrafodaLista"/>
        <w:numPr>
          <w:ilvl w:val="3"/>
          <w:numId w:val="1"/>
        </w:numPr>
        <w:spacing w:line="276" w:lineRule="auto"/>
        <w:ind w:left="1985"/>
        <w:jc w:val="both"/>
        <w:rPr>
          <w:rFonts w:cs="Arial"/>
          <w:bCs/>
          <w:color w:val="000000"/>
          <w:szCs w:val="20"/>
        </w:rPr>
      </w:pPr>
      <w:r w:rsidRPr="0049152D">
        <w:rPr>
          <w:rFonts w:cs="Arial"/>
          <w:bCs/>
          <w:color w:val="000000"/>
          <w:szCs w:val="20"/>
        </w:rPr>
        <w:t>O licitante será convocado para manifestação previamente à sua desclassificação.</w:t>
      </w:r>
    </w:p>
    <w:p w14:paraId="1E1F8DEA" w14:textId="5E8F51A6" w:rsidR="0049152D" w:rsidRDefault="0049152D" w:rsidP="0049152D">
      <w:pPr>
        <w:pStyle w:val="PargrafodaLista"/>
        <w:numPr>
          <w:ilvl w:val="2"/>
          <w:numId w:val="1"/>
        </w:numPr>
        <w:spacing w:before="120" w:after="120" w:line="276" w:lineRule="auto"/>
        <w:ind w:left="1134" w:firstLine="0"/>
        <w:contextualSpacing w:val="0"/>
        <w:jc w:val="both"/>
        <w:rPr>
          <w:rFonts w:cs="Arial"/>
          <w:bCs/>
          <w:color w:val="000000"/>
          <w:szCs w:val="20"/>
        </w:rPr>
      </w:pPr>
      <w:r>
        <w:rPr>
          <w:rFonts w:cs="Arial"/>
          <w:bCs/>
          <w:color w:val="000000"/>
          <w:szCs w:val="20"/>
        </w:rPr>
        <w:t xml:space="preserve"> </w:t>
      </w:r>
      <w:r w:rsidRPr="0049152D">
        <w:rPr>
          <w:rFonts w:cs="Arial"/>
          <w:bCs/>
          <w:color w:val="000000"/>
          <w:szCs w:val="20"/>
        </w:rPr>
        <w:t>Constatada a existência de sanção, o Pregoeiro reputará o licitante inabilitado, por falta de condição de participação.</w:t>
      </w:r>
    </w:p>
    <w:p w14:paraId="3B3C4232" w14:textId="408E997A" w:rsidR="00245C71" w:rsidRDefault="00245C71" w:rsidP="0049152D">
      <w:pPr>
        <w:pStyle w:val="PargrafodaLista"/>
        <w:numPr>
          <w:ilvl w:val="2"/>
          <w:numId w:val="1"/>
        </w:numPr>
        <w:spacing w:before="120" w:after="120" w:line="276" w:lineRule="auto"/>
        <w:ind w:left="1134" w:firstLine="0"/>
        <w:contextualSpacing w:val="0"/>
        <w:jc w:val="both"/>
        <w:rPr>
          <w:rFonts w:cs="Arial"/>
          <w:bCs/>
          <w:color w:val="000000"/>
          <w:szCs w:val="20"/>
        </w:rPr>
      </w:pPr>
      <w:r>
        <w:rPr>
          <w:rFonts w:cs="Arial"/>
          <w:bCs/>
          <w:color w:val="000000"/>
          <w:szCs w:val="20"/>
        </w:rPr>
        <w:t xml:space="preserve"> </w:t>
      </w:r>
      <w:r w:rsidRPr="00245C71">
        <w:rPr>
          <w:rFonts w:cs="Arial"/>
          <w:bCs/>
          <w:color w:val="000000"/>
          <w:szCs w:val="20"/>
        </w:rPr>
        <w:t xml:space="preserve">No caso de inabilitação, haverá nova verificação, pelo sistema, da eventual ocorrência do empate ficto, previsto nos </w:t>
      </w:r>
      <w:proofErr w:type="spellStart"/>
      <w:r w:rsidRPr="00245C71">
        <w:rPr>
          <w:rFonts w:cs="Arial"/>
          <w:bCs/>
          <w:color w:val="000000"/>
          <w:szCs w:val="20"/>
        </w:rPr>
        <w:t>arts</w:t>
      </w:r>
      <w:proofErr w:type="spellEnd"/>
      <w:r w:rsidRPr="00245C71">
        <w:rPr>
          <w:rFonts w:cs="Arial"/>
          <w:bCs/>
          <w:color w:val="000000"/>
          <w:szCs w:val="20"/>
        </w:rPr>
        <w:t>. 44 e 45 da Lei Complementar nº 123, de 2006, seguindo-se a disciplina antes estabelecida para aceitação da proposta subsequente</w:t>
      </w:r>
      <w:r>
        <w:rPr>
          <w:rFonts w:cs="Arial"/>
          <w:bCs/>
          <w:color w:val="000000"/>
          <w:szCs w:val="20"/>
        </w:rPr>
        <w:t>.</w:t>
      </w:r>
    </w:p>
    <w:p w14:paraId="393103A5" w14:textId="03C41F06" w:rsidR="00245C71" w:rsidRDefault="00245C71" w:rsidP="00245C71">
      <w:pPr>
        <w:pStyle w:val="PargrafodaLista"/>
        <w:numPr>
          <w:ilvl w:val="2"/>
          <w:numId w:val="1"/>
        </w:numPr>
        <w:spacing w:line="276" w:lineRule="auto"/>
        <w:ind w:left="1134" w:firstLine="0"/>
        <w:jc w:val="both"/>
        <w:rPr>
          <w:rFonts w:cs="Arial"/>
          <w:bCs/>
          <w:color w:val="000000"/>
          <w:szCs w:val="20"/>
        </w:rPr>
      </w:pPr>
      <w:r>
        <w:rPr>
          <w:rFonts w:cs="Arial"/>
          <w:bCs/>
          <w:color w:val="000000"/>
          <w:szCs w:val="20"/>
        </w:rPr>
        <w:t xml:space="preserve"> </w:t>
      </w:r>
      <w:r w:rsidRPr="00245C71">
        <w:rPr>
          <w:rFonts w:cs="Arial"/>
          <w:bCs/>
          <w:color w:val="000000"/>
          <w:szCs w:val="20"/>
        </w:rPr>
        <w:t>Não ocorrendo inabilitação, o Pregoeiro consultará o Sistema de Cadastro Unificado de Fornecedores – SICAF, em relação à habilitação jurídica, à regularidade fiscal, à qualificação econômica financeira e habilitação técnica, conforme o disposto nos arts.</w:t>
      </w:r>
      <w:hyperlink>
        <w:r w:rsidRPr="00245C71">
          <w:rPr>
            <w:rStyle w:val="Hyperlink"/>
            <w:rFonts w:cs="Arial"/>
            <w:bCs/>
            <w:szCs w:val="20"/>
          </w:rPr>
          <w:t>10, 11, 12, 13, 14, 15</w:t>
        </w:r>
      </w:hyperlink>
      <w:r w:rsidRPr="00245C71">
        <w:rPr>
          <w:rFonts w:cs="Arial"/>
          <w:bCs/>
          <w:color w:val="000000"/>
          <w:szCs w:val="20"/>
        </w:rPr>
        <w:t> e 16 da Instrução Normativa SEGES/MP nº 03, de 2018.</w:t>
      </w:r>
    </w:p>
    <w:p w14:paraId="15E6E6C6" w14:textId="77777777" w:rsidR="00245C71" w:rsidRPr="00245C71" w:rsidRDefault="00245C71" w:rsidP="00245C71">
      <w:pPr>
        <w:pStyle w:val="PargrafodaLista"/>
        <w:spacing w:line="276" w:lineRule="auto"/>
        <w:ind w:left="1134"/>
        <w:jc w:val="both"/>
        <w:rPr>
          <w:rFonts w:cs="Arial"/>
          <w:bCs/>
          <w:color w:val="000000"/>
          <w:szCs w:val="20"/>
        </w:rPr>
      </w:pPr>
    </w:p>
    <w:p w14:paraId="2865A9CF" w14:textId="562FF93E" w:rsidR="00245C71" w:rsidRDefault="00245C71" w:rsidP="00245C71">
      <w:pPr>
        <w:pStyle w:val="PargrafodaLista"/>
        <w:numPr>
          <w:ilvl w:val="3"/>
          <w:numId w:val="1"/>
        </w:numPr>
        <w:spacing w:line="276" w:lineRule="auto"/>
        <w:ind w:left="2127"/>
        <w:jc w:val="both"/>
        <w:rPr>
          <w:rFonts w:cs="Arial"/>
          <w:bCs/>
          <w:color w:val="000000"/>
          <w:szCs w:val="20"/>
        </w:rPr>
      </w:pPr>
      <w:r w:rsidRPr="00245C71">
        <w:rPr>
          <w:rFonts w:cs="Arial"/>
          <w:bCs/>
          <w:color w:val="000000"/>
          <w:szCs w:val="20"/>
        </w:rPr>
        <w:t xml:space="preserve">O interessado, para efeitos de habilitação prevista na Instrução Normativa SEGES/MP nº 03, de 2018 mediante utilização do sistema, deverá </w:t>
      </w:r>
      <w:r w:rsidRPr="00245C71">
        <w:rPr>
          <w:rFonts w:cs="Arial"/>
          <w:bCs/>
          <w:color w:val="000000"/>
          <w:szCs w:val="20"/>
        </w:rPr>
        <w:lastRenderedPageBreak/>
        <w:t>atender às condições exigidas no cadastramento no SICAF até o terceiro dia útil anterior à data prevista para recebimento das propostas;</w:t>
      </w:r>
    </w:p>
    <w:p w14:paraId="0979AC06" w14:textId="77777777" w:rsidR="00245C71" w:rsidRPr="00245C71" w:rsidRDefault="00245C71" w:rsidP="00245C71">
      <w:pPr>
        <w:pStyle w:val="PargrafodaLista"/>
        <w:spacing w:line="276" w:lineRule="auto"/>
        <w:ind w:left="2127"/>
        <w:jc w:val="both"/>
        <w:rPr>
          <w:rFonts w:cs="Arial"/>
          <w:bCs/>
          <w:color w:val="000000"/>
          <w:szCs w:val="20"/>
        </w:rPr>
      </w:pPr>
    </w:p>
    <w:p w14:paraId="5F302E02" w14:textId="77777777" w:rsidR="00245C71" w:rsidRPr="00245C71" w:rsidRDefault="00245C71" w:rsidP="00245C71">
      <w:pPr>
        <w:pStyle w:val="PargrafodaLista"/>
        <w:numPr>
          <w:ilvl w:val="2"/>
          <w:numId w:val="1"/>
        </w:numPr>
        <w:spacing w:line="276" w:lineRule="auto"/>
        <w:ind w:left="1134" w:firstLine="0"/>
        <w:jc w:val="both"/>
        <w:rPr>
          <w:rFonts w:cs="Arial"/>
          <w:bCs/>
          <w:color w:val="000000"/>
          <w:szCs w:val="20"/>
        </w:rPr>
      </w:pPr>
      <w:r w:rsidRPr="00245C71">
        <w:rPr>
          <w:rFonts w:cs="Arial"/>
          <w:bCs/>
          <w:color w:val="000000"/>
          <w:szCs w:val="20"/>
        </w:rPr>
        <w:t>Também poderão ser consultados os sítios oficiais emissores de certidões, especialmente quando o licitante esteja com alguma documentação vencida junto ao SICAF.</w:t>
      </w:r>
    </w:p>
    <w:p w14:paraId="0C679EAC" w14:textId="3B1EABD6" w:rsidR="00245C71" w:rsidRDefault="00245C71" w:rsidP="00245C71">
      <w:pPr>
        <w:pStyle w:val="PargrafodaLista"/>
        <w:numPr>
          <w:ilvl w:val="2"/>
          <w:numId w:val="1"/>
        </w:numPr>
        <w:spacing w:line="276" w:lineRule="auto"/>
        <w:ind w:left="1134" w:firstLine="0"/>
        <w:jc w:val="both"/>
        <w:rPr>
          <w:rFonts w:cs="Arial"/>
          <w:bCs/>
          <w:color w:val="000000"/>
          <w:szCs w:val="20"/>
        </w:rPr>
      </w:pPr>
      <w:r w:rsidRPr="00245C71">
        <w:rPr>
          <w:rFonts w:cs="Arial"/>
          <w:bCs/>
          <w:color w:val="000000"/>
          <w:szCs w:val="20"/>
        </w:rPr>
        <w:t xml:space="preserve">Caso o Pregoeiro não logre êxito em obter a certidão correspondente por meio do sítio oficial, ou na hipótese de ela se encontrar vencida no referido sistema, o licitante será convocado a encaminhar, no </w:t>
      </w:r>
      <w:r w:rsidRPr="00245C71">
        <w:rPr>
          <w:rFonts w:cs="Arial"/>
          <w:b/>
          <w:bCs/>
          <w:color w:val="000000"/>
          <w:szCs w:val="20"/>
          <w:u w:val="single"/>
        </w:rPr>
        <w:t>prazo de 2 (duas) horas,</w:t>
      </w:r>
      <w:r w:rsidRPr="00245C71">
        <w:rPr>
          <w:rFonts w:cs="Arial"/>
          <w:bCs/>
          <w:color w:val="000000"/>
          <w:szCs w:val="20"/>
        </w:rPr>
        <w:t xml:space="preserve"> documento válido que comprove o atendimento das exigências deste Edital, sob pena de inabilitação</w:t>
      </w:r>
    </w:p>
    <w:p w14:paraId="5661EB53" w14:textId="1BC91642" w:rsidR="00245C71" w:rsidRPr="00245C71" w:rsidRDefault="00245C71" w:rsidP="00245C71">
      <w:pPr>
        <w:pStyle w:val="PargrafodaLista"/>
        <w:spacing w:line="276" w:lineRule="auto"/>
        <w:ind w:left="1134"/>
        <w:jc w:val="both"/>
        <w:rPr>
          <w:rFonts w:cs="Arial"/>
          <w:bCs/>
          <w:color w:val="000000"/>
          <w:szCs w:val="20"/>
        </w:rPr>
      </w:pPr>
      <w:r w:rsidRPr="00245C71">
        <w:rPr>
          <w:rFonts w:cs="Arial"/>
          <w:bCs/>
          <w:color w:val="000000"/>
          <w:szCs w:val="20"/>
        </w:rPr>
        <w:t>.</w:t>
      </w:r>
    </w:p>
    <w:p w14:paraId="058DBEE0" w14:textId="7E3EE4E7" w:rsidR="00245C71" w:rsidRDefault="00245C71" w:rsidP="00245C71">
      <w:pPr>
        <w:pStyle w:val="PargrafodaLista"/>
        <w:numPr>
          <w:ilvl w:val="2"/>
          <w:numId w:val="1"/>
        </w:numPr>
        <w:spacing w:line="276" w:lineRule="auto"/>
        <w:ind w:left="1560" w:firstLine="0"/>
        <w:jc w:val="both"/>
        <w:rPr>
          <w:rFonts w:cs="Arial"/>
          <w:bCs/>
          <w:color w:val="000000"/>
          <w:szCs w:val="20"/>
        </w:rPr>
      </w:pPr>
      <w:r w:rsidRPr="00245C71">
        <w:rPr>
          <w:rFonts w:cs="Arial"/>
          <w:bCs/>
          <w:color w:val="000000"/>
          <w:szCs w:val="20"/>
        </w:rPr>
        <w:t>As Microempresas e Empresas de Pequeno Porte deverão encaminhar a documentação de habilitação, ainda que haja alguma restrição, nos termos do art. 43, § 1º da LC nº 123, de 2006.</w:t>
      </w:r>
    </w:p>
    <w:p w14:paraId="4DE06981" w14:textId="77777777" w:rsidR="00245C71" w:rsidRPr="00245C71" w:rsidRDefault="00245C71" w:rsidP="00245C71">
      <w:pPr>
        <w:pStyle w:val="PargrafodaLista"/>
        <w:spacing w:line="276" w:lineRule="auto"/>
        <w:ind w:left="1134"/>
        <w:jc w:val="both"/>
        <w:rPr>
          <w:rFonts w:cs="Arial"/>
          <w:bCs/>
          <w:color w:val="000000"/>
          <w:szCs w:val="20"/>
        </w:rPr>
      </w:pPr>
    </w:p>
    <w:p w14:paraId="29E0442F" w14:textId="77777777" w:rsidR="00245C71" w:rsidRPr="00245C71" w:rsidRDefault="00245C71" w:rsidP="00245C71">
      <w:pPr>
        <w:pStyle w:val="PargrafodaLista"/>
        <w:numPr>
          <w:ilvl w:val="2"/>
          <w:numId w:val="1"/>
        </w:numPr>
        <w:spacing w:line="276" w:lineRule="auto"/>
        <w:ind w:left="1134" w:firstLine="0"/>
        <w:jc w:val="both"/>
        <w:rPr>
          <w:rFonts w:cs="Arial"/>
          <w:bCs/>
          <w:color w:val="000000"/>
          <w:szCs w:val="20"/>
        </w:rPr>
      </w:pPr>
      <w:r w:rsidRPr="00245C71">
        <w:rPr>
          <w:rFonts w:cs="Arial"/>
          <w:bCs/>
          <w:color w:val="000000"/>
          <w:szCs w:val="20"/>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a Qualificação Econômico-Financeira, nas condições descritas adiante.</w:t>
      </w:r>
    </w:p>
    <w:p w14:paraId="55665762" w14:textId="077D82C5" w:rsidR="00976DA1" w:rsidRPr="00FC166D" w:rsidRDefault="0017348F" w:rsidP="00976DA1">
      <w:pPr>
        <w:numPr>
          <w:ilvl w:val="1"/>
          <w:numId w:val="1"/>
        </w:numPr>
        <w:spacing w:before="120" w:after="120" w:line="276" w:lineRule="auto"/>
        <w:ind w:left="425" w:firstLine="0"/>
        <w:jc w:val="both"/>
        <w:rPr>
          <w:rFonts w:cs="Arial"/>
          <w:bCs/>
          <w:szCs w:val="20"/>
        </w:rPr>
      </w:pPr>
      <w:r w:rsidRPr="00FC166D">
        <w:rPr>
          <w:rFonts w:cs="Arial"/>
          <w:bCs/>
          <w:szCs w:val="20"/>
        </w:rPr>
        <w:t>Os licitantes deverão apresentar a seguinte documentação relativa à Habilitação Jurídica</w:t>
      </w:r>
      <w:r w:rsidR="00B31FBA" w:rsidRPr="00FC166D">
        <w:rPr>
          <w:rFonts w:cs="Arial"/>
          <w:bCs/>
          <w:szCs w:val="20"/>
        </w:rPr>
        <w:t xml:space="preserve">, </w:t>
      </w:r>
      <w:r w:rsidRPr="00FC166D">
        <w:rPr>
          <w:rFonts w:cs="Arial"/>
          <w:bCs/>
          <w:szCs w:val="20"/>
        </w:rPr>
        <w:t xml:space="preserve">à Regularidade Fiscal e Trabalhista, </w:t>
      </w:r>
      <w:r w:rsidR="00B31FBA" w:rsidRPr="00FC166D">
        <w:rPr>
          <w:rFonts w:cs="Arial"/>
          <w:bCs/>
          <w:szCs w:val="20"/>
        </w:rPr>
        <w:t xml:space="preserve">e à Qualificação Econômico-Financeira </w:t>
      </w:r>
      <w:r w:rsidRPr="00FC166D">
        <w:rPr>
          <w:rFonts w:cs="Arial"/>
          <w:bCs/>
          <w:szCs w:val="20"/>
        </w:rPr>
        <w:t>nas condições seguintes:</w:t>
      </w:r>
    </w:p>
    <w:p w14:paraId="55665766" w14:textId="77777777" w:rsidR="00451B0C" w:rsidRPr="00346F4E" w:rsidRDefault="00451B0C" w:rsidP="00493210">
      <w:pPr>
        <w:numPr>
          <w:ilvl w:val="1"/>
          <w:numId w:val="1"/>
        </w:numPr>
        <w:spacing w:before="120" w:after="120" w:line="276" w:lineRule="auto"/>
        <w:ind w:left="425" w:firstLine="0"/>
        <w:jc w:val="both"/>
        <w:rPr>
          <w:rFonts w:cs="Arial"/>
          <w:b/>
          <w:bCs/>
          <w:color w:val="000000"/>
          <w:szCs w:val="20"/>
        </w:rPr>
      </w:pPr>
      <w:r w:rsidRPr="00346F4E">
        <w:rPr>
          <w:rFonts w:cs="Arial"/>
          <w:b/>
          <w:bCs/>
          <w:color w:val="000000"/>
          <w:szCs w:val="20"/>
        </w:rPr>
        <w:t xml:space="preserve">Habilitação jurídica: </w:t>
      </w:r>
    </w:p>
    <w:p w14:paraId="10469118" w14:textId="77777777" w:rsidR="005B0981" w:rsidRPr="00346F4E" w:rsidRDefault="005B0981" w:rsidP="005B0981">
      <w:pPr>
        <w:pStyle w:val="PargrafodaLista"/>
        <w:numPr>
          <w:ilvl w:val="2"/>
          <w:numId w:val="1"/>
        </w:numPr>
        <w:spacing w:before="120" w:after="120" w:line="276" w:lineRule="auto"/>
        <w:ind w:left="1134" w:firstLine="0"/>
        <w:contextualSpacing w:val="0"/>
        <w:jc w:val="both"/>
        <w:rPr>
          <w:rFonts w:cs="Arial"/>
          <w:bCs/>
          <w:color w:val="000000"/>
          <w:szCs w:val="20"/>
        </w:rPr>
      </w:pPr>
      <w:r w:rsidRPr="00346F4E">
        <w:rPr>
          <w:rFonts w:cs="Arial"/>
          <w:bCs/>
          <w:color w:val="000000"/>
          <w:szCs w:val="20"/>
        </w:rPr>
        <w:t>No caso de empresário individual: inscrição no Registro Público de Empresas Mercantis, a cargo da Junta Comercial da respectiva sede;</w:t>
      </w:r>
    </w:p>
    <w:p w14:paraId="7E390E3F" w14:textId="5DA004F7" w:rsidR="005B0981" w:rsidRPr="00346F4E" w:rsidRDefault="005B0981" w:rsidP="005B0981">
      <w:pPr>
        <w:pStyle w:val="PargrafodaLista"/>
        <w:numPr>
          <w:ilvl w:val="2"/>
          <w:numId w:val="1"/>
        </w:numPr>
        <w:spacing w:before="120" w:after="120" w:line="276" w:lineRule="auto"/>
        <w:ind w:left="1134" w:firstLine="0"/>
        <w:contextualSpacing w:val="0"/>
        <w:jc w:val="both"/>
        <w:rPr>
          <w:rFonts w:cs="Arial"/>
          <w:bCs/>
          <w:color w:val="000000"/>
          <w:szCs w:val="20"/>
        </w:rPr>
      </w:pPr>
      <w:r w:rsidRPr="00346F4E">
        <w:rPr>
          <w:rFonts w:cs="Arial"/>
          <w:bCs/>
          <w:color w:val="000000"/>
          <w:szCs w:val="20"/>
        </w:rPr>
        <w:t>Em se tratando de Microempreendedor Individual – MEI: Certificado da Condição de Microempreendedor Individual - CCMEI, cuja aceitação ficará condicionada à verificação da autenticidade no sítio www.portaldoempreendedor.gov.br;</w:t>
      </w:r>
    </w:p>
    <w:p w14:paraId="6DE4807E" w14:textId="77777777" w:rsidR="005B0981" w:rsidRPr="00346F4E" w:rsidRDefault="005B0981" w:rsidP="005B0981">
      <w:pPr>
        <w:pStyle w:val="PargrafodaLista"/>
        <w:numPr>
          <w:ilvl w:val="2"/>
          <w:numId w:val="1"/>
        </w:numPr>
        <w:spacing w:before="120" w:after="120" w:line="276" w:lineRule="auto"/>
        <w:ind w:left="1134" w:firstLine="0"/>
        <w:contextualSpacing w:val="0"/>
        <w:jc w:val="both"/>
        <w:rPr>
          <w:rFonts w:cs="Arial"/>
          <w:bCs/>
          <w:color w:val="000000"/>
          <w:szCs w:val="20"/>
        </w:rPr>
      </w:pPr>
      <w:r w:rsidRPr="00346F4E">
        <w:rPr>
          <w:rFonts w:cs="Arial"/>
          <w:bCs/>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2225A7B" w14:textId="77777777" w:rsidR="005B0981" w:rsidRPr="00346F4E" w:rsidRDefault="005B0981" w:rsidP="005B0981">
      <w:pPr>
        <w:pStyle w:val="PargrafodaLista"/>
        <w:numPr>
          <w:ilvl w:val="2"/>
          <w:numId w:val="1"/>
        </w:numPr>
        <w:spacing w:before="120" w:after="120" w:line="276" w:lineRule="auto"/>
        <w:ind w:left="1134" w:firstLine="0"/>
        <w:contextualSpacing w:val="0"/>
        <w:jc w:val="both"/>
        <w:rPr>
          <w:rFonts w:cs="Arial"/>
          <w:bCs/>
          <w:color w:val="000000"/>
          <w:szCs w:val="20"/>
        </w:rPr>
      </w:pPr>
      <w:r w:rsidRPr="00346F4E">
        <w:rPr>
          <w:rFonts w:cs="Arial"/>
          <w:bCs/>
          <w:color w:val="000000"/>
          <w:szCs w:val="20"/>
        </w:rPr>
        <w:t>No caso de sociedade simples: inscrição do ato constitutivo no Registro Civil das Pessoas Jurídicas do local de sua sede, acompanhada de prova da indicação dos seus administradores;</w:t>
      </w:r>
    </w:p>
    <w:p w14:paraId="2AF61280" w14:textId="055FE9F2" w:rsidR="005B0981" w:rsidRPr="005B0981" w:rsidRDefault="005B0981" w:rsidP="005B0981">
      <w:pPr>
        <w:pStyle w:val="PargrafodaLista"/>
        <w:numPr>
          <w:ilvl w:val="2"/>
          <w:numId w:val="1"/>
        </w:numPr>
        <w:spacing w:before="120" w:after="120" w:line="276" w:lineRule="auto"/>
        <w:ind w:left="1134" w:firstLine="0"/>
        <w:contextualSpacing w:val="0"/>
        <w:jc w:val="both"/>
        <w:rPr>
          <w:rFonts w:cs="Arial"/>
          <w:bCs/>
          <w:szCs w:val="20"/>
        </w:rPr>
      </w:pPr>
      <w:r w:rsidRPr="00346F4E">
        <w:rPr>
          <w:rFonts w:cs="Arial"/>
          <w:bCs/>
          <w:color w:val="000000"/>
          <w:szCs w:val="20"/>
        </w:rPr>
        <w:t xml:space="preserve">No caso de microempresa ou empresa de pequeno porte: certidão expedida pela Junta Comercial ou pelo Registro Civil das Pessoas Jurídicas, conforme o caso, que comprove a condição de microempresa ou empresa de pequeno </w:t>
      </w:r>
      <w:r w:rsidRPr="005B0981">
        <w:rPr>
          <w:rFonts w:cs="Arial"/>
          <w:bCs/>
          <w:szCs w:val="20"/>
        </w:rPr>
        <w:t>porte, como determinado pelo Departamento Nacional de Registro do Comércio - DNRC;</w:t>
      </w:r>
    </w:p>
    <w:p w14:paraId="3D308F0B" w14:textId="77777777" w:rsidR="005B0981" w:rsidRPr="00AE5347" w:rsidRDefault="005B0981" w:rsidP="005B0981">
      <w:pPr>
        <w:numPr>
          <w:ilvl w:val="2"/>
          <w:numId w:val="1"/>
        </w:numPr>
        <w:tabs>
          <w:tab w:val="left" w:pos="1440"/>
        </w:tabs>
        <w:autoSpaceDE w:val="0"/>
        <w:snapToGrid w:val="0"/>
        <w:spacing w:before="120" w:after="120" w:line="276" w:lineRule="auto"/>
        <w:ind w:left="1134" w:firstLine="0"/>
        <w:jc w:val="both"/>
        <w:rPr>
          <w:rFonts w:cs="Arial"/>
          <w:szCs w:val="20"/>
        </w:rPr>
      </w:pPr>
      <w:r w:rsidRPr="00AE5347">
        <w:rPr>
          <w:rFonts w:cs="Arial"/>
          <w:szCs w:val="20"/>
          <w:lang w:eastAsia="en-US"/>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2AD07AFF" w14:textId="77777777" w:rsidR="005B0981" w:rsidRPr="00346F4E" w:rsidRDefault="005B0981" w:rsidP="005B0981">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46F4E">
        <w:rPr>
          <w:rFonts w:cs="Arial"/>
          <w:color w:val="000000"/>
          <w:szCs w:val="20"/>
        </w:rPr>
        <w:lastRenderedPageBreak/>
        <w:t xml:space="preserve">Inscrição no Registro Público de Empresas Mercantis onde opera, com averbação no Registro onde tem sede a matriz, no caso de ser </w:t>
      </w:r>
      <w:proofErr w:type="gramStart"/>
      <w:r w:rsidRPr="00346F4E">
        <w:rPr>
          <w:rFonts w:cs="Arial"/>
          <w:color w:val="000000"/>
          <w:szCs w:val="20"/>
        </w:rPr>
        <w:t>o participante sucursal</w:t>
      </w:r>
      <w:proofErr w:type="gramEnd"/>
      <w:r w:rsidRPr="00346F4E">
        <w:rPr>
          <w:rFonts w:cs="Arial"/>
          <w:color w:val="000000"/>
          <w:szCs w:val="20"/>
        </w:rPr>
        <w:t>, filial ou agência;</w:t>
      </w:r>
    </w:p>
    <w:p w14:paraId="1B0B4661" w14:textId="77777777" w:rsidR="005B0981" w:rsidRPr="00346F4E" w:rsidRDefault="005B0981" w:rsidP="005B0981">
      <w:pPr>
        <w:pStyle w:val="PargrafodaLista"/>
        <w:numPr>
          <w:ilvl w:val="2"/>
          <w:numId w:val="1"/>
        </w:numPr>
        <w:spacing w:before="120" w:after="120" w:line="276" w:lineRule="auto"/>
        <w:ind w:left="1134" w:firstLine="0"/>
        <w:contextualSpacing w:val="0"/>
        <w:jc w:val="both"/>
        <w:rPr>
          <w:rFonts w:cs="Arial"/>
          <w:bCs/>
          <w:color w:val="000000"/>
          <w:szCs w:val="20"/>
        </w:rPr>
      </w:pPr>
      <w:r w:rsidRPr="00346F4E">
        <w:rPr>
          <w:rFonts w:cs="Arial"/>
          <w:bCs/>
          <w:color w:val="000000"/>
          <w:szCs w:val="20"/>
        </w:rPr>
        <w:t>No caso de empresa ou sociedade estrangeira em funcionamento no País: decreto de autorização;</w:t>
      </w:r>
    </w:p>
    <w:p w14:paraId="5019FBF2" w14:textId="77777777" w:rsidR="005B0981" w:rsidRPr="00346F4E" w:rsidRDefault="005B0981" w:rsidP="005B0981">
      <w:pPr>
        <w:pStyle w:val="PargrafodaLista"/>
        <w:numPr>
          <w:ilvl w:val="2"/>
          <w:numId w:val="1"/>
        </w:numPr>
        <w:spacing w:before="120" w:after="120" w:line="276" w:lineRule="auto"/>
        <w:ind w:left="1134" w:firstLine="0"/>
        <w:jc w:val="both"/>
        <w:rPr>
          <w:rFonts w:cs="Arial"/>
          <w:bCs/>
          <w:color w:val="000000"/>
          <w:szCs w:val="20"/>
        </w:rPr>
      </w:pPr>
      <w:r w:rsidRPr="00346F4E">
        <w:rPr>
          <w:rFonts w:cs="Arial"/>
          <w:bCs/>
          <w:color w:val="000000"/>
          <w:szCs w:val="20"/>
        </w:rPr>
        <w:t>Os documentos acima deverão estar acompanhados de todas as alterações ou da consolidação respectiva;</w:t>
      </w:r>
    </w:p>
    <w:p w14:paraId="55665771" w14:textId="77777777" w:rsidR="00451B0C" w:rsidRPr="00346F4E" w:rsidRDefault="00451B0C" w:rsidP="00E8421D">
      <w:pPr>
        <w:numPr>
          <w:ilvl w:val="1"/>
          <w:numId w:val="1"/>
        </w:numPr>
        <w:spacing w:before="120" w:after="120" w:line="276" w:lineRule="auto"/>
        <w:ind w:left="425" w:firstLine="0"/>
        <w:jc w:val="both"/>
        <w:rPr>
          <w:rFonts w:cs="Arial"/>
          <w:b/>
          <w:bCs/>
          <w:color w:val="000000"/>
          <w:szCs w:val="20"/>
        </w:rPr>
      </w:pPr>
      <w:r w:rsidRPr="00346F4E">
        <w:rPr>
          <w:rFonts w:cs="Arial"/>
          <w:b/>
          <w:bCs/>
          <w:color w:val="000000"/>
          <w:szCs w:val="20"/>
        </w:rPr>
        <w:t>Regularidade fiscal</w:t>
      </w:r>
      <w:r w:rsidR="00F36E86" w:rsidRPr="00346F4E">
        <w:rPr>
          <w:rFonts w:cs="Arial"/>
          <w:b/>
          <w:bCs/>
          <w:color w:val="000000"/>
          <w:szCs w:val="20"/>
        </w:rPr>
        <w:t xml:space="preserve"> e trabalhista</w:t>
      </w:r>
      <w:r w:rsidRPr="00346F4E">
        <w:rPr>
          <w:rFonts w:cs="Arial"/>
          <w:b/>
          <w:bCs/>
          <w:color w:val="000000"/>
          <w:szCs w:val="20"/>
        </w:rPr>
        <w:t>:</w:t>
      </w:r>
    </w:p>
    <w:p w14:paraId="55665772" w14:textId="6B2E5907" w:rsidR="00451B0C" w:rsidRPr="00346F4E" w:rsidRDefault="00B02B28" w:rsidP="00493210">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346F4E">
        <w:rPr>
          <w:rFonts w:cs="Arial"/>
          <w:szCs w:val="20"/>
          <w:lang w:eastAsia="en-US"/>
        </w:rPr>
        <w:t>prova</w:t>
      </w:r>
      <w:proofErr w:type="gramEnd"/>
      <w:r w:rsidRPr="00346F4E">
        <w:rPr>
          <w:rFonts w:cs="Arial"/>
          <w:szCs w:val="20"/>
          <w:lang w:eastAsia="en-US"/>
        </w:rPr>
        <w:t xml:space="preserve"> de inscrição no Cadastro Nacional de Pessoas Jurídicas ou no Cadastro de Pessoas Físicas, conforme o caso;</w:t>
      </w:r>
    </w:p>
    <w:p w14:paraId="5F242E31" w14:textId="77777777" w:rsidR="00141522" w:rsidRPr="00346F4E" w:rsidRDefault="00141522" w:rsidP="00141522">
      <w:pPr>
        <w:numPr>
          <w:ilvl w:val="2"/>
          <w:numId w:val="1"/>
        </w:numPr>
        <w:tabs>
          <w:tab w:val="left" w:pos="1440"/>
        </w:tabs>
        <w:autoSpaceDE w:val="0"/>
        <w:snapToGrid w:val="0"/>
        <w:spacing w:before="120" w:after="120" w:line="276" w:lineRule="auto"/>
        <w:ind w:left="1134" w:firstLine="0"/>
        <w:jc w:val="both"/>
        <w:rPr>
          <w:rFonts w:cs="Arial"/>
          <w:szCs w:val="20"/>
        </w:rPr>
      </w:pPr>
      <w:r w:rsidRPr="00346F4E">
        <w:rPr>
          <w:rFonts w:cs="Arial"/>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5665775" w14:textId="77777777" w:rsidR="00451B0C" w:rsidRPr="00346F4E" w:rsidRDefault="00451B0C"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proofErr w:type="gramStart"/>
      <w:r w:rsidRPr="00346F4E">
        <w:rPr>
          <w:rFonts w:cs="Arial"/>
          <w:color w:val="000000"/>
          <w:szCs w:val="20"/>
          <w:lang w:eastAsia="en-US"/>
        </w:rPr>
        <w:t>prova</w:t>
      </w:r>
      <w:proofErr w:type="gramEnd"/>
      <w:r w:rsidRPr="00346F4E">
        <w:rPr>
          <w:rFonts w:cs="Arial"/>
          <w:color w:val="000000"/>
          <w:szCs w:val="20"/>
          <w:lang w:eastAsia="en-US"/>
        </w:rPr>
        <w:t xml:space="preserve"> de regularidade com o Fundo de Garantia do Tempo de Serviço (FGTS);</w:t>
      </w:r>
    </w:p>
    <w:p w14:paraId="55665776" w14:textId="726D61B2" w:rsidR="001B5756" w:rsidRPr="00346F4E" w:rsidRDefault="00B02B28" w:rsidP="00493210">
      <w:pPr>
        <w:numPr>
          <w:ilvl w:val="2"/>
          <w:numId w:val="1"/>
        </w:numPr>
        <w:tabs>
          <w:tab w:val="left" w:pos="1440"/>
        </w:tabs>
        <w:autoSpaceDE w:val="0"/>
        <w:snapToGrid w:val="0"/>
        <w:spacing w:before="120" w:after="120" w:line="276" w:lineRule="auto"/>
        <w:ind w:left="1134" w:firstLine="0"/>
        <w:jc w:val="both"/>
        <w:rPr>
          <w:rFonts w:cs="Arial"/>
          <w:szCs w:val="20"/>
        </w:rPr>
      </w:pPr>
      <w:proofErr w:type="gramStart"/>
      <w:r w:rsidRPr="00346F4E">
        <w:rPr>
          <w:rFonts w:cs="Arial"/>
          <w:szCs w:val="20"/>
          <w:lang w:eastAsia="en-US"/>
        </w:rPr>
        <w:t>prova</w:t>
      </w:r>
      <w:proofErr w:type="gramEnd"/>
      <w:r w:rsidRPr="00346F4E">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5665777" w14:textId="77777777" w:rsidR="00451B0C" w:rsidRPr="00346F4E" w:rsidRDefault="00451B0C" w:rsidP="00493210">
      <w:pPr>
        <w:numPr>
          <w:ilvl w:val="2"/>
          <w:numId w:val="1"/>
        </w:numPr>
        <w:tabs>
          <w:tab w:val="left" w:pos="1440"/>
        </w:tabs>
        <w:autoSpaceDE w:val="0"/>
        <w:snapToGrid w:val="0"/>
        <w:spacing w:before="120" w:after="120" w:line="276" w:lineRule="auto"/>
        <w:ind w:left="1134" w:firstLine="0"/>
        <w:jc w:val="both"/>
        <w:rPr>
          <w:rFonts w:cs="Arial"/>
          <w:bCs/>
          <w:color w:val="000000"/>
          <w:szCs w:val="20"/>
        </w:rPr>
      </w:pPr>
      <w:proofErr w:type="gramStart"/>
      <w:r w:rsidRPr="00346F4E">
        <w:rPr>
          <w:rFonts w:cs="Arial"/>
          <w:bCs/>
          <w:color w:val="000000"/>
          <w:szCs w:val="20"/>
        </w:rPr>
        <w:t>prova</w:t>
      </w:r>
      <w:proofErr w:type="gramEnd"/>
      <w:r w:rsidRPr="00346F4E">
        <w:rPr>
          <w:rFonts w:cs="Arial"/>
          <w:bCs/>
          <w:color w:val="000000"/>
          <w:szCs w:val="20"/>
        </w:rPr>
        <w:t xml:space="preserve"> de inscrição no cadastro de contribuintes </w:t>
      </w:r>
      <w:r w:rsidR="003E2073" w:rsidRPr="00346F4E">
        <w:rPr>
          <w:rFonts w:cs="Arial"/>
          <w:bCs/>
          <w:color w:val="000000"/>
          <w:szCs w:val="20"/>
        </w:rPr>
        <w:t>municipal</w:t>
      </w:r>
      <w:r w:rsidRPr="00346F4E">
        <w:rPr>
          <w:rFonts w:cs="Arial"/>
          <w:bCs/>
          <w:color w:val="000000"/>
          <w:szCs w:val="20"/>
        </w:rPr>
        <w:t xml:space="preserve">, relativo ao domicílio ou sede do licitante, pertinente ao seu ramo de atividade e compatível com o objeto contratual; </w:t>
      </w:r>
    </w:p>
    <w:p w14:paraId="55665778" w14:textId="77777777" w:rsidR="00451B0C" w:rsidRPr="00346F4E" w:rsidRDefault="00451B0C" w:rsidP="00493210">
      <w:pPr>
        <w:numPr>
          <w:ilvl w:val="2"/>
          <w:numId w:val="1"/>
        </w:numPr>
        <w:tabs>
          <w:tab w:val="left" w:pos="1440"/>
        </w:tabs>
        <w:autoSpaceDE w:val="0"/>
        <w:snapToGrid w:val="0"/>
        <w:spacing w:before="120" w:after="120" w:line="276" w:lineRule="auto"/>
        <w:ind w:left="1134" w:firstLine="0"/>
        <w:jc w:val="both"/>
        <w:rPr>
          <w:rFonts w:cs="Arial"/>
          <w:b/>
          <w:szCs w:val="20"/>
        </w:rPr>
      </w:pPr>
      <w:proofErr w:type="gramStart"/>
      <w:r w:rsidRPr="00346F4E">
        <w:rPr>
          <w:rFonts w:cs="Arial"/>
          <w:szCs w:val="20"/>
        </w:rPr>
        <w:t>prova</w:t>
      </w:r>
      <w:proofErr w:type="gramEnd"/>
      <w:r w:rsidRPr="00346F4E">
        <w:rPr>
          <w:rFonts w:cs="Arial"/>
          <w:szCs w:val="20"/>
        </w:rPr>
        <w:t xml:space="preserve"> de regularidade com a Fazenda Municipal do domicílio ou sede do licitante; </w:t>
      </w:r>
    </w:p>
    <w:p w14:paraId="5566577C" w14:textId="6EC4E734" w:rsidR="00451B0C" w:rsidRPr="00346F4E" w:rsidRDefault="00451B0C" w:rsidP="00493210">
      <w:pPr>
        <w:numPr>
          <w:ilvl w:val="2"/>
          <w:numId w:val="1"/>
        </w:numPr>
        <w:tabs>
          <w:tab w:val="left" w:pos="1440"/>
        </w:tabs>
        <w:autoSpaceDE w:val="0"/>
        <w:snapToGrid w:val="0"/>
        <w:spacing w:before="120" w:after="120" w:line="276" w:lineRule="auto"/>
        <w:ind w:left="1134" w:firstLine="0"/>
        <w:jc w:val="both"/>
        <w:rPr>
          <w:rFonts w:cs="Arial"/>
          <w:b/>
          <w:color w:val="000000"/>
          <w:szCs w:val="20"/>
        </w:rPr>
      </w:pPr>
      <w:proofErr w:type="gramStart"/>
      <w:r w:rsidRPr="00FC166D">
        <w:rPr>
          <w:rFonts w:cs="Arial"/>
          <w:color w:val="000000"/>
          <w:szCs w:val="20"/>
        </w:rPr>
        <w:t>caso</w:t>
      </w:r>
      <w:proofErr w:type="gramEnd"/>
      <w:r w:rsidRPr="00FC166D">
        <w:rPr>
          <w:rFonts w:cs="Arial"/>
          <w:color w:val="000000"/>
          <w:szCs w:val="20"/>
        </w:rPr>
        <w:t xml:space="preserve"> o </w:t>
      </w:r>
      <w:r w:rsidR="00A11D20" w:rsidRPr="00FC166D">
        <w:rPr>
          <w:rFonts w:cs="Arial"/>
          <w:color w:val="000000"/>
          <w:szCs w:val="20"/>
        </w:rPr>
        <w:t xml:space="preserve">licitante </w:t>
      </w:r>
      <w:r w:rsidRPr="00FC166D">
        <w:rPr>
          <w:rFonts w:cs="Arial"/>
          <w:color w:val="000000"/>
          <w:szCs w:val="20"/>
        </w:rPr>
        <w:t>seja considerado isento dos tributos munici</w:t>
      </w:r>
      <w:r w:rsidR="003E2073" w:rsidRPr="00FC166D">
        <w:rPr>
          <w:rFonts w:cs="Arial"/>
          <w:color w:val="000000"/>
          <w:szCs w:val="20"/>
        </w:rPr>
        <w:t>pai</w:t>
      </w:r>
      <w:r w:rsidRPr="00FC166D">
        <w:rPr>
          <w:rFonts w:cs="Arial"/>
          <w:color w:val="000000"/>
          <w:szCs w:val="20"/>
        </w:rPr>
        <w:t>s relacionados ao objeto licitatório, deverá comprovar tal condição mediante a apresentação de declaração da Fazenda Municipal  do domicílio</w:t>
      </w:r>
      <w:r w:rsidRPr="00346F4E">
        <w:rPr>
          <w:rFonts w:cs="Arial"/>
          <w:color w:val="000000"/>
          <w:szCs w:val="20"/>
        </w:rPr>
        <w:t xml:space="preserve"> ou sede do fornecedor, ou outra equivalente, na forma da lei; </w:t>
      </w:r>
    </w:p>
    <w:p w14:paraId="5566577F" w14:textId="77777777" w:rsidR="00451B0C" w:rsidRPr="00346F4E" w:rsidRDefault="00451B0C" w:rsidP="00493210">
      <w:pPr>
        <w:numPr>
          <w:ilvl w:val="2"/>
          <w:numId w:val="1"/>
        </w:numPr>
        <w:tabs>
          <w:tab w:val="left" w:pos="1440"/>
        </w:tabs>
        <w:autoSpaceDE w:val="0"/>
        <w:snapToGrid w:val="0"/>
        <w:spacing w:before="120" w:after="120" w:line="276" w:lineRule="auto"/>
        <w:ind w:left="1134" w:firstLine="0"/>
        <w:jc w:val="both"/>
        <w:rPr>
          <w:rFonts w:cs="Arial"/>
          <w:bCs/>
          <w:iCs/>
          <w:color w:val="000000"/>
          <w:szCs w:val="20"/>
        </w:rPr>
      </w:pPr>
      <w:proofErr w:type="gramStart"/>
      <w:r w:rsidRPr="00346F4E">
        <w:rPr>
          <w:rFonts w:cs="Arial"/>
          <w:color w:val="000000"/>
          <w:szCs w:val="20"/>
          <w:lang w:eastAsia="en-US" w:bidi="pt-BR"/>
        </w:rPr>
        <w:t>caso</w:t>
      </w:r>
      <w:proofErr w:type="gramEnd"/>
      <w:r w:rsidRPr="00346F4E">
        <w:rPr>
          <w:rFonts w:cs="Arial"/>
          <w:color w:val="000000"/>
          <w:szCs w:val="20"/>
          <w:lang w:eastAsia="en-US" w:bidi="pt-BR"/>
        </w:rPr>
        <w:t xml:space="preserve"> o licitante detentor do menor preço seja microempresa</w:t>
      </w:r>
      <w:r w:rsidR="001B0407" w:rsidRPr="00346F4E">
        <w:rPr>
          <w:rFonts w:cs="Arial"/>
          <w:color w:val="000000"/>
          <w:szCs w:val="20"/>
          <w:lang w:eastAsia="en-US" w:bidi="pt-BR"/>
        </w:rPr>
        <w:t>,</w:t>
      </w:r>
      <w:r w:rsidRPr="00346F4E">
        <w:rPr>
          <w:rFonts w:cs="Arial"/>
          <w:color w:val="000000"/>
          <w:szCs w:val="20"/>
          <w:lang w:eastAsia="en-US" w:bidi="pt-BR"/>
        </w:rPr>
        <w:t xml:space="preserve"> empresa de pequeno porte</w:t>
      </w:r>
      <w:r w:rsidR="001B0407" w:rsidRPr="00346F4E">
        <w:rPr>
          <w:rFonts w:cs="Arial"/>
          <w:color w:val="000000"/>
          <w:szCs w:val="20"/>
          <w:lang w:eastAsia="en-US" w:bidi="pt-BR"/>
        </w:rPr>
        <w:t xml:space="preserve"> ou </w:t>
      </w:r>
      <w:r w:rsidR="001B0407" w:rsidRPr="00346F4E">
        <w:rPr>
          <w:rFonts w:eastAsia="Zurich BT" w:cs="Arial"/>
          <w:bCs/>
          <w:szCs w:val="20"/>
        </w:rPr>
        <w:t>sociedade cooperativa</w:t>
      </w:r>
      <w:r w:rsidRPr="00346F4E">
        <w:rPr>
          <w:rFonts w:cs="Arial"/>
          <w:color w:val="000000"/>
          <w:szCs w:val="20"/>
          <w:lang w:eastAsia="en-US" w:bidi="pt-BR"/>
        </w:rPr>
        <w:t xml:space="preserve">, </w:t>
      </w:r>
      <w:r w:rsidRPr="00346F4E">
        <w:rPr>
          <w:rFonts w:cs="Arial"/>
          <w:color w:val="000000"/>
          <w:szCs w:val="20"/>
          <w:lang w:eastAsia="en-US"/>
        </w:rPr>
        <w:t>deverá apresentar toda a documentação exigida para efeito de comprovação de regularidade fiscal, mesmo que esta apresente alguma restrição, sob pena de inabilitação.</w:t>
      </w:r>
    </w:p>
    <w:p w14:paraId="230DE13C" w14:textId="77777777" w:rsidR="005B0981" w:rsidRPr="009A02D7" w:rsidRDefault="005B0981" w:rsidP="005B0981"/>
    <w:p w14:paraId="78A87DAD" w14:textId="77777777" w:rsidR="005B0981" w:rsidRPr="009A02D7" w:rsidRDefault="005B0981" w:rsidP="005B0981">
      <w:pPr>
        <w:numPr>
          <w:ilvl w:val="1"/>
          <w:numId w:val="1"/>
        </w:numPr>
        <w:spacing w:before="120" w:after="120" w:line="276" w:lineRule="auto"/>
        <w:ind w:left="284"/>
        <w:jc w:val="both"/>
        <w:rPr>
          <w:rFonts w:cs="Arial"/>
          <w:b/>
          <w:bCs/>
          <w:iCs/>
          <w:color w:val="000000"/>
          <w:szCs w:val="20"/>
        </w:rPr>
      </w:pPr>
      <w:r w:rsidRPr="009A02D7">
        <w:rPr>
          <w:rFonts w:cs="Arial"/>
          <w:b/>
          <w:color w:val="000000"/>
          <w:szCs w:val="20"/>
        </w:rPr>
        <w:t>Qualificação Econômico-Financeira:</w:t>
      </w:r>
      <w:r w:rsidRPr="009A02D7">
        <w:rPr>
          <w:rFonts w:cs="Arial"/>
          <w:b/>
          <w:bCs/>
          <w:iCs/>
          <w:color w:val="000000"/>
          <w:szCs w:val="20"/>
        </w:rPr>
        <w:t xml:space="preserve"> </w:t>
      </w:r>
    </w:p>
    <w:p w14:paraId="72EA56B9" w14:textId="77777777" w:rsidR="005B0981" w:rsidRPr="009A02D7" w:rsidRDefault="005B0981" w:rsidP="005B0981">
      <w:pPr>
        <w:pStyle w:val="PargrafodaLista"/>
        <w:numPr>
          <w:ilvl w:val="2"/>
          <w:numId w:val="1"/>
        </w:numPr>
        <w:tabs>
          <w:tab w:val="left" w:pos="1440"/>
        </w:tabs>
        <w:autoSpaceDE w:val="0"/>
        <w:snapToGrid w:val="0"/>
        <w:spacing w:before="120" w:after="120" w:line="276" w:lineRule="auto"/>
        <w:jc w:val="both"/>
        <w:rPr>
          <w:rFonts w:cs="Arial"/>
          <w:color w:val="000000"/>
          <w:szCs w:val="20"/>
        </w:rPr>
      </w:pPr>
      <w:proofErr w:type="gramStart"/>
      <w:r w:rsidRPr="009A02D7">
        <w:rPr>
          <w:rFonts w:cs="Arial"/>
          <w:color w:val="000000"/>
          <w:szCs w:val="20"/>
        </w:rPr>
        <w:t>certidão</w:t>
      </w:r>
      <w:proofErr w:type="gramEnd"/>
      <w:r w:rsidRPr="009A02D7">
        <w:rPr>
          <w:rFonts w:cs="Arial"/>
          <w:color w:val="000000"/>
          <w:szCs w:val="20"/>
        </w:rPr>
        <w:t xml:space="preserve"> negativa de falência, recuperação judicial ou recuperação extrajudicial expedida pelo distribuidor da sede do licitante;</w:t>
      </w:r>
    </w:p>
    <w:p w14:paraId="55665783" w14:textId="77777777" w:rsidR="00451B0C" w:rsidRPr="00054C71" w:rsidRDefault="00451B0C" w:rsidP="00C456B3">
      <w:pPr>
        <w:numPr>
          <w:ilvl w:val="2"/>
          <w:numId w:val="1"/>
        </w:numPr>
        <w:spacing w:before="120" w:after="120" w:line="276" w:lineRule="auto"/>
        <w:jc w:val="both"/>
      </w:pPr>
      <w:proofErr w:type="gramStart"/>
      <w:r w:rsidRPr="00054C71">
        <w:t>balanço</w:t>
      </w:r>
      <w:proofErr w:type="gramEnd"/>
      <w:r w:rsidRPr="00054C71">
        <w:t xml:space="preserve"> patrimonial e demonstrações contábeis do último exercício social, já exigíveis e apresentados na forma da lei, que comprovem a boa situação financeira da empresa, vedada a sua </w:t>
      </w:r>
      <w:r w:rsidRPr="00054C71">
        <w:rPr>
          <w:rFonts w:cs="Arial"/>
          <w:bCs/>
          <w:iCs/>
          <w:szCs w:val="20"/>
        </w:rPr>
        <w:t>substituição</w:t>
      </w:r>
      <w:r w:rsidRPr="00054C71">
        <w:t xml:space="preserve"> por balancetes ou balanços provisórios, podendo ser atualizados </w:t>
      </w:r>
      <w:r w:rsidRPr="00054C71">
        <w:lastRenderedPageBreak/>
        <w:t>por índices oficiais quando encerrado há mais de 3 (três) meses da data de apresentação da proposta;</w:t>
      </w:r>
    </w:p>
    <w:p w14:paraId="55665784" w14:textId="77777777" w:rsidR="00451B0C" w:rsidRPr="00054C71" w:rsidRDefault="009F07BF" w:rsidP="005B0981">
      <w:pPr>
        <w:numPr>
          <w:ilvl w:val="3"/>
          <w:numId w:val="1"/>
        </w:numPr>
        <w:spacing w:before="120" w:after="120" w:line="276" w:lineRule="auto"/>
        <w:ind w:left="1276" w:hanging="312"/>
        <w:jc w:val="both"/>
      </w:pPr>
      <w:r w:rsidRPr="00054C71">
        <w:rPr>
          <w:lang w:eastAsia="en-US"/>
        </w:rPr>
        <w:t xml:space="preserve">No </w:t>
      </w:r>
      <w:r w:rsidR="00451B0C" w:rsidRPr="00054C71">
        <w:rPr>
          <w:lang w:eastAsia="en-US"/>
        </w:rPr>
        <w:t xml:space="preserve">caso de empresa constituída no exercício social vigente, admite-se a </w:t>
      </w:r>
      <w:r w:rsidR="00451B0C" w:rsidRPr="00054C71">
        <w:t>apresentação</w:t>
      </w:r>
      <w:r w:rsidR="00451B0C" w:rsidRPr="00054C71">
        <w:rPr>
          <w:lang w:eastAsia="en-US"/>
        </w:rPr>
        <w:t xml:space="preserve"> de balanço patrimoni</w:t>
      </w:r>
      <w:r w:rsidR="00451B0C" w:rsidRPr="00054C71">
        <w:rPr>
          <w:lang w:eastAsia="en-US" w:bidi="pt-BR"/>
        </w:rPr>
        <w:t>al e demonstrações con</w:t>
      </w:r>
      <w:r w:rsidR="00451B0C" w:rsidRPr="00054C71">
        <w:rPr>
          <w:lang w:eastAsia="en-US"/>
        </w:rPr>
        <w:t>tábeis referentes ao período de existência da sociedade;</w:t>
      </w:r>
    </w:p>
    <w:p w14:paraId="6847BBB2" w14:textId="139F9F0E" w:rsidR="0017348F" w:rsidRPr="00054C71" w:rsidRDefault="00EE597F" w:rsidP="00C456B3">
      <w:pPr>
        <w:numPr>
          <w:ilvl w:val="2"/>
          <w:numId w:val="1"/>
        </w:numPr>
        <w:spacing w:before="120" w:after="120" w:line="276" w:lineRule="auto"/>
        <w:jc w:val="both"/>
      </w:pPr>
      <w:proofErr w:type="gramStart"/>
      <w:r w:rsidRPr="00054C71">
        <w:t>comprovação</w:t>
      </w:r>
      <w:proofErr w:type="gramEnd"/>
      <w:r w:rsidRPr="00054C71">
        <w:t xml:space="preserve"> da boa situação financeira da empresa</w:t>
      </w:r>
      <w:r w:rsidR="00451B0C" w:rsidRPr="00054C71">
        <w:t xml:space="preserve"> mediante obtenção de índices de Liquidez Geral (LG), Solvência Geral (SG) e Liquidez Corrente (LC), resultantes da aplicação das fórmulas:</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17348F" w:rsidRPr="00054C71" w14:paraId="59152E07" w14:textId="77777777" w:rsidTr="0017348F">
        <w:tc>
          <w:tcPr>
            <w:tcW w:w="2235" w:type="dxa"/>
            <w:vMerge w:val="restart"/>
            <w:vAlign w:val="center"/>
          </w:tcPr>
          <w:p w14:paraId="24034C31" w14:textId="77777777" w:rsidR="0017348F" w:rsidRPr="00054C71" w:rsidRDefault="0017348F" w:rsidP="0017348F">
            <w:pPr>
              <w:tabs>
                <w:tab w:val="left" w:pos="1440"/>
              </w:tabs>
              <w:autoSpaceDE w:val="0"/>
              <w:snapToGrid w:val="0"/>
              <w:jc w:val="right"/>
              <w:rPr>
                <w:rFonts w:cs="Arial"/>
                <w:color w:val="000000"/>
                <w:szCs w:val="20"/>
              </w:rPr>
            </w:pPr>
            <w:r w:rsidRPr="00054C71">
              <w:rPr>
                <w:rFonts w:cs="Arial"/>
                <w:color w:val="000000"/>
                <w:szCs w:val="20"/>
              </w:rPr>
              <w:t>LG =</w:t>
            </w:r>
          </w:p>
        </w:tc>
        <w:tc>
          <w:tcPr>
            <w:tcW w:w="4252" w:type="dxa"/>
            <w:tcBorders>
              <w:bottom w:val="single" w:sz="4" w:space="0" w:color="auto"/>
            </w:tcBorders>
            <w:vAlign w:val="bottom"/>
          </w:tcPr>
          <w:p w14:paraId="2D8EC480" w14:textId="77777777" w:rsidR="0017348F" w:rsidRPr="00054C71" w:rsidRDefault="0017348F" w:rsidP="0017348F">
            <w:pPr>
              <w:tabs>
                <w:tab w:val="left" w:pos="1440"/>
              </w:tabs>
              <w:autoSpaceDE w:val="0"/>
              <w:snapToGrid w:val="0"/>
              <w:rPr>
                <w:rFonts w:cs="Arial"/>
                <w:color w:val="000000"/>
                <w:szCs w:val="20"/>
              </w:rPr>
            </w:pPr>
            <w:r w:rsidRPr="00054C71">
              <w:rPr>
                <w:rFonts w:cs="Arial"/>
                <w:color w:val="000000"/>
                <w:szCs w:val="20"/>
              </w:rPr>
              <w:t>Ativo Circulante + Realizável a Longo Prazo</w:t>
            </w:r>
          </w:p>
        </w:tc>
      </w:tr>
      <w:tr w:rsidR="0017348F" w:rsidRPr="00054C71" w14:paraId="04808A93" w14:textId="77777777" w:rsidTr="0017348F">
        <w:tc>
          <w:tcPr>
            <w:tcW w:w="2235" w:type="dxa"/>
            <w:vMerge/>
          </w:tcPr>
          <w:p w14:paraId="1C939FFB" w14:textId="77777777" w:rsidR="0017348F" w:rsidRPr="00054C71" w:rsidRDefault="0017348F" w:rsidP="0017348F">
            <w:pPr>
              <w:tabs>
                <w:tab w:val="left" w:pos="1440"/>
              </w:tabs>
              <w:autoSpaceDE w:val="0"/>
              <w:snapToGrid w:val="0"/>
              <w:jc w:val="both"/>
              <w:rPr>
                <w:rFonts w:cs="Arial"/>
                <w:color w:val="000000"/>
                <w:szCs w:val="20"/>
              </w:rPr>
            </w:pPr>
          </w:p>
        </w:tc>
        <w:tc>
          <w:tcPr>
            <w:tcW w:w="4252" w:type="dxa"/>
            <w:tcBorders>
              <w:top w:val="single" w:sz="4" w:space="0" w:color="auto"/>
            </w:tcBorders>
          </w:tcPr>
          <w:p w14:paraId="666D2710" w14:textId="77777777" w:rsidR="0017348F" w:rsidRPr="00054C71" w:rsidRDefault="0017348F" w:rsidP="0017348F">
            <w:pPr>
              <w:tabs>
                <w:tab w:val="left" w:pos="1440"/>
              </w:tabs>
              <w:autoSpaceDE w:val="0"/>
              <w:snapToGrid w:val="0"/>
              <w:rPr>
                <w:rFonts w:cs="Arial"/>
                <w:color w:val="000000"/>
                <w:szCs w:val="20"/>
              </w:rPr>
            </w:pPr>
            <w:r w:rsidRPr="00054C71">
              <w:rPr>
                <w:rFonts w:cs="Arial"/>
                <w:color w:val="000000"/>
                <w:szCs w:val="20"/>
              </w:rPr>
              <w:t>Passivo Circulante + Passivo Não Circulante</w:t>
            </w:r>
          </w:p>
        </w:tc>
      </w:tr>
    </w:tbl>
    <w:p w14:paraId="5250E33F" w14:textId="77777777" w:rsidR="0017348F" w:rsidRPr="00054C71" w:rsidRDefault="0017348F" w:rsidP="0017348F">
      <w:pPr>
        <w:tabs>
          <w:tab w:val="left" w:pos="1440"/>
        </w:tabs>
        <w:autoSpaceDE w:val="0"/>
        <w:snapToGrid w:val="0"/>
        <w:ind w:left="113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17348F" w:rsidRPr="00054C71" w14:paraId="501AF53B" w14:textId="77777777" w:rsidTr="0017348F">
        <w:tc>
          <w:tcPr>
            <w:tcW w:w="2235" w:type="dxa"/>
            <w:vMerge w:val="restart"/>
            <w:vAlign w:val="center"/>
          </w:tcPr>
          <w:p w14:paraId="042ACA6C" w14:textId="77777777" w:rsidR="0017348F" w:rsidRPr="00054C71" w:rsidRDefault="0017348F" w:rsidP="00C456B3">
            <w:pPr>
              <w:rPr>
                <w:color w:val="000000"/>
              </w:rPr>
            </w:pPr>
            <w:r w:rsidRPr="00054C71">
              <w:rPr>
                <w:color w:val="000000"/>
              </w:rPr>
              <w:t>SG =</w:t>
            </w:r>
          </w:p>
        </w:tc>
        <w:tc>
          <w:tcPr>
            <w:tcW w:w="4394" w:type="dxa"/>
            <w:tcBorders>
              <w:bottom w:val="single" w:sz="4" w:space="0" w:color="auto"/>
            </w:tcBorders>
            <w:vAlign w:val="bottom"/>
          </w:tcPr>
          <w:p w14:paraId="78A43F3D" w14:textId="77777777" w:rsidR="0017348F" w:rsidRPr="00054C71" w:rsidRDefault="0017348F" w:rsidP="00C456B3">
            <w:pPr>
              <w:rPr>
                <w:color w:val="000000"/>
              </w:rPr>
            </w:pPr>
            <w:r w:rsidRPr="00054C71">
              <w:rPr>
                <w:color w:val="000000"/>
              </w:rPr>
              <w:t>Ativo Total</w:t>
            </w:r>
          </w:p>
        </w:tc>
      </w:tr>
      <w:tr w:rsidR="0017348F" w:rsidRPr="00054C71" w14:paraId="423EA13D" w14:textId="77777777" w:rsidTr="0017348F">
        <w:tc>
          <w:tcPr>
            <w:tcW w:w="2235" w:type="dxa"/>
            <w:vMerge/>
          </w:tcPr>
          <w:p w14:paraId="353EABD4" w14:textId="77777777" w:rsidR="0017348F" w:rsidRPr="00054C71" w:rsidRDefault="0017348F" w:rsidP="0017348F">
            <w:pPr>
              <w:tabs>
                <w:tab w:val="left" w:pos="1440"/>
              </w:tabs>
              <w:autoSpaceDE w:val="0"/>
              <w:snapToGrid w:val="0"/>
              <w:jc w:val="both"/>
              <w:rPr>
                <w:rFonts w:cs="Arial"/>
                <w:color w:val="000000"/>
                <w:szCs w:val="20"/>
              </w:rPr>
            </w:pPr>
          </w:p>
        </w:tc>
        <w:tc>
          <w:tcPr>
            <w:tcW w:w="4394" w:type="dxa"/>
            <w:tcBorders>
              <w:top w:val="single" w:sz="4" w:space="0" w:color="auto"/>
            </w:tcBorders>
          </w:tcPr>
          <w:p w14:paraId="4052C439" w14:textId="77777777" w:rsidR="0017348F" w:rsidRPr="00054C71" w:rsidRDefault="0017348F" w:rsidP="0017348F">
            <w:pPr>
              <w:tabs>
                <w:tab w:val="left" w:pos="1440"/>
              </w:tabs>
              <w:autoSpaceDE w:val="0"/>
              <w:snapToGrid w:val="0"/>
              <w:jc w:val="center"/>
              <w:rPr>
                <w:rFonts w:cs="Arial"/>
                <w:color w:val="000000"/>
                <w:szCs w:val="20"/>
              </w:rPr>
            </w:pPr>
            <w:r w:rsidRPr="00054C71">
              <w:rPr>
                <w:rFonts w:cs="Arial"/>
                <w:color w:val="000000"/>
                <w:szCs w:val="20"/>
              </w:rPr>
              <w:t>Passivo Circulante + Passivo Não Circulante</w:t>
            </w:r>
          </w:p>
        </w:tc>
      </w:tr>
    </w:tbl>
    <w:p w14:paraId="77BC7587" w14:textId="77777777" w:rsidR="0017348F" w:rsidRPr="00054C71" w:rsidRDefault="0017348F" w:rsidP="00C456B3">
      <w:pPr>
        <w:pStyle w:val="PargrafodaLista"/>
        <w:tabs>
          <w:tab w:val="left" w:pos="1440"/>
        </w:tabs>
        <w:autoSpaceDE w:val="0"/>
        <w:snapToGrid w:val="0"/>
        <w:spacing w:before="120" w:after="120" w:line="276" w:lineRule="auto"/>
        <w:ind w:left="1854"/>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17348F" w:rsidRPr="00054C71" w14:paraId="5D33A3AB" w14:textId="77777777" w:rsidTr="0017348F">
        <w:tc>
          <w:tcPr>
            <w:tcW w:w="2235" w:type="dxa"/>
            <w:vMerge w:val="restart"/>
            <w:vAlign w:val="center"/>
          </w:tcPr>
          <w:p w14:paraId="13F5AA1E" w14:textId="77777777" w:rsidR="0017348F" w:rsidRPr="00054C71" w:rsidRDefault="0017348F" w:rsidP="0017348F">
            <w:pPr>
              <w:tabs>
                <w:tab w:val="left" w:pos="1440"/>
              </w:tabs>
              <w:autoSpaceDE w:val="0"/>
              <w:snapToGrid w:val="0"/>
              <w:jc w:val="right"/>
              <w:rPr>
                <w:rFonts w:cs="Arial"/>
                <w:color w:val="000000"/>
                <w:szCs w:val="20"/>
              </w:rPr>
            </w:pPr>
            <w:r w:rsidRPr="00054C71">
              <w:rPr>
                <w:rFonts w:cs="Arial"/>
                <w:color w:val="000000"/>
                <w:szCs w:val="20"/>
              </w:rPr>
              <w:t>LC =</w:t>
            </w:r>
          </w:p>
        </w:tc>
        <w:tc>
          <w:tcPr>
            <w:tcW w:w="2551" w:type="dxa"/>
            <w:tcBorders>
              <w:bottom w:val="single" w:sz="4" w:space="0" w:color="auto"/>
            </w:tcBorders>
            <w:vAlign w:val="bottom"/>
          </w:tcPr>
          <w:p w14:paraId="528BEDEE" w14:textId="77777777" w:rsidR="0017348F" w:rsidRPr="00054C71" w:rsidRDefault="0017348F" w:rsidP="0017348F">
            <w:pPr>
              <w:tabs>
                <w:tab w:val="left" w:pos="1440"/>
              </w:tabs>
              <w:autoSpaceDE w:val="0"/>
              <w:snapToGrid w:val="0"/>
              <w:jc w:val="center"/>
              <w:rPr>
                <w:rFonts w:cs="Arial"/>
                <w:color w:val="000000"/>
                <w:szCs w:val="20"/>
              </w:rPr>
            </w:pPr>
            <w:r w:rsidRPr="00054C71">
              <w:rPr>
                <w:rFonts w:cs="Arial"/>
                <w:color w:val="000000"/>
                <w:szCs w:val="20"/>
              </w:rPr>
              <w:t>Ativo Circulante</w:t>
            </w:r>
          </w:p>
        </w:tc>
      </w:tr>
      <w:tr w:rsidR="0017348F" w:rsidRPr="00054C71" w14:paraId="55E11757" w14:textId="77777777" w:rsidTr="00C456B3">
        <w:trPr>
          <w:trHeight w:val="207"/>
        </w:trPr>
        <w:tc>
          <w:tcPr>
            <w:tcW w:w="2235" w:type="dxa"/>
            <w:vMerge/>
          </w:tcPr>
          <w:p w14:paraId="211AB9A7" w14:textId="77777777" w:rsidR="0017348F" w:rsidRPr="00054C71" w:rsidRDefault="0017348F" w:rsidP="0017348F">
            <w:pPr>
              <w:tabs>
                <w:tab w:val="left" w:pos="1440"/>
              </w:tabs>
              <w:autoSpaceDE w:val="0"/>
              <w:snapToGrid w:val="0"/>
              <w:jc w:val="both"/>
              <w:rPr>
                <w:rFonts w:cs="Arial"/>
                <w:color w:val="000000"/>
                <w:szCs w:val="20"/>
              </w:rPr>
            </w:pPr>
          </w:p>
        </w:tc>
        <w:tc>
          <w:tcPr>
            <w:tcW w:w="2551" w:type="dxa"/>
            <w:tcBorders>
              <w:top w:val="single" w:sz="4" w:space="0" w:color="auto"/>
            </w:tcBorders>
          </w:tcPr>
          <w:p w14:paraId="1951100A" w14:textId="77777777" w:rsidR="0017348F" w:rsidRPr="00054C71" w:rsidRDefault="0017348F" w:rsidP="0017348F">
            <w:pPr>
              <w:tabs>
                <w:tab w:val="left" w:pos="1440"/>
              </w:tabs>
              <w:autoSpaceDE w:val="0"/>
              <w:snapToGrid w:val="0"/>
              <w:jc w:val="center"/>
              <w:rPr>
                <w:rFonts w:cs="Arial"/>
                <w:color w:val="000000"/>
                <w:szCs w:val="20"/>
              </w:rPr>
            </w:pPr>
            <w:r w:rsidRPr="00054C71">
              <w:rPr>
                <w:rFonts w:cs="Arial"/>
                <w:color w:val="000000"/>
                <w:szCs w:val="20"/>
              </w:rPr>
              <w:t>Passivo Circulante</w:t>
            </w:r>
          </w:p>
        </w:tc>
      </w:tr>
    </w:tbl>
    <w:p w14:paraId="7738489A" w14:textId="77777777" w:rsidR="0017348F" w:rsidRPr="00054C71" w:rsidRDefault="0017348F" w:rsidP="00C456B3">
      <w:pPr>
        <w:pStyle w:val="PargrafodaLista"/>
        <w:tabs>
          <w:tab w:val="left" w:pos="1440"/>
        </w:tabs>
        <w:autoSpaceDE w:val="0"/>
        <w:snapToGrid w:val="0"/>
        <w:spacing w:before="120" w:after="120" w:line="276" w:lineRule="auto"/>
        <w:ind w:left="1854"/>
        <w:jc w:val="both"/>
        <w:rPr>
          <w:rFonts w:cs="Arial"/>
          <w:color w:val="000000"/>
          <w:szCs w:val="20"/>
        </w:rPr>
      </w:pPr>
    </w:p>
    <w:p w14:paraId="45464238" w14:textId="77777777" w:rsidR="0017348F" w:rsidRPr="00054C71" w:rsidRDefault="0017348F" w:rsidP="00C456B3">
      <w:pPr>
        <w:pStyle w:val="PargrafodaLista"/>
        <w:tabs>
          <w:tab w:val="left" w:pos="1440"/>
        </w:tabs>
        <w:autoSpaceDE w:val="0"/>
        <w:snapToGrid w:val="0"/>
        <w:spacing w:before="120" w:after="120" w:line="276" w:lineRule="auto"/>
        <w:ind w:left="1854"/>
        <w:jc w:val="both"/>
        <w:rPr>
          <w:rFonts w:cs="Arial"/>
          <w:color w:val="000000"/>
          <w:szCs w:val="20"/>
        </w:rPr>
      </w:pPr>
    </w:p>
    <w:p w14:paraId="55665787" w14:textId="081F18DA" w:rsidR="00451B0C" w:rsidRPr="00054C71" w:rsidRDefault="0017348F" w:rsidP="00C456B3">
      <w:pPr>
        <w:numPr>
          <w:ilvl w:val="2"/>
          <w:numId w:val="1"/>
        </w:numPr>
        <w:spacing w:before="120" w:after="120" w:line="276" w:lineRule="auto"/>
        <w:jc w:val="both"/>
        <w:rPr>
          <w:color w:val="000000"/>
        </w:rPr>
      </w:pPr>
      <w:r w:rsidRPr="00054C71">
        <w:rPr>
          <w:color w:val="000000"/>
        </w:rPr>
        <w:t>As empresas, cadastradas ou não no SICAF, que apresentarem resultado inferior ou igual a 1(um) em qualquer dos índices de Liquidez Geral (LG), Solvência Geral (SG) e Liquidez Corrente (LC), deverão comprovar patri</w:t>
      </w:r>
      <w:r w:rsidR="00AE5347">
        <w:rPr>
          <w:color w:val="000000"/>
        </w:rPr>
        <w:t xml:space="preserve">mônio líquido </w:t>
      </w:r>
      <w:r w:rsidR="00AE5347" w:rsidRPr="00A17D83">
        <w:rPr>
          <w:color w:val="000000"/>
        </w:rPr>
        <w:t>de 10% (dez por cento)</w:t>
      </w:r>
      <w:r w:rsidRPr="00054C71">
        <w:rPr>
          <w:color w:val="000000"/>
        </w:rPr>
        <w:t xml:space="preserve"> do valor da contratação ou do item pertinente. </w:t>
      </w:r>
    </w:p>
    <w:p w14:paraId="195B87B4" w14:textId="72FA82AC" w:rsidR="00B426B0" w:rsidRDefault="00B426B0" w:rsidP="00B426B0">
      <w:pPr>
        <w:pStyle w:val="PargrafodaLista"/>
        <w:numPr>
          <w:ilvl w:val="1"/>
          <w:numId w:val="1"/>
        </w:numPr>
        <w:tabs>
          <w:tab w:val="left" w:pos="1440"/>
        </w:tabs>
        <w:autoSpaceDE w:val="0"/>
        <w:snapToGrid w:val="0"/>
        <w:spacing w:before="120" w:after="120" w:line="276" w:lineRule="auto"/>
        <w:ind w:left="426"/>
        <w:jc w:val="both"/>
        <w:rPr>
          <w:rFonts w:cs="Arial"/>
          <w:bCs/>
          <w:szCs w:val="20"/>
        </w:rPr>
      </w:pPr>
      <w:r w:rsidRPr="009A02D7">
        <w:rPr>
          <w:rFonts w:cs="Arial"/>
          <w:bCs/>
          <w:szCs w:val="20"/>
        </w:rPr>
        <w:t xml:space="preserve">A comprovação da regularidade fiscal e trabalhista, da qualificação econômico-financeira e da habilitação jurídica, conforme o caso, poderá ser substituída pela consulta ao SICAF, nos casos em que a empresa estiver habilitada no referido sistema, conforme o disposto nos </w:t>
      </w:r>
      <w:proofErr w:type="spellStart"/>
      <w:r w:rsidRPr="009A02D7">
        <w:rPr>
          <w:rFonts w:cs="Arial"/>
          <w:bCs/>
          <w:szCs w:val="20"/>
        </w:rPr>
        <w:t>arts</w:t>
      </w:r>
      <w:proofErr w:type="spellEnd"/>
      <w:r w:rsidRPr="009A02D7">
        <w:rPr>
          <w:rFonts w:cs="Arial"/>
          <w:bCs/>
          <w:szCs w:val="20"/>
        </w:rPr>
        <w:t xml:space="preserve">. 4º, caput, 8º, § 3º, 13 a 18 e 43, III, da Instrução Normativa SLTI/MPOG nº 2, de 11.10.10. </w:t>
      </w:r>
    </w:p>
    <w:p w14:paraId="0F74003E" w14:textId="77777777" w:rsidR="004C3D28" w:rsidRPr="009A02D7" w:rsidRDefault="004C3D28" w:rsidP="004C3D28">
      <w:pPr>
        <w:pStyle w:val="PargrafodaLista"/>
        <w:tabs>
          <w:tab w:val="left" w:pos="1440"/>
        </w:tabs>
        <w:autoSpaceDE w:val="0"/>
        <w:snapToGrid w:val="0"/>
        <w:spacing w:before="120" w:after="120" w:line="276" w:lineRule="auto"/>
        <w:ind w:left="426"/>
        <w:jc w:val="both"/>
        <w:rPr>
          <w:rFonts w:cs="Arial"/>
          <w:bCs/>
          <w:szCs w:val="20"/>
        </w:rPr>
      </w:pPr>
    </w:p>
    <w:p w14:paraId="6771C042" w14:textId="77777777" w:rsidR="00B426B0" w:rsidRPr="009A02D7" w:rsidRDefault="00B426B0" w:rsidP="00B426B0">
      <w:pPr>
        <w:pStyle w:val="PargrafodaLista"/>
        <w:numPr>
          <w:ilvl w:val="2"/>
          <w:numId w:val="1"/>
        </w:numPr>
        <w:spacing w:before="120" w:after="120" w:line="276" w:lineRule="auto"/>
        <w:contextualSpacing w:val="0"/>
        <w:jc w:val="both"/>
        <w:rPr>
          <w:rFonts w:cs="Arial"/>
          <w:bCs/>
          <w:szCs w:val="20"/>
        </w:rPr>
      </w:pPr>
      <w:r w:rsidRPr="009A02D7">
        <w:rPr>
          <w:rFonts w:cs="Arial"/>
          <w:bCs/>
          <w:szCs w:val="20"/>
        </w:rPr>
        <w:t>Também poderão ser consultados os sítios oficiais emissores de certidões, especialmente quando o licitante esteja com alguma documentação vencida junto ao SICAF.</w:t>
      </w:r>
    </w:p>
    <w:p w14:paraId="11E982D7" w14:textId="276C702A" w:rsidR="00B426B0" w:rsidRPr="009A02D7" w:rsidRDefault="00B426B0" w:rsidP="00B426B0">
      <w:pPr>
        <w:pStyle w:val="PargrafodaLista"/>
        <w:numPr>
          <w:ilvl w:val="2"/>
          <w:numId w:val="1"/>
        </w:numPr>
        <w:tabs>
          <w:tab w:val="left" w:pos="1440"/>
        </w:tabs>
        <w:autoSpaceDE w:val="0"/>
        <w:snapToGrid w:val="0"/>
        <w:spacing w:before="120" w:after="120" w:line="276" w:lineRule="auto"/>
        <w:contextualSpacing w:val="0"/>
        <w:jc w:val="both"/>
        <w:rPr>
          <w:rFonts w:cs="Arial"/>
        </w:rPr>
      </w:pPr>
      <w:r w:rsidRPr="009A02D7">
        <w:rPr>
          <w:rFonts w:cs="Arial"/>
          <w:bCs/>
          <w:szCs w:val="20"/>
        </w:rPr>
        <w:t xml:space="preserve">Caso </w:t>
      </w:r>
      <w:r w:rsidRPr="009A02D7">
        <w:rPr>
          <w:rFonts w:cs="Arial"/>
          <w:szCs w:val="20"/>
        </w:rPr>
        <w:t xml:space="preserve">o Pregoeiro não logre êxito em obter a certidão correspondente através do sítio oficial, ou na </w:t>
      </w:r>
      <w:r w:rsidRPr="00A17D83">
        <w:rPr>
          <w:rFonts w:cs="Arial"/>
          <w:szCs w:val="20"/>
        </w:rPr>
        <w:t>hipótese de se encontrar vencida no referido sistema</w:t>
      </w:r>
      <w:r w:rsidRPr="00A17D83">
        <w:rPr>
          <w:rFonts w:cs="Arial"/>
          <w:b/>
          <w:szCs w:val="20"/>
          <w:u w:val="single"/>
        </w:rPr>
        <w:t>,</w:t>
      </w:r>
      <w:r w:rsidRPr="00A17D83">
        <w:rPr>
          <w:rFonts w:cs="Arial"/>
          <w:szCs w:val="20"/>
        </w:rPr>
        <w:t xml:space="preserve"> o licitante será convocado a encaminhar, no </w:t>
      </w:r>
      <w:r w:rsidRPr="005A4FD6">
        <w:rPr>
          <w:rFonts w:cs="Arial"/>
          <w:b/>
          <w:szCs w:val="20"/>
          <w:u w:val="single"/>
        </w:rPr>
        <w:t xml:space="preserve">prazo de </w:t>
      </w:r>
      <w:r w:rsidR="004C3D28" w:rsidRPr="005A4FD6">
        <w:rPr>
          <w:rFonts w:cs="Arial"/>
          <w:b/>
          <w:szCs w:val="20"/>
          <w:u w:val="single"/>
        </w:rPr>
        <w:t xml:space="preserve">2 </w:t>
      </w:r>
      <w:r w:rsidR="004C3D28" w:rsidRPr="005A4FD6">
        <w:rPr>
          <w:rFonts w:cs="Arial"/>
          <w:b/>
          <w:bCs/>
          <w:szCs w:val="20"/>
          <w:u w:val="single"/>
        </w:rPr>
        <w:t>(duas</w:t>
      </w:r>
      <w:r w:rsidRPr="005A4FD6">
        <w:rPr>
          <w:rFonts w:cs="Arial"/>
          <w:b/>
          <w:bCs/>
          <w:szCs w:val="20"/>
          <w:u w:val="single"/>
        </w:rPr>
        <w:t>) horas</w:t>
      </w:r>
      <w:r w:rsidRPr="00A17D83">
        <w:rPr>
          <w:rFonts w:cs="Arial"/>
          <w:color w:val="00000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w:t>
      </w:r>
      <w:r w:rsidRPr="009A02D7">
        <w:rPr>
          <w:rFonts w:cs="Arial"/>
          <w:color w:val="000000"/>
          <w:szCs w:val="20"/>
        </w:rPr>
        <w:t xml:space="preserve"> o art. 43, § 1º da LC nº 123, de 2006.</w:t>
      </w:r>
    </w:p>
    <w:p w14:paraId="4A843DF9" w14:textId="4E21F775" w:rsidR="00245C71" w:rsidRPr="00A17D83" w:rsidRDefault="00A17D83" w:rsidP="00B426B0">
      <w:pPr>
        <w:numPr>
          <w:ilvl w:val="1"/>
          <w:numId w:val="1"/>
        </w:numPr>
        <w:spacing w:before="120" w:after="120" w:line="276" w:lineRule="auto"/>
        <w:ind w:left="425" w:firstLine="0"/>
        <w:jc w:val="both"/>
        <w:rPr>
          <w:rFonts w:cs="Arial"/>
          <w:b/>
          <w:bCs/>
          <w:iCs/>
          <w:color w:val="000000"/>
          <w:szCs w:val="20"/>
        </w:rPr>
      </w:pPr>
      <w:r w:rsidRPr="00A17D83">
        <w:rPr>
          <w:rFonts w:cs="Arial"/>
          <w:b/>
          <w:bCs/>
          <w:iCs/>
          <w:color w:val="000000"/>
          <w:szCs w:val="20"/>
        </w:rPr>
        <w:t>Qualificação Técnica:</w:t>
      </w:r>
    </w:p>
    <w:p w14:paraId="556657A1" w14:textId="70309CE5" w:rsidR="00451B0C" w:rsidRPr="00346F4E" w:rsidRDefault="00451B0C" w:rsidP="00A17D83">
      <w:pPr>
        <w:numPr>
          <w:ilvl w:val="2"/>
          <w:numId w:val="1"/>
        </w:numPr>
        <w:spacing w:before="120" w:after="120" w:line="276" w:lineRule="auto"/>
        <w:jc w:val="both"/>
        <w:rPr>
          <w:rFonts w:cs="Arial"/>
          <w:bCs/>
          <w:iCs/>
          <w:color w:val="000000"/>
          <w:szCs w:val="20"/>
        </w:rPr>
      </w:pPr>
      <w:r w:rsidRPr="00346F4E">
        <w:rPr>
          <w:rFonts w:cs="Arial"/>
          <w:bCs/>
          <w:iCs/>
          <w:color w:val="000000"/>
          <w:szCs w:val="20"/>
        </w:rPr>
        <w:t xml:space="preserve">As empresas, </w:t>
      </w:r>
      <w:r w:rsidR="00443A13" w:rsidRPr="00B426B0">
        <w:rPr>
          <w:rFonts w:cs="Arial"/>
          <w:bCs/>
          <w:iCs/>
          <w:color w:val="000000"/>
          <w:szCs w:val="20"/>
        </w:rPr>
        <w:t>cadastradas</w:t>
      </w:r>
      <w:r w:rsidR="00443A13">
        <w:rPr>
          <w:rFonts w:cs="Arial"/>
          <w:bCs/>
          <w:iCs/>
          <w:color w:val="000000"/>
          <w:szCs w:val="20"/>
        </w:rPr>
        <w:t xml:space="preserve"> ou não no SICAF</w:t>
      </w:r>
      <w:r w:rsidRPr="00346F4E">
        <w:rPr>
          <w:rFonts w:cs="Arial"/>
          <w:bCs/>
          <w:iCs/>
          <w:color w:val="000000"/>
          <w:szCs w:val="20"/>
        </w:rPr>
        <w:t>,</w:t>
      </w:r>
      <w:r w:rsidR="005A4FD6">
        <w:rPr>
          <w:rFonts w:cs="Arial"/>
          <w:bCs/>
          <w:iCs/>
          <w:color w:val="000000"/>
          <w:szCs w:val="20"/>
        </w:rPr>
        <w:t xml:space="preserve"> </w:t>
      </w:r>
      <w:r w:rsidRPr="004C3D28">
        <w:rPr>
          <w:rFonts w:cs="Arial"/>
          <w:bCs/>
          <w:iCs/>
          <w:szCs w:val="20"/>
        </w:rPr>
        <w:t xml:space="preserve">deverão </w:t>
      </w:r>
      <w:r w:rsidRPr="00346F4E">
        <w:rPr>
          <w:rFonts w:cs="Arial"/>
          <w:bCs/>
          <w:iCs/>
          <w:color w:val="000000"/>
          <w:szCs w:val="20"/>
        </w:rPr>
        <w:t xml:space="preserve">comprovar, ainda, a qualificação técnica, por meio de: </w:t>
      </w:r>
    </w:p>
    <w:p w14:paraId="2DCC59A1" w14:textId="06040438" w:rsidR="001D1ABC" w:rsidRPr="009A02D7" w:rsidRDefault="001D1ABC" w:rsidP="00C456B3">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9A02D7">
        <w:rPr>
          <w:rFonts w:cs="Arial"/>
          <w:color w:val="000000"/>
          <w:szCs w:val="20"/>
        </w:rPr>
        <w:t xml:space="preserve">Comprovação de aptidão para a prestação dos serviços em características, quantidades e prazos compatíveis com o objeto desta licitação, ou com o item pertinente, por </w:t>
      </w:r>
      <w:r w:rsidR="0006035D">
        <w:rPr>
          <w:rFonts w:cs="Arial"/>
          <w:color w:val="000000"/>
          <w:szCs w:val="20"/>
        </w:rPr>
        <w:t xml:space="preserve">período </w:t>
      </w:r>
      <w:r w:rsidR="0006035D" w:rsidRPr="00F53612">
        <w:rPr>
          <w:rFonts w:cs="Arial"/>
          <w:b/>
          <w:color w:val="000000"/>
          <w:szCs w:val="20"/>
        </w:rPr>
        <w:t>não inferior a 12 (doze) meses</w:t>
      </w:r>
      <w:r w:rsidRPr="009A02D7">
        <w:rPr>
          <w:rFonts w:cs="Arial"/>
          <w:color w:val="000000"/>
          <w:szCs w:val="20"/>
        </w:rPr>
        <w:t xml:space="preserve">, mediante a apresentação de atestados fornecidos por pessoas jurídicas de direito público ou privado. </w:t>
      </w:r>
    </w:p>
    <w:p w14:paraId="1397485D" w14:textId="77777777" w:rsidR="001D1ABC" w:rsidRPr="009A02D7" w:rsidRDefault="001D1ABC" w:rsidP="00C456B3">
      <w:pPr>
        <w:numPr>
          <w:ilvl w:val="3"/>
          <w:numId w:val="1"/>
        </w:numPr>
        <w:tabs>
          <w:tab w:val="left" w:pos="1440"/>
        </w:tabs>
        <w:autoSpaceDE w:val="0"/>
        <w:snapToGrid w:val="0"/>
        <w:spacing w:before="120" w:after="120" w:line="276" w:lineRule="auto"/>
        <w:ind w:left="2410" w:right="-710" w:hanging="336"/>
        <w:jc w:val="both"/>
        <w:rPr>
          <w:rFonts w:cs="Arial"/>
          <w:bCs/>
          <w:color w:val="000000"/>
          <w:szCs w:val="20"/>
        </w:rPr>
      </w:pPr>
      <w:r w:rsidRPr="009A02D7">
        <w:rPr>
          <w:rFonts w:cs="Arial"/>
          <w:color w:val="000000"/>
          <w:szCs w:val="20"/>
        </w:rPr>
        <w:t xml:space="preserve">Os atestados deverão referir-se a serviços prestados no âmbito de sua atividade econômica principal ou secundária especificadas no contrato social vigente; </w:t>
      </w:r>
    </w:p>
    <w:p w14:paraId="2DBFC737" w14:textId="77777777" w:rsidR="001D1ABC" w:rsidRPr="009A02D7" w:rsidRDefault="001D1ABC" w:rsidP="00C456B3">
      <w:pPr>
        <w:numPr>
          <w:ilvl w:val="3"/>
          <w:numId w:val="1"/>
        </w:numPr>
        <w:tabs>
          <w:tab w:val="left" w:pos="1440"/>
        </w:tabs>
        <w:autoSpaceDE w:val="0"/>
        <w:snapToGrid w:val="0"/>
        <w:spacing w:before="120" w:after="120" w:line="276" w:lineRule="auto"/>
        <w:ind w:left="2410" w:right="-710" w:hanging="336"/>
        <w:jc w:val="both"/>
        <w:rPr>
          <w:rFonts w:cs="Arial"/>
          <w:bCs/>
          <w:color w:val="000000"/>
          <w:szCs w:val="20"/>
        </w:rPr>
      </w:pPr>
      <w:r w:rsidRPr="009A02D7">
        <w:rPr>
          <w:rFonts w:cs="Arial"/>
          <w:color w:val="000000"/>
          <w:szCs w:val="20"/>
        </w:rPr>
        <w:lastRenderedPageBreak/>
        <w:t xml:space="preserve">Somente serão aceitos atestados expedidos após a conclusão do contrato ou se decorrido, pelo menos, um ano do início de sua execução, exceto se firmado para ser executado em prazo inferior, conforme item 10.8 da IN SEGES/MP n. 5, de 2017.  </w:t>
      </w:r>
    </w:p>
    <w:p w14:paraId="314A61FF" w14:textId="508DD1CF" w:rsidR="001D1ABC" w:rsidRPr="009A02D7" w:rsidRDefault="001D1ABC" w:rsidP="00C456B3">
      <w:pPr>
        <w:numPr>
          <w:ilvl w:val="3"/>
          <w:numId w:val="1"/>
        </w:numPr>
        <w:tabs>
          <w:tab w:val="left" w:pos="1440"/>
        </w:tabs>
        <w:autoSpaceDE w:val="0"/>
        <w:snapToGrid w:val="0"/>
        <w:spacing w:before="120" w:after="120" w:line="276" w:lineRule="auto"/>
        <w:ind w:left="2410" w:right="-710" w:hanging="336"/>
        <w:jc w:val="both"/>
        <w:rPr>
          <w:rFonts w:cs="Arial"/>
          <w:bCs/>
          <w:color w:val="000000"/>
          <w:szCs w:val="20"/>
        </w:rPr>
      </w:pPr>
      <w:r w:rsidRPr="009A02D7">
        <w:rPr>
          <w:rFonts w:cs="Arial"/>
          <w:color w:val="000000"/>
          <w:szCs w:val="20"/>
        </w:rPr>
        <w:t>Para a compro</w:t>
      </w:r>
      <w:r w:rsidR="0006035D">
        <w:rPr>
          <w:rFonts w:cs="Arial"/>
          <w:color w:val="000000"/>
          <w:szCs w:val="20"/>
        </w:rPr>
        <w:t xml:space="preserve">vação da </w:t>
      </w:r>
      <w:r w:rsidR="0006035D" w:rsidRPr="00F53612">
        <w:rPr>
          <w:rFonts w:cs="Arial"/>
          <w:b/>
          <w:color w:val="000000"/>
          <w:szCs w:val="20"/>
        </w:rPr>
        <w:t>experiência mínima de 12 (doze) meses</w:t>
      </w:r>
      <w:r w:rsidRPr="009A02D7">
        <w:rPr>
          <w:rFonts w:cs="Arial"/>
          <w:color w:val="000000"/>
          <w:szCs w:val="20"/>
        </w:rPr>
        <w:t xml:space="preserve">, será aceito o somatório de atestados de períodos diferentes, não havendo obrigatoriedade de os </w:t>
      </w:r>
      <w:r w:rsidR="0006035D">
        <w:rPr>
          <w:rFonts w:cs="Arial"/>
          <w:color w:val="000000"/>
          <w:szCs w:val="20"/>
        </w:rPr>
        <w:t>doze meses</w:t>
      </w:r>
      <w:r w:rsidRPr="009A02D7">
        <w:rPr>
          <w:rFonts w:cs="Arial"/>
          <w:color w:val="000000"/>
          <w:szCs w:val="20"/>
        </w:rPr>
        <w:t xml:space="preserve"> serem ininterruptos, conforme item 10.7.1 do Anexo VII-A da IN SEGES/MP n. 5/2017.</w:t>
      </w:r>
    </w:p>
    <w:p w14:paraId="0D9E4563" w14:textId="77777777" w:rsidR="001D1ABC" w:rsidRPr="009A02D7" w:rsidRDefault="001D1ABC" w:rsidP="00C456B3">
      <w:pPr>
        <w:numPr>
          <w:ilvl w:val="3"/>
          <w:numId w:val="1"/>
        </w:numPr>
        <w:tabs>
          <w:tab w:val="left" w:pos="1440"/>
        </w:tabs>
        <w:autoSpaceDE w:val="0"/>
        <w:snapToGrid w:val="0"/>
        <w:spacing w:before="120" w:after="120" w:line="276" w:lineRule="auto"/>
        <w:ind w:left="2410" w:right="-710" w:hanging="336"/>
        <w:jc w:val="both"/>
        <w:rPr>
          <w:rFonts w:cs="Arial"/>
          <w:bCs/>
          <w:color w:val="000000"/>
          <w:szCs w:val="20"/>
        </w:rPr>
      </w:pPr>
      <w:r w:rsidRPr="009A02D7">
        <w:rPr>
          <w:rFonts w:cs="Arial"/>
          <w:color w:val="000000"/>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14:paraId="0BD8A0F6" w14:textId="77777777" w:rsidR="001D1ABC" w:rsidRPr="009A02D7" w:rsidRDefault="001D1ABC" w:rsidP="00C456B3">
      <w:pPr>
        <w:numPr>
          <w:ilvl w:val="3"/>
          <w:numId w:val="1"/>
        </w:numPr>
        <w:tabs>
          <w:tab w:val="left" w:pos="1440"/>
        </w:tabs>
        <w:autoSpaceDE w:val="0"/>
        <w:snapToGrid w:val="0"/>
        <w:spacing w:before="120" w:after="120" w:line="276" w:lineRule="auto"/>
        <w:ind w:left="2410" w:right="-710" w:hanging="336"/>
        <w:jc w:val="both"/>
        <w:rPr>
          <w:rFonts w:cs="Arial"/>
          <w:bCs/>
          <w:color w:val="000000"/>
          <w:szCs w:val="20"/>
        </w:rPr>
      </w:pPr>
      <w:r w:rsidRPr="009A02D7">
        <w:rPr>
          <w:rFonts w:cs="Arial"/>
          <w:bCs/>
          <w:color w:val="000000"/>
          <w:szCs w:val="20"/>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 </w:t>
      </w:r>
    </w:p>
    <w:p w14:paraId="0F7E5D07" w14:textId="77777777" w:rsidR="001D1ABC" w:rsidRPr="00B426B0" w:rsidRDefault="001D1ABC" w:rsidP="00C456B3">
      <w:pPr>
        <w:tabs>
          <w:tab w:val="left" w:pos="1440"/>
        </w:tabs>
        <w:autoSpaceDE w:val="0"/>
        <w:snapToGrid w:val="0"/>
        <w:spacing w:before="120" w:after="120" w:line="276" w:lineRule="auto"/>
        <w:jc w:val="both"/>
        <w:rPr>
          <w:rFonts w:cs="Arial"/>
          <w:bCs/>
          <w:color w:val="FF0000"/>
          <w:szCs w:val="20"/>
        </w:rPr>
      </w:pPr>
    </w:p>
    <w:p w14:paraId="2543896C" w14:textId="77777777" w:rsidR="008B12E8" w:rsidRPr="008B12E8" w:rsidRDefault="008B12E8" w:rsidP="008B12E8">
      <w:pPr>
        <w:pStyle w:val="PADRO"/>
        <w:numPr>
          <w:ilvl w:val="1"/>
          <w:numId w:val="1"/>
        </w:numPr>
        <w:ind w:left="426" w:firstLine="0"/>
        <w:rPr>
          <w:rFonts w:ascii="Arial" w:eastAsia="Times New Roman" w:hAnsi="Arial" w:cs="Arial"/>
          <w:bCs/>
          <w:szCs w:val="20"/>
          <w:lang w:eastAsia="pt-BR" w:bidi="ar-SA"/>
        </w:rPr>
      </w:pPr>
      <w:r>
        <w:rPr>
          <w:rFonts w:ascii="Arial" w:eastAsia="Times New Roman" w:hAnsi="Arial" w:cs="Arial"/>
          <w:bCs/>
          <w:szCs w:val="20"/>
          <w:lang w:eastAsia="pt-BR" w:bidi="ar-SA"/>
        </w:rPr>
        <w:t xml:space="preserve"> </w:t>
      </w:r>
      <w:r w:rsidRPr="008B12E8">
        <w:rPr>
          <w:rFonts w:ascii="Arial" w:eastAsia="Times New Roman" w:hAnsi="Arial" w:cs="Arial"/>
          <w:bCs/>
          <w:szCs w:val="20"/>
          <w:lang w:eastAsia="pt-BR" w:bidi="ar-SA"/>
        </w:rPr>
        <w:t>Em relação às licitantes cooperativas será, ainda, exigida a seguinte documentação complementar, conforme item 10.5 do Anexo VII-A da IN SEGES/MP n. 5/2017:</w:t>
      </w:r>
    </w:p>
    <w:p w14:paraId="2AFBB653" w14:textId="77777777" w:rsidR="008B12E8" w:rsidRPr="008B12E8" w:rsidRDefault="008B12E8" w:rsidP="008B12E8">
      <w:pPr>
        <w:pStyle w:val="PADRO"/>
        <w:numPr>
          <w:ilvl w:val="2"/>
          <w:numId w:val="1"/>
        </w:numPr>
        <w:rPr>
          <w:rFonts w:ascii="Arial" w:eastAsia="Times New Roman" w:hAnsi="Arial" w:cs="Arial"/>
          <w:bCs/>
          <w:szCs w:val="20"/>
          <w:lang w:eastAsia="pt-BR" w:bidi="ar-SA"/>
        </w:rPr>
      </w:pPr>
      <w:r w:rsidRPr="008B12E8">
        <w:rPr>
          <w:rFonts w:ascii="Arial" w:eastAsia="Times New Roman" w:hAnsi="Arial" w:cs="Arial"/>
          <w:bCs/>
          <w:szCs w:val="20"/>
          <w:lang w:eastAsia="pt-BR" w:bidi="ar-SA"/>
        </w:rPr>
        <w:t xml:space="preserve">A relação dos cooperados que atendem aos requisitos técnicos exigidos para a contratação e que executarão o contrato, com as respectivas atas de inscrição e a comprovação de que estão domiciliados na localidade da sede da cooperativa, respeitado o disposto nos </w:t>
      </w:r>
      <w:proofErr w:type="spellStart"/>
      <w:r w:rsidRPr="008B12E8">
        <w:rPr>
          <w:rFonts w:ascii="Arial" w:eastAsia="Times New Roman" w:hAnsi="Arial" w:cs="Arial"/>
          <w:bCs/>
          <w:szCs w:val="20"/>
          <w:lang w:eastAsia="pt-BR" w:bidi="ar-SA"/>
        </w:rPr>
        <w:t>arts</w:t>
      </w:r>
      <w:proofErr w:type="spellEnd"/>
      <w:r w:rsidRPr="008B12E8">
        <w:rPr>
          <w:rFonts w:ascii="Arial" w:eastAsia="Times New Roman" w:hAnsi="Arial" w:cs="Arial"/>
          <w:bCs/>
          <w:szCs w:val="20"/>
          <w:lang w:eastAsia="pt-BR" w:bidi="ar-SA"/>
        </w:rPr>
        <w:t>. 4º, inciso XI, 21, inciso I e 42, §§2º a 6º da Lei n. 5.764 de 1971;</w:t>
      </w:r>
    </w:p>
    <w:p w14:paraId="158E4993" w14:textId="77777777" w:rsidR="008B12E8" w:rsidRPr="008B12E8" w:rsidRDefault="008B12E8" w:rsidP="008B12E8">
      <w:pPr>
        <w:pStyle w:val="PADRO"/>
        <w:numPr>
          <w:ilvl w:val="2"/>
          <w:numId w:val="1"/>
        </w:numPr>
        <w:rPr>
          <w:rFonts w:ascii="Arial" w:eastAsia="Times New Roman" w:hAnsi="Arial" w:cs="Arial"/>
          <w:bCs/>
          <w:szCs w:val="20"/>
          <w:lang w:eastAsia="pt-BR" w:bidi="ar-SA"/>
        </w:rPr>
      </w:pPr>
      <w:r w:rsidRPr="008B12E8">
        <w:rPr>
          <w:rFonts w:ascii="Arial" w:eastAsia="Times New Roman" w:hAnsi="Arial" w:cs="Arial"/>
          <w:bCs/>
          <w:szCs w:val="20"/>
          <w:lang w:eastAsia="pt-BR" w:bidi="ar-SA"/>
        </w:rPr>
        <w:t>A declaração de regularidade de situação do contribuinte individual – DRSCI, para cada um dos cooperados indicados;</w:t>
      </w:r>
    </w:p>
    <w:p w14:paraId="0EA94174" w14:textId="77777777" w:rsidR="008B12E8" w:rsidRPr="008B12E8" w:rsidRDefault="008B12E8" w:rsidP="008B12E8">
      <w:pPr>
        <w:pStyle w:val="PADRO"/>
        <w:numPr>
          <w:ilvl w:val="2"/>
          <w:numId w:val="1"/>
        </w:numPr>
        <w:rPr>
          <w:rFonts w:ascii="Arial" w:eastAsia="Times New Roman" w:hAnsi="Arial" w:cs="Arial"/>
          <w:bCs/>
          <w:szCs w:val="20"/>
          <w:lang w:eastAsia="pt-BR" w:bidi="ar-SA"/>
        </w:rPr>
      </w:pPr>
      <w:r w:rsidRPr="008B12E8">
        <w:rPr>
          <w:rFonts w:ascii="Arial" w:eastAsia="Times New Roman" w:hAnsi="Arial" w:cs="Arial"/>
          <w:bCs/>
          <w:szCs w:val="20"/>
          <w:lang w:eastAsia="pt-BR" w:bidi="ar-SA"/>
        </w:rPr>
        <w:t xml:space="preserve">A comprovação do capital social proporcional ao número de cooperados necessários à prestação do serviço; </w:t>
      </w:r>
    </w:p>
    <w:p w14:paraId="0E40C9B3" w14:textId="77777777" w:rsidR="008B12E8" w:rsidRPr="008B12E8" w:rsidRDefault="008B12E8" w:rsidP="008B12E8">
      <w:pPr>
        <w:pStyle w:val="PADRO"/>
        <w:numPr>
          <w:ilvl w:val="2"/>
          <w:numId w:val="1"/>
        </w:numPr>
        <w:rPr>
          <w:rFonts w:ascii="Arial" w:eastAsia="Times New Roman" w:hAnsi="Arial" w:cs="Arial"/>
          <w:bCs/>
          <w:szCs w:val="20"/>
          <w:lang w:eastAsia="pt-BR" w:bidi="ar-SA"/>
        </w:rPr>
      </w:pPr>
      <w:r w:rsidRPr="008B12E8">
        <w:rPr>
          <w:rFonts w:ascii="Arial" w:eastAsia="Times New Roman" w:hAnsi="Arial" w:cs="Arial"/>
          <w:bCs/>
          <w:szCs w:val="20"/>
          <w:lang w:eastAsia="pt-BR" w:bidi="ar-SA"/>
        </w:rPr>
        <w:t>O registro previsto na Lei n. 5.764/71, art. 107;</w:t>
      </w:r>
    </w:p>
    <w:p w14:paraId="6686813C" w14:textId="77777777" w:rsidR="008B12E8" w:rsidRPr="008B12E8" w:rsidRDefault="008B12E8" w:rsidP="008B12E8">
      <w:pPr>
        <w:pStyle w:val="PADRO"/>
        <w:numPr>
          <w:ilvl w:val="2"/>
          <w:numId w:val="1"/>
        </w:numPr>
        <w:rPr>
          <w:rFonts w:ascii="Arial" w:eastAsia="Times New Roman" w:hAnsi="Arial" w:cs="Arial"/>
          <w:bCs/>
          <w:szCs w:val="20"/>
          <w:lang w:eastAsia="pt-BR" w:bidi="ar-SA"/>
        </w:rPr>
      </w:pPr>
      <w:r w:rsidRPr="008B12E8">
        <w:rPr>
          <w:rFonts w:ascii="Arial" w:eastAsia="Times New Roman" w:hAnsi="Arial" w:cs="Arial"/>
          <w:bCs/>
          <w:szCs w:val="20"/>
          <w:lang w:eastAsia="pt-BR" w:bidi="ar-SA"/>
        </w:rPr>
        <w:t xml:space="preserve"> A comprovação de integração das respectivas quotas-partes por parte dos cooperados que executarão o contrato; e</w:t>
      </w:r>
    </w:p>
    <w:p w14:paraId="5118D741" w14:textId="77777777" w:rsidR="008B12E8" w:rsidRPr="008B12E8" w:rsidRDefault="008B12E8" w:rsidP="008B12E8">
      <w:pPr>
        <w:pStyle w:val="PADRO"/>
        <w:numPr>
          <w:ilvl w:val="2"/>
          <w:numId w:val="1"/>
        </w:numPr>
        <w:rPr>
          <w:rFonts w:ascii="Arial" w:eastAsia="Times New Roman" w:hAnsi="Arial" w:cs="Arial"/>
          <w:bCs/>
          <w:szCs w:val="20"/>
          <w:lang w:eastAsia="pt-BR" w:bidi="ar-SA"/>
        </w:rPr>
      </w:pPr>
      <w:r w:rsidRPr="008B12E8">
        <w:rPr>
          <w:rFonts w:ascii="Arial" w:eastAsia="Times New Roman" w:hAnsi="Arial" w:cs="Arial"/>
          <w:bCs/>
          <w:szCs w:val="20"/>
          <w:lang w:eastAsia="pt-BR" w:bidi="ar-SA"/>
        </w:rPr>
        <w:t xml:space="preserve"> Os seguintes documentos para a comprovação da regularidade jurídica da cooperativa: a) ata de fundação; b) estatuto social com a ata da assembleia que o aprovou; c) regimento dos fundos instituídos pelos cooperados, com a ata da assembleia; d) editais de convocação das três últimas assembleias gerais extraordinárias; e) três registros de presença dos cooperados que executarão o contrato em assembleias gerais ou nas reuniões seccionais; e f) ata da sessão que os cooperados autorizaram a cooperativa a contratar o objeto da licitação;</w:t>
      </w:r>
    </w:p>
    <w:p w14:paraId="4106A723" w14:textId="77777777" w:rsidR="008B12E8" w:rsidRPr="008B12E8" w:rsidRDefault="008B12E8" w:rsidP="008B12E8">
      <w:pPr>
        <w:pStyle w:val="PADRO"/>
        <w:numPr>
          <w:ilvl w:val="2"/>
          <w:numId w:val="1"/>
        </w:numPr>
        <w:rPr>
          <w:rFonts w:ascii="Arial" w:eastAsia="Times New Roman" w:hAnsi="Arial" w:cs="Arial"/>
          <w:bCs/>
          <w:szCs w:val="20"/>
          <w:lang w:eastAsia="pt-BR" w:bidi="ar-SA"/>
        </w:rPr>
      </w:pPr>
      <w:r w:rsidRPr="008B12E8">
        <w:rPr>
          <w:rFonts w:ascii="Arial" w:eastAsia="Times New Roman" w:hAnsi="Arial" w:cs="Arial"/>
          <w:bCs/>
          <w:szCs w:val="20"/>
          <w:lang w:eastAsia="pt-BR" w:bidi="ar-SA"/>
        </w:rPr>
        <w:t>A última auditoria contábil-financeira da cooperativa, conforme dispõe o art. 112 da Lei n. 5.764/71 ou uma declaração, sob as penas da lei, de que tal auditoria não foi exigida pelo órgão fiscalizador.</w:t>
      </w:r>
    </w:p>
    <w:p w14:paraId="251D35AE" w14:textId="6DB19577" w:rsidR="00F77E0C" w:rsidRPr="003C7716" w:rsidRDefault="00F77E0C" w:rsidP="00F77E0C">
      <w:pPr>
        <w:pStyle w:val="PargrafodaLista"/>
        <w:numPr>
          <w:ilvl w:val="1"/>
          <w:numId w:val="1"/>
        </w:numPr>
        <w:tabs>
          <w:tab w:val="left" w:pos="1440"/>
        </w:tabs>
        <w:autoSpaceDE w:val="0"/>
        <w:snapToGrid w:val="0"/>
        <w:spacing w:before="120" w:after="120" w:line="276" w:lineRule="auto"/>
        <w:ind w:left="426" w:hanging="6"/>
        <w:jc w:val="both"/>
        <w:rPr>
          <w:rFonts w:cs="Arial"/>
          <w:b/>
          <w:bCs/>
          <w:szCs w:val="20"/>
        </w:rPr>
      </w:pPr>
      <w:r w:rsidRPr="008374C0">
        <w:rPr>
          <w:rFonts w:cs="Arial"/>
          <w:bCs/>
          <w:szCs w:val="20"/>
        </w:rPr>
        <w:t>O licitante enquadrado como M</w:t>
      </w:r>
      <w:r w:rsidRPr="009C7B03">
        <w:rPr>
          <w:rFonts w:cs="Arial"/>
          <w:bCs/>
          <w:szCs w:val="20"/>
        </w:rPr>
        <w:t xml:space="preserve">icroempreendedor Individual que pretenda auferir os benefícios do tratamento </w:t>
      </w:r>
      <w:r w:rsidRPr="008B12E8">
        <w:rPr>
          <w:rFonts w:cs="Arial"/>
          <w:bCs/>
          <w:szCs w:val="20"/>
        </w:rPr>
        <w:t xml:space="preserve">diferenciado previstos na Lei Complementar n. 123, de 2006, estará </w:t>
      </w:r>
      <w:r w:rsidRPr="008B12E8">
        <w:rPr>
          <w:rFonts w:cs="Arial"/>
          <w:bCs/>
          <w:szCs w:val="20"/>
        </w:rPr>
        <w:lastRenderedPageBreak/>
        <w:t>dispensado (a) da prova de inscrição nos cadastros de contribuintes estadual e municipal e (b) da apresentação do balanço patrimonial e</w:t>
      </w:r>
      <w:r w:rsidRPr="00283BF0">
        <w:rPr>
          <w:rFonts w:cs="Arial"/>
          <w:bCs/>
          <w:szCs w:val="20"/>
        </w:rPr>
        <w:t xml:space="preserve"> das demonstrações contábeis do último exercício.</w:t>
      </w:r>
    </w:p>
    <w:p w14:paraId="5C59E327" w14:textId="3C99C9C6" w:rsidR="003F529D" w:rsidRPr="005A4FD6" w:rsidRDefault="00B02B28" w:rsidP="003F529D">
      <w:pPr>
        <w:numPr>
          <w:ilvl w:val="1"/>
          <w:numId w:val="1"/>
        </w:numPr>
        <w:spacing w:before="120" w:after="120" w:line="276" w:lineRule="auto"/>
        <w:ind w:left="425" w:firstLine="0"/>
        <w:jc w:val="both"/>
        <w:rPr>
          <w:rFonts w:cs="Arial"/>
          <w:bCs/>
          <w:color w:val="000000"/>
          <w:szCs w:val="20"/>
        </w:rPr>
      </w:pPr>
      <w:r w:rsidRPr="005A4FD6">
        <w:rPr>
          <w:rFonts w:cs="Arial"/>
          <w:bCs/>
          <w:color w:val="000000"/>
          <w:szCs w:val="20"/>
        </w:rPr>
        <w:t xml:space="preserve">Os documentos exigidos para habilitação relacionados nos subitens acima, deverão ser apresentados em meio digital pelos licitantes, por meio de funcionalidade presente no sistema (upload), no prazo </w:t>
      </w:r>
      <w:r w:rsidRPr="005A4FD6">
        <w:rPr>
          <w:rFonts w:cs="Arial"/>
          <w:bCs/>
          <w:szCs w:val="20"/>
        </w:rPr>
        <w:t xml:space="preserve">de </w:t>
      </w:r>
      <w:r w:rsidR="00D17F7E" w:rsidRPr="005A4FD6">
        <w:rPr>
          <w:rFonts w:cs="Arial"/>
          <w:bCs/>
          <w:szCs w:val="20"/>
        </w:rPr>
        <w:t>2 (duas) horas</w:t>
      </w:r>
      <w:r w:rsidRPr="005A4FD6">
        <w:rPr>
          <w:rFonts w:cs="Arial"/>
          <w:bCs/>
          <w:szCs w:val="20"/>
        </w:rPr>
        <w:t xml:space="preserve">, </w:t>
      </w:r>
      <w:r w:rsidRPr="005A4FD6">
        <w:rPr>
          <w:rFonts w:cs="Arial"/>
          <w:bCs/>
          <w:color w:val="000000"/>
          <w:szCs w:val="20"/>
        </w:rPr>
        <w:t xml:space="preserve">após solicitação do Pregoeiro no sistema eletrônico.  Somente mediante autorização do </w:t>
      </w:r>
      <w:r w:rsidR="003F529D" w:rsidRPr="005A4FD6">
        <w:rPr>
          <w:rFonts w:cs="Arial"/>
          <w:bCs/>
          <w:color w:val="000000"/>
          <w:szCs w:val="20"/>
        </w:rPr>
        <w:t xml:space="preserve">Pregoeiro e em caso de indisponibilidade do sistema, será aceito o envio da documentação por meio do e-mail </w:t>
      </w:r>
      <w:hyperlink r:id="rId11" w:history="1">
        <w:r w:rsidR="003F529D" w:rsidRPr="005A4FD6">
          <w:rPr>
            <w:rStyle w:val="Hyperlink"/>
            <w:rFonts w:cs="Arial"/>
            <w:bCs/>
            <w:szCs w:val="20"/>
          </w:rPr>
          <w:t>licitacao@ancine.gov.br</w:t>
        </w:r>
      </w:hyperlink>
      <w:r w:rsidR="003F529D" w:rsidRPr="005A4FD6">
        <w:rPr>
          <w:rFonts w:cs="Arial"/>
          <w:bCs/>
          <w:color w:val="000000"/>
          <w:szCs w:val="20"/>
        </w:rPr>
        <w:t>. Posteriormente, caso o Pregoeiro julgue necessário, solicitará que os documentos sejam remetidos em original, por qualquer processo de cópia reprográfica, autenticada por tabelião de notas, ou por servidor da Administração, desde que conferidos com o original, ou publicação em órgão da imprensa oficial, para análise, no prazo de 2 (dois) dias úteis, após a solicitação do Pregoeiro.</w:t>
      </w:r>
    </w:p>
    <w:p w14:paraId="4C594D4D" w14:textId="38C473CB" w:rsidR="0017348F" w:rsidRDefault="0017348F" w:rsidP="00C456B3">
      <w:pPr>
        <w:numPr>
          <w:ilvl w:val="2"/>
          <w:numId w:val="1"/>
        </w:numPr>
        <w:spacing w:before="120" w:after="120" w:line="276" w:lineRule="auto"/>
        <w:jc w:val="both"/>
        <w:rPr>
          <w:rFonts w:cs="Arial"/>
          <w:bCs/>
          <w:szCs w:val="20"/>
        </w:rPr>
      </w:pPr>
      <w:r w:rsidRPr="00ED7BC7">
        <w:rPr>
          <w:rFonts w:cs="Arial"/>
          <w:bCs/>
          <w:szCs w:val="20"/>
        </w:rPr>
        <w:t>Não serão aceitos documentos com indicação de CNPJ/CPF diferentes, salvo aqueles legalmente permitidos.</w:t>
      </w:r>
    </w:p>
    <w:p w14:paraId="2A8F7F9F" w14:textId="17FC2BC0" w:rsidR="004649DB" w:rsidRDefault="004649DB" w:rsidP="004649DB">
      <w:pPr>
        <w:numPr>
          <w:ilvl w:val="2"/>
          <w:numId w:val="1"/>
        </w:numPr>
        <w:spacing w:line="276" w:lineRule="auto"/>
        <w:jc w:val="both"/>
        <w:rPr>
          <w:rFonts w:cs="Arial"/>
          <w:bCs/>
          <w:szCs w:val="20"/>
        </w:rPr>
      </w:pPr>
      <w:r w:rsidRPr="004649DB">
        <w:rPr>
          <w:rFonts w:cs="Arial"/>
          <w:bCs/>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60D1D80E" w14:textId="510C8403" w:rsidR="004649DB" w:rsidRPr="004649DB" w:rsidRDefault="004649DB" w:rsidP="004649DB">
      <w:pPr>
        <w:numPr>
          <w:ilvl w:val="2"/>
          <w:numId w:val="1"/>
        </w:numPr>
        <w:spacing w:line="276" w:lineRule="auto"/>
        <w:jc w:val="both"/>
        <w:rPr>
          <w:rFonts w:cs="Arial"/>
          <w:bCs/>
          <w:szCs w:val="20"/>
        </w:rPr>
      </w:pPr>
      <w:r w:rsidRPr="004649DB">
        <w:rPr>
          <w:rFonts w:cs="Arial"/>
          <w:bCs/>
          <w:szCs w:val="20"/>
        </w:rPr>
        <w:t>Serão aceitos registros de CNPJ de licitante matriz e filial com diferenças de números de documentos pertinentes ao CND e ao CRF/FGTS, quando for comprovada a centralização do recolhimento dessas contribuições.</w:t>
      </w:r>
    </w:p>
    <w:p w14:paraId="12178072" w14:textId="05673858" w:rsidR="008D7061" w:rsidRDefault="008D7061" w:rsidP="008D7061">
      <w:pPr>
        <w:numPr>
          <w:ilvl w:val="2"/>
          <w:numId w:val="1"/>
        </w:numPr>
        <w:spacing w:before="120" w:after="120" w:line="276" w:lineRule="auto"/>
        <w:jc w:val="both"/>
        <w:rPr>
          <w:rFonts w:cs="Arial"/>
          <w:bCs/>
          <w:szCs w:val="20"/>
        </w:rPr>
      </w:pPr>
      <w:r w:rsidRPr="00ED7BC7">
        <w:rPr>
          <w:rFonts w:cs="Arial"/>
          <w:bCs/>
          <w:szCs w:val="20"/>
        </w:rPr>
        <w:t>Também poderão ser consultados os sítios oficiais emissores de certidões, especialmente quando o licitante esteja com alguma documentação vencida junto ao SICAF.</w:t>
      </w:r>
    </w:p>
    <w:p w14:paraId="67CF5E93" w14:textId="77777777" w:rsidR="004649DB" w:rsidRPr="004649DB" w:rsidRDefault="004649DB" w:rsidP="004649DB">
      <w:pPr>
        <w:numPr>
          <w:ilvl w:val="1"/>
          <w:numId w:val="1"/>
        </w:numPr>
        <w:spacing w:line="276" w:lineRule="auto"/>
        <w:ind w:left="426" w:firstLine="0"/>
        <w:rPr>
          <w:rFonts w:cs="Arial"/>
          <w:bCs/>
          <w:szCs w:val="20"/>
        </w:rPr>
      </w:pPr>
      <w:r>
        <w:rPr>
          <w:rFonts w:cs="Arial"/>
          <w:bCs/>
          <w:szCs w:val="20"/>
        </w:rPr>
        <w:t xml:space="preserve"> </w:t>
      </w:r>
      <w:r w:rsidRPr="004649DB">
        <w:rPr>
          <w:rFonts w:cs="Arial"/>
          <w:bCs/>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196C1063" w14:textId="77777777" w:rsidR="004649DB" w:rsidRPr="004649DB" w:rsidRDefault="004649DB" w:rsidP="004649DB">
      <w:pPr>
        <w:numPr>
          <w:ilvl w:val="2"/>
          <w:numId w:val="1"/>
        </w:numPr>
        <w:spacing w:before="120" w:after="120" w:line="276" w:lineRule="auto"/>
        <w:jc w:val="both"/>
        <w:rPr>
          <w:rFonts w:cs="Arial"/>
          <w:bCs/>
          <w:szCs w:val="20"/>
        </w:rPr>
      </w:pPr>
      <w:r w:rsidRPr="004649DB">
        <w:rPr>
          <w:rFonts w:cs="Arial"/>
          <w:bCs/>
          <w:szCs w:val="20"/>
        </w:rPr>
        <w:t>A declaração do vencedor acontecerá no momento imediatamente posterior à fase de habilitação.</w:t>
      </w:r>
    </w:p>
    <w:p w14:paraId="3F3422B9" w14:textId="146CA27F" w:rsidR="008D7061" w:rsidRPr="000C29FB" w:rsidRDefault="008D7061" w:rsidP="008D7061">
      <w:pPr>
        <w:numPr>
          <w:ilvl w:val="1"/>
          <w:numId w:val="1"/>
        </w:numPr>
        <w:spacing w:before="120" w:after="120" w:line="276" w:lineRule="auto"/>
        <w:ind w:left="426" w:firstLine="1"/>
        <w:jc w:val="both"/>
        <w:rPr>
          <w:rFonts w:cs="Arial"/>
          <w:bCs/>
          <w:szCs w:val="20"/>
        </w:rPr>
      </w:pPr>
      <w:r w:rsidRPr="00ED7BC7">
        <w:rPr>
          <w:rFonts w:cs="Arial"/>
          <w:szCs w:val="20"/>
        </w:rPr>
        <w:t xml:space="preserve">Caso o Pregoeiro não logre êxito em obter a certidão correspondente através do sítio </w:t>
      </w:r>
      <w:r w:rsidRPr="000C29FB">
        <w:rPr>
          <w:rFonts w:cs="Arial"/>
          <w:szCs w:val="20"/>
        </w:rPr>
        <w:t>oficial, ou na hipótese de se encontrar vencida no referido sistema</w:t>
      </w:r>
      <w:r w:rsidRPr="000C29FB">
        <w:rPr>
          <w:rFonts w:cs="Arial"/>
          <w:b/>
          <w:szCs w:val="20"/>
          <w:u w:val="single"/>
        </w:rPr>
        <w:t>,</w:t>
      </w:r>
      <w:r w:rsidRPr="000C29FB">
        <w:rPr>
          <w:rFonts w:cs="Arial"/>
          <w:szCs w:val="20"/>
        </w:rPr>
        <w:t xml:space="preserve"> o licitante será convocado a encaminhar, no </w:t>
      </w:r>
      <w:r w:rsidRPr="000C29FB">
        <w:rPr>
          <w:rFonts w:cs="Arial"/>
          <w:b/>
          <w:szCs w:val="20"/>
        </w:rPr>
        <w:t xml:space="preserve">prazo de </w:t>
      </w:r>
      <w:r w:rsidR="00D17F7E" w:rsidRPr="000C29FB">
        <w:rPr>
          <w:rFonts w:cs="Arial"/>
          <w:b/>
          <w:szCs w:val="20"/>
        </w:rPr>
        <w:t>2 (duas)</w:t>
      </w:r>
      <w:r w:rsidRPr="000C29FB">
        <w:rPr>
          <w:rFonts w:cs="Arial"/>
          <w:b/>
          <w:bCs/>
          <w:szCs w:val="20"/>
        </w:rPr>
        <w:t xml:space="preserve"> horas</w:t>
      </w:r>
      <w:r w:rsidRPr="000C29FB">
        <w:rPr>
          <w:rFonts w:cs="Arial"/>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3CAA0FC6" w14:textId="6A2626BD" w:rsidR="00141522" w:rsidRPr="000C29FB" w:rsidRDefault="00141522" w:rsidP="00141522">
      <w:pPr>
        <w:pStyle w:val="PargrafodaLista"/>
        <w:numPr>
          <w:ilvl w:val="1"/>
          <w:numId w:val="1"/>
        </w:numPr>
        <w:spacing w:before="120" w:after="120" w:line="276" w:lineRule="auto"/>
        <w:ind w:left="425" w:firstLine="0"/>
        <w:jc w:val="both"/>
        <w:rPr>
          <w:rFonts w:cs="Arial"/>
          <w:bCs/>
          <w:color w:val="000000"/>
          <w:szCs w:val="20"/>
        </w:rPr>
      </w:pPr>
      <w:r w:rsidRPr="000C29FB">
        <w:rPr>
          <w:rFonts w:cs="Arial"/>
          <w:bCs/>
          <w:color w:val="000000"/>
          <w:szCs w:val="20"/>
        </w:rPr>
        <w:t>A existência de restrição relativamente à regularidade fiscal</w:t>
      </w:r>
      <w:r w:rsidR="002C3D9E" w:rsidRPr="000C29FB">
        <w:rPr>
          <w:rFonts w:cs="Arial"/>
          <w:bCs/>
          <w:color w:val="000000"/>
          <w:szCs w:val="20"/>
        </w:rPr>
        <w:t xml:space="preserve"> ou trabalhista</w:t>
      </w:r>
      <w:r w:rsidRPr="000C29FB">
        <w:rPr>
          <w:rFonts w:cs="Arial"/>
          <w:bCs/>
          <w:color w:val="000000"/>
          <w:szCs w:val="20"/>
        </w:rPr>
        <w:t xml:space="preserve"> não impede que a licitante qualificada como microempresa, </w:t>
      </w:r>
      <w:proofErr w:type="gramStart"/>
      <w:r w:rsidRPr="000C29FB">
        <w:rPr>
          <w:rFonts w:cs="Arial"/>
          <w:bCs/>
          <w:color w:val="000000"/>
          <w:szCs w:val="20"/>
        </w:rPr>
        <w:t>empresa de pequeno porte ou sociedade cooperativa equiparada seja</w:t>
      </w:r>
      <w:proofErr w:type="gramEnd"/>
      <w:r w:rsidRPr="000C29FB">
        <w:rPr>
          <w:rFonts w:cs="Arial"/>
          <w:bCs/>
          <w:color w:val="000000"/>
          <w:szCs w:val="20"/>
        </w:rPr>
        <w:t xml:space="preserve"> declarada vencedora, uma vez que atenda a todas as demais exigências do edital.</w:t>
      </w:r>
    </w:p>
    <w:p w14:paraId="632BEF2D" w14:textId="77777777" w:rsidR="00141522" w:rsidRPr="00346F4E" w:rsidRDefault="00141522" w:rsidP="00141522">
      <w:pPr>
        <w:pStyle w:val="PargrafodaLista"/>
        <w:numPr>
          <w:ilvl w:val="2"/>
          <w:numId w:val="1"/>
        </w:numPr>
        <w:spacing w:before="120" w:after="120" w:line="276" w:lineRule="auto"/>
        <w:ind w:left="1134" w:firstLine="0"/>
        <w:contextualSpacing w:val="0"/>
        <w:jc w:val="both"/>
        <w:rPr>
          <w:rFonts w:cs="Arial"/>
          <w:bCs/>
          <w:color w:val="000000"/>
          <w:szCs w:val="20"/>
        </w:rPr>
      </w:pPr>
      <w:r w:rsidRPr="00346F4E">
        <w:rPr>
          <w:rFonts w:cs="Arial"/>
          <w:bCs/>
          <w:color w:val="000000"/>
          <w:szCs w:val="20"/>
        </w:rPr>
        <w:t>A declaração do vencedor acontecerá no momento imediatamente posterior à fase de habilitação.</w:t>
      </w:r>
    </w:p>
    <w:p w14:paraId="438DDBDB" w14:textId="77777777" w:rsidR="004649DB" w:rsidRPr="004649DB" w:rsidRDefault="004649DB" w:rsidP="004649DB">
      <w:pPr>
        <w:numPr>
          <w:ilvl w:val="1"/>
          <w:numId w:val="1"/>
        </w:numPr>
        <w:spacing w:line="276" w:lineRule="auto"/>
        <w:ind w:left="425" w:firstLine="0"/>
        <w:jc w:val="both"/>
        <w:rPr>
          <w:rFonts w:cs="Arial"/>
          <w:color w:val="000000"/>
          <w:szCs w:val="20"/>
          <w:lang w:eastAsia="en-US"/>
        </w:rPr>
      </w:pPr>
      <w:r>
        <w:rPr>
          <w:rFonts w:cs="Arial"/>
          <w:color w:val="000000"/>
          <w:szCs w:val="20"/>
          <w:lang w:eastAsia="en-US"/>
        </w:rPr>
        <w:t xml:space="preserve"> </w:t>
      </w:r>
      <w:r w:rsidRPr="004649DB">
        <w:rPr>
          <w:rFonts w:cs="Arial"/>
          <w:color w:val="000000"/>
          <w:szCs w:val="20"/>
          <w:lang w:eastAsia="en-US"/>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34383441" w14:textId="77777777" w:rsidR="004649DB" w:rsidRPr="004649DB" w:rsidRDefault="004649DB" w:rsidP="004649DB">
      <w:pPr>
        <w:numPr>
          <w:ilvl w:val="1"/>
          <w:numId w:val="1"/>
        </w:numPr>
        <w:spacing w:before="120" w:after="120" w:line="276" w:lineRule="auto"/>
        <w:ind w:left="425" w:firstLine="0"/>
        <w:jc w:val="both"/>
        <w:rPr>
          <w:rFonts w:cs="Arial"/>
          <w:color w:val="000000"/>
          <w:szCs w:val="20"/>
          <w:lang w:eastAsia="en-US"/>
        </w:rPr>
      </w:pPr>
      <w:r w:rsidRPr="004649DB">
        <w:rPr>
          <w:rFonts w:cs="Arial"/>
          <w:color w:val="000000"/>
          <w:szCs w:val="20"/>
          <w:lang w:eastAsia="en-US"/>
        </w:rPr>
        <w:lastRenderedPageBreak/>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14:paraId="6B397754" w14:textId="77777777" w:rsidR="004649DB" w:rsidRPr="004649DB" w:rsidRDefault="004649DB" w:rsidP="004649DB">
      <w:pPr>
        <w:numPr>
          <w:ilvl w:val="1"/>
          <w:numId w:val="1"/>
        </w:numPr>
        <w:spacing w:before="120" w:after="120" w:line="276" w:lineRule="auto"/>
        <w:ind w:left="425" w:firstLine="0"/>
        <w:jc w:val="both"/>
        <w:rPr>
          <w:rFonts w:cs="Arial"/>
          <w:color w:val="000000"/>
          <w:szCs w:val="20"/>
          <w:lang w:eastAsia="en-US"/>
        </w:rPr>
      </w:pPr>
      <w:r w:rsidRPr="004649DB">
        <w:rPr>
          <w:rFonts w:cs="Arial"/>
          <w:color w:val="000000"/>
          <w:szCs w:val="20"/>
          <w:lang w:eastAsia="en-US"/>
        </w:rPr>
        <w:t>Havendo necessidade de analisar minuciosamente os documentos exigidos, o Pregoeiro suspenderá a sessão, informando no “chat” a nova data e horário para a continuidade da mesma.</w:t>
      </w:r>
    </w:p>
    <w:p w14:paraId="16A3C9EE" w14:textId="77777777" w:rsidR="004649DB" w:rsidRPr="004649DB" w:rsidRDefault="004649DB" w:rsidP="004649DB">
      <w:pPr>
        <w:numPr>
          <w:ilvl w:val="1"/>
          <w:numId w:val="1"/>
        </w:numPr>
        <w:spacing w:before="120" w:after="120" w:line="276" w:lineRule="auto"/>
        <w:ind w:left="425" w:firstLine="0"/>
        <w:jc w:val="both"/>
        <w:rPr>
          <w:rFonts w:cs="Arial"/>
          <w:color w:val="000000"/>
          <w:szCs w:val="20"/>
          <w:lang w:eastAsia="en-US"/>
        </w:rPr>
      </w:pPr>
      <w:r w:rsidRPr="004649DB">
        <w:rPr>
          <w:rFonts w:cs="Arial"/>
          <w:color w:val="000000"/>
          <w:szCs w:val="20"/>
          <w:lang w:eastAsia="en-US"/>
        </w:rPr>
        <w:t>Será inabilitado o licitante que não comprovar sua habilitação, seja por não apresentar quaisquer dos documentos exigidos, ou apresentá-los em desacordo com o estabelecido neste Edital.</w:t>
      </w:r>
    </w:p>
    <w:p w14:paraId="24865F0B" w14:textId="77777777" w:rsidR="004649DB" w:rsidRPr="004649DB" w:rsidRDefault="004649DB" w:rsidP="004649DB">
      <w:pPr>
        <w:numPr>
          <w:ilvl w:val="1"/>
          <w:numId w:val="1"/>
        </w:numPr>
        <w:spacing w:before="120" w:after="120" w:line="276" w:lineRule="auto"/>
        <w:ind w:left="425" w:firstLine="0"/>
        <w:jc w:val="both"/>
        <w:rPr>
          <w:rFonts w:cs="Arial"/>
          <w:color w:val="000000"/>
          <w:szCs w:val="20"/>
          <w:lang w:eastAsia="en-US"/>
        </w:rPr>
      </w:pPr>
      <w:r w:rsidRPr="004649DB">
        <w:rPr>
          <w:rFonts w:cs="Arial"/>
          <w:color w:val="000000"/>
          <w:szCs w:val="20"/>
          <w:lang w:eastAsia="en-US"/>
        </w:rPr>
        <w:t xml:space="preserve">No caso de inabilitação, haverá nova verificação, pelo sistema, da eventual ocorrência do empate ficto, previsto nos artigos </w:t>
      </w:r>
      <w:r w:rsidRPr="004649DB">
        <w:rPr>
          <w:rFonts w:cs="Arial"/>
          <w:bCs/>
          <w:color w:val="000000"/>
          <w:szCs w:val="20"/>
          <w:lang w:eastAsia="en-US"/>
        </w:rPr>
        <w:t>44 e 45 da LC nº 123, de 2006, seguindo-se a disciplina antes estabelecida para aceitação da proposta subsequente.</w:t>
      </w:r>
    </w:p>
    <w:p w14:paraId="51F8E995" w14:textId="77777777" w:rsidR="004649DB" w:rsidRPr="004649DB" w:rsidRDefault="004649DB" w:rsidP="004649DB">
      <w:pPr>
        <w:numPr>
          <w:ilvl w:val="1"/>
          <w:numId w:val="1"/>
        </w:numPr>
        <w:spacing w:before="120" w:after="120" w:line="276" w:lineRule="auto"/>
        <w:ind w:left="425" w:firstLine="0"/>
        <w:jc w:val="both"/>
        <w:rPr>
          <w:rFonts w:cs="Arial"/>
          <w:color w:val="000000"/>
          <w:szCs w:val="20"/>
          <w:lang w:eastAsia="en-US"/>
        </w:rPr>
      </w:pPr>
      <w:r w:rsidRPr="004649DB">
        <w:rPr>
          <w:rFonts w:cs="Arial"/>
          <w:color w:val="000000"/>
          <w:szCs w:val="20"/>
          <w:lang w:eastAsia="en-US"/>
        </w:rPr>
        <w:t>Constatado o atendimento às exigências de habilitação fixadas no Edital, o licitante será declarado vencedor.</w:t>
      </w:r>
    </w:p>
    <w:p w14:paraId="556657BE" w14:textId="77777777" w:rsidR="000F104D" w:rsidRPr="00346F4E" w:rsidRDefault="000F104D" w:rsidP="00493210">
      <w:pPr>
        <w:numPr>
          <w:ilvl w:val="1"/>
          <w:numId w:val="1"/>
        </w:numPr>
        <w:spacing w:before="120" w:after="120" w:line="276" w:lineRule="auto"/>
        <w:ind w:left="425" w:firstLine="0"/>
        <w:jc w:val="both"/>
        <w:rPr>
          <w:rFonts w:cs="Arial"/>
          <w:color w:val="000000"/>
          <w:szCs w:val="20"/>
          <w:lang w:eastAsia="en-US"/>
        </w:rPr>
      </w:pPr>
      <w:r w:rsidRPr="00346F4E">
        <w:rPr>
          <w:rFonts w:cs="Arial"/>
          <w:color w:val="000000"/>
          <w:szCs w:val="20"/>
          <w:lang w:eastAsia="en-US"/>
        </w:rPr>
        <w:t>Da sessão pública do Pregão divulgar-se-á Ata no sistema eletrônico.</w:t>
      </w:r>
    </w:p>
    <w:p w14:paraId="226C87B9" w14:textId="77777777" w:rsidR="00141522" w:rsidRPr="00346F4E" w:rsidRDefault="00141522" w:rsidP="00141522">
      <w:pPr>
        <w:pStyle w:val="Nivel01"/>
        <w:numPr>
          <w:ilvl w:val="0"/>
          <w:numId w:val="1"/>
        </w:numPr>
        <w:tabs>
          <w:tab w:val="left" w:pos="567"/>
        </w:tabs>
        <w:spacing w:before="240" w:after="0" w:line="240" w:lineRule="auto"/>
        <w:ind w:left="0" w:right="0" w:firstLine="0"/>
        <w:rPr>
          <w:rFonts w:cs="Arial"/>
          <w:lang w:eastAsia="en-US"/>
        </w:rPr>
      </w:pPr>
      <w:r w:rsidRPr="00346F4E">
        <w:rPr>
          <w:rFonts w:cs="Arial"/>
          <w:lang w:eastAsia="en-US"/>
        </w:rPr>
        <w:t>DA REABERTURA DA SESSÃO PÚBLICA</w:t>
      </w:r>
    </w:p>
    <w:p w14:paraId="389F9A86" w14:textId="77777777" w:rsidR="00141522" w:rsidRPr="00346F4E" w:rsidRDefault="00141522" w:rsidP="00141522">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346F4E">
        <w:rPr>
          <w:rFonts w:eastAsiaTheme="minorEastAsia" w:cs="Arial"/>
          <w:b w:val="0"/>
          <w:bCs w:val="0"/>
          <w:color w:val="auto"/>
        </w:rPr>
        <w:t>A sessão pública poderá ser reaberta:</w:t>
      </w:r>
    </w:p>
    <w:p w14:paraId="5DF7EA1C" w14:textId="77777777" w:rsidR="00141522" w:rsidRPr="00346F4E" w:rsidRDefault="00141522" w:rsidP="0014152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46F4E">
        <w:rPr>
          <w:rFonts w:eastAsiaTheme="minorEastAsia" w:cs="Arial"/>
          <w:b w:val="0"/>
          <w:bCs w:val="0"/>
          <w:color w:val="auto"/>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0ADD0F70" w14:textId="7C79E386" w:rsidR="00141522" w:rsidRPr="00346F4E" w:rsidRDefault="00141522" w:rsidP="0014152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46F4E">
        <w:rPr>
          <w:rFonts w:eastAsiaTheme="minorEastAsia" w:cs="Arial"/>
          <w:b w:val="0"/>
          <w:bCs w:val="0"/>
          <w:color w:val="auto"/>
        </w:rPr>
        <w:t xml:space="preserve">Quando houver erro na aceitação do preço melhor classificado ou quando o licitante declarado vencedor </w:t>
      </w:r>
      <w:r w:rsidRPr="000C29FB">
        <w:rPr>
          <w:rFonts w:eastAsiaTheme="minorEastAsia" w:cs="Arial"/>
          <w:b w:val="0"/>
          <w:bCs w:val="0"/>
          <w:color w:val="auto"/>
        </w:rPr>
        <w:t>não assinar o contrato, não retirar o instrumento equivalente ou não comprovar a regularização fiscal</w:t>
      </w:r>
      <w:r w:rsidR="00284F7C" w:rsidRPr="000C29FB">
        <w:rPr>
          <w:rFonts w:eastAsiaTheme="minorEastAsia" w:cs="Arial"/>
          <w:b w:val="0"/>
          <w:bCs w:val="0"/>
          <w:color w:val="auto"/>
        </w:rPr>
        <w:t xml:space="preserve"> ou trabalhista</w:t>
      </w:r>
      <w:r w:rsidRPr="000C29FB">
        <w:rPr>
          <w:rFonts w:eastAsiaTheme="minorEastAsia" w:cs="Arial"/>
          <w:b w:val="0"/>
          <w:bCs w:val="0"/>
          <w:color w:val="auto"/>
        </w:rPr>
        <w:t>, nos</w:t>
      </w:r>
      <w:r w:rsidRPr="00346F4E">
        <w:rPr>
          <w:rFonts w:eastAsiaTheme="minorEastAsia" w:cs="Arial"/>
          <w:b w:val="0"/>
          <w:bCs w:val="0"/>
          <w:color w:val="auto"/>
        </w:rPr>
        <w:t xml:space="preserve"> termos do art. 43, §1º da LC nº 123/2006. Nessas hipóteses, serão adotados os procedimentos imediatamente posteriores ao encerramento da etapa de lances. </w:t>
      </w:r>
    </w:p>
    <w:p w14:paraId="5DA5F84E" w14:textId="77777777" w:rsidR="00141522" w:rsidRPr="00346F4E" w:rsidRDefault="00141522" w:rsidP="00141522">
      <w:pPr>
        <w:pStyle w:val="Nivel01"/>
        <w:keepNext w:val="0"/>
        <w:keepLines w:val="0"/>
        <w:numPr>
          <w:ilvl w:val="1"/>
          <w:numId w:val="1"/>
        </w:numPr>
        <w:tabs>
          <w:tab w:val="left" w:pos="567"/>
        </w:tabs>
        <w:spacing w:before="120"/>
        <w:ind w:left="425" w:right="0" w:firstLine="0"/>
        <w:outlineLvl w:val="9"/>
        <w:rPr>
          <w:rFonts w:eastAsiaTheme="minorEastAsia" w:cs="Arial"/>
          <w:b w:val="0"/>
          <w:bCs w:val="0"/>
          <w:color w:val="auto"/>
        </w:rPr>
      </w:pPr>
      <w:r w:rsidRPr="00346F4E">
        <w:rPr>
          <w:rFonts w:eastAsiaTheme="minorEastAsia" w:cs="Arial"/>
          <w:b w:val="0"/>
          <w:bCs w:val="0"/>
          <w:color w:val="auto"/>
        </w:rPr>
        <w:t>Todos os licitantes remanescentes deverão ser convocados para acompanhar a sessão reaberta.</w:t>
      </w:r>
    </w:p>
    <w:p w14:paraId="4333A027" w14:textId="77777777" w:rsidR="00141522" w:rsidRPr="00346F4E" w:rsidRDefault="00141522" w:rsidP="0014152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46F4E">
        <w:rPr>
          <w:rFonts w:eastAsiaTheme="minorEastAsia" w:cs="Arial"/>
          <w:b w:val="0"/>
          <w:bCs w:val="0"/>
          <w:color w:val="auto"/>
        </w:rPr>
        <w:t>A convocação se dará por meio do sistema eletrônico (“chat”), e-mail, ou, ainda, fac-símile, de acordo com a fase do procedimento licitatório.</w:t>
      </w:r>
    </w:p>
    <w:p w14:paraId="2E93CD83" w14:textId="77777777" w:rsidR="00141522" w:rsidRPr="00346F4E" w:rsidRDefault="00141522" w:rsidP="00141522">
      <w:pPr>
        <w:pStyle w:val="Nivel01"/>
        <w:keepNext w:val="0"/>
        <w:keepLines w:val="0"/>
        <w:numPr>
          <w:ilvl w:val="2"/>
          <w:numId w:val="1"/>
        </w:numPr>
        <w:tabs>
          <w:tab w:val="left" w:pos="567"/>
        </w:tabs>
        <w:spacing w:before="120"/>
        <w:ind w:left="1134" w:right="0" w:firstLine="0"/>
        <w:outlineLvl w:val="9"/>
        <w:rPr>
          <w:rFonts w:eastAsiaTheme="minorEastAsia" w:cs="Arial"/>
          <w:b w:val="0"/>
          <w:bCs w:val="0"/>
          <w:color w:val="auto"/>
        </w:rPr>
      </w:pPr>
      <w:r w:rsidRPr="00346F4E">
        <w:rPr>
          <w:rFonts w:eastAsiaTheme="minorEastAsia" w:cs="Arial"/>
          <w:b w:val="0"/>
          <w:bCs w:val="0"/>
          <w:color w:val="auto"/>
        </w:rPr>
        <w:t>A convocação feita por e-mail ou fac-símile dar-se-á de acordo com os dados contidos no SICAF, sendo responsabilidade do licitante manter seus dados cadastrais atualizados.</w:t>
      </w:r>
    </w:p>
    <w:p w14:paraId="556657BF" w14:textId="77777777" w:rsidR="00976DA1" w:rsidRPr="00346F4E" w:rsidRDefault="00976DA1" w:rsidP="00976DA1">
      <w:pPr>
        <w:pStyle w:val="Nivel01"/>
        <w:numPr>
          <w:ilvl w:val="0"/>
          <w:numId w:val="1"/>
        </w:numPr>
        <w:rPr>
          <w:lang w:eastAsia="en-US"/>
        </w:rPr>
      </w:pPr>
      <w:r w:rsidRPr="00346F4E">
        <w:rPr>
          <w:lang w:eastAsia="en-US"/>
        </w:rPr>
        <w:t xml:space="preserve">DO </w:t>
      </w:r>
      <w:r w:rsidRPr="00346F4E">
        <w:t>ENCAMINHAMENTO</w:t>
      </w:r>
      <w:r w:rsidRPr="00346F4E">
        <w:rPr>
          <w:lang w:eastAsia="en-US"/>
        </w:rPr>
        <w:t xml:space="preserve"> DA PROPOSTA VENCEDORA</w:t>
      </w:r>
    </w:p>
    <w:p w14:paraId="556657C0" w14:textId="4C7EFEE0" w:rsidR="00976DA1" w:rsidRPr="00D17F7E" w:rsidRDefault="00976DA1" w:rsidP="00976DA1">
      <w:pPr>
        <w:numPr>
          <w:ilvl w:val="1"/>
          <w:numId w:val="1"/>
        </w:numPr>
        <w:spacing w:before="120" w:after="120" w:line="276" w:lineRule="auto"/>
        <w:ind w:left="425" w:firstLine="0"/>
        <w:jc w:val="both"/>
        <w:rPr>
          <w:rFonts w:cs="Arial"/>
          <w:szCs w:val="20"/>
        </w:rPr>
      </w:pPr>
      <w:r w:rsidRPr="00D17F7E">
        <w:rPr>
          <w:rFonts w:cs="Arial"/>
          <w:szCs w:val="20"/>
        </w:rPr>
        <w:t>A proposta final do licitante declarado vencedor deverá ser encaminhada no prazo</w:t>
      </w:r>
      <w:r w:rsidR="00D17F7E" w:rsidRPr="00D17F7E">
        <w:rPr>
          <w:rFonts w:cs="Arial"/>
          <w:szCs w:val="20"/>
        </w:rPr>
        <w:t xml:space="preserve"> </w:t>
      </w:r>
      <w:r w:rsidR="00D17F7E" w:rsidRPr="004649DB">
        <w:rPr>
          <w:rFonts w:cs="Arial"/>
          <w:szCs w:val="20"/>
        </w:rPr>
        <w:t>mínimo</w:t>
      </w:r>
      <w:r w:rsidRPr="004649DB">
        <w:rPr>
          <w:rFonts w:cs="Arial"/>
          <w:szCs w:val="20"/>
        </w:rPr>
        <w:t xml:space="preserve"> de </w:t>
      </w:r>
      <w:r w:rsidR="00D17F7E" w:rsidRPr="004649DB">
        <w:rPr>
          <w:rFonts w:cs="Arial"/>
          <w:bCs/>
          <w:szCs w:val="20"/>
        </w:rPr>
        <w:t>2 (duas</w:t>
      </w:r>
      <w:r w:rsidRPr="004649DB">
        <w:rPr>
          <w:rFonts w:cs="Arial"/>
          <w:bCs/>
          <w:szCs w:val="20"/>
        </w:rPr>
        <w:t>) horas</w:t>
      </w:r>
      <w:r w:rsidRPr="004649DB">
        <w:rPr>
          <w:rFonts w:cs="Arial"/>
          <w:szCs w:val="20"/>
        </w:rPr>
        <w:t>, a contar da solicitação do</w:t>
      </w:r>
      <w:r w:rsidRPr="00D17F7E">
        <w:rPr>
          <w:rFonts w:cs="Arial"/>
          <w:szCs w:val="20"/>
        </w:rPr>
        <w:t xml:space="preserve"> Pregoeiro no sistema eletrônico e deverá:</w:t>
      </w:r>
    </w:p>
    <w:p w14:paraId="556657C1" w14:textId="77777777" w:rsidR="00976DA1" w:rsidRPr="00D17F7E" w:rsidRDefault="00976DA1" w:rsidP="00976DA1">
      <w:pPr>
        <w:numPr>
          <w:ilvl w:val="2"/>
          <w:numId w:val="1"/>
        </w:numPr>
        <w:spacing w:before="120" w:after="120" w:line="276" w:lineRule="auto"/>
        <w:ind w:left="1134" w:firstLine="0"/>
        <w:jc w:val="both"/>
        <w:rPr>
          <w:rFonts w:cs="Arial"/>
          <w:szCs w:val="20"/>
        </w:rPr>
      </w:pPr>
      <w:proofErr w:type="gramStart"/>
      <w:r w:rsidRPr="00D17F7E">
        <w:rPr>
          <w:rFonts w:cs="Arial"/>
          <w:szCs w:val="20"/>
        </w:rPr>
        <w:t>ser</w:t>
      </w:r>
      <w:proofErr w:type="gramEnd"/>
      <w:r w:rsidRPr="00D17F7E">
        <w:rPr>
          <w:rFonts w:cs="Arial"/>
          <w:szCs w:val="20"/>
        </w:rPr>
        <w:t xml:space="preserve"> redigida em língua portuguesa, datilografada ou digitada, em uma via, sem emendas, rasuras, entrelinhas ou ressalvas, devendo a última folha ser assinada e as demais rubricadas pelo licitante ou seu representante legal.</w:t>
      </w:r>
    </w:p>
    <w:p w14:paraId="556657C2" w14:textId="77777777" w:rsidR="00976DA1" w:rsidRPr="00D17F7E" w:rsidRDefault="00976DA1" w:rsidP="00976DA1">
      <w:pPr>
        <w:numPr>
          <w:ilvl w:val="2"/>
          <w:numId w:val="1"/>
        </w:numPr>
        <w:spacing w:before="120" w:after="120" w:line="276" w:lineRule="auto"/>
        <w:ind w:left="1134" w:firstLine="0"/>
        <w:jc w:val="both"/>
        <w:rPr>
          <w:rFonts w:cs="Arial"/>
          <w:szCs w:val="20"/>
        </w:rPr>
      </w:pPr>
      <w:proofErr w:type="gramStart"/>
      <w:r w:rsidRPr="00D17F7E">
        <w:rPr>
          <w:rFonts w:cs="Arial"/>
          <w:szCs w:val="20"/>
        </w:rPr>
        <w:lastRenderedPageBreak/>
        <w:t>apresentar</w:t>
      </w:r>
      <w:proofErr w:type="gramEnd"/>
      <w:r w:rsidRPr="00D17F7E">
        <w:rPr>
          <w:rFonts w:cs="Arial"/>
          <w:szCs w:val="20"/>
        </w:rPr>
        <w:t xml:space="preserve"> a planilha de custos e formação de preços, devidamente ajustada ao lance vencedor, em conformidade com o modelo anexo a este instrumento convocatório.</w:t>
      </w:r>
    </w:p>
    <w:p w14:paraId="556657C3" w14:textId="77777777" w:rsidR="00976DA1" w:rsidRPr="00D17F7E" w:rsidRDefault="00976DA1" w:rsidP="00976DA1">
      <w:pPr>
        <w:numPr>
          <w:ilvl w:val="2"/>
          <w:numId w:val="1"/>
        </w:numPr>
        <w:spacing w:before="120" w:after="120" w:line="276" w:lineRule="auto"/>
        <w:ind w:left="1134" w:firstLine="0"/>
        <w:jc w:val="both"/>
        <w:rPr>
          <w:rFonts w:cs="Arial"/>
          <w:szCs w:val="20"/>
        </w:rPr>
      </w:pPr>
      <w:proofErr w:type="gramStart"/>
      <w:r w:rsidRPr="00D17F7E">
        <w:rPr>
          <w:rFonts w:cs="Arial"/>
          <w:szCs w:val="20"/>
        </w:rPr>
        <w:t>conter</w:t>
      </w:r>
      <w:proofErr w:type="gramEnd"/>
      <w:r w:rsidRPr="00D17F7E">
        <w:rPr>
          <w:rFonts w:cs="Arial"/>
          <w:szCs w:val="20"/>
        </w:rPr>
        <w:t xml:space="preserve"> a indicação do banco, número da conta e agência do licitante vencedor, para fins de pagamento.</w:t>
      </w:r>
    </w:p>
    <w:p w14:paraId="556657C4" w14:textId="77777777" w:rsidR="00976DA1" w:rsidRPr="00D17F7E" w:rsidRDefault="00976DA1" w:rsidP="00976DA1">
      <w:pPr>
        <w:numPr>
          <w:ilvl w:val="1"/>
          <w:numId w:val="1"/>
        </w:numPr>
        <w:spacing w:before="120" w:after="120" w:line="276" w:lineRule="auto"/>
        <w:ind w:left="425" w:firstLine="0"/>
        <w:jc w:val="both"/>
        <w:rPr>
          <w:rFonts w:cs="Arial"/>
          <w:szCs w:val="20"/>
        </w:rPr>
      </w:pPr>
      <w:r w:rsidRPr="00D17F7E">
        <w:rPr>
          <w:rFonts w:cs="Arial"/>
          <w:szCs w:val="20"/>
        </w:rPr>
        <w:t>A proposta final deverá ser documentada nos autos e será levada em consideração no decorrer da execução do contrato e aplicação de eventual sanção à Contratada, se for o caso.</w:t>
      </w:r>
    </w:p>
    <w:p w14:paraId="556657C5" w14:textId="57A8CA49" w:rsidR="00976DA1" w:rsidRDefault="00976DA1" w:rsidP="00976DA1">
      <w:pPr>
        <w:numPr>
          <w:ilvl w:val="2"/>
          <w:numId w:val="1"/>
        </w:numPr>
        <w:spacing w:before="120" w:after="120" w:line="276" w:lineRule="auto"/>
        <w:ind w:left="1134" w:firstLine="0"/>
        <w:jc w:val="both"/>
        <w:rPr>
          <w:rFonts w:cs="Arial"/>
          <w:szCs w:val="20"/>
        </w:rPr>
      </w:pPr>
      <w:r w:rsidRPr="00D17F7E">
        <w:rPr>
          <w:rFonts w:cs="Arial"/>
          <w:szCs w:val="20"/>
        </w:rPr>
        <w:t>Todas as especificações do objeto contidas na proposta vinculam a Contratada.</w:t>
      </w:r>
    </w:p>
    <w:p w14:paraId="1AB30D3E" w14:textId="77777777" w:rsidR="004649DB" w:rsidRPr="004649DB" w:rsidRDefault="004649DB" w:rsidP="004649DB">
      <w:pPr>
        <w:numPr>
          <w:ilvl w:val="1"/>
          <w:numId w:val="1"/>
        </w:numPr>
        <w:spacing w:before="120" w:after="120" w:line="276" w:lineRule="auto"/>
        <w:ind w:left="426" w:firstLine="0"/>
        <w:jc w:val="both"/>
        <w:rPr>
          <w:rFonts w:cs="Arial"/>
          <w:szCs w:val="20"/>
        </w:rPr>
      </w:pPr>
      <w:r>
        <w:rPr>
          <w:rFonts w:cs="Arial"/>
          <w:szCs w:val="20"/>
        </w:rPr>
        <w:t xml:space="preserve"> </w:t>
      </w:r>
      <w:r w:rsidRPr="004649DB">
        <w:rPr>
          <w:rFonts w:cs="Arial"/>
          <w:szCs w:val="20"/>
        </w:rPr>
        <w:t>Os preços deverão ser expressos em moeda corrente nacional, o valor unitário em algarismos e o valor global em algarismos e por extenso (art. 5º da Lei nº 8.666/93).</w:t>
      </w:r>
    </w:p>
    <w:p w14:paraId="620FC3CF" w14:textId="77777777" w:rsidR="004649DB" w:rsidRPr="004649DB" w:rsidRDefault="004649DB" w:rsidP="004649DB">
      <w:pPr>
        <w:numPr>
          <w:ilvl w:val="1"/>
          <w:numId w:val="1"/>
        </w:numPr>
        <w:spacing w:before="120" w:after="120" w:line="276" w:lineRule="auto"/>
        <w:ind w:left="426" w:firstLine="0"/>
        <w:jc w:val="both"/>
        <w:rPr>
          <w:rFonts w:cs="Arial"/>
          <w:szCs w:val="20"/>
        </w:rPr>
      </w:pPr>
      <w:r w:rsidRPr="004649DB">
        <w:rPr>
          <w:rFonts w:cs="Arial"/>
          <w:szCs w:val="20"/>
        </w:rPr>
        <w:t>Ocorrendo divergência entre os preços unitários e o preço global, prevalecerão os primeiros; no caso de divergência entre os valores numéricos e os valores expressos por extenso, prevalecerão estes últimos.</w:t>
      </w:r>
    </w:p>
    <w:p w14:paraId="11D7D68F" w14:textId="77777777" w:rsidR="004649DB" w:rsidRPr="004649DB" w:rsidRDefault="004649DB" w:rsidP="004649DB">
      <w:pPr>
        <w:numPr>
          <w:ilvl w:val="1"/>
          <w:numId w:val="1"/>
        </w:numPr>
        <w:spacing w:before="120" w:after="120" w:line="276" w:lineRule="auto"/>
        <w:ind w:left="426" w:firstLine="0"/>
        <w:jc w:val="both"/>
        <w:rPr>
          <w:rFonts w:cs="Arial"/>
          <w:szCs w:val="20"/>
        </w:rPr>
      </w:pPr>
      <w:r w:rsidRPr="004649DB">
        <w:rPr>
          <w:rFonts w:cs="Arial"/>
          <w:szCs w:val="20"/>
        </w:rPr>
        <w:t xml:space="preserve"> </w:t>
      </w:r>
      <w:r w:rsidRPr="004649DB">
        <w:rPr>
          <w:rFonts w:cs="Arial"/>
          <w:szCs w:val="20"/>
        </w:rPr>
        <w:tab/>
        <w:t>A oferta deverá ser firme e precisa, limitada, rigorosamente, ao objeto deste Edital, sem conter alternativas de preço ou de qualquer outra condição que induza o julgamento a mais de um resultado, sob pena de desclassificação.</w:t>
      </w:r>
    </w:p>
    <w:p w14:paraId="204EF72E" w14:textId="77777777" w:rsidR="004649DB" w:rsidRPr="004649DB" w:rsidRDefault="004649DB" w:rsidP="004649DB">
      <w:pPr>
        <w:numPr>
          <w:ilvl w:val="1"/>
          <w:numId w:val="1"/>
        </w:numPr>
        <w:spacing w:before="120" w:after="120" w:line="276" w:lineRule="auto"/>
        <w:ind w:left="426" w:firstLine="0"/>
        <w:jc w:val="both"/>
        <w:rPr>
          <w:rFonts w:cs="Arial"/>
          <w:szCs w:val="20"/>
        </w:rPr>
      </w:pPr>
      <w:r w:rsidRPr="004649DB">
        <w:rPr>
          <w:rFonts w:cs="Arial"/>
          <w:szCs w:val="20"/>
        </w:rPr>
        <w:t xml:space="preserve"> </w:t>
      </w:r>
      <w:r w:rsidRPr="004649DB">
        <w:rPr>
          <w:rFonts w:cs="Arial"/>
          <w:szCs w:val="20"/>
        </w:rPr>
        <w:tab/>
        <w:t>A proposta deverá obedecer aos termos deste Edital e seus Anexos, não sendo considerada aquela que não corresponda às especificações ali contidas ou que estabeleça vínculo à proposta de outro licitante.</w:t>
      </w:r>
    </w:p>
    <w:p w14:paraId="556657C6" w14:textId="77777777" w:rsidR="000F104D" w:rsidRPr="00346F4E" w:rsidRDefault="000F104D" w:rsidP="00976DA1">
      <w:pPr>
        <w:pStyle w:val="Nivel1"/>
        <w:rPr>
          <w:lang w:eastAsia="en-US"/>
        </w:rPr>
      </w:pPr>
      <w:r w:rsidRPr="00346F4E">
        <w:rPr>
          <w:lang w:eastAsia="en-US"/>
        </w:rPr>
        <w:t>DOS RECURSOS</w:t>
      </w:r>
    </w:p>
    <w:p w14:paraId="556657C7" w14:textId="77777777" w:rsidR="000F104D" w:rsidRPr="00346F4E" w:rsidRDefault="007851A5"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lang w:eastAsia="en-US"/>
        </w:rPr>
        <w:t>D</w:t>
      </w:r>
      <w:r w:rsidR="000F104D" w:rsidRPr="00346F4E">
        <w:rPr>
          <w:rFonts w:cs="Arial"/>
          <w:color w:val="000000"/>
          <w:szCs w:val="20"/>
          <w:lang w:eastAsia="en-US"/>
        </w:rPr>
        <w:t>eclara</w:t>
      </w:r>
      <w:r w:rsidRPr="00346F4E">
        <w:rPr>
          <w:rFonts w:cs="Arial"/>
          <w:color w:val="000000"/>
          <w:szCs w:val="20"/>
          <w:lang w:eastAsia="en-US"/>
        </w:rPr>
        <w:t xml:space="preserve">do o </w:t>
      </w:r>
      <w:r w:rsidR="000F104D" w:rsidRPr="00346F4E">
        <w:rPr>
          <w:rFonts w:cs="Arial"/>
          <w:color w:val="000000"/>
          <w:szCs w:val="20"/>
          <w:lang w:eastAsia="en-US"/>
        </w:rPr>
        <w:t>vencedor e</w:t>
      </w:r>
      <w:r w:rsidRPr="00346F4E">
        <w:rPr>
          <w:rFonts w:cs="Arial"/>
          <w:color w:val="000000"/>
          <w:szCs w:val="20"/>
          <w:lang w:eastAsia="en-US"/>
        </w:rPr>
        <w:t xml:space="preserve"> decorrida a fase de regularização fiscal de </w:t>
      </w:r>
      <w:r w:rsidR="000F104D" w:rsidRPr="00346F4E">
        <w:rPr>
          <w:rFonts w:cs="Arial"/>
          <w:color w:val="000000"/>
          <w:szCs w:val="20"/>
          <w:lang w:eastAsia="en-US"/>
        </w:rPr>
        <w:t>microempresa</w:t>
      </w:r>
      <w:r w:rsidR="001B0407" w:rsidRPr="00346F4E">
        <w:rPr>
          <w:rFonts w:cs="Arial"/>
          <w:color w:val="000000"/>
          <w:szCs w:val="20"/>
          <w:lang w:eastAsia="en-US"/>
        </w:rPr>
        <w:t>,</w:t>
      </w:r>
      <w:r w:rsidR="000F104D" w:rsidRPr="00346F4E">
        <w:rPr>
          <w:rFonts w:cs="Arial"/>
          <w:color w:val="000000"/>
          <w:szCs w:val="20"/>
          <w:lang w:eastAsia="en-US"/>
        </w:rPr>
        <w:t xml:space="preserve"> empresa de pequeno porte</w:t>
      </w:r>
      <w:r w:rsidR="001B0407" w:rsidRPr="00346F4E">
        <w:rPr>
          <w:rFonts w:cs="Arial"/>
          <w:color w:val="000000"/>
          <w:szCs w:val="20"/>
          <w:lang w:eastAsia="en-US"/>
        </w:rPr>
        <w:t xml:space="preserve"> ou </w:t>
      </w:r>
      <w:r w:rsidR="001B0407" w:rsidRPr="00346F4E">
        <w:rPr>
          <w:rFonts w:eastAsia="Zurich BT" w:cs="Arial"/>
          <w:bCs/>
          <w:szCs w:val="20"/>
        </w:rPr>
        <w:t>sociedade cooperativa</w:t>
      </w:r>
      <w:r w:rsidR="000F104D" w:rsidRPr="00346F4E">
        <w:rPr>
          <w:rFonts w:cs="Arial"/>
          <w:color w:val="000000"/>
          <w:szCs w:val="20"/>
          <w:lang w:eastAsia="en-US"/>
        </w:rPr>
        <w:t xml:space="preserve">, se for o caso, </w:t>
      </w:r>
      <w:r w:rsidRPr="00346F4E">
        <w:rPr>
          <w:rFonts w:cs="Arial"/>
          <w:color w:val="000000"/>
          <w:szCs w:val="20"/>
          <w:lang w:eastAsia="en-US"/>
        </w:rPr>
        <w:t xml:space="preserve">será </w:t>
      </w:r>
      <w:r w:rsidR="000F104D" w:rsidRPr="00346F4E">
        <w:rPr>
          <w:rFonts w:cs="Arial"/>
          <w:color w:val="000000"/>
          <w:szCs w:val="20"/>
          <w:lang w:eastAsia="en-US"/>
        </w:rPr>
        <w:t>conced</w:t>
      </w:r>
      <w:r w:rsidRPr="00346F4E">
        <w:rPr>
          <w:rFonts w:cs="Arial"/>
          <w:color w:val="000000"/>
          <w:szCs w:val="20"/>
          <w:lang w:eastAsia="en-US"/>
        </w:rPr>
        <w:t>ido</w:t>
      </w:r>
      <w:r w:rsidR="000F104D" w:rsidRPr="00346F4E">
        <w:rPr>
          <w:rFonts w:cs="Arial"/>
          <w:color w:val="000000"/>
          <w:szCs w:val="20"/>
          <w:lang w:eastAsia="en-US"/>
        </w:rPr>
        <w:t xml:space="preserve"> o </w:t>
      </w:r>
      <w:r w:rsidR="000F104D" w:rsidRPr="00346F4E">
        <w:rPr>
          <w:rFonts w:cs="Arial"/>
          <w:color w:val="000000"/>
          <w:szCs w:val="20"/>
        </w:rPr>
        <w:t xml:space="preserve">prazo de no mínimo </w:t>
      </w:r>
      <w:r w:rsidR="00760292" w:rsidRPr="00346F4E">
        <w:rPr>
          <w:rFonts w:cs="Arial"/>
          <w:color w:val="000000"/>
          <w:szCs w:val="20"/>
        </w:rPr>
        <w:t>trinta</w:t>
      </w:r>
      <w:r w:rsidR="000F104D" w:rsidRPr="00346F4E">
        <w:rPr>
          <w:rFonts w:cs="Arial"/>
          <w:color w:val="000000"/>
          <w:szCs w:val="20"/>
        </w:rPr>
        <w:t xml:space="preserve"> minutos, para que qualquer licitante manifeste a intenção de recorrer, de forma motivada, isto é, indicando contra </w:t>
      </w:r>
      <w:proofErr w:type="gramStart"/>
      <w:r w:rsidR="000F104D" w:rsidRPr="00346F4E">
        <w:rPr>
          <w:rFonts w:cs="Arial"/>
          <w:color w:val="000000"/>
          <w:szCs w:val="20"/>
        </w:rPr>
        <w:t>qual(</w:t>
      </w:r>
      <w:proofErr w:type="spellStart"/>
      <w:proofErr w:type="gramEnd"/>
      <w:r w:rsidR="000F104D" w:rsidRPr="00346F4E">
        <w:rPr>
          <w:rFonts w:cs="Arial"/>
          <w:color w:val="000000"/>
          <w:szCs w:val="20"/>
        </w:rPr>
        <w:t>is</w:t>
      </w:r>
      <w:proofErr w:type="spellEnd"/>
      <w:r w:rsidR="000F104D" w:rsidRPr="00346F4E">
        <w:rPr>
          <w:rFonts w:cs="Arial"/>
          <w:color w:val="000000"/>
          <w:szCs w:val="20"/>
        </w:rPr>
        <w:t>) decisão(</w:t>
      </w:r>
      <w:proofErr w:type="spellStart"/>
      <w:r w:rsidR="000F104D" w:rsidRPr="00346F4E">
        <w:rPr>
          <w:rFonts w:cs="Arial"/>
          <w:color w:val="000000"/>
          <w:szCs w:val="20"/>
        </w:rPr>
        <w:t>ões</w:t>
      </w:r>
      <w:proofErr w:type="spellEnd"/>
      <w:r w:rsidR="000F104D" w:rsidRPr="00346F4E">
        <w:rPr>
          <w:rFonts w:cs="Arial"/>
          <w:color w:val="000000"/>
          <w:szCs w:val="20"/>
        </w:rPr>
        <w:t>) pretende recorrer e por quais motivos, em campo próprio do sistema.</w:t>
      </w:r>
    </w:p>
    <w:p w14:paraId="556657C8"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Havendo quem se manifeste, caberá ao </w:t>
      </w:r>
      <w:r w:rsidR="00E17E25" w:rsidRPr="00346F4E">
        <w:rPr>
          <w:rFonts w:cs="Arial"/>
          <w:color w:val="000000"/>
          <w:szCs w:val="20"/>
        </w:rPr>
        <w:t>Pregoeiro</w:t>
      </w:r>
      <w:r w:rsidRPr="00346F4E">
        <w:rPr>
          <w:rFonts w:cs="Arial"/>
          <w:color w:val="000000"/>
          <w:szCs w:val="20"/>
        </w:rPr>
        <w:t xml:space="preserve"> verificar a tempestividade e a existência de motivação da intenção de recorrer, para decidir se admite ou não o recurso, fundamentadamente.</w:t>
      </w:r>
    </w:p>
    <w:p w14:paraId="556657C9" w14:textId="77777777" w:rsidR="000F104D" w:rsidRPr="00FC166D" w:rsidRDefault="000F104D"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46F4E">
        <w:rPr>
          <w:rFonts w:cs="Arial"/>
          <w:color w:val="000000"/>
          <w:szCs w:val="20"/>
        </w:rPr>
        <w:t xml:space="preserve">Nesse momento o </w:t>
      </w:r>
      <w:r w:rsidR="00E17E25" w:rsidRPr="00346F4E">
        <w:rPr>
          <w:rFonts w:cs="Arial"/>
          <w:color w:val="000000"/>
          <w:szCs w:val="20"/>
        </w:rPr>
        <w:t>Pregoeiro</w:t>
      </w:r>
      <w:r w:rsidRPr="00346F4E">
        <w:rPr>
          <w:rFonts w:cs="Arial"/>
          <w:color w:val="000000"/>
          <w:szCs w:val="20"/>
        </w:rPr>
        <w:t xml:space="preserve"> não adentrará no mérito recursal, mas apenas </w:t>
      </w:r>
      <w:r w:rsidRPr="00FC166D">
        <w:rPr>
          <w:rFonts w:cs="Arial"/>
          <w:color w:val="000000"/>
          <w:szCs w:val="20"/>
        </w:rPr>
        <w:t>verificará as condições de admissibilidade do recurso.</w:t>
      </w:r>
    </w:p>
    <w:p w14:paraId="556657CA" w14:textId="77777777" w:rsidR="007851A5"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46F4E">
        <w:rPr>
          <w:rFonts w:cs="Arial"/>
          <w:color w:val="000000"/>
          <w:szCs w:val="20"/>
        </w:rPr>
        <w:t>A falta de manifestação motivada do licitante quanto à intenção de recorrer importará a decadência desse direito</w:t>
      </w:r>
      <w:r w:rsidR="007851A5" w:rsidRPr="00346F4E">
        <w:rPr>
          <w:rFonts w:cs="Arial"/>
          <w:color w:val="000000"/>
          <w:szCs w:val="20"/>
        </w:rPr>
        <w:t>.</w:t>
      </w:r>
    </w:p>
    <w:p w14:paraId="556657CB" w14:textId="77777777" w:rsidR="000F104D" w:rsidRPr="00346F4E" w:rsidRDefault="000F104D" w:rsidP="00493210">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346F4E">
        <w:rPr>
          <w:rFonts w:cs="Arial"/>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56657CC"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 acolhimento do recurso invalida tão somente os atos insuscetíveis de aproveitamento. </w:t>
      </w:r>
    </w:p>
    <w:p w14:paraId="129F4003" w14:textId="77777777" w:rsidR="00FC166D" w:rsidRPr="004649DB" w:rsidRDefault="00FC166D" w:rsidP="00FC166D">
      <w:pPr>
        <w:numPr>
          <w:ilvl w:val="1"/>
          <w:numId w:val="1"/>
        </w:numPr>
        <w:spacing w:before="120" w:after="120" w:line="276" w:lineRule="auto"/>
        <w:ind w:left="425" w:firstLine="0"/>
        <w:jc w:val="both"/>
        <w:rPr>
          <w:rFonts w:cs="Arial"/>
          <w:color w:val="000000"/>
          <w:szCs w:val="20"/>
        </w:rPr>
      </w:pPr>
      <w:r>
        <w:rPr>
          <w:rFonts w:cs="Arial"/>
          <w:color w:val="000000"/>
          <w:szCs w:val="20"/>
        </w:rPr>
        <w:lastRenderedPageBreak/>
        <w:t xml:space="preserve"> </w:t>
      </w:r>
      <w:r w:rsidRPr="004649DB">
        <w:rPr>
          <w:rFonts w:cs="Arial"/>
          <w:color w:val="000000"/>
          <w:szCs w:val="20"/>
        </w:rPr>
        <w:t>Os autos eletrônicos do processo correspondente a este procedimento licitatório poderão ser solicitados à Coordenação de Licitação e Compras/ANCINE, das 9 às 18h, pelos telefones (21)3037-6378 / 3037-6374 ou via e-mail </w:t>
      </w:r>
      <w:hyperlink r:id="rId12" w:history="1">
        <w:r w:rsidRPr="004649DB">
          <w:rPr>
            <w:rStyle w:val="Hyperlink"/>
            <w:rFonts w:cs="Arial"/>
            <w:szCs w:val="20"/>
          </w:rPr>
          <w:t>licitacao@ancine.gov.br</w:t>
        </w:r>
      </w:hyperlink>
      <w:r w:rsidRPr="004649DB">
        <w:rPr>
          <w:rFonts w:cs="Arial"/>
          <w:color w:val="000000"/>
          <w:szCs w:val="20"/>
        </w:rPr>
        <w:t> .</w:t>
      </w:r>
    </w:p>
    <w:p w14:paraId="556657CE" w14:textId="77777777" w:rsidR="000F104D" w:rsidRPr="00346F4E" w:rsidRDefault="000F104D" w:rsidP="00976DA1">
      <w:pPr>
        <w:pStyle w:val="Nivel1"/>
      </w:pPr>
      <w:r w:rsidRPr="00346F4E">
        <w:t>DA ADJUDICAÇÃO E HOMOLOGAÇÃO</w:t>
      </w:r>
    </w:p>
    <w:p w14:paraId="556657CF"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 objeto da licitação será adjudicado ao licitante declarado vencedor, por ato do </w:t>
      </w:r>
      <w:r w:rsidR="00E17E25" w:rsidRPr="00346F4E">
        <w:rPr>
          <w:rFonts w:cs="Arial"/>
          <w:color w:val="000000"/>
          <w:szCs w:val="20"/>
        </w:rPr>
        <w:t>Pregoeiro</w:t>
      </w:r>
      <w:r w:rsidRPr="00346F4E">
        <w:rPr>
          <w:rFonts w:cs="Arial"/>
          <w:color w:val="000000"/>
          <w:szCs w:val="20"/>
        </w:rPr>
        <w:t>, caso não haja interposição de recurso, ou pela autoridade competente, após a regular decisão dos recursos apresentados.</w:t>
      </w:r>
    </w:p>
    <w:p w14:paraId="556657D0" w14:textId="77777777" w:rsidR="000F104D" w:rsidRPr="00346F4E" w:rsidRDefault="000F104D"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Após a fase recursal, constatada a regularidade dos atos praticados, a autoridade competente homologará o procedimento licitatório. </w:t>
      </w:r>
    </w:p>
    <w:p w14:paraId="556657D1" w14:textId="77777777" w:rsidR="000F104D" w:rsidRPr="00346F4E" w:rsidRDefault="000F104D" w:rsidP="00976DA1">
      <w:pPr>
        <w:pStyle w:val="Nivel1"/>
      </w:pPr>
      <w:r w:rsidRPr="00346F4E">
        <w:t xml:space="preserve">DA GARANTIA DE EXECUÇÃO </w:t>
      </w:r>
    </w:p>
    <w:p w14:paraId="4357D627" w14:textId="77777777" w:rsidR="00D8785E" w:rsidRPr="00D8785E" w:rsidRDefault="00D8785E" w:rsidP="00C456B3"/>
    <w:p w14:paraId="26203647" w14:textId="77777777" w:rsidR="00C27D57" w:rsidRPr="00C27D57" w:rsidRDefault="00C27D57" w:rsidP="00C27D57">
      <w:pPr>
        <w:numPr>
          <w:ilvl w:val="1"/>
          <w:numId w:val="1"/>
        </w:numPr>
        <w:tabs>
          <w:tab w:val="left" w:pos="1440"/>
        </w:tabs>
        <w:autoSpaceDE w:val="0"/>
        <w:snapToGrid w:val="0"/>
        <w:spacing w:after="240" w:line="276" w:lineRule="auto"/>
        <w:ind w:left="851" w:hanging="425"/>
        <w:jc w:val="both"/>
        <w:rPr>
          <w:rFonts w:cs="Arial"/>
          <w:bCs/>
          <w:iCs/>
          <w:color w:val="000000"/>
          <w:szCs w:val="20"/>
        </w:rPr>
      </w:pPr>
      <w:r>
        <w:rPr>
          <w:rFonts w:cs="Arial"/>
          <w:bCs/>
          <w:iCs/>
          <w:color w:val="000000"/>
          <w:szCs w:val="20"/>
        </w:rPr>
        <w:t xml:space="preserve"> </w:t>
      </w:r>
      <w:r w:rsidRPr="00C27D57">
        <w:rPr>
          <w:rFonts w:cs="Arial"/>
          <w:bCs/>
          <w:iCs/>
          <w:color w:val="000000"/>
          <w:szCs w:val="20"/>
        </w:rPr>
        <w:t xml:space="preserve">O adjudicatário, no prazo de 10 (dez) dias após a assinatura do Termo de Contrato, prestará garantia no percentual de 5% (cinco por cento) do valor total do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 </w:t>
      </w:r>
    </w:p>
    <w:p w14:paraId="6B1444B1" w14:textId="77777777" w:rsidR="00C27D57" w:rsidRPr="00C27D57" w:rsidRDefault="00C27D57" w:rsidP="00C27D57">
      <w:pPr>
        <w:numPr>
          <w:ilvl w:val="1"/>
          <w:numId w:val="1"/>
        </w:numPr>
        <w:tabs>
          <w:tab w:val="left" w:pos="1440"/>
        </w:tabs>
        <w:autoSpaceDE w:val="0"/>
        <w:snapToGrid w:val="0"/>
        <w:spacing w:before="120" w:after="240" w:line="276" w:lineRule="auto"/>
        <w:ind w:left="851" w:hanging="425"/>
        <w:jc w:val="both"/>
        <w:rPr>
          <w:rFonts w:cs="Arial"/>
          <w:bCs/>
          <w:iCs/>
          <w:color w:val="000000"/>
          <w:szCs w:val="20"/>
        </w:rPr>
      </w:pPr>
      <w:r w:rsidRPr="00C27D57">
        <w:rPr>
          <w:rFonts w:cs="Arial"/>
          <w:bCs/>
          <w:iCs/>
          <w:color w:val="000000"/>
          <w:szCs w:val="20"/>
        </w:rPr>
        <w:t xml:space="preserve">A inobservância do prazo fixado para apresentação da garantia acarretará a aplicação de multa de 0,07% (sete centésimos por cento) do valor total do contrato por dia de atraso, até o máximo de 2% (dois por cento). </w:t>
      </w:r>
    </w:p>
    <w:p w14:paraId="1A5525DC" w14:textId="77777777" w:rsidR="00C27D57" w:rsidRPr="00C27D57" w:rsidRDefault="00C27D57" w:rsidP="00C27D57">
      <w:pPr>
        <w:numPr>
          <w:ilvl w:val="1"/>
          <w:numId w:val="1"/>
        </w:numPr>
        <w:tabs>
          <w:tab w:val="left" w:pos="1440"/>
        </w:tabs>
        <w:autoSpaceDE w:val="0"/>
        <w:snapToGrid w:val="0"/>
        <w:spacing w:before="120" w:after="240" w:line="276" w:lineRule="auto"/>
        <w:ind w:left="851" w:hanging="425"/>
        <w:jc w:val="both"/>
        <w:rPr>
          <w:rFonts w:cs="Arial"/>
          <w:bCs/>
          <w:iCs/>
          <w:color w:val="000000"/>
          <w:szCs w:val="20"/>
        </w:rPr>
      </w:pPr>
      <w:r w:rsidRPr="00C27D57">
        <w:rPr>
          <w:rFonts w:cs="Arial"/>
          <w:bCs/>
          <w:iCs/>
          <w:color w:val="000000"/>
          <w:szCs w:val="20"/>
        </w:rPr>
        <w:t xml:space="preserve">O atraso superior a 25 (vinte e cinco) dias autoriza a Contratante a promover a rescisão do contrato por descumprimento ou cumprimento irregular de suas cláusulas, conforme dispõem os incisos I e II do art. 78 da Lei n. 8.666 de 1993. </w:t>
      </w:r>
    </w:p>
    <w:p w14:paraId="668DE33C" w14:textId="77777777" w:rsidR="00C27D57" w:rsidRPr="00C27D57" w:rsidRDefault="00C27D57" w:rsidP="00C27D57">
      <w:pPr>
        <w:numPr>
          <w:ilvl w:val="1"/>
          <w:numId w:val="1"/>
        </w:numPr>
        <w:tabs>
          <w:tab w:val="left" w:pos="1440"/>
        </w:tabs>
        <w:autoSpaceDE w:val="0"/>
        <w:snapToGrid w:val="0"/>
        <w:spacing w:before="120" w:after="240" w:line="276" w:lineRule="auto"/>
        <w:ind w:left="851" w:hanging="425"/>
        <w:jc w:val="both"/>
        <w:rPr>
          <w:rFonts w:cs="Arial"/>
          <w:bCs/>
          <w:iCs/>
          <w:color w:val="000000"/>
          <w:szCs w:val="20"/>
        </w:rPr>
      </w:pPr>
      <w:r w:rsidRPr="00C27D57">
        <w:rPr>
          <w:rFonts w:cs="Arial"/>
          <w:bCs/>
          <w:iCs/>
          <w:color w:val="000000"/>
          <w:szCs w:val="20"/>
        </w:rPr>
        <w:t>A validade da garantia, qualquer que seja a modalidade escolhida, deverá abranger um período de 90 dias após o término da vigência contratual, conforme item 3.1 do Anexo VII-F da IN SEGES/MPDG nº 5/2017.</w:t>
      </w:r>
    </w:p>
    <w:p w14:paraId="6C535201" w14:textId="77777777" w:rsidR="00C27D57" w:rsidRPr="00C27D57" w:rsidRDefault="00C27D57" w:rsidP="00C27D57">
      <w:pPr>
        <w:numPr>
          <w:ilvl w:val="1"/>
          <w:numId w:val="1"/>
        </w:numPr>
        <w:tabs>
          <w:tab w:val="left" w:pos="1440"/>
        </w:tabs>
        <w:autoSpaceDE w:val="0"/>
        <w:snapToGrid w:val="0"/>
        <w:spacing w:before="120" w:after="240" w:line="276" w:lineRule="auto"/>
        <w:ind w:left="851" w:hanging="425"/>
        <w:jc w:val="both"/>
        <w:rPr>
          <w:rFonts w:cs="Arial"/>
          <w:bCs/>
          <w:iCs/>
          <w:color w:val="000000"/>
          <w:szCs w:val="20"/>
        </w:rPr>
      </w:pPr>
      <w:r w:rsidRPr="00C27D57">
        <w:rPr>
          <w:rFonts w:cs="Arial"/>
          <w:bCs/>
          <w:iCs/>
          <w:color w:val="000000"/>
          <w:szCs w:val="20"/>
        </w:rPr>
        <w:t xml:space="preserve">A garantia assegurará, qualquer que seja a modalidade escolhida, o pagamento de: </w:t>
      </w:r>
    </w:p>
    <w:p w14:paraId="21493F03" w14:textId="77777777" w:rsidR="00C27D57" w:rsidRPr="00C27D57" w:rsidRDefault="00C27D57" w:rsidP="00C27D57">
      <w:pPr>
        <w:numPr>
          <w:ilvl w:val="2"/>
          <w:numId w:val="1"/>
        </w:numPr>
        <w:tabs>
          <w:tab w:val="left" w:pos="1440"/>
        </w:tabs>
        <w:autoSpaceDE w:val="0"/>
        <w:snapToGrid w:val="0"/>
        <w:spacing w:before="120" w:after="240" w:line="276" w:lineRule="auto"/>
        <w:jc w:val="both"/>
        <w:rPr>
          <w:rFonts w:cs="Arial"/>
          <w:bCs/>
          <w:iCs/>
          <w:color w:val="000000"/>
          <w:szCs w:val="20"/>
        </w:rPr>
      </w:pPr>
      <w:proofErr w:type="gramStart"/>
      <w:r w:rsidRPr="00C27D57">
        <w:rPr>
          <w:rFonts w:cs="Arial"/>
          <w:bCs/>
          <w:iCs/>
          <w:color w:val="000000"/>
          <w:szCs w:val="20"/>
        </w:rPr>
        <w:t>prejuízos</w:t>
      </w:r>
      <w:proofErr w:type="gramEnd"/>
      <w:r w:rsidRPr="00C27D57">
        <w:rPr>
          <w:rFonts w:cs="Arial"/>
          <w:bCs/>
          <w:iCs/>
          <w:color w:val="000000"/>
          <w:szCs w:val="20"/>
        </w:rPr>
        <w:t xml:space="preserve"> advindos do não cumprimento do objeto do contrato; </w:t>
      </w:r>
    </w:p>
    <w:p w14:paraId="1B675C45" w14:textId="77777777" w:rsidR="00C27D57" w:rsidRPr="00C27D57" w:rsidRDefault="00C27D57" w:rsidP="00C27D57">
      <w:pPr>
        <w:numPr>
          <w:ilvl w:val="2"/>
          <w:numId w:val="1"/>
        </w:numPr>
        <w:tabs>
          <w:tab w:val="left" w:pos="1440"/>
        </w:tabs>
        <w:autoSpaceDE w:val="0"/>
        <w:snapToGrid w:val="0"/>
        <w:spacing w:before="120" w:after="240" w:line="276" w:lineRule="auto"/>
        <w:jc w:val="both"/>
        <w:rPr>
          <w:rFonts w:cs="Arial"/>
          <w:bCs/>
          <w:iCs/>
          <w:color w:val="000000"/>
          <w:szCs w:val="20"/>
        </w:rPr>
      </w:pPr>
      <w:proofErr w:type="gramStart"/>
      <w:r w:rsidRPr="00C27D57">
        <w:rPr>
          <w:rFonts w:cs="Arial"/>
          <w:bCs/>
          <w:iCs/>
          <w:color w:val="000000"/>
          <w:szCs w:val="20"/>
        </w:rPr>
        <w:t>prejuízos</w:t>
      </w:r>
      <w:proofErr w:type="gramEnd"/>
      <w:r w:rsidRPr="00C27D57">
        <w:rPr>
          <w:rFonts w:cs="Arial"/>
          <w:bCs/>
          <w:iCs/>
          <w:color w:val="000000"/>
          <w:szCs w:val="20"/>
        </w:rPr>
        <w:t xml:space="preserve"> diretos causados à Administração decorrentes de culpa ou dolo durante a execução do contrato;</w:t>
      </w:r>
    </w:p>
    <w:p w14:paraId="57CFC47B" w14:textId="77777777" w:rsidR="00C27D57" w:rsidRPr="00C27D57" w:rsidRDefault="00C27D57" w:rsidP="00C27D57">
      <w:pPr>
        <w:numPr>
          <w:ilvl w:val="2"/>
          <w:numId w:val="1"/>
        </w:numPr>
        <w:tabs>
          <w:tab w:val="left" w:pos="1440"/>
        </w:tabs>
        <w:autoSpaceDE w:val="0"/>
        <w:snapToGrid w:val="0"/>
        <w:spacing w:before="120" w:after="240" w:line="276" w:lineRule="auto"/>
        <w:jc w:val="both"/>
        <w:rPr>
          <w:rFonts w:cs="Arial"/>
          <w:bCs/>
          <w:iCs/>
          <w:color w:val="000000"/>
          <w:szCs w:val="20"/>
        </w:rPr>
      </w:pPr>
      <w:proofErr w:type="gramStart"/>
      <w:r w:rsidRPr="00C27D57">
        <w:rPr>
          <w:rFonts w:cs="Arial"/>
          <w:bCs/>
          <w:iCs/>
          <w:color w:val="000000"/>
          <w:szCs w:val="20"/>
        </w:rPr>
        <w:t>multas</w:t>
      </w:r>
      <w:proofErr w:type="gramEnd"/>
      <w:r w:rsidRPr="00C27D57">
        <w:rPr>
          <w:rFonts w:cs="Arial"/>
          <w:bCs/>
          <w:iCs/>
          <w:color w:val="000000"/>
          <w:szCs w:val="20"/>
        </w:rPr>
        <w:t xml:space="preserve"> moratórias e punitivas aplicadas pela Administração à contratada. </w:t>
      </w:r>
    </w:p>
    <w:p w14:paraId="2FDCE5FE" w14:textId="77777777" w:rsidR="00C27D57" w:rsidRPr="00C27D57" w:rsidRDefault="00C27D57" w:rsidP="00C27D57">
      <w:pPr>
        <w:numPr>
          <w:ilvl w:val="1"/>
          <w:numId w:val="1"/>
        </w:numPr>
        <w:tabs>
          <w:tab w:val="left" w:pos="1440"/>
        </w:tabs>
        <w:autoSpaceDE w:val="0"/>
        <w:snapToGrid w:val="0"/>
        <w:spacing w:before="120" w:after="240" w:line="276" w:lineRule="auto"/>
        <w:ind w:left="851" w:hanging="425"/>
        <w:jc w:val="both"/>
        <w:rPr>
          <w:rFonts w:cs="Arial"/>
          <w:bCs/>
          <w:iCs/>
          <w:color w:val="000000"/>
          <w:szCs w:val="20"/>
        </w:rPr>
      </w:pPr>
      <w:r w:rsidRPr="00C27D57">
        <w:rPr>
          <w:rFonts w:cs="Arial"/>
          <w:bCs/>
          <w:iCs/>
          <w:color w:val="000000"/>
          <w:szCs w:val="20"/>
        </w:rPr>
        <w:t>A modalidade seguro-garantia somente será aceita se contemplar todos os eventos indicados no item anterior, observada a legislação que rege a matéria.</w:t>
      </w:r>
    </w:p>
    <w:p w14:paraId="109ECFC5" w14:textId="77777777" w:rsidR="00C27D57" w:rsidRPr="00C27D57" w:rsidRDefault="00C27D57" w:rsidP="00C27D57">
      <w:pPr>
        <w:numPr>
          <w:ilvl w:val="1"/>
          <w:numId w:val="1"/>
        </w:numPr>
        <w:tabs>
          <w:tab w:val="left" w:pos="1440"/>
        </w:tabs>
        <w:autoSpaceDE w:val="0"/>
        <w:snapToGrid w:val="0"/>
        <w:spacing w:before="120" w:after="240" w:line="276" w:lineRule="auto"/>
        <w:ind w:left="851" w:hanging="425"/>
        <w:jc w:val="both"/>
        <w:rPr>
          <w:rFonts w:cs="Arial"/>
          <w:bCs/>
          <w:iCs/>
          <w:color w:val="000000"/>
          <w:szCs w:val="20"/>
        </w:rPr>
      </w:pPr>
      <w:r w:rsidRPr="00C27D57">
        <w:rPr>
          <w:rFonts w:cs="Arial"/>
          <w:bCs/>
          <w:iCs/>
          <w:color w:val="000000"/>
          <w:szCs w:val="20"/>
        </w:rPr>
        <w:t xml:space="preserve">A garantia em dinheiro deverá ser efetuada em favor da Contratante, em conta específica na Caixa Econômica Federal, com correção monetária. </w:t>
      </w:r>
    </w:p>
    <w:p w14:paraId="379571AA" w14:textId="77777777" w:rsidR="00C27D57" w:rsidRPr="00C27D57" w:rsidRDefault="00C27D57" w:rsidP="00C27D57">
      <w:pPr>
        <w:tabs>
          <w:tab w:val="left" w:pos="1440"/>
        </w:tabs>
        <w:autoSpaceDE w:val="0"/>
        <w:snapToGrid w:val="0"/>
        <w:spacing w:before="120" w:after="240" w:line="276" w:lineRule="auto"/>
        <w:ind w:left="851"/>
        <w:jc w:val="both"/>
        <w:rPr>
          <w:rFonts w:cs="Arial"/>
          <w:bCs/>
          <w:iCs/>
          <w:color w:val="000000"/>
          <w:szCs w:val="20"/>
        </w:rPr>
      </w:pPr>
    </w:p>
    <w:p w14:paraId="7B3649F7" w14:textId="77777777" w:rsidR="00C27D57" w:rsidRPr="00C27D57" w:rsidRDefault="00C27D57" w:rsidP="00C27D57">
      <w:pPr>
        <w:numPr>
          <w:ilvl w:val="1"/>
          <w:numId w:val="1"/>
        </w:numPr>
        <w:tabs>
          <w:tab w:val="left" w:pos="1440"/>
        </w:tabs>
        <w:autoSpaceDE w:val="0"/>
        <w:snapToGrid w:val="0"/>
        <w:spacing w:before="120" w:after="240" w:line="276" w:lineRule="auto"/>
        <w:ind w:left="851" w:hanging="425"/>
        <w:jc w:val="both"/>
        <w:rPr>
          <w:rFonts w:cs="Arial"/>
          <w:bCs/>
          <w:iCs/>
          <w:color w:val="000000"/>
          <w:szCs w:val="20"/>
        </w:rPr>
      </w:pPr>
      <w:r w:rsidRPr="00C27D57">
        <w:rPr>
          <w:rFonts w:cs="Arial"/>
          <w:bCs/>
          <w:iCs/>
          <w:color w:val="000000"/>
          <w:szCs w:val="20"/>
        </w:rPr>
        <w:lastRenderedPageBreak/>
        <w:t>O garantidor não é parte legítima para figurar em processo administrativo instaurado pela Contratante com o objetivo de apurar prejuízos e/ou aplicar sanções à Contratada (inserido pela IN nº 05/2017)</w:t>
      </w:r>
    </w:p>
    <w:p w14:paraId="30ED6F06" w14:textId="77777777" w:rsidR="00C27D57" w:rsidRPr="00C27D57" w:rsidRDefault="00C27D57" w:rsidP="00C27D57">
      <w:pPr>
        <w:numPr>
          <w:ilvl w:val="1"/>
          <w:numId w:val="1"/>
        </w:numPr>
        <w:tabs>
          <w:tab w:val="left" w:pos="1440"/>
        </w:tabs>
        <w:autoSpaceDE w:val="0"/>
        <w:snapToGrid w:val="0"/>
        <w:spacing w:before="120" w:after="240" w:line="276" w:lineRule="auto"/>
        <w:ind w:left="851" w:hanging="425"/>
        <w:jc w:val="both"/>
        <w:rPr>
          <w:rFonts w:cs="Arial"/>
          <w:bCs/>
          <w:iCs/>
          <w:color w:val="000000"/>
          <w:szCs w:val="20"/>
        </w:rPr>
      </w:pPr>
      <w:r w:rsidRPr="00C27D57">
        <w:rPr>
          <w:rFonts w:cs="Arial"/>
          <w:bCs/>
          <w:iCs/>
          <w:color w:val="000000"/>
          <w:szCs w:val="20"/>
        </w:rPr>
        <w:t xml:space="preserve">No caso de alteração do valor do contrato, ou prorrogação de sua vigência, a garantia deverá ser ajustada à nova situação ou renovada, seguindo os mesmos parâmetros utilizados quando da contratação. </w:t>
      </w:r>
    </w:p>
    <w:p w14:paraId="7E7B890A" w14:textId="77777777" w:rsidR="00C27D57" w:rsidRPr="00C27D57" w:rsidRDefault="00C27D57" w:rsidP="00C27D57">
      <w:pPr>
        <w:numPr>
          <w:ilvl w:val="1"/>
          <w:numId w:val="1"/>
        </w:numPr>
        <w:tabs>
          <w:tab w:val="left" w:pos="1440"/>
        </w:tabs>
        <w:autoSpaceDE w:val="0"/>
        <w:snapToGrid w:val="0"/>
        <w:spacing w:before="120" w:after="240" w:line="276" w:lineRule="auto"/>
        <w:ind w:left="851" w:hanging="425"/>
        <w:jc w:val="both"/>
        <w:rPr>
          <w:rFonts w:cs="Arial"/>
          <w:bCs/>
          <w:iCs/>
          <w:color w:val="000000"/>
          <w:szCs w:val="20"/>
        </w:rPr>
      </w:pPr>
      <w:r w:rsidRPr="00C27D57">
        <w:rPr>
          <w:rFonts w:cs="Arial"/>
          <w:bCs/>
          <w:iCs/>
          <w:color w:val="000000"/>
          <w:szCs w:val="20"/>
        </w:rPr>
        <w:t>Se o valor da garantia for utilizado total ou parcialmente em pagamento de qualquer obrigação, a Contratada obriga-se a fazer a respectiva reposição no prazo máximo de 10 (dez) dias úteis, contados da data em que for notificada.</w:t>
      </w:r>
    </w:p>
    <w:p w14:paraId="4EED68D1" w14:textId="77777777" w:rsidR="00C27D57" w:rsidRPr="00C27D57" w:rsidRDefault="00C27D57" w:rsidP="00C27D57">
      <w:pPr>
        <w:numPr>
          <w:ilvl w:val="1"/>
          <w:numId w:val="1"/>
        </w:numPr>
        <w:tabs>
          <w:tab w:val="left" w:pos="1440"/>
        </w:tabs>
        <w:autoSpaceDE w:val="0"/>
        <w:snapToGrid w:val="0"/>
        <w:spacing w:before="120" w:after="240" w:line="276" w:lineRule="auto"/>
        <w:ind w:left="851" w:hanging="425"/>
        <w:jc w:val="both"/>
        <w:rPr>
          <w:rFonts w:cs="Arial"/>
          <w:bCs/>
          <w:iCs/>
          <w:color w:val="000000"/>
          <w:szCs w:val="20"/>
        </w:rPr>
      </w:pPr>
      <w:r w:rsidRPr="00C27D57">
        <w:rPr>
          <w:rFonts w:cs="Arial"/>
          <w:bCs/>
          <w:iCs/>
          <w:color w:val="000000"/>
          <w:szCs w:val="20"/>
        </w:rPr>
        <w:t>Será considerada extinta a garantia:</w:t>
      </w:r>
    </w:p>
    <w:p w14:paraId="6205327F" w14:textId="77777777" w:rsidR="00C27D57" w:rsidRPr="00C27D57" w:rsidRDefault="00C27D57" w:rsidP="00C27D57">
      <w:pPr>
        <w:numPr>
          <w:ilvl w:val="2"/>
          <w:numId w:val="1"/>
        </w:numPr>
        <w:tabs>
          <w:tab w:val="left" w:pos="1440"/>
        </w:tabs>
        <w:autoSpaceDE w:val="0"/>
        <w:snapToGrid w:val="0"/>
        <w:spacing w:before="120" w:after="240" w:line="276" w:lineRule="auto"/>
        <w:jc w:val="both"/>
        <w:rPr>
          <w:rFonts w:cs="Arial"/>
          <w:bCs/>
          <w:iCs/>
          <w:color w:val="000000"/>
          <w:szCs w:val="20"/>
        </w:rPr>
      </w:pPr>
      <w:proofErr w:type="gramStart"/>
      <w:r w:rsidRPr="00C27D57">
        <w:rPr>
          <w:rFonts w:cs="Arial"/>
          <w:bCs/>
          <w:iCs/>
          <w:color w:val="000000"/>
          <w:szCs w:val="20"/>
        </w:rPr>
        <w:t>com</w:t>
      </w:r>
      <w:proofErr w:type="gramEnd"/>
      <w:r w:rsidRPr="00C27D57">
        <w:rPr>
          <w:rFonts w:cs="Arial"/>
          <w:bCs/>
          <w:iCs/>
          <w:color w:val="00000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5097A907" w14:textId="77777777" w:rsidR="00C27D57" w:rsidRPr="00C27D57" w:rsidRDefault="00C27D57" w:rsidP="00C27D57">
      <w:pPr>
        <w:numPr>
          <w:ilvl w:val="2"/>
          <w:numId w:val="1"/>
        </w:numPr>
        <w:tabs>
          <w:tab w:val="left" w:pos="1440"/>
        </w:tabs>
        <w:autoSpaceDE w:val="0"/>
        <w:snapToGrid w:val="0"/>
        <w:spacing w:before="120" w:after="240" w:line="276" w:lineRule="auto"/>
        <w:jc w:val="both"/>
        <w:rPr>
          <w:rFonts w:cs="Arial"/>
          <w:bCs/>
          <w:iCs/>
          <w:color w:val="000000"/>
          <w:szCs w:val="20"/>
        </w:rPr>
      </w:pPr>
      <w:proofErr w:type="gramStart"/>
      <w:r w:rsidRPr="00C27D57">
        <w:rPr>
          <w:rFonts w:cs="Arial"/>
          <w:bCs/>
          <w:iCs/>
          <w:color w:val="000000"/>
          <w:szCs w:val="20"/>
        </w:rPr>
        <w:t>no</w:t>
      </w:r>
      <w:proofErr w:type="gramEnd"/>
      <w:r w:rsidRPr="00C27D57">
        <w:rPr>
          <w:rFonts w:cs="Arial"/>
          <w:bCs/>
          <w:iCs/>
          <w:color w:val="000000"/>
          <w:szCs w:val="20"/>
        </w:rPr>
        <w:t xml:space="preserve"> prazo de 90 dias após o término da vigência do contrato, caso a Administração não comunique a ocorrência de sinistros, quando o prazo será estendido, nos termos da comunicação.</w:t>
      </w:r>
    </w:p>
    <w:p w14:paraId="556657E7" w14:textId="77777777" w:rsidR="000F104D" w:rsidRPr="000C29FB" w:rsidRDefault="000F104D" w:rsidP="00976DA1">
      <w:pPr>
        <w:pStyle w:val="Nivel1"/>
      </w:pPr>
      <w:r w:rsidRPr="000C29FB">
        <w:t>DO TERMO DE CONTRATO</w:t>
      </w:r>
      <w:r w:rsidR="00BB568B" w:rsidRPr="000C29FB">
        <w:t xml:space="preserve"> OU INSTRUMENTO EQUIVALENTE</w:t>
      </w:r>
    </w:p>
    <w:p w14:paraId="556657E9" w14:textId="4BAB789D" w:rsidR="00726DAE" w:rsidRPr="000C29FB" w:rsidRDefault="00726DAE" w:rsidP="00493210">
      <w:pPr>
        <w:numPr>
          <w:ilvl w:val="1"/>
          <w:numId w:val="1"/>
        </w:numPr>
        <w:spacing w:before="120" w:after="120" w:line="276" w:lineRule="auto"/>
        <w:ind w:left="425" w:firstLine="0"/>
        <w:jc w:val="both"/>
        <w:rPr>
          <w:rFonts w:cs="Arial"/>
          <w:szCs w:val="20"/>
        </w:rPr>
      </w:pPr>
      <w:r w:rsidRPr="000C29FB">
        <w:rPr>
          <w:rFonts w:cs="Arial"/>
          <w:szCs w:val="20"/>
        </w:rPr>
        <w:t xml:space="preserve">Após a homologação da licitação, o adjudicatário terá o prazo de </w:t>
      </w:r>
      <w:r w:rsidR="00ED2063" w:rsidRPr="000C29FB">
        <w:rPr>
          <w:rFonts w:cs="Arial"/>
          <w:szCs w:val="20"/>
        </w:rPr>
        <w:t>10 (dez</w:t>
      </w:r>
      <w:r w:rsidRPr="000C29FB">
        <w:rPr>
          <w:rFonts w:cs="Arial"/>
          <w:szCs w:val="20"/>
        </w:rPr>
        <w:t>) dias úteis, contados a partir da data de sua convocação, para assinar o</w:t>
      </w:r>
      <w:r w:rsidR="00FE56B1" w:rsidRPr="000C29FB">
        <w:rPr>
          <w:rFonts w:cs="Arial"/>
          <w:bCs/>
          <w:iCs/>
          <w:szCs w:val="20"/>
        </w:rPr>
        <w:t xml:space="preserve"> Termo de Contrato ou aceit</w:t>
      </w:r>
      <w:r w:rsidRPr="000C29FB">
        <w:rPr>
          <w:rFonts w:cs="Arial"/>
          <w:bCs/>
          <w:iCs/>
          <w:szCs w:val="20"/>
        </w:rPr>
        <w:t>ar</w:t>
      </w:r>
      <w:r w:rsidR="00FE56B1" w:rsidRPr="000C29FB">
        <w:rPr>
          <w:rFonts w:cs="Arial"/>
          <w:bCs/>
          <w:iCs/>
          <w:szCs w:val="20"/>
        </w:rPr>
        <w:t xml:space="preserve"> instrumento equivalente</w:t>
      </w:r>
      <w:r w:rsidRPr="000C29FB">
        <w:rPr>
          <w:rFonts w:cs="Arial"/>
          <w:bCs/>
          <w:iCs/>
          <w:szCs w:val="20"/>
        </w:rPr>
        <w:t>, conforme o caso (Nota de Empenho/Carta Contrato/Autorização), sob pena de decair do direito à contratação, sem prejuízo das sanções previstas neste Edital</w:t>
      </w:r>
      <w:r w:rsidR="00FE56B1" w:rsidRPr="000C29FB">
        <w:rPr>
          <w:rFonts w:cs="Arial"/>
          <w:bCs/>
          <w:iCs/>
          <w:szCs w:val="20"/>
        </w:rPr>
        <w:t>.</w:t>
      </w:r>
    </w:p>
    <w:p w14:paraId="556657EA" w14:textId="116671D0" w:rsidR="00BB568B" w:rsidRPr="000C29FB" w:rsidRDefault="000C0EB6" w:rsidP="00493210">
      <w:pPr>
        <w:numPr>
          <w:ilvl w:val="1"/>
          <w:numId w:val="1"/>
        </w:numPr>
        <w:spacing w:before="120" w:after="120" w:line="276" w:lineRule="auto"/>
        <w:ind w:left="425" w:firstLine="0"/>
        <w:jc w:val="both"/>
        <w:rPr>
          <w:rFonts w:cs="Arial"/>
          <w:szCs w:val="20"/>
        </w:rPr>
      </w:pPr>
      <w:r w:rsidRPr="000C29FB">
        <w:rPr>
          <w:rFonts w:cs="Arial"/>
          <w:bCs/>
          <w:iCs/>
          <w:szCs w:val="20"/>
        </w:rPr>
        <w:t xml:space="preserve">O prazo de vigência da contratação é de </w:t>
      </w:r>
      <w:r w:rsidR="00837EC5" w:rsidRPr="000C29FB">
        <w:rPr>
          <w:rFonts w:cs="Arial"/>
          <w:bCs/>
          <w:iCs/>
          <w:szCs w:val="20"/>
        </w:rPr>
        <w:t>12 (doze) meses</w:t>
      </w:r>
      <w:r w:rsidR="00726DAE" w:rsidRPr="000C29FB">
        <w:rPr>
          <w:rFonts w:cs="Arial"/>
          <w:bCs/>
          <w:iCs/>
          <w:szCs w:val="20"/>
        </w:rPr>
        <w:t xml:space="preserve">, </w:t>
      </w:r>
      <w:r w:rsidRPr="000C29FB">
        <w:rPr>
          <w:rFonts w:cs="Arial"/>
          <w:bCs/>
          <w:iCs/>
          <w:szCs w:val="20"/>
        </w:rPr>
        <w:t>prorrogável na forma do art. 57, § 1°, da Lei n° 8.666/93</w:t>
      </w:r>
      <w:r w:rsidR="00BB568B" w:rsidRPr="000C29FB">
        <w:rPr>
          <w:rFonts w:cs="Arial"/>
          <w:bCs/>
          <w:iCs/>
          <w:szCs w:val="20"/>
        </w:rPr>
        <w:t>.</w:t>
      </w:r>
    </w:p>
    <w:p w14:paraId="556657EB" w14:textId="77777777" w:rsidR="00E80C2A" w:rsidRPr="00837EC5" w:rsidRDefault="000E1E11" w:rsidP="00493210">
      <w:pPr>
        <w:pStyle w:val="PargrafodaLista"/>
        <w:numPr>
          <w:ilvl w:val="1"/>
          <w:numId w:val="1"/>
        </w:numPr>
        <w:spacing w:before="120" w:after="120" w:line="276" w:lineRule="auto"/>
        <w:ind w:left="425" w:firstLine="0"/>
        <w:contextualSpacing w:val="0"/>
        <w:jc w:val="both"/>
        <w:rPr>
          <w:rFonts w:cs="Arial"/>
          <w:szCs w:val="20"/>
        </w:rPr>
      </w:pPr>
      <w:r w:rsidRPr="00837EC5">
        <w:rPr>
          <w:rFonts w:eastAsia="MS Mincho" w:cs="Arial"/>
          <w:bCs/>
          <w:iCs/>
          <w:szCs w:val="20"/>
        </w:rPr>
        <w:t xml:space="preserve">Previamente à contratação, </w:t>
      </w:r>
      <w:r w:rsidRPr="00837EC5">
        <w:rPr>
          <w:rFonts w:cs="Arial"/>
          <w:szCs w:val="20"/>
        </w:rPr>
        <w:t>a Administração realizará consulta “</w:t>
      </w:r>
      <w:proofErr w:type="spellStart"/>
      <w:r w:rsidRPr="00837EC5">
        <w:rPr>
          <w:rFonts w:cs="Arial"/>
          <w:szCs w:val="20"/>
        </w:rPr>
        <w:t>on</w:t>
      </w:r>
      <w:proofErr w:type="spellEnd"/>
      <w:r w:rsidRPr="00837EC5">
        <w:rPr>
          <w:rFonts w:cs="Arial"/>
          <w:szCs w:val="20"/>
        </w:rPr>
        <w:t xml:space="preserve"> </w:t>
      </w:r>
      <w:proofErr w:type="spellStart"/>
      <w:r w:rsidRPr="00837EC5">
        <w:rPr>
          <w:rFonts w:cs="Arial"/>
          <w:szCs w:val="20"/>
        </w:rPr>
        <w:t>line</w:t>
      </w:r>
      <w:proofErr w:type="spellEnd"/>
      <w:r w:rsidRPr="00837EC5">
        <w:rPr>
          <w:rFonts w:cs="Arial"/>
          <w:szCs w:val="20"/>
        </w:rPr>
        <w:t>” ao SICAF, bem como ao Cadastro Informativo de Créditos não Quitados – CADIN, cujos resultados serão anexados aos autos do processo.</w:t>
      </w:r>
    </w:p>
    <w:p w14:paraId="556657EC" w14:textId="77777777" w:rsidR="009D02E4" w:rsidRPr="00837EC5" w:rsidRDefault="009D02E4" w:rsidP="00BA6803">
      <w:pPr>
        <w:pStyle w:val="PargrafodaLista"/>
        <w:numPr>
          <w:ilvl w:val="2"/>
          <w:numId w:val="1"/>
        </w:numPr>
        <w:spacing w:before="120" w:after="120" w:line="276" w:lineRule="auto"/>
        <w:ind w:left="1134" w:firstLine="0"/>
        <w:contextualSpacing w:val="0"/>
        <w:jc w:val="both"/>
        <w:rPr>
          <w:rFonts w:cs="Arial"/>
          <w:szCs w:val="20"/>
        </w:rPr>
      </w:pPr>
      <w:r w:rsidRPr="00837EC5">
        <w:rPr>
          <w:rFonts w:cs="Arial"/>
          <w:szCs w:val="20"/>
        </w:rPr>
        <w:t>Na hipótese de irregularidade do registro no SICAF, o contratado deverá regularizar a sua situação perante o cadastro no prazo de até 05 (cinco) dias, sob pena de aplicação das penalidades previstas no edital e anexos.</w:t>
      </w:r>
    </w:p>
    <w:p w14:paraId="556657ED" w14:textId="76E75E67" w:rsidR="00726DAE" w:rsidRPr="00837EC5" w:rsidRDefault="00726DAE" w:rsidP="00726DAE">
      <w:pPr>
        <w:numPr>
          <w:ilvl w:val="1"/>
          <w:numId w:val="1"/>
        </w:numPr>
        <w:tabs>
          <w:tab w:val="left" w:pos="1440"/>
        </w:tabs>
        <w:autoSpaceDE w:val="0"/>
        <w:snapToGrid w:val="0"/>
        <w:spacing w:before="120" w:after="120" w:line="276" w:lineRule="auto"/>
        <w:ind w:left="425" w:firstLine="0"/>
        <w:jc w:val="both"/>
        <w:rPr>
          <w:rFonts w:cs="Arial"/>
          <w:szCs w:val="20"/>
        </w:rPr>
      </w:pPr>
      <w:r w:rsidRPr="00837EC5">
        <w:rPr>
          <w:rFonts w:cs="Arial"/>
          <w:szCs w:val="20"/>
        </w:rPr>
        <w:t>Alternativamente à convocação para comparecer perante o órgão ou entidade</w:t>
      </w:r>
      <w:r w:rsidRPr="00837EC5">
        <w:rPr>
          <w:rFonts w:cs="Arial"/>
          <w:i/>
          <w:szCs w:val="20"/>
        </w:rPr>
        <w:t xml:space="preserve"> </w:t>
      </w:r>
      <w:r w:rsidRPr="00837EC5">
        <w:rPr>
          <w:rFonts w:cs="Arial"/>
          <w:szCs w:val="20"/>
        </w:rPr>
        <w:t xml:space="preserve">para a </w:t>
      </w:r>
      <w:r w:rsidRPr="000C29FB">
        <w:rPr>
          <w:rFonts w:cs="Arial"/>
          <w:szCs w:val="20"/>
        </w:rPr>
        <w:t xml:space="preserve">assinatura do Termo de Contrato ou aceite do instrumento equivalente, a Administração poderá encaminhá-lo para assinatura ou aceite do adjudicatário, </w:t>
      </w:r>
      <w:r w:rsidRPr="000C29FB">
        <w:rPr>
          <w:rFonts w:cs="Arial"/>
          <w:bCs/>
          <w:iCs/>
          <w:szCs w:val="20"/>
        </w:rPr>
        <w:t xml:space="preserve">mediante correspondência postal com aviso de recebimento (AR) ou meio eletrônico, para que seja assinado ou aceito no prazo de </w:t>
      </w:r>
      <w:r w:rsidR="00ED2063" w:rsidRPr="000C29FB">
        <w:rPr>
          <w:rFonts w:cs="Arial"/>
          <w:bCs/>
          <w:iCs/>
          <w:szCs w:val="20"/>
        </w:rPr>
        <w:t>10 (dez</w:t>
      </w:r>
      <w:r w:rsidRPr="000C29FB">
        <w:rPr>
          <w:rFonts w:cs="Arial"/>
          <w:bCs/>
          <w:iCs/>
          <w:szCs w:val="20"/>
        </w:rPr>
        <w:t>) dias, a contar da data de seu recebimento</w:t>
      </w:r>
      <w:r w:rsidR="000C29FB" w:rsidRPr="000C29FB">
        <w:rPr>
          <w:rFonts w:cs="Arial"/>
          <w:bCs/>
          <w:iCs/>
          <w:szCs w:val="20"/>
        </w:rPr>
        <w:t>.</w:t>
      </w:r>
      <w:r w:rsidRPr="00837EC5">
        <w:rPr>
          <w:rFonts w:cs="Arial"/>
          <w:bCs/>
          <w:i/>
          <w:iCs/>
          <w:szCs w:val="20"/>
        </w:rPr>
        <w:t xml:space="preserve"> </w:t>
      </w:r>
    </w:p>
    <w:p w14:paraId="556657EF" w14:textId="77777777" w:rsidR="00CF314D" w:rsidRPr="00837EC5" w:rsidRDefault="00CF314D" w:rsidP="0081065D">
      <w:pPr>
        <w:pStyle w:val="PargrafodaLista"/>
        <w:numPr>
          <w:ilvl w:val="1"/>
          <w:numId w:val="1"/>
        </w:numPr>
        <w:spacing w:before="120" w:after="120" w:line="276" w:lineRule="auto"/>
        <w:ind w:left="425" w:firstLine="0"/>
        <w:jc w:val="both"/>
        <w:rPr>
          <w:rFonts w:cs="Arial"/>
          <w:szCs w:val="20"/>
        </w:rPr>
      </w:pPr>
      <w:r w:rsidRPr="00837EC5">
        <w:rPr>
          <w:rFonts w:cs="Arial"/>
          <w:szCs w:val="20"/>
        </w:rPr>
        <w:t>O prazo previsto para assinatura ou aceite poderá ser prorrogado, por igual período, por solicitação justificada do adjudicatário e aceita pela Administração.</w:t>
      </w:r>
    </w:p>
    <w:p w14:paraId="556657F2" w14:textId="77777777" w:rsidR="000F104D" w:rsidRPr="000C29FB" w:rsidRDefault="000F104D" w:rsidP="00976DA1">
      <w:pPr>
        <w:pStyle w:val="Nivel1"/>
      </w:pPr>
      <w:r w:rsidRPr="000C29FB">
        <w:t>D</w:t>
      </w:r>
      <w:r w:rsidR="00626431" w:rsidRPr="000C29FB">
        <w:t>O REAJUSTE</w:t>
      </w:r>
    </w:p>
    <w:p w14:paraId="556657F3" w14:textId="77777777" w:rsidR="000F104D" w:rsidRPr="000C29FB" w:rsidRDefault="001F0A01" w:rsidP="00493210">
      <w:pPr>
        <w:numPr>
          <w:ilvl w:val="1"/>
          <w:numId w:val="1"/>
        </w:numPr>
        <w:spacing w:before="120" w:after="120" w:line="276" w:lineRule="auto"/>
        <w:ind w:left="425" w:firstLine="0"/>
        <w:jc w:val="both"/>
        <w:rPr>
          <w:rFonts w:cs="Arial"/>
          <w:color w:val="000000"/>
          <w:szCs w:val="20"/>
        </w:rPr>
      </w:pPr>
      <w:r w:rsidRPr="000C29FB">
        <w:rPr>
          <w:rFonts w:cs="Arial"/>
          <w:color w:val="000000"/>
          <w:szCs w:val="20"/>
        </w:rPr>
        <w:t>O preço é fixo e irreajustável.</w:t>
      </w:r>
    </w:p>
    <w:p w14:paraId="556657F4" w14:textId="77777777" w:rsidR="000F104D" w:rsidRPr="000C29FB" w:rsidRDefault="000F104D" w:rsidP="00976DA1">
      <w:pPr>
        <w:pStyle w:val="Nivel1"/>
      </w:pPr>
      <w:r w:rsidRPr="000C29FB">
        <w:lastRenderedPageBreak/>
        <w:t>DA ENTREGA E DO RECEBIMENTO DO OBJETO E DA FISCALIZAÇÃO</w:t>
      </w:r>
    </w:p>
    <w:p w14:paraId="556657F5" w14:textId="01B29FE7" w:rsidR="00FE56B1" w:rsidRPr="000C29FB" w:rsidRDefault="000F104D" w:rsidP="00493210">
      <w:pPr>
        <w:numPr>
          <w:ilvl w:val="1"/>
          <w:numId w:val="1"/>
        </w:numPr>
        <w:spacing w:before="120" w:after="120" w:line="276" w:lineRule="auto"/>
        <w:ind w:left="425" w:firstLine="0"/>
        <w:jc w:val="both"/>
        <w:rPr>
          <w:rFonts w:cs="Arial"/>
          <w:szCs w:val="20"/>
        </w:rPr>
      </w:pPr>
      <w:r w:rsidRPr="000C29FB">
        <w:rPr>
          <w:rFonts w:cs="Arial"/>
          <w:szCs w:val="20"/>
          <w:lang w:eastAsia="en-US"/>
        </w:rPr>
        <w:t>Os critérios de recebimento e aceitação do objeto e de fiscalização estão previstos no</w:t>
      </w:r>
      <w:r w:rsidR="00837EC5" w:rsidRPr="000C29FB">
        <w:rPr>
          <w:rFonts w:cs="Arial"/>
          <w:szCs w:val="20"/>
          <w:lang w:eastAsia="en-US"/>
        </w:rPr>
        <w:t>s itens 14 e 19 do ANEXO I -</w:t>
      </w:r>
      <w:r w:rsidRPr="000C29FB">
        <w:rPr>
          <w:rFonts w:cs="Arial"/>
          <w:szCs w:val="20"/>
          <w:lang w:eastAsia="en-US"/>
        </w:rPr>
        <w:t xml:space="preserve"> Termo de Referência</w:t>
      </w:r>
      <w:r w:rsidR="00696FB1" w:rsidRPr="000C29FB">
        <w:rPr>
          <w:rFonts w:cs="Arial"/>
          <w:szCs w:val="20"/>
          <w:lang w:eastAsia="en-US"/>
        </w:rPr>
        <w:t>.</w:t>
      </w:r>
    </w:p>
    <w:p w14:paraId="556657F6" w14:textId="77777777" w:rsidR="000F104D" w:rsidRPr="000C29FB" w:rsidRDefault="000F104D" w:rsidP="00976DA1">
      <w:pPr>
        <w:pStyle w:val="Nivel1"/>
      </w:pPr>
      <w:r w:rsidRPr="00346F4E">
        <w:rPr>
          <w:lang w:eastAsia="en-US"/>
        </w:rPr>
        <w:t xml:space="preserve"> DAS </w:t>
      </w:r>
      <w:r w:rsidRPr="000C29FB">
        <w:rPr>
          <w:lang w:eastAsia="en-US"/>
        </w:rPr>
        <w:t>OBRIGAÇÕES DA CONTRATANTE E DA CONTRATADA</w:t>
      </w:r>
    </w:p>
    <w:p w14:paraId="556657F7" w14:textId="0BF3AE9F" w:rsidR="000F104D" w:rsidRPr="000C29FB" w:rsidRDefault="000F104D" w:rsidP="00493210">
      <w:pPr>
        <w:numPr>
          <w:ilvl w:val="1"/>
          <w:numId w:val="1"/>
        </w:numPr>
        <w:spacing w:before="120" w:after="120" w:line="276" w:lineRule="auto"/>
        <w:ind w:left="425" w:firstLine="0"/>
        <w:jc w:val="both"/>
        <w:rPr>
          <w:rFonts w:cs="Arial"/>
          <w:b/>
          <w:color w:val="000000"/>
          <w:szCs w:val="20"/>
        </w:rPr>
      </w:pPr>
      <w:r w:rsidRPr="000C29FB">
        <w:rPr>
          <w:rFonts w:cs="Arial"/>
          <w:color w:val="000000"/>
          <w:szCs w:val="20"/>
          <w:lang w:eastAsia="en-US"/>
        </w:rPr>
        <w:t>As obrigações da Contratante e da Contratada são as estabelecidas no</w:t>
      </w:r>
      <w:r w:rsidR="00837EC5" w:rsidRPr="000C29FB">
        <w:rPr>
          <w:rFonts w:cs="Arial"/>
          <w:color w:val="000000"/>
          <w:szCs w:val="20"/>
          <w:lang w:eastAsia="en-US"/>
        </w:rPr>
        <w:t>s itens 8 e 9 do ANEXO I -</w:t>
      </w:r>
      <w:r w:rsidRPr="000C29FB">
        <w:rPr>
          <w:rFonts w:cs="Arial"/>
          <w:color w:val="000000"/>
          <w:szCs w:val="20"/>
          <w:lang w:eastAsia="en-US"/>
        </w:rPr>
        <w:t xml:space="preserve"> Termo de Referência.</w:t>
      </w:r>
      <w:r w:rsidRPr="000C29FB">
        <w:rPr>
          <w:rFonts w:cs="Arial"/>
          <w:b/>
          <w:color w:val="000000"/>
          <w:szCs w:val="20"/>
        </w:rPr>
        <w:t xml:space="preserve"> </w:t>
      </w:r>
    </w:p>
    <w:p w14:paraId="77E19516" w14:textId="77777777" w:rsidR="00192432" w:rsidRPr="000C29FB" w:rsidRDefault="00192432" w:rsidP="00192432">
      <w:pPr>
        <w:pStyle w:val="Nivel1"/>
      </w:pPr>
      <w:r w:rsidRPr="000C29FB">
        <w:t>DO PAGAMENTO</w:t>
      </w:r>
    </w:p>
    <w:p w14:paraId="6563784D" w14:textId="77777777" w:rsidR="00201573" w:rsidRPr="00201573" w:rsidRDefault="00201573" w:rsidP="00201573">
      <w:pPr>
        <w:numPr>
          <w:ilvl w:val="1"/>
          <w:numId w:val="1"/>
        </w:numPr>
        <w:spacing w:before="120" w:after="120" w:line="276" w:lineRule="auto"/>
        <w:ind w:left="709"/>
        <w:jc w:val="both"/>
        <w:rPr>
          <w:rFonts w:cs="Arial"/>
        </w:rPr>
      </w:pPr>
      <w:r>
        <w:rPr>
          <w:rFonts w:cs="Arial"/>
        </w:rPr>
        <w:t xml:space="preserve"> </w:t>
      </w:r>
      <w:r w:rsidRPr="00201573">
        <w:rPr>
          <w:rFonts w:cs="Arial"/>
        </w:rPr>
        <w:t>O pagamento será efetuado pela Contratante no prazo de 20 (vinte) dias, contados do recebimento da Nota Fiscal/Fatura.</w:t>
      </w:r>
    </w:p>
    <w:p w14:paraId="340B18CF" w14:textId="77777777" w:rsidR="00201573" w:rsidRPr="00201573" w:rsidRDefault="00201573" w:rsidP="00201573">
      <w:pPr>
        <w:numPr>
          <w:ilvl w:val="2"/>
          <w:numId w:val="1"/>
        </w:numPr>
        <w:spacing w:before="120" w:after="120" w:line="276" w:lineRule="auto"/>
        <w:jc w:val="both"/>
        <w:rPr>
          <w:rFonts w:cs="Arial"/>
        </w:rPr>
      </w:pPr>
      <w:r w:rsidRPr="00201573">
        <w:rPr>
          <w:rFonts w:cs="Arial"/>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28C39A30"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A emissão da Nota Fiscal/Fatura será precedida do recebimento definitivo do serviço, conforme este Termo de Referência.</w:t>
      </w:r>
    </w:p>
    <w:p w14:paraId="72FEE6DF"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w:t>
      </w:r>
    </w:p>
    <w:p w14:paraId="37EBE522"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Constatando-se, junto ao SICAF, a situação de irregularidade do fornecedor contratado, deverão ser tomadas as providências previstas no do art. 31 da Instrução Normativa nº 3, de 26 de abril de 2018.</w:t>
      </w:r>
    </w:p>
    <w:p w14:paraId="6FC22762"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O setor competente para proceder o pagamento deve verificar se a Nota Fiscal ou Fatura apresentada expressa os elementos necessários e essenciais do documento, tais como:</w:t>
      </w:r>
    </w:p>
    <w:p w14:paraId="066DD93C" w14:textId="77777777" w:rsidR="00201573" w:rsidRPr="00201573" w:rsidRDefault="00201573" w:rsidP="00201573">
      <w:pPr>
        <w:numPr>
          <w:ilvl w:val="2"/>
          <w:numId w:val="1"/>
        </w:numPr>
        <w:spacing w:before="120" w:after="120" w:line="276" w:lineRule="auto"/>
        <w:jc w:val="both"/>
        <w:rPr>
          <w:rFonts w:cs="Arial"/>
        </w:rPr>
      </w:pPr>
      <w:proofErr w:type="gramStart"/>
      <w:r w:rsidRPr="00201573">
        <w:rPr>
          <w:rFonts w:cs="Arial"/>
        </w:rPr>
        <w:t>o</w:t>
      </w:r>
      <w:proofErr w:type="gramEnd"/>
      <w:r w:rsidRPr="00201573">
        <w:rPr>
          <w:rFonts w:cs="Arial"/>
        </w:rPr>
        <w:t xml:space="preserve"> prazo de validade;</w:t>
      </w:r>
    </w:p>
    <w:p w14:paraId="3F338560" w14:textId="77777777" w:rsidR="00201573" w:rsidRPr="00201573" w:rsidRDefault="00201573" w:rsidP="00201573">
      <w:pPr>
        <w:numPr>
          <w:ilvl w:val="2"/>
          <w:numId w:val="1"/>
        </w:numPr>
        <w:spacing w:before="120" w:after="120" w:line="276" w:lineRule="auto"/>
        <w:jc w:val="both"/>
        <w:rPr>
          <w:rFonts w:cs="Arial"/>
        </w:rPr>
      </w:pPr>
      <w:proofErr w:type="gramStart"/>
      <w:r w:rsidRPr="00201573">
        <w:rPr>
          <w:rFonts w:cs="Arial"/>
        </w:rPr>
        <w:t>a</w:t>
      </w:r>
      <w:proofErr w:type="gramEnd"/>
      <w:r w:rsidRPr="00201573">
        <w:rPr>
          <w:rFonts w:cs="Arial"/>
        </w:rPr>
        <w:t xml:space="preserve"> data da emissão;</w:t>
      </w:r>
    </w:p>
    <w:p w14:paraId="36907EA8" w14:textId="77777777" w:rsidR="00201573" w:rsidRPr="00201573" w:rsidRDefault="00201573" w:rsidP="00201573">
      <w:pPr>
        <w:numPr>
          <w:ilvl w:val="2"/>
          <w:numId w:val="1"/>
        </w:numPr>
        <w:spacing w:before="120" w:after="120" w:line="276" w:lineRule="auto"/>
        <w:jc w:val="both"/>
        <w:rPr>
          <w:rFonts w:cs="Arial"/>
        </w:rPr>
      </w:pPr>
      <w:proofErr w:type="gramStart"/>
      <w:r w:rsidRPr="00201573">
        <w:rPr>
          <w:rFonts w:cs="Arial"/>
        </w:rPr>
        <w:t>os</w:t>
      </w:r>
      <w:proofErr w:type="gramEnd"/>
      <w:r w:rsidRPr="00201573">
        <w:rPr>
          <w:rFonts w:cs="Arial"/>
        </w:rPr>
        <w:t xml:space="preserve"> dados do contrato e do órgão contratante;</w:t>
      </w:r>
    </w:p>
    <w:p w14:paraId="6057B125" w14:textId="77777777" w:rsidR="00201573" w:rsidRPr="00201573" w:rsidRDefault="00201573" w:rsidP="00201573">
      <w:pPr>
        <w:numPr>
          <w:ilvl w:val="2"/>
          <w:numId w:val="1"/>
        </w:numPr>
        <w:spacing w:before="120" w:after="120" w:line="276" w:lineRule="auto"/>
        <w:jc w:val="both"/>
        <w:rPr>
          <w:rFonts w:cs="Arial"/>
        </w:rPr>
      </w:pPr>
      <w:proofErr w:type="gramStart"/>
      <w:r w:rsidRPr="00201573">
        <w:rPr>
          <w:rFonts w:cs="Arial"/>
        </w:rPr>
        <w:t>o</w:t>
      </w:r>
      <w:proofErr w:type="gramEnd"/>
      <w:r w:rsidRPr="00201573">
        <w:rPr>
          <w:rFonts w:cs="Arial"/>
        </w:rPr>
        <w:t xml:space="preserve"> período de prestação dos serviços;</w:t>
      </w:r>
    </w:p>
    <w:p w14:paraId="1F33C889" w14:textId="77777777" w:rsidR="00201573" w:rsidRPr="00201573" w:rsidRDefault="00201573" w:rsidP="00201573">
      <w:pPr>
        <w:numPr>
          <w:ilvl w:val="2"/>
          <w:numId w:val="1"/>
        </w:numPr>
        <w:spacing w:before="120" w:after="120" w:line="276" w:lineRule="auto"/>
        <w:jc w:val="both"/>
        <w:rPr>
          <w:rFonts w:cs="Arial"/>
        </w:rPr>
      </w:pPr>
      <w:proofErr w:type="gramStart"/>
      <w:r w:rsidRPr="00201573">
        <w:rPr>
          <w:rFonts w:cs="Arial"/>
        </w:rPr>
        <w:t>o</w:t>
      </w:r>
      <w:proofErr w:type="gramEnd"/>
      <w:r w:rsidRPr="00201573">
        <w:rPr>
          <w:rFonts w:cs="Arial"/>
        </w:rPr>
        <w:t xml:space="preserve"> valor a pagar; e</w:t>
      </w:r>
    </w:p>
    <w:p w14:paraId="20A0FF6C" w14:textId="77777777" w:rsidR="00201573" w:rsidRPr="00201573" w:rsidRDefault="00201573" w:rsidP="00201573">
      <w:pPr>
        <w:numPr>
          <w:ilvl w:val="2"/>
          <w:numId w:val="1"/>
        </w:numPr>
        <w:spacing w:before="120" w:after="120" w:line="276" w:lineRule="auto"/>
        <w:jc w:val="both"/>
        <w:rPr>
          <w:rFonts w:cs="Arial"/>
        </w:rPr>
      </w:pPr>
      <w:proofErr w:type="gramStart"/>
      <w:r w:rsidRPr="00201573">
        <w:rPr>
          <w:rFonts w:cs="Arial"/>
        </w:rPr>
        <w:t>eventual</w:t>
      </w:r>
      <w:proofErr w:type="gramEnd"/>
      <w:r w:rsidRPr="00201573">
        <w:rPr>
          <w:rFonts w:cs="Arial"/>
        </w:rPr>
        <w:t xml:space="preserve"> destaque do valor de retenções tributárias cabíveis.</w:t>
      </w:r>
    </w:p>
    <w:p w14:paraId="5B7388EE"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7A59033A"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Nos termos do item 1, do Anexo VIII-A da Instrução Normativa SEGES/MP nº 05, de 2017, será efetuada a retenção ou glosa no pagamento, proporcional à irregularidade verificada, sem prejuízo das sanções cabíveis, caso se constate que a Contratada:</w:t>
      </w:r>
    </w:p>
    <w:p w14:paraId="43DDB012" w14:textId="77777777" w:rsidR="00201573" w:rsidRPr="00201573" w:rsidRDefault="00201573" w:rsidP="00201573">
      <w:pPr>
        <w:numPr>
          <w:ilvl w:val="2"/>
          <w:numId w:val="1"/>
        </w:numPr>
        <w:spacing w:before="120" w:after="120" w:line="276" w:lineRule="auto"/>
        <w:jc w:val="both"/>
        <w:rPr>
          <w:rFonts w:cs="Arial"/>
        </w:rPr>
      </w:pPr>
      <w:proofErr w:type="gramStart"/>
      <w:r w:rsidRPr="00201573">
        <w:rPr>
          <w:rFonts w:cs="Arial"/>
        </w:rPr>
        <w:t>não</w:t>
      </w:r>
      <w:proofErr w:type="gramEnd"/>
      <w:r w:rsidRPr="00201573">
        <w:rPr>
          <w:rFonts w:cs="Arial"/>
        </w:rPr>
        <w:t xml:space="preserve"> produziu os resultados acordados;</w:t>
      </w:r>
    </w:p>
    <w:p w14:paraId="2AB880E0" w14:textId="77777777" w:rsidR="00201573" w:rsidRPr="00201573" w:rsidRDefault="00201573" w:rsidP="00201573">
      <w:pPr>
        <w:numPr>
          <w:ilvl w:val="2"/>
          <w:numId w:val="1"/>
        </w:numPr>
        <w:spacing w:before="120" w:after="120" w:line="276" w:lineRule="auto"/>
        <w:jc w:val="both"/>
        <w:rPr>
          <w:rFonts w:cs="Arial"/>
        </w:rPr>
      </w:pPr>
      <w:proofErr w:type="gramStart"/>
      <w:r w:rsidRPr="00201573">
        <w:rPr>
          <w:rFonts w:cs="Arial"/>
        </w:rPr>
        <w:lastRenderedPageBreak/>
        <w:t>deixou</w:t>
      </w:r>
      <w:proofErr w:type="gramEnd"/>
      <w:r w:rsidRPr="00201573">
        <w:rPr>
          <w:rFonts w:cs="Arial"/>
        </w:rPr>
        <w:t xml:space="preserve"> de executar as atividades contratadas, ou não as executou com a qualidade mínima exigida;</w:t>
      </w:r>
    </w:p>
    <w:p w14:paraId="0334DF28" w14:textId="77777777" w:rsidR="00201573" w:rsidRPr="00201573" w:rsidRDefault="00201573" w:rsidP="00201573">
      <w:pPr>
        <w:numPr>
          <w:ilvl w:val="2"/>
          <w:numId w:val="1"/>
        </w:numPr>
        <w:spacing w:before="120" w:after="120" w:line="276" w:lineRule="auto"/>
        <w:jc w:val="both"/>
        <w:rPr>
          <w:rFonts w:cs="Arial"/>
        </w:rPr>
      </w:pPr>
      <w:proofErr w:type="gramStart"/>
      <w:r w:rsidRPr="00201573">
        <w:rPr>
          <w:rFonts w:cs="Arial"/>
        </w:rPr>
        <w:t>deixou</w:t>
      </w:r>
      <w:proofErr w:type="gramEnd"/>
      <w:r w:rsidRPr="00201573">
        <w:rPr>
          <w:rFonts w:cs="Arial"/>
        </w:rPr>
        <w:t xml:space="preserve"> de utilizar os materiais e recursos humanos exigidos para a execução do serviço, ou utilizou-os com qualidade ou quantidade inferior à demandada.</w:t>
      </w:r>
    </w:p>
    <w:p w14:paraId="1E61A37A"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Será considerada data do pagamento o dia em que constar como emitida a ordem bancária para pagamento.</w:t>
      </w:r>
    </w:p>
    <w:p w14:paraId="22C93DAA"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Antes de cada pagamento à contratada, será realizada consulta ao SICAF para verificar a manutenção das condições de habilitação exigidas no edital.</w:t>
      </w:r>
    </w:p>
    <w:p w14:paraId="1D4F7209"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0BD67D7E"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3E99036B"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0F250600"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Persistindo a irregularidade, a contratante deverá adotar as medidas necessárias à rescisão contratual nos autos do processo administrativo correspondente, assegurada à contratada a ampla defesa.</w:t>
      </w:r>
    </w:p>
    <w:p w14:paraId="1A63F795"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Havendo a efetiva execução do objeto, os pagamentos serão realizados normalmente, até que se decida pela rescisão do contrato, caso a contratada não regularize sua situação junto ao SICAF.</w:t>
      </w:r>
    </w:p>
    <w:p w14:paraId="081DD0D8" w14:textId="77777777" w:rsidR="00201573" w:rsidRPr="00201573" w:rsidRDefault="00201573" w:rsidP="00201573">
      <w:pPr>
        <w:numPr>
          <w:ilvl w:val="2"/>
          <w:numId w:val="1"/>
        </w:numPr>
        <w:spacing w:before="120" w:after="120" w:line="276" w:lineRule="auto"/>
        <w:jc w:val="both"/>
        <w:rPr>
          <w:rFonts w:cs="Arial"/>
        </w:rPr>
      </w:pPr>
      <w:r w:rsidRPr="00201573">
        <w:rPr>
          <w:rFonts w:cs="Arial"/>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7AE1AD68"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Quando do pagamento, será efetuada a retenção tributária prevista na legislação aplicável, em especial a prevista no artigo 31 da Lei 8.212, de 1993, nos termos do item 6 do Anexo XI da IN SEGES/MP n. 5/2017, quando couber.</w:t>
      </w:r>
    </w:p>
    <w:p w14:paraId="3EC65ECD"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É vedado o pagamento, a qualquer título, por serviços prestados, à empresa privada que tenha em seu quadro societário servidor público da ativa do órgão contratante, com fundamento na Lei de Diretrizes Orçamentárias vigente.</w:t>
      </w:r>
    </w:p>
    <w:p w14:paraId="5B2FA73A" w14:textId="77777777" w:rsidR="00201573" w:rsidRPr="00201573" w:rsidRDefault="00201573" w:rsidP="00201573">
      <w:pPr>
        <w:numPr>
          <w:ilvl w:val="1"/>
          <w:numId w:val="1"/>
        </w:numPr>
        <w:spacing w:before="120" w:after="120" w:line="276" w:lineRule="auto"/>
        <w:ind w:left="709"/>
        <w:jc w:val="both"/>
        <w:rPr>
          <w:rFonts w:cs="Arial"/>
        </w:rPr>
      </w:pPr>
      <w:r w:rsidRPr="00201573">
        <w:rPr>
          <w:rFonts w:cs="Arial"/>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3D4EA5D0" w14:textId="74C92129" w:rsidR="00201573" w:rsidRPr="00201573" w:rsidRDefault="00201573" w:rsidP="00201573">
      <w:pPr>
        <w:spacing w:before="120" w:after="120" w:line="276" w:lineRule="auto"/>
        <w:ind w:left="709"/>
        <w:jc w:val="both"/>
        <w:rPr>
          <w:rFonts w:cs="Arial"/>
        </w:rPr>
      </w:pPr>
    </w:p>
    <w:p w14:paraId="2D9D5246" w14:textId="77777777" w:rsidR="00201573" w:rsidRDefault="00201573" w:rsidP="00201573">
      <w:pPr>
        <w:spacing w:before="120" w:after="120" w:line="276" w:lineRule="auto"/>
        <w:ind w:left="709" w:firstLine="425"/>
        <w:jc w:val="both"/>
        <w:rPr>
          <w:rFonts w:cs="Arial"/>
        </w:rPr>
      </w:pPr>
    </w:p>
    <w:p w14:paraId="09947365" w14:textId="77777777" w:rsidR="00201573" w:rsidRDefault="00201573" w:rsidP="00201573">
      <w:pPr>
        <w:spacing w:before="120" w:after="120" w:line="276" w:lineRule="auto"/>
        <w:ind w:left="709" w:firstLine="425"/>
        <w:jc w:val="both"/>
        <w:rPr>
          <w:rFonts w:cs="Arial"/>
        </w:rPr>
      </w:pPr>
    </w:p>
    <w:p w14:paraId="299DE049" w14:textId="076A06D3" w:rsidR="00192432" w:rsidRPr="00BF2223" w:rsidRDefault="00192432" w:rsidP="00201573">
      <w:pPr>
        <w:spacing w:before="120" w:after="120" w:line="276" w:lineRule="auto"/>
        <w:ind w:left="709" w:firstLine="425"/>
        <w:jc w:val="both"/>
        <w:rPr>
          <w:rFonts w:cs="Arial"/>
          <w:sz w:val="18"/>
          <w:szCs w:val="18"/>
        </w:rPr>
      </w:pPr>
      <w:r w:rsidRPr="00BF2223">
        <w:rPr>
          <w:rFonts w:cs="Arial"/>
          <w:sz w:val="18"/>
          <w:szCs w:val="18"/>
        </w:rPr>
        <w:t>EM = I x N x VP, sendo:</w:t>
      </w:r>
    </w:p>
    <w:p w14:paraId="28B211B5" w14:textId="77777777" w:rsidR="00192432" w:rsidRPr="00BF2223" w:rsidRDefault="00192432" w:rsidP="00192432">
      <w:pPr>
        <w:tabs>
          <w:tab w:val="left" w:pos="1701"/>
        </w:tabs>
        <w:spacing w:line="340" w:lineRule="exact"/>
        <w:ind w:firstLine="1134"/>
        <w:jc w:val="both"/>
        <w:rPr>
          <w:rFonts w:cs="Arial"/>
          <w:snapToGrid w:val="0"/>
          <w:color w:val="000000"/>
          <w:sz w:val="18"/>
          <w:szCs w:val="18"/>
        </w:rPr>
      </w:pPr>
      <w:r w:rsidRPr="00BF2223">
        <w:rPr>
          <w:rFonts w:cs="Arial"/>
          <w:snapToGrid w:val="0"/>
          <w:color w:val="000000"/>
          <w:sz w:val="18"/>
          <w:szCs w:val="18"/>
        </w:rPr>
        <w:t>EM = Encargos moratórios;</w:t>
      </w:r>
    </w:p>
    <w:p w14:paraId="525E27A4" w14:textId="77777777" w:rsidR="00192432" w:rsidRPr="00BF2223" w:rsidRDefault="00192432" w:rsidP="00192432">
      <w:pPr>
        <w:tabs>
          <w:tab w:val="left" w:pos="1701"/>
        </w:tabs>
        <w:spacing w:line="340" w:lineRule="exact"/>
        <w:ind w:firstLine="1134"/>
        <w:jc w:val="both"/>
        <w:rPr>
          <w:rFonts w:cs="Arial"/>
          <w:color w:val="000000"/>
          <w:sz w:val="18"/>
          <w:szCs w:val="18"/>
        </w:rPr>
      </w:pPr>
      <w:r w:rsidRPr="00BF2223">
        <w:rPr>
          <w:rFonts w:cs="Arial"/>
          <w:color w:val="000000"/>
          <w:sz w:val="18"/>
          <w:szCs w:val="18"/>
        </w:rPr>
        <w:t>N = Número de dias entre a data prevista para o pagamento e a do efetivo pagamento;</w:t>
      </w:r>
    </w:p>
    <w:p w14:paraId="0123A516" w14:textId="77777777" w:rsidR="00192432" w:rsidRPr="00BF2223" w:rsidRDefault="00192432" w:rsidP="00192432">
      <w:pPr>
        <w:tabs>
          <w:tab w:val="left" w:pos="1701"/>
        </w:tabs>
        <w:spacing w:line="340" w:lineRule="exact"/>
        <w:ind w:firstLine="1134"/>
        <w:jc w:val="both"/>
        <w:rPr>
          <w:rFonts w:cs="Arial"/>
          <w:color w:val="000000"/>
          <w:sz w:val="18"/>
          <w:szCs w:val="18"/>
        </w:rPr>
      </w:pPr>
      <w:r w:rsidRPr="00BF2223">
        <w:rPr>
          <w:rFonts w:cs="Arial"/>
          <w:color w:val="000000"/>
          <w:sz w:val="18"/>
          <w:szCs w:val="18"/>
        </w:rPr>
        <w:t>VP = Valor da parcela a ser paga.</w:t>
      </w:r>
    </w:p>
    <w:p w14:paraId="4F80DCB0" w14:textId="77777777" w:rsidR="00192432" w:rsidRPr="00BF2223" w:rsidRDefault="00192432" w:rsidP="00192432">
      <w:pPr>
        <w:tabs>
          <w:tab w:val="left" w:pos="1701"/>
        </w:tabs>
        <w:spacing w:line="340" w:lineRule="exact"/>
        <w:ind w:firstLine="1134"/>
        <w:jc w:val="both"/>
        <w:rPr>
          <w:rFonts w:cs="Arial"/>
          <w:color w:val="000000"/>
          <w:sz w:val="18"/>
          <w:szCs w:val="18"/>
        </w:rPr>
      </w:pPr>
      <w:r w:rsidRPr="00BF2223">
        <w:rPr>
          <w:rFonts w:cs="Arial"/>
          <w:snapToGrid w:val="0"/>
          <w:color w:val="000000"/>
          <w:sz w:val="18"/>
          <w:szCs w:val="18"/>
        </w:rPr>
        <w:t xml:space="preserve">I = Índice de compensação financeira = </w:t>
      </w:r>
      <w:r w:rsidRPr="00BF2223">
        <w:rPr>
          <w:rFonts w:cs="Arial"/>
          <w:color w:val="000000"/>
          <w:sz w:val="18"/>
          <w:szCs w:val="18"/>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8"/>
        <w:gridCol w:w="4808"/>
      </w:tblGrid>
      <w:tr w:rsidR="00192432" w:rsidRPr="00BF2223" w14:paraId="7DF8E86F" w14:textId="77777777" w:rsidTr="00464DE2">
        <w:tc>
          <w:tcPr>
            <w:tcW w:w="2214" w:type="dxa"/>
            <w:vMerge w:val="restart"/>
            <w:vAlign w:val="center"/>
          </w:tcPr>
          <w:p w14:paraId="1D9F1F69" w14:textId="77777777" w:rsidR="00192432" w:rsidRPr="00BF2223" w:rsidRDefault="00192432" w:rsidP="00464DE2">
            <w:pPr>
              <w:tabs>
                <w:tab w:val="left" w:pos="1701"/>
              </w:tabs>
              <w:spacing w:line="276" w:lineRule="auto"/>
              <w:jc w:val="center"/>
              <w:rPr>
                <w:rFonts w:cs="Arial"/>
                <w:color w:val="000000"/>
                <w:sz w:val="18"/>
                <w:szCs w:val="18"/>
              </w:rPr>
            </w:pPr>
            <w:r w:rsidRPr="00BF2223">
              <w:rPr>
                <w:rFonts w:cs="Arial"/>
                <w:color w:val="000000"/>
                <w:sz w:val="18"/>
                <w:szCs w:val="18"/>
              </w:rPr>
              <w:t>I = (TX)</w:t>
            </w:r>
          </w:p>
        </w:tc>
        <w:tc>
          <w:tcPr>
            <w:tcW w:w="446" w:type="dxa"/>
            <w:vMerge w:val="restart"/>
            <w:vAlign w:val="center"/>
          </w:tcPr>
          <w:p w14:paraId="7C84CB6B" w14:textId="77777777" w:rsidR="00192432" w:rsidRPr="00BF2223" w:rsidRDefault="00192432" w:rsidP="00464DE2">
            <w:pPr>
              <w:tabs>
                <w:tab w:val="left" w:pos="1701"/>
              </w:tabs>
              <w:spacing w:line="276" w:lineRule="auto"/>
              <w:rPr>
                <w:rFonts w:cs="Arial"/>
                <w:color w:val="000000"/>
                <w:sz w:val="18"/>
                <w:szCs w:val="18"/>
              </w:rPr>
            </w:pPr>
            <w:r w:rsidRPr="00BF2223">
              <w:rPr>
                <w:rFonts w:cs="Arial"/>
                <w:color w:val="000000"/>
                <w:sz w:val="18"/>
                <w:szCs w:val="18"/>
              </w:rPr>
              <w:t xml:space="preserve">I = </w:t>
            </w:r>
          </w:p>
        </w:tc>
        <w:tc>
          <w:tcPr>
            <w:tcW w:w="1276" w:type="dxa"/>
            <w:tcBorders>
              <w:bottom w:val="single" w:sz="4" w:space="0" w:color="auto"/>
            </w:tcBorders>
          </w:tcPr>
          <w:p w14:paraId="0D7CC4A1" w14:textId="77777777" w:rsidR="00192432" w:rsidRPr="00BF2223" w:rsidRDefault="00192432" w:rsidP="00464DE2">
            <w:pPr>
              <w:tabs>
                <w:tab w:val="left" w:pos="1701"/>
              </w:tabs>
              <w:spacing w:line="276" w:lineRule="auto"/>
              <w:jc w:val="center"/>
              <w:rPr>
                <w:rFonts w:cs="Arial"/>
                <w:color w:val="000000"/>
                <w:sz w:val="18"/>
                <w:szCs w:val="18"/>
              </w:rPr>
            </w:pPr>
            <w:r w:rsidRPr="00BF2223">
              <w:rPr>
                <w:rFonts w:cs="Arial"/>
                <w:color w:val="000000"/>
                <w:sz w:val="18"/>
                <w:szCs w:val="18"/>
              </w:rPr>
              <w:t>( 6 / 100 )</w:t>
            </w:r>
          </w:p>
        </w:tc>
        <w:tc>
          <w:tcPr>
            <w:tcW w:w="4926" w:type="dxa"/>
            <w:vMerge w:val="restart"/>
            <w:vAlign w:val="center"/>
          </w:tcPr>
          <w:p w14:paraId="0690189A" w14:textId="77777777" w:rsidR="00192432" w:rsidRPr="00BF2223" w:rsidRDefault="00192432" w:rsidP="00464DE2">
            <w:pPr>
              <w:tabs>
                <w:tab w:val="left" w:pos="1701"/>
              </w:tabs>
              <w:spacing w:line="276" w:lineRule="auto"/>
              <w:ind w:left="742"/>
              <w:rPr>
                <w:rFonts w:cs="Arial"/>
                <w:color w:val="000000"/>
                <w:sz w:val="18"/>
                <w:szCs w:val="18"/>
              </w:rPr>
            </w:pPr>
            <w:r w:rsidRPr="00BF2223">
              <w:rPr>
                <w:rFonts w:cs="Arial"/>
                <w:color w:val="000000"/>
                <w:sz w:val="18"/>
                <w:szCs w:val="18"/>
              </w:rPr>
              <w:t>I = 0,00016438</w:t>
            </w:r>
          </w:p>
          <w:p w14:paraId="610C83B1" w14:textId="77777777" w:rsidR="00192432" w:rsidRPr="00BF2223" w:rsidRDefault="00192432" w:rsidP="00464DE2">
            <w:pPr>
              <w:tabs>
                <w:tab w:val="left" w:pos="1701"/>
              </w:tabs>
              <w:spacing w:line="276" w:lineRule="auto"/>
              <w:ind w:left="742"/>
              <w:rPr>
                <w:rFonts w:cs="Arial"/>
                <w:color w:val="000000"/>
                <w:sz w:val="18"/>
                <w:szCs w:val="18"/>
              </w:rPr>
            </w:pPr>
            <w:r w:rsidRPr="00BF2223">
              <w:rPr>
                <w:rFonts w:cs="Arial"/>
                <w:color w:val="000000"/>
                <w:sz w:val="18"/>
                <w:szCs w:val="18"/>
              </w:rPr>
              <w:t>TX = Percentual da taxa anual = 6%</w:t>
            </w:r>
          </w:p>
          <w:p w14:paraId="3824FC89" w14:textId="77777777" w:rsidR="00192432" w:rsidRPr="00BF2223" w:rsidRDefault="00192432" w:rsidP="00464DE2">
            <w:pPr>
              <w:tabs>
                <w:tab w:val="left" w:pos="1701"/>
              </w:tabs>
              <w:spacing w:line="276" w:lineRule="auto"/>
              <w:ind w:left="742"/>
              <w:rPr>
                <w:rFonts w:cs="Arial"/>
                <w:color w:val="000000"/>
                <w:sz w:val="18"/>
                <w:szCs w:val="18"/>
              </w:rPr>
            </w:pPr>
          </w:p>
        </w:tc>
      </w:tr>
      <w:tr w:rsidR="00192432" w:rsidRPr="00390D0A" w14:paraId="6712C615" w14:textId="77777777" w:rsidTr="00464DE2">
        <w:tc>
          <w:tcPr>
            <w:tcW w:w="2214" w:type="dxa"/>
            <w:vMerge/>
          </w:tcPr>
          <w:p w14:paraId="50F9F444" w14:textId="77777777" w:rsidR="00192432" w:rsidRPr="00390D0A" w:rsidRDefault="00192432" w:rsidP="00464DE2">
            <w:pPr>
              <w:tabs>
                <w:tab w:val="left" w:pos="1701"/>
              </w:tabs>
              <w:spacing w:line="276" w:lineRule="auto"/>
              <w:jc w:val="both"/>
              <w:rPr>
                <w:rFonts w:cs="Arial"/>
                <w:color w:val="000000"/>
                <w:szCs w:val="20"/>
              </w:rPr>
            </w:pPr>
          </w:p>
        </w:tc>
        <w:tc>
          <w:tcPr>
            <w:tcW w:w="446" w:type="dxa"/>
            <w:vMerge/>
          </w:tcPr>
          <w:p w14:paraId="201CBDFB" w14:textId="77777777" w:rsidR="00192432" w:rsidRPr="00390D0A" w:rsidRDefault="00192432" w:rsidP="00464DE2">
            <w:pPr>
              <w:tabs>
                <w:tab w:val="left" w:pos="1701"/>
              </w:tabs>
              <w:spacing w:line="276" w:lineRule="auto"/>
              <w:jc w:val="both"/>
              <w:rPr>
                <w:rFonts w:cs="Arial"/>
                <w:color w:val="000000"/>
                <w:szCs w:val="20"/>
              </w:rPr>
            </w:pPr>
          </w:p>
        </w:tc>
        <w:tc>
          <w:tcPr>
            <w:tcW w:w="1276" w:type="dxa"/>
            <w:tcBorders>
              <w:top w:val="single" w:sz="4" w:space="0" w:color="auto"/>
            </w:tcBorders>
          </w:tcPr>
          <w:p w14:paraId="09B10188" w14:textId="77777777" w:rsidR="00192432" w:rsidRPr="00390D0A" w:rsidRDefault="00192432" w:rsidP="00464DE2">
            <w:pPr>
              <w:tabs>
                <w:tab w:val="left" w:pos="1701"/>
              </w:tabs>
              <w:spacing w:line="276" w:lineRule="auto"/>
              <w:jc w:val="center"/>
              <w:rPr>
                <w:rFonts w:cs="Arial"/>
                <w:color w:val="000000"/>
                <w:szCs w:val="20"/>
              </w:rPr>
            </w:pPr>
            <w:r w:rsidRPr="00390D0A">
              <w:rPr>
                <w:rFonts w:cs="Arial"/>
                <w:color w:val="000000"/>
                <w:szCs w:val="20"/>
              </w:rPr>
              <w:t>365</w:t>
            </w:r>
          </w:p>
        </w:tc>
        <w:tc>
          <w:tcPr>
            <w:tcW w:w="4926" w:type="dxa"/>
            <w:vMerge/>
          </w:tcPr>
          <w:p w14:paraId="66946C7C" w14:textId="77777777" w:rsidR="00192432" w:rsidRPr="00390D0A" w:rsidRDefault="00192432" w:rsidP="00464DE2">
            <w:pPr>
              <w:tabs>
                <w:tab w:val="left" w:pos="1701"/>
              </w:tabs>
              <w:spacing w:line="276" w:lineRule="auto"/>
              <w:jc w:val="both"/>
              <w:rPr>
                <w:rFonts w:cs="Arial"/>
                <w:color w:val="000000"/>
                <w:szCs w:val="20"/>
              </w:rPr>
            </w:pPr>
          </w:p>
        </w:tc>
      </w:tr>
    </w:tbl>
    <w:p w14:paraId="5566581D" w14:textId="416E5772" w:rsidR="000F104D" w:rsidRPr="00346F4E" w:rsidRDefault="002F2C18" w:rsidP="00976DA1">
      <w:pPr>
        <w:pStyle w:val="Nivel1"/>
      </w:pPr>
      <w:r>
        <w:t>DAS SANÇÕES ADMINISTRATIVAS</w:t>
      </w:r>
    </w:p>
    <w:p w14:paraId="1F5B2C3C" w14:textId="77777777" w:rsidR="00637479" w:rsidRPr="00637479" w:rsidRDefault="00637479" w:rsidP="00637479">
      <w:pPr>
        <w:numPr>
          <w:ilvl w:val="1"/>
          <w:numId w:val="1"/>
        </w:numPr>
        <w:spacing w:before="120" w:after="120" w:line="276" w:lineRule="auto"/>
        <w:ind w:left="425" w:firstLine="0"/>
        <w:jc w:val="both"/>
        <w:rPr>
          <w:rFonts w:cs="Arial"/>
          <w:bCs/>
          <w:szCs w:val="20"/>
          <w:shd w:val="clear" w:color="auto" w:fill="FFFFFF"/>
        </w:rPr>
      </w:pPr>
      <w:r>
        <w:rPr>
          <w:rFonts w:cs="Arial"/>
          <w:szCs w:val="20"/>
          <w:shd w:val="clear" w:color="auto" w:fill="FFFFFF"/>
        </w:rPr>
        <w:t xml:space="preserve"> </w:t>
      </w:r>
      <w:r w:rsidRPr="00637479">
        <w:rPr>
          <w:rFonts w:cs="Arial"/>
          <w:bCs/>
          <w:szCs w:val="20"/>
          <w:shd w:val="clear" w:color="auto" w:fill="FFFFFF"/>
        </w:rPr>
        <w:t xml:space="preserve">Comete infração administrativa, nos termos da Lei nº 10.520, de 2002, o licitante/adjudicatário que: </w:t>
      </w:r>
    </w:p>
    <w:p w14:paraId="07BCCE05" w14:textId="77777777" w:rsidR="00637479" w:rsidRPr="00637479" w:rsidRDefault="00637479" w:rsidP="00637479">
      <w:pPr>
        <w:numPr>
          <w:ilvl w:val="2"/>
          <w:numId w:val="1"/>
        </w:numPr>
        <w:spacing w:before="120" w:after="120" w:line="276" w:lineRule="auto"/>
        <w:jc w:val="both"/>
        <w:rPr>
          <w:rFonts w:cs="Arial"/>
          <w:bCs/>
          <w:szCs w:val="20"/>
          <w:shd w:val="clear" w:color="auto" w:fill="FFFFFF"/>
        </w:rPr>
      </w:pPr>
      <w:proofErr w:type="gramStart"/>
      <w:r w:rsidRPr="00637479">
        <w:rPr>
          <w:rFonts w:cs="Arial"/>
          <w:bCs/>
          <w:szCs w:val="20"/>
          <w:shd w:val="clear" w:color="auto" w:fill="FFFFFF"/>
        </w:rPr>
        <w:t>não</w:t>
      </w:r>
      <w:proofErr w:type="gramEnd"/>
      <w:r w:rsidRPr="00637479">
        <w:rPr>
          <w:rFonts w:cs="Arial"/>
          <w:bCs/>
          <w:szCs w:val="20"/>
          <w:shd w:val="clear" w:color="auto" w:fill="FFFFFF"/>
        </w:rPr>
        <w:t xml:space="preserve"> assinar o termo de contrato ou aceitar/retirar o instrumento equivalente, quando convocado dentro do prazo de validade da proposta;</w:t>
      </w:r>
    </w:p>
    <w:p w14:paraId="71384F95" w14:textId="77777777" w:rsidR="00637479" w:rsidRPr="00637479" w:rsidRDefault="00637479" w:rsidP="00637479">
      <w:pPr>
        <w:numPr>
          <w:ilvl w:val="2"/>
          <w:numId w:val="1"/>
        </w:numPr>
        <w:spacing w:before="120" w:after="120" w:line="276" w:lineRule="auto"/>
        <w:jc w:val="both"/>
        <w:rPr>
          <w:rFonts w:cs="Arial"/>
          <w:bCs/>
          <w:szCs w:val="20"/>
          <w:shd w:val="clear" w:color="auto" w:fill="FFFFFF"/>
        </w:rPr>
      </w:pPr>
      <w:proofErr w:type="gramStart"/>
      <w:r w:rsidRPr="00637479">
        <w:rPr>
          <w:rFonts w:cs="Arial"/>
          <w:bCs/>
          <w:szCs w:val="20"/>
          <w:shd w:val="clear" w:color="auto" w:fill="FFFFFF"/>
        </w:rPr>
        <w:t>apresentar</w:t>
      </w:r>
      <w:proofErr w:type="gramEnd"/>
      <w:r w:rsidRPr="00637479">
        <w:rPr>
          <w:rFonts w:cs="Arial"/>
          <w:bCs/>
          <w:szCs w:val="20"/>
          <w:shd w:val="clear" w:color="auto" w:fill="FFFFFF"/>
        </w:rPr>
        <w:t xml:space="preserve"> documentação falsa;</w:t>
      </w:r>
    </w:p>
    <w:p w14:paraId="1852090F" w14:textId="77777777" w:rsidR="00637479" w:rsidRPr="00637479" w:rsidRDefault="00637479" w:rsidP="00637479">
      <w:pPr>
        <w:numPr>
          <w:ilvl w:val="2"/>
          <w:numId w:val="1"/>
        </w:numPr>
        <w:spacing w:before="120" w:after="120" w:line="276" w:lineRule="auto"/>
        <w:jc w:val="both"/>
        <w:rPr>
          <w:rFonts w:cs="Arial"/>
          <w:bCs/>
          <w:szCs w:val="20"/>
          <w:shd w:val="clear" w:color="auto" w:fill="FFFFFF"/>
        </w:rPr>
      </w:pPr>
      <w:proofErr w:type="gramStart"/>
      <w:r w:rsidRPr="00637479">
        <w:rPr>
          <w:rFonts w:cs="Arial"/>
          <w:bCs/>
          <w:szCs w:val="20"/>
          <w:shd w:val="clear" w:color="auto" w:fill="FFFFFF"/>
        </w:rPr>
        <w:t>deixar</w:t>
      </w:r>
      <w:proofErr w:type="gramEnd"/>
      <w:r w:rsidRPr="00637479">
        <w:rPr>
          <w:rFonts w:cs="Arial"/>
          <w:bCs/>
          <w:szCs w:val="20"/>
          <w:shd w:val="clear" w:color="auto" w:fill="FFFFFF"/>
        </w:rPr>
        <w:t xml:space="preserve"> de entregar os documentos exigidos no certame;</w:t>
      </w:r>
    </w:p>
    <w:p w14:paraId="1E3236BA" w14:textId="77777777" w:rsidR="00637479" w:rsidRPr="00637479" w:rsidRDefault="00637479" w:rsidP="00637479">
      <w:pPr>
        <w:numPr>
          <w:ilvl w:val="2"/>
          <w:numId w:val="1"/>
        </w:numPr>
        <w:spacing w:before="120" w:after="120" w:line="276" w:lineRule="auto"/>
        <w:jc w:val="both"/>
        <w:rPr>
          <w:rFonts w:cs="Arial"/>
          <w:bCs/>
          <w:szCs w:val="20"/>
          <w:shd w:val="clear" w:color="auto" w:fill="FFFFFF"/>
        </w:rPr>
      </w:pPr>
      <w:proofErr w:type="gramStart"/>
      <w:r w:rsidRPr="00637479">
        <w:rPr>
          <w:rFonts w:cs="Arial"/>
          <w:bCs/>
          <w:szCs w:val="20"/>
          <w:shd w:val="clear" w:color="auto" w:fill="FFFFFF"/>
        </w:rPr>
        <w:t>ensejar</w:t>
      </w:r>
      <w:proofErr w:type="gramEnd"/>
      <w:r w:rsidRPr="00637479">
        <w:rPr>
          <w:rFonts w:cs="Arial"/>
          <w:bCs/>
          <w:szCs w:val="20"/>
          <w:shd w:val="clear" w:color="auto" w:fill="FFFFFF"/>
        </w:rPr>
        <w:t xml:space="preserve"> o retardamento da execução do objeto;</w:t>
      </w:r>
    </w:p>
    <w:p w14:paraId="076A52D8" w14:textId="77777777" w:rsidR="00637479" w:rsidRPr="00637479" w:rsidRDefault="00637479" w:rsidP="00637479">
      <w:pPr>
        <w:numPr>
          <w:ilvl w:val="2"/>
          <w:numId w:val="1"/>
        </w:numPr>
        <w:spacing w:before="120" w:after="120" w:line="276" w:lineRule="auto"/>
        <w:jc w:val="both"/>
        <w:rPr>
          <w:rFonts w:cs="Arial"/>
          <w:bCs/>
          <w:szCs w:val="20"/>
          <w:shd w:val="clear" w:color="auto" w:fill="FFFFFF"/>
        </w:rPr>
      </w:pPr>
      <w:proofErr w:type="gramStart"/>
      <w:r w:rsidRPr="00637479">
        <w:rPr>
          <w:rFonts w:cs="Arial"/>
          <w:bCs/>
          <w:szCs w:val="20"/>
          <w:shd w:val="clear" w:color="auto" w:fill="FFFFFF"/>
        </w:rPr>
        <w:t>não</w:t>
      </w:r>
      <w:proofErr w:type="gramEnd"/>
      <w:r w:rsidRPr="00637479">
        <w:rPr>
          <w:rFonts w:cs="Arial"/>
          <w:bCs/>
          <w:szCs w:val="20"/>
          <w:shd w:val="clear" w:color="auto" w:fill="FFFFFF"/>
        </w:rPr>
        <w:t xml:space="preserve"> mantiver a proposta;</w:t>
      </w:r>
    </w:p>
    <w:p w14:paraId="14F8D0B5" w14:textId="77777777" w:rsidR="00637479" w:rsidRPr="00637479" w:rsidRDefault="00637479" w:rsidP="00637479">
      <w:pPr>
        <w:numPr>
          <w:ilvl w:val="2"/>
          <w:numId w:val="1"/>
        </w:numPr>
        <w:spacing w:before="120" w:after="120" w:line="276" w:lineRule="auto"/>
        <w:jc w:val="both"/>
        <w:rPr>
          <w:rFonts w:cs="Arial"/>
          <w:bCs/>
          <w:szCs w:val="20"/>
          <w:shd w:val="clear" w:color="auto" w:fill="FFFFFF"/>
        </w:rPr>
      </w:pPr>
      <w:proofErr w:type="gramStart"/>
      <w:r w:rsidRPr="00637479">
        <w:rPr>
          <w:rFonts w:cs="Arial"/>
          <w:bCs/>
          <w:szCs w:val="20"/>
          <w:shd w:val="clear" w:color="auto" w:fill="FFFFFF"/>
        </w:rPr>
        <w:t>cometer</w:t>
      </w:r>
      <w:proofErr w:type="gramEnd"/>
      <w:r w:rsidRPr="00637479">
        <w:rPr>
          <w:rFonts w:cs="Arial"/>
          <w:bCs/>
          <w:szCs w:val="20"/>
          <w:shd w:val="clear" w:color="auto" w:fill="FFFFFF"/>
        </w:rPr>
        <w:t xml:space="preserve"> fraude fiscal;</w:t>
      </w:r>
    </w:p>
    <w:p w14:paraId="286B77FD" w14:textId="77777777" w:rsidR="005B2544" w:rsidRPr="00637479" w:rsidRDefault="00637479" w:rsidP="00637479">
      <w:pPr>
        <w:numPr>
          <w:ilvl w:val="2"/>
          <w:numId w:val="1"/>
        </w:numPr>
        <w:spacing w:before="120" w:after="120" w:line="276" w:lineRule="auto"/>
        <w:jc w:val="both"/>
        <w:rPr>
          <w:rFonts w:cs="Arial"/>
          <w:bCs/>
          <w:szCs w:val="20"/>
          <w:shd w:val="clear" w:color="auto" w:fill="FFFFFF"/>
        </w:rPr>
      </w:pPr>
      <w:proofErr w:type="gramStart"/>
      <w:r w:rsidRPr="00637479">
        <w:rPr>
          <w:rFonts w:cs="Arial"/>
          <w:bCs/>
          <w:szCs w:val="20"/>
          <w:shd w:val="clear" w:color="auto" w:fill="FFFFFF"/>
        </w:rPr>
        <w:t>comportar</w:t>
      </w:r>
      <w:proofErr w:type="gramEnd"/>
      <w:r w:rsidRPr="00637479">
        <w:rPr>
          <w:rFonts w:cs="Arial"/>
          <w:bCs/>
          <w:szCs w:val="20"/>
          <w:shd w:val="clear" w:color="auto" w:fill="FFFFFF"/>
        </w:rPr>
        <w:t>-se de modo inidôneo;</w:t>
      </w:r>
    </w:p>
    <w:p w14:paraId="3DE6DC48" w14:textId="77777777" w:rsidR="00637479" w:rsidRPr="00637479" w:rsidRDefault="00637479" w:rsidP="00637479">
      <w:pPr>
        <w:numPr>
          <w:ilvl w:val="1"/>
          <w:numId w:val="1"/>
        </w:numPr>
        <w:spacing w:before="120" w:after="120" w:line="276" w:lineRule="auto"/>
        <w:ind w:left="425" w:firstLine="0"/>
        <w:jc w:val="both"/>
        <w:rPr>
          <w:rFonts w:cs="Arial"/>
          <w:bCs/>
          <w:szCs w:val="20"/>
          <w:shd w:val="clear" w:color="auto" w:fill="FFFFFF"/>
        </w:rPr>
      </w:pPr>
      <w:r w:rsidRPr="00637479">
        <w:rPr>
          <w:rFonts w:cs="Arial"/>
          <w:bCs/>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C9D98E9" w14:textId="77777777" w:rsidR="00637479" w:rsidRPr="00637479" w:rsidRDefault="00637479" w:rsidP="00637479">
      <w:pPr>
        <w:numPr>
          <w:ilvl w:val="1"/>
          <w:numId w:val="1"/>
        </w:numPr>
        <w:spacing w:before="120" w:after="120" w:line="276" w:lineRule="auto"/>
        <w:ind w:left="425" w:firstLine="0"/>
        <w:jc w:val="both"/>
        <w:rPr>
          <w:rFonts w:cs="Arial"/>
          <w:bCs/>
          <w:szCs w:val="20"/>
          <w:shd w:val="clear" w:color="auto" w:fill="FFFFFF"/>
        </w:rPr>
      </w:pPr>
      <w:r w:rsidRPr="00637479">
        <w:rPr>
          <w:rFonts w:cs="Arial"/>
          <w:bCs/>
          <w:szCs w:val="20"/>
          <w:shd w:val="clear" w:color="auto" w:fill="FFFFFF"/>
        </w:rPr>
        <w:t>O licitante/adjudicatário que cometer qualquer das infrações discriminadas nos subitens anteriores ficará sujeito, sem prejuízo da responsabilidade civil e criminal, às seguintes sanções:</w:t>
      </w:r>
    </w:p>
    <w:p w14:paraId="25000BEC" w14:textId="77777777" w:rsidR="00637479" w:rsidRPr="00637479" w:rsidRDefault="00637479" w:rsidP="00637479">
      <w:pPr>
        <w:numPr>
          <w:ilvl w:val="2"/>
          <w:numId w:val="1"/>
        </w:numPr>
        <w:spacing w:before="120" w:after="120" w:line="276" w:lineRule="auto"/>
        <w:jc w:val="both"/>
        <w:rPr>
          <w:rFonts w:cs="Arial"/>
          <w:bCs/>
          <w:szCs w:val="20"/>
          <w:shd w:val="clear" w:color="auto" w:fill="FFFFFF"/>
        </w:rPr>
      </w:pPr>
      <w:r w:rsidRPr="00637479">
        <w:rPr>
          <w:rFonts w:cs="Arial"/>
          <w:bCs/>
          <w:szCs w:val="20"/>
          <w:shd w:val="clear" w:color="auto" w:fill="FFFFFF"/>
        </w:rPr>
        <w:t>Advertência por faltas leves, assim entendidas como aquelas que não acarretarem prejuízos significativos ao objeto da contratação;</w:t>
      </w:r>
    </w:p>
    <w:p w14:paraId="0DD61815" w14:textId="73B190CC" w:rsidR="00637479" w:rsidRPr="00637479" w:rsidRDefault="00637479" w:rsidP="00637479">
      <w:pPr>
        <w:numPr>
          <w:ilvl w:val="2"/>
          <w:numId w:val="1"/>
        </w:numPr>
        <w:spacing w:before="120" w:after="120" w:line="276" w:lineRule="auto"/>
        <w:jc w:val="both"/>
        <w:rPr>
          <w:rFonts w:cs="Arial"/>
          <w:bCs/>
          <w:szCs w:val="20"/>
          <w:shd w:val="clear" w:color="auto" w:fill="FFFFFF"/>
        </w:rPr>
      </w:pPr>
      <w:r>
        <w:rPr>
          <w:rFonts w:cs="Arial"/>
          <w:bCs/>
          <w:szCs w:val="20"/>
          <w:shd w:val="clear" w:color="auto" w:fill="FFFFFF"/>
        </w:rPr>
        <w:t>Multa de 10% (dez</w:t>
      </w:r>
      <w:r w:rsidRPr="00637479">
        <w:rPr>
          <w:rFonts w:cs="Arial"/>
          <w:bCs/>
          <w:szCs w:val="20"/>
          <w:shd w:val="clear" w:color="auto" w:fill="FFFFFF"/>
        </w:rPr>
        <w:t xml:space="preserve"> por cento) sobre o valor estimado </w:t>
      </w:r>
      <w:proofErr w:type="gramStart"/>
      <w:r w:rsidRPr="00637479">
        <w:rPr>
          <w:rFonts w:cs="Arial"/>
          <w:bCs/>
          <w:szCs w:val="20"/>
          <w:shd w:val="clear" w:color="auto" w:fill="FFFFFF"/>
        </w:rPr>
        <w:t>do(</w:t>
      </w:r>
      <w:proofErr w:type="gramEnd"/>
      <w:r w:rsidRPr="00637479">
        <w:rPr>
          <w:rFonts w:cs="Arial"/>
          <w:bCs/>
          <w:szCs w:val="20"/>
          <w:shd w:val="clear" w:color="auto" w:fill="FFFFFF"/>
        </w:rPr>
        <w:t>s) item(s) prejudicado(s) pela conduta do licitante;</w:t>
      </w:r>
    </w:p>
    <w:p w14:paraId="69668BB5" w14:textId="77777777" w:rsidR="00637479" w:rsidRPr="00637479" w:rsidRDefault="00637479" w:rsidP="00637479">
      <w:pPr>
        <w:numPr>
          <w:ilvl w:val="2"/>
          <w:numId w:val="1"/>
        </w:numPr>
        <w:spacing w:before="120" w:after="120" w:line="276" w:lineRule="auto"/>
        <w:jc w:val="both"/>
        <w:rPr>
          <w:rFonts w:cs="Arial"/>
          <w:bCs/>
          <w:szCs w:val="20"/>
          <w:shd w:val="clear" w:color="auto" w:fill="FFFFFF"/>
        </w:rPr>
      </w:pPr>
      <w:r w:rsidRPr="00637479">
        <w:rPr>
          <w:rFonts w:cs="Arial"/>
          <w:bCs/>
          <w:szCs w:val="20"/>
          <w:shd w:val="clear" w:color="auto" w:fill="FFFFFF"/>
        </w:rPr>
        <w:t>Suspensão de licitar e impedimento de contratar com o órgão, entidade ou unidade administrativa pela qual a Administração Pública opera e atua concretamente, pelo prazo de até dois anos;</w:t>
      </w:r>
    </w:p>
    <w:p w14:paraId="1E0A93CB" w14:textId="77777777" w:rsidR="00637479" w:rsidRPr="00637479" w:rsidRDefault="00637479" w:rsidP="00637479">
      <w:pPr>
        <w:numPr>
          <w:ilvl w:val="2"/>
          <w:numId w:val="1"/>
        </w:numPr>
        <w:spacing w:before="120" w:after="120" w:line="276" w:lineRule="auto"/>
        <w:jc w:val="both"/>
        <w:rPr>
          <w:rFonts w:cs="Arial"/>
          <w:bCs/>
          <w:szCs w:val="20"/>
          <w:shd w:val="clear" w:color="auto" w:fill="FFFFFF"/>
        </w:rPr>
      </w:pPr>
      <w:r w:rsidRPr="00637479">
        <w:rPr>
          <w:rFonts w:cs="Arial"/>
          <w:bCs/>
          <w:szCs w:val="20"/>
          <w:shd w:val="clear" w:color="auto" w:fill="FFFFFF"/>
        </w:rPr>
        <w:t>Impedimento de licitar e de contratar com a União e descredenciamento no SICAF, pelo prazo de até cinco anos;</w:t>
      </w:r>
    </w:p>
    <w:p w14:paraId="16D4A1F3" w14:textId="77777777" w:rsidR="00637479" w:rsidRPr="00637479" w:rsidRDefault="00637479" w:rsidP="00637479">
      <w:pPr>
        <w:numPr>
          <w:ilvl w:val="2"/>
          <w:numId w:val="1"/>
        </w:numPr>
        <w:spacing w:before="120" w:after="120" w:line="276" w:lineRule="auto"/>
        <w:jc w:val="both"/>
        <w:rPr>
          <w:rFonts w:cs="Arial"/>
          <w:bCs/>
          <w:szCs w:val="20"/>
          <w:shd w:val="clear" w:color="auto" w:fill="FFFFFF"/>
        </w:rPr>
      </w:pPr>
      <w:r w:rsidRPr="00637479">
        <w:rPr>
          <w:rFonts w:cs="Arial"/>
          <w:bCs/>
          <w:szCs w:val="20"/>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76559A86" w14:textId="77777777" w:rsidR="00637479" w:rsidRPr="00637479" w:rsidRDefault="00637479" w:rsidP="00637479">
      <w:pPr>
        <w:numPr>
          <w:ilvl w:val="1"/>
          <w:numId w:val="1"/>
        </w:numPr>
        <w:spacing w:before="120" w:after="120" w:line="276" w:lineRule="auto"/>
        <w:ind w:left="425" w:firstLine="0"/>
        <w:jc w:val="both"/>
        <w:rPr>
          <w:rFonts w:cs="Arial"/>
          <w:bCs/>
          <w:szCs w:val="20"/>
          <w:shd w:val="clear" w:color="auto" w:fill="FFFFFF"/>
        </w:rPr>
      </w:pPr>
      <w:r w:rsidRPr="00637479">
        <w:rPr>
          <w:rFonts w:cs="Arial"/>
          <w:bCs/>
          <w:szCs w:val="20"/>
          <w:shd w:val="clear" w:color="auto" w:fill="FFFFFF"/>
        </w:rPr>
        <w:lastRenderedPageBreak/>
        <w:t>A penalidade de multa pode ser aplicada cumulativamente com as demais sanções.</w:t>
      </w:r>
    </w:p>
    <w:p w14:paraId="4D16102C" w14:textId="77777777" w:rsidR="00637479" w:rsidRPr="00637479" w:rsidRDefault="00637479" w:rsidP="00637479">
      <w:pPr>
        <w:numPr>
          <w:ilvl w:val="1"/>
          <w:numId w:val="1"/>
        </w:numPr>
        <w:spacing w:before="120" w:after="120" w:line="276" w:lineRule="auto"/>
        <w:ind w:left="425" w:firstLine="0"/>
        <w:jc w:val="both"/>
        <w:rPr>
          <w:rFonts w:cs="Arial"/>
          <w:bCs/>
          <w:szCs w:val="20"/>
          <w:shd w:val="clear" w:color="auto" w:fill="FFFFFF"/>
        </w:rPr>
      </w:pPr>
      <w:r w:rsidRPr="00637479">
        <w:rPr>
          <w:rFonts w:cs="Arial"/>
          <w:bCs/>
          <w:szCs w:val="20"/>
          <w:shd w:val="clear" w:color="auto" w:fill="FFFFFF"/>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62774DCF" w14:textId="77777777" w:rsidR="00637479" w:rsidRPr="00637479" w:rsidRDefault="00637479" w:rsidP="00637479">
      <w:pPr>
        <w:numPr>
          <w:ilvl w:val="1"/>
          <w:numId w:val="1"/>
        </w:numPr>
        <w:spacing w:before="120" w:after="120" w:line="276" w:lineRule="auto"/>
        <w:ind w:left="425" w:firstLine="0"/>
        <w:jc w:val="both"/>
        <w:rPr>
          <w:rFonts w:cs="Arial"/>
          <w:bCs/>
          <w:szCs w:val="20"/>
          <w:shd w:val="clear" w:color="auto" w:fill="FFFFFF"/>
        </w:rPr>
      </w:pPr>
      <w:r w:rsidRPr="00637479">
        <w:rPr>
          <w:rFonts w:cs="Arial"/>
          <w:bCs/>
          <w:szCs w:val="20"/>
          <w:shd w:val="clear" w:color="auto" w:fill="FFFFFF"/>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15F0F8A3" w14:textId="77777777" w:rsidR="00637479" w:rsidRPr="00637479" w:rsidRDefault="00637479" w:rsidP="00637479">
      <w:pPr>
        <w:numPr>
          <w:ilvl w:val="1"/>
          <w:numId w:val="1"/>
        </w:numPr>
        <w:spacing w:before="120" w:after="120" w:line="276" w:lineRule="auto"/>
        <w:ind w:left="425" w:firstLine="0"/>
        <w:jc w:val="both"/>
        <w:rPr>
          <w:rFonts w:cs="Arial"/>
          <w:bCs/>
          <w:szCs w:val="20"/>
          <w:shd w:val="clear" w:color="auto" w:fill="FFFFFF"/>
        </w:rPr>
      </w:pPr>
      <w:r w:rsidRPr="00637479">
        <w:rPr>
          <w:rFonts w:cs="Arial"/>
          <w:bCs/>
          <w:szCs w:val="20"/>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87F310C" w14:textId="77777777" w:rsidR="00637479" w:rsidRPr="00637479" w:rsidRDefault="00637479" w:rsidP="00637479">
      <w:pPr>
        <w:numPr>
          <w:ilvl w:val="1"/>
          <w:numId w:val="1"/>
        </w:numPr>
        <w:spacing w:before="120" w:after="120" w:line="276" w:lineRule="auto"/>
        <w:ind w:left="425" w:firstLine="0"/>
        <w:jc w:val="both"/>
        <w:rPr>
          <w:rFonts w:cs="Arial"/>
          <w:bCs/>
          <w:szCs w:val="20"/>
          <w:shd w:val="clear" w:color="auto" w:fill="FFFFFF"/>
        </w:rPr>
      </w:pPr>
      <w:r w:rsidRPr="00637479">
        <w:rPr>
          <w:rFonts w:cs="Arial"/>
          <w:bCs/>
          <w:szCs w:val="20"/>
          <w:shd w:val="clear" w:color="auto" w:fill="FFFFFF"/>
        </w:rPr>
        <w:t>Caso o valor da multa não seja suficiente para cobrir os prejuízos causados pela conduta do licitante, a União ou Entidade poderá cobrar o valor remanescente judicialmente, conforme artigo 419 do Código Civil.</w:t>
      </w:r>
    </w:p>
    <w:p w14:paraId="22897D2A" w14:textId="77777777" w:rsidR="00637479" w:rsidRPr="00637479" w:rsidRDefault="00637479" w:rsidP="00637479">
      <w:pPr>
        <w:numPr>
          <w:ilvl w:val="1"/>
          <w:numId w:val="1"/>
        </w:numPr>
        <w:spacing w:before="120" w:after="120" w:line="276" w:lineRule="auto"/>
        <w:ind w:left="425" w:firstLine="0"/>
        <w:jc w:val="both"/>
        <w:rPr>
          <w:rFonts w:cs="Arial"/>
          <w:bCs/>
          <w:szCs w:val="20"/>
          <w:shd w:val="clear" w:color="auto" w:fill="FFFFFF"/>
        </w:rPr>
      </w:pPr>
      <w:r w:rsidRPr="00637479">
        <w:rPr>
          <w:rFonts w:cs="Arial"/>
          <w:bCs/>
          <w:szCs w:val="20"/>
          <w:shd w:val="clear" w:color="auto" w:fill="FFFFFF"/>
        </w:rPr>
        <w:t>A aplicação d</w:t>
      </w:r>
      <w:r w:rsidRPr="00637479">
        <w:rPr>
          <w:rFonts w:cs="Arial"/>
          <w:szCs w:val="20"/>
          <w:shd w:val="clear" w:color="auto" w:fill="FFFFFF"/>
        </w:rPr>
        <w:t>e</w:t>
      </w:r>
      <w:r w:rsidRPr="00637479">
        <w:rPr>
          <w:rFonts w:cs="Arial"/>
          <w:bCs/>
          <w:szCs w:val="20"/>
          <w:shd w:val="clear" w:color="auto" w:fill="FFFFFF"/>
        </w:rPr>
        <w:t xml:space="preserve"> qualquer das penalidades previstas realizar-se-á em processo administrativo que assegurará o contraditório e a ampla defesa ao licitante/adjudicatário, observando-se o procedimento previsto na Lei nº 8.666, de 1993, e subsidiariamente na Lei nº 9.784, de 1999.</w:t>
      </w:r>
    </w:p>
    <w:p w14:paraId="0F938C01" w14:textId="77777777" w:rsidR="00637479" w:rsidRPr="00637479" w:rsidRDefault="00637479" w:rsidP="00637479">
      <w:pPr>
        <w:numPr>
          <w:ilvl w:val="1"/>
          <w:numId w:val="1"/>
        </w:numPr>
        <w:spacing w:before="120" w:after="120" w:line="276" w:lineRule="auto"/>
        <w:ind w:left="425" w:firstLine="0"/>
        <w:jc w:val="both"/>
        <w:rPr>
          <w:rFonts w:cs="Arial"/>
          <w:szCs w:val="20"/>
          <w:shd w:val="clear" w:color="auto" w:fill="FFFFFF"/>
        </w:rPr>
      </w:pPr>
      <w:r w:rsidRPr="00637479">
        <w:rPr>
          <w:rFonts w:cs="Arial"/>
          <w:szCs w:val="20"/>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14:paraId="2A6EAA60" w14:textId="77777777" w:rsidR="00637479" w:rsidRPr="00637479" w:rsidRDefault="00637479" w:rsidP="00637479">
      <w:pPr>
        <w:numPr>
          <w:ilvl w:val="1"/>
          <w:numId w:val="1"/>
        </w:numPr>
        <w:spacing w:before="120" w:after="120" w:line="276" w:lineRule="auto"/>
        <w:ind w:left="425" w:firstLine="0"/>
        <w:jc w:val="both"/>
        <w:rPr>
          <w:rFonts w:cs="Arial"/>
          <w:bCs/>
          <w:szCs w:val="20"/>
          <w:shd w:val="clear" w:color="auto" w:fill="FFFFFF"/>
        </w:rPr>
      </w:pPr>
      <w:r w:rsidRPr="00637479">
        <w:rPr>
          <w:rFonts w:cs="Arial"/>
          <w:bCs/>
          <w:szCs w:val="20"/>
          <w:shd w:val="clear" w:color="auto" w:fill="FFFFFF"/>
        </w:rPr>
        <w:t>As penalidades serão obrigatoriamente registradas no SICAF.</w:t>
      </w:r>
    </w:p>
    <w:p w14:paraId="728AFE90" w14:textId="77777777" w:rsidR="00637479" w:rsidRPr="00637479" w:rsidRDefault="00637479" w:rsidP="00637479">
      <w:pPr>
        <w:numPr>
          <w:ilvl w:val="1"/>
          <w:numId w:val="1"/>
        </w:numPr>
        <w:spacing w:before="120" w:after="120" w:line="276" w:lineRule="auto"/>
        <w:ind w:left="425" w:firstLine="0"/>
        <w:jc w:val="both"/>
        <w:rPr>
          <w:rFonts w:cs="Arial"/>
          <w:bCs/>
          <w:szCs w:val="20"/>
          <w:shd w:val="clear" w:color="auto" w:fill="FFFFFF"/>
        </w:rPr>
      </w:pPr>
      <w:r w:rsidRPr="00637479">
        <w:rPr>
          <w:rFonts w:cs="Arial"/>
          <w:bCs/>
          <w:szCs w:val="20"/>
          <w:shd w:val="clear" w:color="auto" w:fill="FFFFFF"/>
        </w:rPr>
        <w:t>As sanções por atos praticados no decorrer da contratação estão previstas no Termo de Referência.</w:t>
      </w:r>
    </w:p>
    <w:p w14:paraId="5566582F" w14:textId="77777777" w:rsidR="004C0E94" w:rsidRPr="00346F4E" w:rsidRDefault="000F104D" w:rsidP="00976DA1">
      <w:pPr>
        <w:pStyle w:val="Nivel1"/>
      </w:pPr>
      <w:r w:rsidRPr="00346F4E">
        <w:t>DA IMPUGNAÇÃO AO EDITAL E DO PEDIDO DE ESCLARECIMENTO</w:t>
      </w:r>
    </w:p>
    <w:p w14:paraId="55665830" w14:textId="77777777" w:rsidR="004C0E94" w:rsidRPr="000C29FB" w:rsidRDefault="000F104D" w:rsidP="00493210">
      <w:pPr>
        <w:numPr>
          <w:ilvl w:val="1"/>
          <w:numId w:val="1"/>
        </w:numPr>
        <w:spacing w:before="120" w:after="120" w:line="276" w:lineRule="auto"/>
        <w:ind w:left="425" w:firstLine="0"/>
        <w:jc w:val="both"/>
        <w:rPr>
          <w:rFonts w:cs="Arial"/>
          <w:color w:val="000000"/>
          <w:szCs w:val="20"/>
        </w:rPr>
      </w:pPr>
      <w:r w:rsidRPr="000C29FB">
        <w:rPr>
          <w:rFonts w:cs="Arial"/>
          <w:color w:val="000000"/>
          <w:szCs w:val="20"/>
        </w:rPr>
        <w:t>Até 02 (dois) dias úteis antes da data designada para a abertura da sessão pública, qualquer pes</w:t>
      </w:r>
      <w:r w:rsidR="004C0E94" w:rsidRPr="000C29FB">
        <w:rPr>
          <w:rFonts w:cs="Arial"/>
          <w:color w:val="000000"/>
          <w:szCs w:val="20"/>
        </w:rPr>
        <w:t>soa poderá impugnar este Edital.</w:t>
      </w:r>
    </w:p>
    <w:p w14:paraId="55665831" w14:textId="44F3F019" w:rsidR="000F104D" w:rsidRPr="000C29FB" w:rsidRDefault="00ED2063" w:rsidP="00493210">
      <w:pPr>
        <w:numPr>
          <w:ilvl w:val="1"/>
          <w:numId w:val="1"/>
        </w:numPr>
        <w:spacing w:before="120" w:after="120" w:line="276" w:lineRule="auto"/>
        <w:ind w:left="425" w:firstLine="0"/>
        <w:jc w:val="both"/>
        <w:rPr>
          <w:rFonts w:cs="Arial"/>
          <w:color w:val="000000"/>
          <w:szCs w:val="20"/>
        </w:rPr>
      </w:pPr>
      <w:r w:rsidRPr="000C29FB">
        <w:rPr>
          <w:rFonts w:cs="Arial"/>
          <w:color w:val="000000"/>
          <w:szCs w:val="20"/>
        </w:rPr>
        <w:t>A impugnação poderá ser realizada por forma eletrônica, pelo e-mail </w:t>
      </w:r>
      <w:hyperlink r:id="rId13" w:history="1">
        <w:r w:rsidRPr="000C29FB">
          <w:rPr>
            <w:rStyle w:val="Hyperlink"/>
            <w:rFonts w:cs="Arial"/>
            <w:szCs w:val="20"/>
          </w:rPr>
          <w:t>licitacao@ancine.gov.br</w:t>
        </w:r>
      </w:hyperlink>
      <w:r w:rsidRPr="000C29FB">
        <w:rPr>
          <w:rFonts w:cs="Arial"/>
          <w:color w:val="000000"/>
          <w:szCs w:val="20"/>
        </w:rPr>
        <w:t> ou por petição dirigida ou protocolada no endereço Av. Graça Aranha, nº 35, Centro, Rio de Janeiro/RJ, CEP 20.021-902.</w:t>
      </w:r>
    </w:p>
    <w:p w14:paraId="55665834" w14:textId="77777777" w:rsidR="004C0E94" w:rsidRPr="00346F4E" w:rsidRDefault="004C0E94"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Caberá ao Pregoeiro decidir sobre a impugnação no prazo de até vinte e quatro horas.</w:t>
      </w:r>
    </w:p>
    <w:p w14:paraId="55665835" w14:textId="77777777" w:rsidR="004C0E94" w:rsidRPr="00346F4E" w:rsidRDefault="004C0E94"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Acolhida a impugnação, será definida e publicada nova data para a realização do certame.</w:t>
      </w:r>
    </w:p>
    <w:p w14:paraId="55665836" w14:textId="77777777" w:rsidR="004C0E94" w:rsidRPr="00346F4E" w:rsidRDefault="004C0E94"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 xml:space="preserve">Os pedidos de esclarecimentos referentes a este processo licitatório deverão ser enviados ao Pregoeiro, até 03 (três) dias úteis anteriores à data designada para abertura da sessão pública, </w:t>
      </w:r>
      <w:r w:rsidRPr="00346F4E">
        <w:rPr>
          <w:rFonts w:cs="Arial"/>
          <w:bCs/>
          <w:szCs w:val="20"/>
          <w:lang w:eastAsia="en-US"/>
        </w:rPr>
        <w:t>exclusivamente por meio eletrônico via internet, no endereço indicado no Edital.</w:t>
      </w:r>
    </w:p>
    <w:p w14:paraId="55665837" w14:textId="77777777" w:rsidR="004C0E94" w:rsidRPr="00346F4E" w:rsidRDefault="004C0E94"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t>As impugnações e pedidos de esclarecimentos não suspendem os prazos previstos no certame.</w:t>
      </w:r>
    </w:p>
    <w:p w14:paraId="55665838" w14:textId="77777777" w:rsidR="004C0E94" w:rsidRPr="00346F4E" w:rsidRDefault="004C0E94" w:rsidP="00493210">
      <w:pPr>
        <w:numPr>
          <w:ilvl w:val="1"/>
          <w:numId w:val="1"/>
        </w:numPr>
        <w:spacing w:before="120" w:after="120" w:line="276" w:lineRule="auto"/>
        <w:ind w:left="425" w:firstLine="0"/>
        <w:jc w:val="both"/>
        <w:rPr>
          <w:rFonts w:cs="Arial"/>
          <w:color w:val="000000"/>
          <w:szCs w:val="20"/>
        </w:rPr>
      </w:pPr>
      <w:r w:rsidRPr="00346F4E">
        <w:rPr>
          <w:rFonts w:cs="Arial"/>
          <w:color w:val="000000"/>
          <w:szCs w:val="20"/>
        </w:rPr>
        <w:lastRenderedPageBreak/>
        <w:t>As respostas às impugnações e os esclarecimentos prestados pelo Pregoeiro serão entranhados nos autos do processo licitatório e estarão disponíveis para consulta por qualquer interessado.</w:t>
      </w:r>
    </w:p>
    <w:p w14:paraId="55665839" w14:textId="77777777" w:rsidR="008E673B" w:rsidRPr="00346F4E" w:rsidRDefault="000F104D" w:rsidP="00976DA1">
      <w:pPr>
        <w:pStyle w:val="Nivel1"/>
      </w:pPr>
      <w:r w:rsidRPr="00346F4E">
        <w:t>DAS DISPOSIÇÕES GERAIS</w:t>
      </w:r>
    </w:p>
    <w:p w14:paraId="5566583A" w14:textId="77777777" w:rsidR="008E673B" w:rsidRPr="00DA6E8A" w:rsidRDefault="000F104D" w:rsidP="00493210">
      <w:pPr>
        <w:numPr>
          <w:ilvl w:val="1"/>
          <w:numId w:val="1"/>
        </w:numPr>
        <w:spacing w:before="120" w:after="120" w:line="276" w:lineRule="auto"/>
        <w:ind w:left="425" w:firstLine="0"/>
        <w:jc w:val="both"/>
        <w:rPr>
          <w:rFonts w:cs="Arial"/>
          <w:color w:val="000000"/>
          <w:szCs w:val="20"/>
        </w:rPr>
      </w:pPr>
      <w:r w:rsidRPr="00DA6E8A">
        <w:rPr>
          <w:rFonts w:cs="Arial"/>
          <w:color w:val="00000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DA6E8A">
        <w:rPr>
          <w:rFonts w:cs="Arial"/>
          <w:color w:val="000000"/>
          <w:szCs w:val="20"/>
        </w:rPr>
        <w:t>Pregoeiro</w:t>
      </w:r>
      <w:r w:rsidRPr="00DA6E8A">
        <w:rPr>
          <w:rFonts w:cs="Arial"/>
          <w:color w:val="000000"/>
          <w:szCs w:val="20"/>
        </w:rPr>
        <w:t xml:space="preserve">.  </w:t>
      </w:r>
    </w:p>
    <w:p w14:paraId="5566583B" w14:textId="77777777" w:rsidR="008E673B" w:rsidRPr="00DA6E8A" w:rsidRDefault="000F104D" w:rsidP="00493210">
      <w:pPr>
        <w:numPr>
          <w:ilvl w:val="1"/>
          <w:numId w:val="1"/>
        </w:numPr>
        <w:spacing w:before="120" w:after="120" w:line="276" w:lineRule="auto"/>
        <w:ind w:left="425" w:firstLine="0"/>
        <w:jc w:val="both"/>
        <w:rPr>
          <w:rFonts w:cs="Arial"/>
          <w:color w:val="000000"/>
          <w:szCs w:val="20"/>
        </w:rPr>
      </w:pPr>
      <w:r w:rsidRPr="00DA6E8A">
        <w:rPr>
          <w:rFonts w:cs="Arial"/>
          <w:color w:val="000000"/>
          <w:szCs w:val="20"/>
        </w:rPr>
        <w:t xml:space="preserve">No julgamento das propostas e da habilitação, o </w:t>
      </w:r>
      <w:r w:rsidR="00E17E25" w:rsidRPr="00DA6E8A">
        <w:rPr>
          <w:rFonts w:cs="Arial"/>
          <w:color w:val="000000"/>
          <w:szCs w:val="20"/>
        </w:rPr>
        <w:t>Pregoeiro</w:t>
      </w:r>
      <w:r w:rsidRPr="00DA6E8A">
        <w:rPr>
          <w:rFonts w:cs="Arial"/>
          <w:color w:val="00000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566583C" w14:textId="77777777" w:rsidR="008E673B" w:rsidRPr="00DA6E8A" w:rsidRDefault="000F104D" w:rsidP="00493210">
      <w:pPr>
        <w:numPr>
          <w:ilvl w:val="1"/>
          <w:numId w:val="1"/>
        </w:numPr>
        <w:spacing w:before="120" w:after="120" w:line="276" w:lineRule="auto"/>
        <w:ind w:left="425" w:firstLine="0"/>
        <w:jc w:val="both"/>
        <w:rPr>
          <w:rFonts w:cs="Arial"/>
          <w:color w:val="000000"/>
          <w:szCs w:val="20"/>
        </w:rPr>
      </w:pPr>
      <w:r w:rsidRPr="00DA6E8A">
        <w:rPr>
          <w:rFonts w:cs="Arial"/>
          <w:color w:val="000000"/>
          <w:szCs w:val="20"/>
        </w:rPr>
        <w:t xml:space="preserve">A homologação do resultado desta licitação não </w:t>
      </w:r>
      <w:r w:rsidR="008E673B" w:rsidRPr="00DA6E8A">
        <w:rPr>
          <w:rFonts w:cs="Arial"/>
          <w:color w:val="000000"/>
          <w:szCs w:val="20"/>
        </w:rPr>
        <w:t>implicará direito à contratação.</w:t>
      </w:r>
    </w:p>
    <w:p w14:paraId="5566583D" w14:textId="77777777" w:rsidR="008E673B" w:rsidRPr="00DA6E8A" w:rsidRDefault="000F104D" w:rsidP="00493210">
      <w:pPr>
        <w:numPr>
          <w:ilvl w:val="1"/>
          <w:numId w:val="1"/>
        </w:numPr>
        <w:spacing w:before="120" w:after="120" w:line="276" w:lineRule="auto"/>
        <w:ind w:left="425" w:firstLine="0"/>
        <w:jc w:val="both"/>
        <w:rPr>
          <w:rFonts w:cs="Arial"/>
          <w:color w:val="000000"/>
          <w:szCs w:val="20"/>
        </w:rPr>
      </w:pPr>
      <w:r w:rsidRPr="00DA6E8A">
        <w:rPr>
          <w:rFonts w:cs="Arial"/>
          <w:color w:val="00000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r w:rsidR="008E673B" w:rsidRPr="00DA6E8A">
        <w:rPr>
          <w:rFonts w:cs="Arial"/>
          <w:color w:val="000000"/>
          <w:szCs w:val="20"/>
        </w:rPr>
        <w:t xml:space="preserve"> </w:t>
      </w:r>
    </w:p>
    <w:p w14:paraId="5566583E" w14:textId="77777777" w:rsidR="008E673B" w:rsidRPr="00DA6E8A" w:rsidRDefault="000F104D" w:rsidP="00493210">
      <w:pPr>
        <w:numPr>
          <w:ilvl w:val="1"/>
          <w:numId w:val="1"/>
        </w:numPr>
        <w:spacing w:before="120" w:after="120" w:line="276" w:lineRule="auto"/>
        <w:ind w:left="425" w:firstLine="0"/>
        <w:jc w:val="both"/>
        <w:rPr>
          <w:rFonts w:cs="Arial"/>
          <w:color w:val="000000"/>
          <w:szCs w:val="20"/>
        </w:rPr>
      </w:pPr>
      <w:r w:rsidRPr="00DA6E8A">
        <w:rPr>
          <w:rFonts w:cs="Arial"/>
          <w:color w:val="00000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5566583F" w14:textId="77777777" w:rsidR="008E673B" w:rsidRPr="00BE7DCA" w:rsidRDefault="000F104D" w:rsidP="00493210">
      <w:pPr>
        <w:numPr>
          <w:ilvl w:val="1"/>
          <w:numId w:val="1"/>
        </w:numPr>
        <w:spacing w:before="120" w:after="120" w:line="276" w:lineRule="auto"/>
        <w:ind w:left="425" w:firstLine="0"/>
        <w:jc w:val="both"/>
        <w:rPr>
          <w:rFonts w:cs="Arial"/>
          <w:color w:val="000000"/>
          <w:szCs w:val="20"/>
        </w:rPr>
      </w:pPr>
      <w:r w:rsidRPr="00BE7DCA">
        <w:rPr>
          <w:rFonts w:cs="Arial"/>
          <w:color w:val="000000"/>
          <w:szCs w:val="20"/>
        </w:rPr>
        <w:t>Na contagem dos prazos estabelecidos neste Edital e seus Anexos, excluir-se-á o dia do início e incluir-se-á o do vencimento. Só se iniciam e vencem os prazos em dias de expediente na Administração.</w:t>
      </w:r>
    </w:p>
    <w:p w14:paraId="55665840" w14:textId="77777777" w:rsidR="008E673B" w:rsidRPr="00BE7DCA" w:rsidRDefault="000F104D" w:rsidP="00493210">
      <w:pPr>
        <w:numPr>
          <w:ilvl w:val="1"/>
          <w:numId w:val="1"/>
        </w:numPr>
        <w:spacing w:before="120" w:after="120" w:line="276" w:lineRule="auto"/>
        <w:ind w:left="425" w:firstLine="0"/>
        <w:jc w:val="both"/>
        <w:rPr>
          <w:rFonts w:cs="Arial"/>
          <w:color w:val="000000"/>
          <w:szCs w:val="20"/>
        </w:rPr>
      </w:pPr>
      <w:r w:rsidRPr="00BE7DCA">
        <w:rPr>
          <w:rFonts w:cs="Arial"/>
          <w:color w:val="000000"/>
          <w:szCs w:val="20"/>
        </w:rPr>
        <w:t>O desatendimento de exigências formais não essenciais não importará o afastamento do licitante, desde que seja possível o aproveitamento do ato, observados os princípios da isonomia e do interesse público.</w:t>
      </w:r>
    </w:p>
    <w:p w14:paraId="55665841" w14:textId="77777777" w:rsidR="008E673B" w:rsidRPr="00BE7DCA" w:rsidRDefault="000F104D" w:rsidP="00493210">
      <w:pPr>
        <w:numPr>
          <w:ilvl w:val="1"/>
          <w:numId w:val="1"/>
        </w:numPr>
        <w:spacing w:before="120" w:after="120" w:line="276" w:lineRule="auto"/>
        <w:ind w:left="425" w:firstLine="0"/>
        <w:jc w:val="both"/>
        <w:rPr>
          <w:rFonts w:cs="Arial"/>
          <w:color w:val="000000"/>
          <w:szCs w:val="20"/>
        </w:rPr>
      </w:pPr>
      <w:r w:rsidRPr="00BE7DCA">
        <w:rPr>
          <w:rFonts w:cs="Arial"/>
          <w:color w:val="000000"/>
          <w:szCs w:val="20"/>
        </w:rPr>
        <w:t>Em caso de divergência entre disposições deste Edital e de seus anexos ou demais peças que compõem o processo, prevalecerá as deste Edital.</w:t>
      </w:r>
    </w:p>
    <w:p w14:paraId="30344D3D" w14:textId="77777777" w:rsidR="00ED2063" w:rsidRPr="00BE7DCA" w:rsidRDefault="00ED2063" w:rsidP="00ED2063">
      <w:pPr>
        <w:numPr>
          <w:ilvl w:val="1"/>
          <w:numId w:val="1"/>
        </w:numPr>
        <w:spacing w:before="120" w:after="120" w:line="276" w:lineRule="auto"/>
        <w:ind w:left="425" w:firstLine="0"/>
        <w:jc w:val="both"/>
        <w:rPr>
          <w:rFonts w:cs="Arial"/>
          <w:color w:val="000000"/>
          <w:szCs w:val="20"/>
        </w:rPr>
      </w:pPr>
      <w:r w:rsidRPr="00BE7DCA">
        <w:rPr>
          <w:rFonts w:cs="Arial"/>
          <w:color w:val="000000"/>
          <w:szCs w:val="20"/>
        </w:rPr>
        <w:t xml:space="preserve"> O Edital está disponibilizado, na íntegra, nos endereços eletrônicos </w:t>
      </w:r>
      <w:hyperlink r:id="rId14" w:history="1">
        <w:r w:rsidRPr="00BE7DCA">
          <w:rPr>
            <w:rStyle w:val="Hyperlink"/>
            <w:rFonts w:cs="Arial"/>
            <w:szCs w:val="20"/>
          </w:rPr>
          <w:t>www.ancine.gov.br</w:t>
        </w:r>
      </w:hyperlink>
      <w:r w:rsidRPr="00BE7DCA">
        <w:rPr>
          <w:rFonts w:cs="Arial"/>
          <w:color w:val="000000"/>
          <w:szCs w:val="20"/>
        </w:rPr>
        <w:t> e </w:t>
      </w:r>
      <w:hyperlink r:id="rId15" w:history="1">
        <w:r w:rsidRPr="00BE7DCA">
          <w:rPr>
            <w:rStyle w:val="Hyperlink"/>
            <w:rFonts w:cs="Arial"/>
            <w:szCs w:val="20"/>
          </w:rPr>
          <w:t>www.comprasgovernamentais.gov.br</w:t>
        </w:r>
      </w:hyperlink>
      <w:r w:rsidRPr="00BE7DCA">
        <w:rPr>
          <w:rFonts w:cs="Arial"/>
          <w:color w:val="000000"/>
          <w:szCs w:val="20"/>
        </w:rPr>
        <w:t> e também poderão ser lidos e/ou obtidos no endereço Av. Graça Aranha, nº 35, Centro, Rio de Janeiro/RJ, nos dias úteis, no horário das 09 às 18 horas.</w:t>
      </w:r>
    </w:p>
    <w:p w14:paraId="55665842" w14:textId="3EFFC5C1" w:rsidR="008E673B" w:rsidRPr="00BE7DCA" w:rsidRDefault="00ED2063" w:rsidP="00ED2063">
      <w:pPr>
        <w:numPr>
          <w:ilvl w:val="1"/>
          <w:numId w:val="1"/>
        </w:numPr>
        <w:spacing w:before="120" w:after="120" w:line="276" w:lineRule="auto"/>
        <w:ind w:left="425" w:firstLine="0"/>
        <w:jc w:val="both"/>
        <w:rPr>
          <w:rFonts w:cs="Arial"/>
          <w:color w:val="000000"/>
          <w:szCs w:val="20"/>
        </w:rPr>
      </w:pPr>
      <w:r w:rsidRPr="00BE7DCA">
        <w:rPr>
          <w:rFonts w:cs="Arial"/>
          <w:color w:val="000000"/>
          <w:szCs w:val="20"/>
        </w:rPr>
        <w:t xml:space="preserve"> Os autos eletrônicos do processo correspondente a este procedimento licitatório poderão ser solicitados à Coordenação de Licitação e Compras/ANCINE, das 9 às 18h, pelos telefones (21)3037-6378 / 3037-6374 ou via e-mail </w:t>
      </w:r>
      <w:hyperlink r:id="rId16" w:history="1">
        <w:r w:rsidRPr="00BE7DCA">
          <w:rPr>
            <w:rStyle w:val="Hyperlink"/>
            <w:rFonts w:cs="Arial"/>
            <w:szCs w:val="20"/>
          </w:rPr>
          <w:t>licitacao@ancine.gov.br</w:t>
        </w:r>
      </w:hyperlink>
      <w:r w:rsidRPr="00BE7DCA">
        <w:rPr>
          <w:rFonts w:cs="Arial"/>
          <w:color w:val="000000"/>
          <w:szCs w:val="20"/>
        </w:rPr>
        <w:t> .</w:t>
      </w:r>
    </w:p>
    <w:p w14:paraId="55665843" w14:textId="7A4DC604" w:rsidR="008E673B" w:rsidRDefault="000F104D" w:rsidP="00493210">
      <w:pPr>
        <w:numPr>
          <w:ilvl w:val="1"/>
          <w:numId w:val="1"/>
        </w:numPr>
        <w:spacing w:before="120" w:after="120" w:line="276" w:lineRule="auto"/>
        <w:ind w:left="425" w:firstLine="0"/>
        <w:jc w:val="both"/>
        <w:rPr>
          <w:rFonts w:cs="Arial"/>
          <w:color w:val="000000"/>
          <w:szCs w:val="20"/>
        </w:rPr>
      </w:pPr>
      <w:r w:rsidRPr="00BE7DCA">
        <w:rPr>
          <w:rFonts w:cs="Arial"/>
          <w:color w:val="000000"/>
          <w:szCs w:val="20"/>
        </w:rPr>
        <w:t>Integram este Edital, para todos os fins e efeitos, os seguintes anexos:</w:t>
      </w:r>
    </w:p>
    <w:p w14:paraId="14B2937F" w14:textId="77777777" w:rsidR="00BF2223" w:rsidRPr="00BE7DCA" w:rsidRDefault="00BF2223" w:rsidP="00BF2223">
      <w:pPr>
        <w:spacing w:before="120" w:after="120" w:line="276" w:lineRule="auto"/>
        <w:ind w:left="425"/>
        <w:jc w:val="both"/>
        <w:rPr>
          <w:rFonts w:cs="Arial"/>
          <w:color w:val="000000"/>
          <w:szCs w:val="20"/>
        </w:rPr>
      </w:pPr>
    </w:p>
    <w:p w14:paraId="70477679" w14:textId="2E527FCA" w:rsidR="00192432" w:rsidRPr="00BE7DCA" w:rsidRDefault="00192432" w:rsidP="002F2C18">
      <w:pPr>
        <w:pStyle w:val="PargrafodaLista"/>
        <w:numPr>
          <w:ilvl w:val="2"/>
          <w:numId w:val="1"/>
        </w:numPr>
        <w:tabs>
          <w:tab w:val="left" w:pos="1440"/>
        </w:tabs>
        <w:autoSpaceDE w:val="0"/>
        <w:snapToGrid w:val="0"/>
        <w:spacing w:before="120" w:after="120" w:line="276" w:lineRule="auto"/>
        <w:jc w:val="both"/>
        <w:rPr>
          <w:rFonts w:cs="Arial"/>
          <w:szCs w:val="20"/>
        </w:rPr>
      </w:pPr>
      <w:r w:rsidRPr="00BE7DCA">
        <w:rPr>
          <w:rFonts w:cs="Arial"/>
          <w:szCs w:val="20"/>
        </w:rPr>
        <w:t>ANEXO I - Termo de Referência;</w:t>
      </w:r>
    </w:p>
    <w:p w14:paraId="54E1ADE9" w14:textId="77777777" w:rsidR="002F2C18" w:rsidRPr="002F2C18" w:rsidRDefault="00192432" w:rsidP="002F2C18">
      <w:pPr>
        <w:pStyle w:val="PargrafodaLista"/>
        <w:numPr>
          <w:ilvl w:val="2"/>
          <w:numId w:val="1"/>
        </w:numPr>
        <w:tabs>
          <w:tab w:val="left" w:pos="1440"/>
        </w:tabs>
        <w:autoSpaceDE w:val="0"/>
        <w:snapToGrid w:val="0"/>
        <w:spacing w:before="120" w:after="120" w:line="276" w:lineRule="auto"/>
        <w:jc w:val="both"/>
        <w:rPr>
          <w:rFonts w:cs="Arial"/>
          <w:iCs/>
          <w:szCs w:val="20"/>
        </w:rPr>
      </w:pPr>
      <w:r w:rsidRPr="002F2C18">
        <w:rPr>
          <w:rFonts w:cs="Arial"/>
          <w:bCs/>
          <w:iCs/>
          <w:szCs w:val="20"/>
        </w:rPr>
        <w:t>ANEXO II – Minuta de Termo de Contrato;</w:t>
      </w:r>
    </w:p>
    <w:p w14:paraId="276CB922" w14:textId="21D13559" w:rsidR="00192432" w:rsidRPr="00BF2223" w:rsidRDefault="00192432" w:rsidP="002F2C18">
      <w:pPr>
        <w:pStyle w:val="PargrafodaLista"/>
        <w:numPr>
          <w:ilvl w:val="2"/>
          <w:numId w:val="1"/>
        </w:numPr>
        <w:tabs>
          <w:tab w:val="left" w:pos="1440"/>
        </w:tabs>
        <w:autoSpaceDE w:val="0"/>
        <w:snapToGrid w:val="0"/>
        <w:spacing w:before="120" w:after="120" w:line="276" w:lineRule="auto"/>
        <w:jc w:val="both"/>
        <w:rPr>
          <w:rFonts w:cs="Arial"/>
          <w:iCs/>
          <w:szCs w:val="20"/>
        </w:rPr>
      </w:pPr>
      <w:r w:rsidRPr="002F2C18">
        <w:rPr>
          <w:rFonts w:cs="Arial"/>
          <w:bCs/>
          <w:iCs/>
          <w:szCs w:val="20"/>
        </w:rPr>
        <w:t xml:space="preserve">ANEXO III </w:t>
      </w:r>
      <w:r w:rsidR="006E7AA2" w:rsidRPr="002F2C18">
        <w:rPr>
          <w:rFonts w:cs="Arial"/>
          <w:bCs/>
          <w:iCs/>
          <w:szCs w:val="20"/>
        </w:rPr>
        <w:t>–</w:t>
      </w:r>
      <w:r w:rsidRPr="002F2C18">
        <w:rPr>
          <w:rFonts w:cs="Arial"/>
          <w:bCs/>
          <w:iCs/>
          <w:szCs w:val="20"/>
        </w:rPr>
        <w:t xml:space="preserve"> </w:t>
      </w:r>
      <w:r w:rsidR="006E7AA2" w:rsidRPr="002F2C18">
        <w:rPr>
          <w:rFonts w:cs="Arial"/>
          <w:bCs/>
          <w:iCs/>
          <w:szCs w:val="20"/>
        </w:rPr>
        <w:t>Modelo de Proposta Comercial.</w:t>
      </w:r>
    </w:p>
    <w:p w14:paraId="71F8525F" w14:textId="77777777" w:rsidR="00BF2223" w:rsidRPr="002F2C18" w:rsidRDefault="00BF2223" w:rsidP="00BF2223">
      <w:pPr>
        <w:pStyle w:val="PargrafodaLista"/>
        <w:tabs>
          <w:tab w:val="left" w:pos="1440"/>
        </w:tabs>
        <w:autoSpaceDE w:val="0"/>
        <w:snapToGrid w:val="0"/>
        <w:spacing w:before="120" w:after="120" w:line="276" w:lineRule="auto"/>
        <w:ind w:left="1071"/>
        <w:jc w:val="both"/>
        <w:rPr>
          <w:rFonts w:cs="Arial"/>
          <w:iCs/>
          <w:szCs w:val="20"/>
        </w:rPr>
      </w:pPr>
    </w:p>
    <w:p w14:paraId="5566584A" w14:textId="207C2755" w:rsidR="000F104D" w:rsidRPr="00346F4E" w:rsidRDefault="005570E0" w:rsidP="005570E0">
      <w:pPr>
        <w:spacing w:after="120" w:line="276" w:lineRule="auto"/>
        <w:ind w:left="360" w:right="-15"/>
        <w:jc w:val="right"/>
        <w:rPr>
          <w:rFonts w:cs="Arial"/>
          <w:color w:val="000000"/>
          <w:szCs w:val="20"/>
        </w:rPr>
      </w:pPr>
      <w:r>
        <w:rPr>
          <w:rFonts w:cs="Arial"/>
          <w:color w:val="000000"/>
          <w:szCs w:val="20"/>
        </w:rPr>
        <w:t>Rio de Janeiro</w:t>
      </w:r>
      <w:r w:rsidR="00F36F68">
        <w:rPr>
          <w:rFonts w:cs="Arial"/>
          <w:color w:val="000000"/>
          <w:szCs w:val="20"/>
        </w:rPr>
        <w:t>, 12</w:t>
      </w:r>
      <w:r w:rsidR="000F104D" w:rsidRPr="00346F4E">
        <w:rPr>
          <w:rFonts w:cs="Arial"/>
          <w:color w:val="000000"/>
          <w:szCs w:val="20"/>
        </w:rPr>
        <w:t xml:space="preserve"> de </w:t>
      </w:r>
      <w:r w:rsidR="000C29FB">
        <w:rPr>
          <w:rFonts w:cs="Arial"/>
          <w:color w:val="000000"/>
          <w:szCs w:val="20"/>
        </w:rPr>
        <w:t xml:space="preserve">abril </w:t>
      </w:r>
      <w:r w:rsidR="00B22045">
        <w:rPr>
          <w:rFonts w:cs="Arial"/>
          <w:color w:val="000000"/>
          <w:szCs w:val="20"/>
        </w:rPr>
        <w:t>de 2019.</w:t>
      </w:r>
    </w:p>
    <w:p w14:paraId="5566584B" w14:textId="06F201D9" w:rsidR="000F104D" w:rsidRPr="00346F4E" w:rsidRDefault="00EE294F" w:rsidP="00EE294F">
      <w:pPr>
        <w:spacing w:after="120" w:line="276" w:lineRule="auto"/>
        <w:ind w:right="-15"/>
        <w:jc w:val="center"/>
        <w:rPr>
          <w:rFonts w:cs="Arial"/>
          <w:color w:val="000000"/>
          <w:szCs w:val="20"/>
        </w:rPr>
      </w:pPr>
      <w:r>
        <w:rPr>
          <w:rFonts w:cs="Arial"/>
          <w:color w:val="000000"/>
          <w:szCs w:val="20"/>
        </w:rPr>
        <w:lastRenderedPageBreak/>
        <w:t>(ORIGINAL ASSINADO)</w:t>
      </w:r>
    </w:p>
    <w:p w14:paraId="5566584C" w14:textId="452A294B" w:rsidR="000F104D" w:rsidRDefault="00B22045" w:rsidP="000F104D">
      <w:pPr>
        <w:jc w:val="center"/>
        <w:rPr>
          <w:rFonts w:cs="Arial"/>
          <w:b/>
          <w:bCs/>
          <w:iCs/>
          <w:color w:val="000000"/>
          <w:szCs w:val="20"/>
        </w:rPr>
      </w:pPr>
      <w:r>
        <w:rPr>
          <w:rFonts w:cs="Arial"/>
          <w:b/>
          <w:bCs/>
          <w:iCs/>
          <w:color w:val="000000"/>
          <w:szCs w:val="20"/>
        </w:rPr>
        <w:t>CESAR BRASIL GOMES DIAS</w:t>
      </w:r>
    </w:p>
    <w:p w14:paraId="723F5D12" w14:textId="736240C2" w:rsidR="005570E0" w:rsidRPr="00976DA1" w:rsidRDefault="005570E0" w:rsidP="000F104D">
      <w:pPr>
        <w:jc w:val="center"/>
        <w:rPr>
          <w:rFonts w:cs="Arial"/>
          <w:szCs w:val="20"/>
        </w:rPr>
      </w:pPr>
      <w:r>
        <w:rPr>
          <w:rFonts w:cs="Arial"/>
          <w:b/>
          <w:bCs/>
          <w:iCs/>
          <w:color w:val="000000"/>
          <w:szCs w:val="20"/>
        </w:rPr>
        <w:t>Secretário de Gestão Interna</w:t>
      </w:r>
    </w:p>
    <w:sectPr w:rsidR="005570E0" w:rsidRPr="00976DA1" w:rsidSect="001B6F93">
      <w:headerReference w:type="default" r:id="rId17"/>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29FB89" w14:textId="77777777" w:rsidR="001F142E" w:rsidRDefault="001F142E">
      <w:r>
        <w:separator/>
      </w:r>
    </w:p>
  </w:endnote>
  <w:endnote w:type="continuationSeparator" w:id="0">
    <w:p w14:paraId="11943486" w14:textId="77777777" w:rsidR="001F142E" w:rsidRDefault="001F1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0FA45" w14:textId="77777777" w:rsidR="001F142E" w:rsidRDefault="001F142E">
      <w:r>
        <w:separator/>
      </w:r>
    </w:p>
  </w:footnote>
  <w:footnote w:type="continuationSeparator" w:id="0">
    <w:p w14:paraId="44F35944" w14:textId="77777777" w:rsidR="001F142E" w:rsidRDefault="001F14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636" w14:textId="2B1F38FE" w:rsidR="001F142E" w:rsidRDefault="001F142E" w:rsidP="00AD2BF5">
    <w:pPr>
      <w:pStyle w:val="Cabealho"/>
      <w:jc w:val="right"/>
    </w:pPr>
    <w:r>
      <w:rPr>
        <w:rFonts w:ascii="Tahoma" w:hAnsi="Tahoma"/>
        <w:b/>
        <w:bCs/>
        <w:noProof/>
      </w:rPr>
      <w:drawing>
        <wp:inline distT="0" distB="0" distL="0" distR="0" wp14:anchorId="1E34FCA6" wp14:editId="71CD2B04">
          <wp:extent cx="1057275" cy="733425"/>
          <wp:effectExtent l="0" t="0" r="9525" b="9525"/>
          <wp:docPr id="4" name="Imagem 4" descr="cid:image001.png@01D1328A.8C356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id:image001.png@01D1328A.8C3564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7275" cy="733425"/>
                  </a:xfrm>
                  <a:prstGeom prst="rect">
                    <a:avLst/>
                  </a:prstGeom>
                  <a:noFill/>
                  <a:ln>
                    <a:noFill/>
                  </a:ln>
                </pic:spPr>
              </pic:pic>
            </a:graphicData>
          </a:graphic>
        </wp:inline>
      </w:drawing>
    </w:r>
  </w:p>
  <w:p w14:paraId="750166F6" w14:textId="77777777" w:rsidR="001F142E" w:rsidRDefault="001F142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2" w15:restartNumberingAfterBreak="0">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3722566"/>
    <w:multiLevelType w:val="multilevel"/>
    <w:tmpl w:val="D2906DFA"/>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6B84978"/>
    <w:multiLevelType w:val="multilevel"/>
    <w:tmpl w:val="89E0CE20"/>
    <w:styleLink w:val="Estilo3"/>
    <w:lvl w:ilvl="0">
      <w:start w:val="1"/>
      <w:numFmt w:val="none"/>
      <w:lvlText w:val="19."/>
      <w:lvlJc w:val="left"/>
      <w:pPr>
        <w:tabs>
          <w:tab w:val="num" w:pos="420"/>
        </w:tabs>
        <w:ind w:left="420" w:hanging="420"/>
      </w:pPr>
      <w:rPr>
        <w:rFonts w:hint="default"/>
      </w:rPr>
    </w:lvl>
    <w:lvl w:ilvl="1">
      <w:start w:val="1"/>
      <w:numFmt w:val="decimal"/>
      <w:lvlText w:val="19.%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1D5C100D"/>
    <w:multiLevelType w:val="multilevel"/>
    <w:tmpl w:val="CFBE5FA4"/>
    <w:lvl w:ilvl="0">
      <w:start w:val="1"/>
      <w:numFmt w:val="decimal"/>
      <w:pStyle w:val="Nivel1"/>
      <w:lvlText w:val="%1."/>
      <w:lvlJc w:val="left"/>
      <w:pPr>
        <w:ind w:left="360" w:hanging="360"/>
      </w:pPr>
      <w:rPr>
        <w:b/>
      </w:rPr>
    </w:lvl>
    <w:lvl w:ilvl="1">
      <w:start w:val="1"/>
      <w:numFmt w:val="decimal"/>
      <w:lvlText w:val="%1.%2."/>
      <w:lvlJc w:val="left"/>
      <w:pPr>
        <w:ind w:left="6103" w:hanging="432"/>
      </w:pPr>
      <w:rPr>
        <w:b w:val="0"/>
      </w:rPr>
    </w:lvl>
    <w:lvl w:ilvl="2">
      <w:start w:val="1"/>
      <w:numFmt w:val="decimal"/>
      <w:lvlText w:val="%1.%2.%3."/>
      <w:lvlJc w:val="left"/>
      <w:pPr>
        <w:ind w:left="1071" w:hanging="504"/>
      </w:pPr>
      <w:rPr>
        <w:b w:val="0"/>
        <w:i w:val="0"/>
      </w:rPr>
    </w:lvl>
    <w:lvl w:ilvl="3">
      <w:start w:val="1"/>
      <w:numFmt w:val="decimal"/>
      <w:lvlText w:val="%1.%2.%3.%4."/>
      <w:lvlJc w:val="left"/>
      <w:pPr>
        <w:ind w:left="858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ED86C0C"/>
    <w:multiLevelType w:val="multilevel"/>
    <w:tmpl w:val="29E825A0"/>
    <w:lvl w:ilvl="0">
      <w:start w:val="6"/>
      <w:numFmt w:val="decimal"/>
      <w:lvlText w:val="%1"/>
      <w:lvlJc w:val="left"/>
      <w:pPr>
        <w:ind w:left="435" w:hanging="435"/>
      </w:pPr>
      <w:rPr>
        <w:rFonts w:hint="default"/>
      </w:rPr>
    </w:lvl>
    <w:lvl w:ilvl="1">
      <w:start w:val="1"/>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7" w15:restartNumberingAfterBreak="0">
    <w:nsid w:val="22AF4A41"/>
    <w:multiLevelType w:val="multilevel"/>
    <w:tmpl w:val="F21A5C52"/>
    <w:styleLink w:val="Estilo2"/>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8D65D27"/>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9" w15:restartNumberingAfterBreak="0">
    <w:nsid w:val="2990242F"/>
    <w:multiLevelType w:val="multilevel"/>
    <w:tmpl w:val="F894E232"/>
    <w:lvl w:ilvl="0">
      <w:start w:val="7"/>
      <w:numFmt w:val="decimal"/>
      <w:lvlText w:val="%1"/>
      <w:lvlJc w:val="left"/>
      <w:pPr>
        <w:ind w:left="765" w:hanging="765"/>
      </w:pPr>
      <w:rPr>
        <w:rFonts w:hint="default"/>
      </w:rPr>
    </w:lvl>
    <w:lvl w:ilvl="1">
      <w:start w:val="6"/>
      <w:numFmt w:val="decimal"/>
      <w:lvlText w:val="%1.%2"/>
      <w:lvlJc w:val="left"/>
      <w:pPr>
        <w:ind w:left="1190" w:hanging="765"/>
      </w:pPr>
      <w:rPr>
        <w:rFonts w:hint="default"/>
      </w:rPr>
    </w:lvl>
    <w:lvl w:ilvl="2">
      <w:start w:val="5"/>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15:restartNumberingAfterBreak="0">
    <w:nsid w:val="312F265F"/>
    <w:multiLevelType w:val="multilevel"/>
    <w:tmpl w:val="6922DB6A"/>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31B94056"/>
    <w:multiLevelType w:val="multilevel"/>
    <w:tmpl w:val="D594075C"/>
    <w:lvl w:ilvl="0">
      <w:start w:val="7"/>
      <w:numFmt w:val="decimal"/>
      <w:lvlText w:val="%1."/>
      <w:lvlJc w:val="left"/>
      <w:pPr>
        <w:ind w:left="384" w:hanging="384"/>
      </w:pPr>
      <w:rPr>
        <w:rFonts w:hint="default"/>
        <w:i w:val="0"/>
      </w:rPr>
    </w:lvl>
    <w:lvl w:ilvl="1">
      <w:start w:val="1"/>
      <w:numFmt w:val="decimal"/>
      <w:lvlText w:val="%1.%2."/>
      <w:lvlJc w:val="left"/>
      <w:pPr>
        <w:ind w:left="1004" w:hanging="720"/>
      </w:pPr>
      <w:rPr>
        <w:rFonts w:hint="default"/>
        <w:i w:val="0"/>
        <w:color w:val="auto"/>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12" w15:restartNumberingAfterBreak="0">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3" w15:restartNumberingAfterBreak="0">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4" w15:restartNumberingAfterBreak="0">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F0A26C1"/>
    <w:multiLevelType w:val="multilevel"/>
    <w:tmpl w:val="7708D6E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432806EF"/>
    <w:multiLevelType w:val="multilevel"/>
    <w:tmpl w:val="B6C05BB4"/>
    <w:lvl w:ilvl="0">
      <w:start w:val="7"/>
      <w:numFmt w:val="decimal"/>
      <w:lvlText w:val="%1"/>
      <w:lvlJc w:val="left"/>
      <w:pPr>
        <w:ind w:left="540" w:hanging="540"/>
      </w:pPr>
      <w:rPr>
        <w:rFonts w:hint="default"/>
      </w:rPr>
    </w:lvl>
    <w:lvl w:ilvl="1">
      <w:start w:val="2"/>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7" w15:restartNumberingAfterBreak="0">
    <w:nsid w:val="48354A80"/>
    <w:multiLevelType w:val="multilevel"/>
    <w:tmpl w:val="34F88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19" w15:restartNumberingAfterBreak="0">
    <w:nsid w:val="72975438"/>
    <w:multiLevelType w:val="multilevel"/>
    <w:tmpl w:val="4D7E3F96"/>
    <w:lvl w:ilvl="0">
      <w:start w:val="8"/>
      <w:numFmt w:val="decimal"/>
      <w:lvlText w:val="%1"/>
      <w:lvlJc w:val="left"/>
      <w:pPr>
        <w:ind w:left="360" w:hanging="360"/>
      </w:pPr>
      <w:rPr>
        <w:rFonts w:hint="default"/>
      </w:rPr>
    </w:lvl>
    <w:lvl w:ilvl="1">
      <w:start w:val="10"/>
      <w:numFmt w:val="decimal"/>
      <w:lvlText w:val="%1.%2"/>
      <w:lvlJc w:val="left"/>
      <w:pPr>
        <w:ind w:left="927" w:hanging="360"/>
      </w:pPr>
      <w:rPr>
        <w:rFonts w:hint="default"/>
      </w:rPr>
    </w:lvl>
    <w:lvl w:ilvl="2">
      <w:start w:val="5"/>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0"/>
  </w:num>
  <w:num w:numId="3">
    <w:abstractNumId w:val="8"/>
  </w:num>
  <w:num w:numId="4">
    <w:abstractNumId w:val="7"/>
  </w:num>
  <w:num w:numId="5">
    <w:abstractNumId w:val="4"/>
  </w:num>
  <w:num w:numId="6">
    <w:abstractNumId w:val="17"/>
  </w:num>
  <w:num w:numId="7">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18"/>
  </w:num>
  <w:num w:numId="11">
    <w:abstractNumId w:val="14"/>
  </w:num>
  <w:num w:numId="12">
    <w:abstractNumId w:val="13"/>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
  </w:num>
  <w:num w:numId="17">
    <w:abstractNumId w:val="16"/>
  </w:num>
  <w:num w:numId="18">
    <w:abstractNumId w:val="9"/>
  </w:num>
  <w:num w:numId="19">
    <w:abstractNumId w:val="19"/>
  </w:num>
  <w:num w:numId="20">
    <w:abstractNumId w:val="2"/>
  </w:num>
  <w:num w:numId="21">
    <w:abstractNumId w:val="3"/>
  </w:num>
  <w:num w:numId="22">
    <w:abstractNumId w:val="15"/>
  </w:num>
  <w:num w:numId="2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035FF"/>
    <w:rsid w:val="00004B75"/>
    <w:rsid w:val="00007828"/>
    <w:rsid w:val="00017735"/>
    <w:rsid w:val="0002260C"/>
    <w:rsid w:val="00022937"/>
    <w:rsid w:val="0002306D"/>
    <w:rsid w:val="000242C8"/>
    <w:rsid w:val="00027155"/>
    <w:rsid w:val="000318BA"/>
    <w:rsid w:val="00034A29"/>
    <w:rsid w:val="00037C8C"/>
    <w:rsid w:val="000406D4"/>
    <w:rsid w:val="00040957"/>
    <w:rsid w:val="00047D73"/>
    <w:rsid w:val="000530CF"/>
    <w:rsid w:val="00054C71"/>
    <w:rsid w:val="00054E51"/>
    <w:rsid w:val="00056433"/>
    <w:rsid w:val="0005659A"/>
    <w:rsid w:val="0006035D"/>
    <w:rsid w:val="00060414"/>
    <w:rsid w:val="00062853"/>
    <w:rsid w:val="00064FAF"/>
    <w:rsid w:val="0006537A"/>
    <w:rsid w:val="0006583A"/>
    <w:rsid w:val="000670EC"/>
    <w:rsid w:val="000677A2"/>
    <w:rsid w:val="00067ED2"/>
    <w:rsid w:val="00070375"/>
    <w:rsid w:val="00070EA5"/>
    <w:rsid w:val="0007230A"/>
    <w:rsid w:val="00074018"/>
    <w:rsid w:val="00076135"/>
    <w:rsid w:val="00076CBC"/>
    <w:rsid w:val="000779C7"/>
    <w:rsid w:val="00077D3D"/>
    <w:rsid w:val="00081098"/>
    <w:rsid w:val="00081853"/>
    <w:rsid w:val="000826B8"/>
    <w:rsid w:val="00083809"/>
    <w:rsid w:val="00085837"/>
    <w:rsid w:val="00086B88"/>
    <w:rsid w:val="00087EF2"/>
    <w:rsid w:val="00090F5D"/>
    <w:rsid w:val="00092759"/>
    <w:rsid w:val="00094321"/>
    <w:rsid w:val="000A102A"/>
    <w:rsid w:val="000A1A7B"/>
    <w:rsid w:val="000A1B88"/>
    <w:rsid w:val="000A23DA"/>
    <w:rsid w:val="000A674F"/>
    <w:rsid w:val="000A7BBB"/>
    <w:rsid w:val="000B0288"/>
    <w:rsid w:val="000B6451"/>
    <w:rsid w:val="000B7B55"/>
    <w:rsid w:val="000C0EB6"/>
    <w:rsid w:val="000C123B"/>
    <w:rsid w:val="000C21AD"/>
    <w:rsid w:val="000C281E"/>
    <w:rsid w:val="000C29FB"/>
    <w:rsid w:val="000C2C16"/>
    <w:rsid w:val="000C670A"/>
    <w:rsid w:val="000D2AC3"/>
    <w:rsid w:val="000E1E11"/>
    <w:rsid w:val="000E326F"/>
    <w:rsid w:val="000F104D"/>
    <w:rsid w:val="000F1C1C"/>
    <w:rsid w:val="000F4088"/>
    <w:rsid w:val="000F4F96"/>
    <w:rsid w:val="000F5A07"/>
    <w:rsid w:val="000F7110"/>
    <w:rsid w:val="000F748D"/>
    <w:rsid w:val="000F7EB2"/>
    <w:rsid w:val="00100990"/>
    <w:rsid w:val="00105707"/>
    <w:rsid w:val="001103FF"/>
    <w:rsid w:val="00110D99"/>
    <w:rsid w:val="00111A6D"/>
    <w:rsid w:val="0011244F"/>
    <w:rsid w:val="00113D2F"/>
    <w:rsid w:val="00113EEB"/>
    <w:rsid w:val="001219B0"/>
    <w:rsid w:val="00124990"/>
    <w:rsid w:val="00125CCF"/>
    <w:rsid w:val="001304C0"/>
    <w:rsid w:val="001315F2"/>
    <w:rsid w:val="0014004B"/>
    <w:rsid w:val="00141522"/>
    <w:rsid w:val="00142F17"/>
    <w:rsid w:val="0014325E"/>
    <w:rsid w:val="00145E49"/>
    <w:rsid w:val="00146BDF"/>
    <w:rsid w:val="00150295"/>
    <w:rsid w:val="001516EA"/>
    <w:rsid w:val="00153E25"/>
    <w:rsid w:val="00154505"/>
    <w:rsid w:val="0015684D"/>
    <w:rsid w:val="00157D54"/>
    <w:rsid w:val="00160BBD"/>
    <w:rsid w:val="00160DA4"/>
    <w:rsid w:val="0016584A"/>
    <w:rsid w:val="00166757"/>
    <w:rsid w:val="00170CE1"/>
    <w:rsid w:val="0017348F"/>
    <w:rsid w:val="00174CAA"/>
    <w:rsid w:val="00177CD5"/>
    <w:rsid w:val="001817D2"/>
    <w:rsid w:val="0018218A"/>
    <w:rsid w:val="00184086"/>
    <w:rsid w:val="001848AF"/>
    <w:rsid w:val="0018768F"/>
    <w:rsid w:val="001904A8"/>
    <w:rsid w:val="00192432"/>
    <w:rsid w:val="001A1732"/>
    <w:rsid w:val="001A2CE9"/>
    <w:rsid w:val="001A3A05"/>
    <w:rsid w:val="001A3E18"/>
    <w:rsid w:val="001A7506"/>
    <w:rsid w:val="001B005B"/>
    <w:rsid w:val="001B0407"/>
    <w:rsid w:val="001B301D"/>
    <w:rsid w:val="001B5756"/>
    <w:rsid w:val="001B5AB2"/>
    <w:rsid w:val="001B6F93"/>
    <w:rsid w:val="001B7DC0"/>
    <w:rsid w:val="001C1955"/>
    <w:rsid w:val="001C1EDA"/>
    <w:rsid w:val="001C30CF"/>
    <w:rsid w:val="001C3F32"/>
    <w:rsid w:val="001C48B6"/>
    <w:rsid w:val="001C4C04"/>
    <w:rsid w:val="001C57E3"/>
    <w:rsid w:val="001C694F"/>
    <w:rsid w:val="001C721E"/>
    <w:rsid w:val="001D141C"/>
    <w:rsid w:val="001D1ABC"/>
    <w:rsid w:val="001D4F39"/>
    <w:rsid w:val="001D7B52"/>
    <w:rsid w:val="001E39D6"/>
    <w:rsid w:val="001E3AAF"/>
    <w:rsid w:val="001E5E51"/>
    <w:rsid w:val="001E6571"/>
    <w:rsid w:val="001F0A01"/>
    <w:rsid w:val="001F0A6E"/>
    <w:rsid w:val="001F142E"/>
    <w:rsid w:val="001F1E52"/>
    <w:rsid w:val="001F3228"/>
    <w:rsid w:val="001F39FA"/>
    <w:rsid w:val="001F5B39"/>
    <w:rsid w:val="00201573"/>
    <w:rsid w:val="00202A04"/>
    <w:rsid w:val="002038A4"/>
    <w:rsid w:val="00203BD2"/>
    <w:rsid w:val="00205197"/>
    <w:rsid w:val="0020593D"/>
    <w:rsid w:val="00207B98"/>
    <w:rsid w:val="00210001"/>
    <w:rsid w:val="0021106D"/>
    <w:rsid w:val="00221BA5"/>
    <w:rsid w:val="00222980"/>
    <w:rsid w:val="002241A2"/>
    <w:rsid w:val="00225450"/>
    <w:rsid w:val="00231E9C"/>
    <w:rsid w:val="00235967"/>
    <w:rsid w:val="002401E7"/>
    <w:rsid w:val="00240B17"/>
    <w:rsid w:val="00241D78"/>
    <w:rsid w:val="00242AF5"/>
    <w:rsid w:val="00245C71"/>
    <w:rsid w:val="00246DAE"/>
    <w:rsid w:val="002538B4"/>
    <w:rsid w:val="002538E3"/>
    <w:rsid w:val="00255907"/>
    <w:rsid w:val="00255C24"/>
    <w:rsid w:val="00260802"/>
    <w:rsid w:val="0026386A"/>
    <w:rsid w:val="00267125"/>
    <w:rsid w:val="00267B22"/>
    <w:rsid w:val="00271BD4"/>
    <w:rsid w:val="00271CB6"/>
    <w:rsid w:val="00272E64"/>
    <w:rsid w:val="0027301A"/>
    <w:rsid w:val="00276ECC"/>
    <w:rsid w:val="00281152"/>
    <w:rsid w:val="00283BF0"/>
    <w:rsid w:val="00284E45"/>
    <w:rsid w:val="00284F7C"/>
    <w:rsid w:val="0028765E"/>
    <w:rsid w:val="0029037D"/>
    <w:rsid w:val="00292B40"/>
    <w:rsid w:val="002937D4"/>
    <w:rsid w:val="00294F9D"/>
    <w:rsid w:val="002956F8"/>
    <w:rsid w:val="00295F25"/>
    <w:rsid w:val="002A17C6"/>
    <w:rsid w:val="002A4EA1"/>
    <w:rsid w:val="002A5B83"/>
    <w:rsid w:val="002B0A9E"/>
    <w:rsid w:val="002B16DA"/>
    <w:rsid w:val="002B1E60"/>
    <w:rsid w:val="002B2AD6"/>
    <w:rsid w:val="002B5E72"/>
    <w:rsid w:val="002B6145"/>
    <w:rsid w:val="002B6C8C"/>
    <w:rsid w:val="002C3D9E"/>
    <w:rsid w:val="002C54C1"/>
    <w:rsid w:val="002C571E"/>
    <w:rsid w:val="002C6186"/>
    <w:rsid w:val="002C661C"/>
    <w:rsid w:val="002D78B4"/>
    <w:rsid w:val="002D7C8E"/>
    <w:rsid w:val="002E160F"/>
    <w:rsid w:val="002E3F91"/>
    <w:rsid w:val="002E41C6"/>
    <w:rsid w:val="002E4709"/>
    <w:rsid w:val="002E480D"/>
    <w:rsid w:val="002E5F6B"/>
    <w:rsid w:val="002F084D"/>
    <w:rsid w:val="002F2C18"/>
    <w:rsid w:val="002F308B"/>
    <w:rsid w:val="00307D28"/>
    <w:rsid w:val="00310B4A"/>
    <w:rsid w:val="003111FF"/>
    <w:rsid w:val="00313C88"/>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0F10"/>
    <w:rsid w:val="0034193B"/>
    <w:rsid w:val="00343032"/>
    <w:rsid w:val="00346F4E"/>
    <w:rsid w:val="00350FF2"/>
    <w:rsid w:val="0035658A"/>
    <w:rsid w:val="00364141"/>
    <w:rsid w:val="00365669"/>
    <w:rsid w:val="00367EF6"/>
    <w:rsid w:val="00373F2A"/>
    <w:rsid w:val="003779A2"/>
    <w:rsid w:val="003801CA"/>
    <w:rsid w:val="0038139C"/>
    <w:rsid w:val="00386157"/>
    <w:rsid w:val="00386ADE"/>
    <w:rsid w:val="00390815"/>
    <w:rsid w:val="00391E14"/>
    <w:rsid w:val="0039282C"/>
    <w:rsid w:val="00394C66"/>
    <w:rsid w:val="003959F6"/>
    <w:rsid w:val="003A73C1"/>
    <w:rsid w:val="003B4D81"/>
    <w:rsid w:val="003B791E"/>
    <w:rsid w:val="003B7CE5"/>
    <w:rsid w:val="003C221E"/>
    <w:rsid w:val="003C4C35"/>
    <w:rsid w:val="003C609E"/>
    <w:rsid w:val="003C6275"/>
    <w:rsid w:val="003C7716"/>
    <w:rsid w:val="003E2073"/>
    <w:rsid w:val="003E4927"/>
    <w:rsid w:val="003E4BE1"/>
    <w:rsid w:val="003E4D76"/>
    <w:rsid w:val="003E55B1"/>
    <w:rsid w:val="003F004A"/>
    <w:rsid w:val="003F1437"/>
    <w:rsid w:val="003F185C"/>
    <w:rsid w:val="003F36A3"/>
    <w:rsid w:val="003F529D"/>
    <w:rsid w:val="00400200"/>
    <w:rsid w:val="0040066B"/>
    <w:rsid w:val="0040443F"/>
    <w:rsid w:val="004053E1"/>
    <w:rsid w:val="00407F1C"/>
    <w:rsid w:val="00415D0B"/>
    <w:rsid w:val="00415F27"/>
    <w:rsid w:val="00416A59"/>
    <w:rsid w:val="00417CA8"/>
    <w:rsid w:val="0042190C"/>
    <w:rsid w:val="00425359"/>
    <w:rsid w:val="004316D7"/>
    <w:rsid w:val="00431EDA"/>
    <w:rsid w:val="00431F33"/>
    <w:rsid w:val="0043231C"/>
    <w:rsid w:val="00432470"/>
    <w:rsid w:val="00435447"/>
    <w:rsid w:val="00441EA1"/>
    <w:rsid w:val="00443A13"/>
    <w:rsid w:val="00445798"/>
    <w:rsid w:val="0044725C"/>
    <w:rsid w:val="00447465"/>
    <w:rsid w:val="00450CD0"/>
    <w:rsid w:val="00451B0C"/>
    <w:rsid w:val="004524BC"/>
    <w:rsid w:val="004548E6"/>
    <w:rsid w:val="00455CBE"/>
    <w:rsid w:val="00455EB7"/>
    <w:rsid w:val="00455FD5"/>
    <w:rsid w:val="00460E8A"/>
    <w:rsid w:val="0046230A"/>
    <w:rsid w:val="004629B8"/>
    <w:rsid w:val="00462C95"/>
    <w:rsid w:val="00463087"/>
    <w:rsid w:val="004634B2"/>
    <w:rsid w:val="0046486A"/>
    <w:rsid w:val="004649DB"/>
    <w:rsid w:val="00464AAF"/>
    <w:rsid w:val="00464DE2"/>
    <w:rsid w:val="0047021B"/>
    <w:rsid w:val="0047284D"/>
    <w:rsid w:val="004749E1"/>
    <w:rsid w:val="004773FC"/>
    <w:rsid w:val="00477AF3"/>
    <w:rsid w:val="00480328"/>
    <w:rsid w:val="004811AC"/>
    <w:rsid w:val="004834FC"/>
    <w:rsid w:val="00483B15"/>
    <w:rsid w:val="00483FB9"/>
    <w:rsid w:val="0048612E"/>
    <w:rsid w:val="00486404"/>
    <w:rsid w:val="0049152D"/>
    <w:rsid w:val="00493210"/>
    <w:rsid w:val="00494AE7"/>
    <w:rsid w:val="004A0791"/>
    <w:rsid w:val="004B05B0"/>
    <w:rsid w:val="004B0CAC"/>
    <w:rsid w:val="004B19B5"/>
    <w:rsid w:val="004B1D7D"/>
    <w:rsid w:val="004B31D5"/>
    <w:rsid w:val="004B460A"/>
    <w:rsid w:val="004B68C4"/>
    <w:rsid w:val="004B69D1"/>
    <w:rsid w:val="004C0212"/>
    <w:rsid w:val="004C05F9"/>
    <w:rsid w:val="004C0E94"/>
    <w:rsid w:val="004C1E6B"/>
    <w:rsid w:val="004C3D28"/>
    <w:rsid w:val="004C49F0"/>
    <w:rsid w:val="004C4EA5"/>
    <w:rsid w:val="004C53FE"/>
    <w:rsid w:val="004D1B06"/>
    <w:rsid w:val="004D1D3C"/>
    <w:rsid w:val="004D2575"/>
    <w:rsid w:val="004D374E"/>
    <w:rsid w:val="004D4585"/>
    <w:rsid w:val="004D7867"/>
    <w:rsid w:val="004E0194"/>
    <w:rsid w:val="004E0521"/>
    <w:rsid w:val="004E2414"/>
    <w:rsid w:val="004E35AA"/>
    <w:rsid w:val="004E5811"/>
    <w:rsid w:val="004E5C85"/>
    <w:rsid w:val="004E7754"/>
    <w:rsid w:val="004F45F2"/>
    <w:rsid w:val="004F5DF9"/>
    <w:rsid w:val="004F66B4"/>
    <w:rsid w:val="004F6C38"/>
    <w:rsid w:val="004F78C6"/>
    <w:rsid w:val="0050224C"/>
    <w:rsid w:val="005037A6"/>
    <w:rsid w:val="00512D53"/>
    <w:rsid w:val="00514883"/>
    <w:rsid w:val="00517AE0"/>
    <w:rsid w:val="00520955"/>
    <w:rsid w:val="00525477"/>
    <w:rsid w:val="0053132E"/>
    <w:rsid w:val="00555095"/>
    <w:rsid w:val="00555863"/>
    <w:rsid w:val="005570E0"/>
    <w:rsid w:val="00561C04"/>
    <w:rsid w:val="0056213B"/>
    <w:rsid w:val="00562F82"/>
    <w:rsid w:val="005634BD"/>
    <w:rsid w:val="00564913"/>
    <w:rsid w:val="00566FC0"/>
    <w:rsid w:val="005800D8"/>
    <w:rsid w:val="0058096C"/>
    <w:rsid w:val="005846C9"/>
    <w:rsid w:val="005873FC"/>
    <w:rsid w:val="00590EAF"/>
    <w:rsid w:val="00595DA6"/>
    <w:rsid w:val="005A4FD6"/>
    <w:rsid w:val="005A510C"/>
    <w:rsid w:val="005A6A91"/>
    <w:rsid w:val="005B0066"/>
    <w:rsid w:val="005B0981"/>
    <w:rsid w:val="005B3BC5"/>
    <w:rsid w:val="005B4EFB"/>
    <w:rsid w:val="005C25B5"/>
    <w:rsid w:val="005C3930"/>
    <w:rsid w:val="005C6683"/>
    <w:rsid w:val="005C76D8"/>
    <w:rsid w:val="005E097C"/>
    <w:rsid w:val="005E1321"/>
    <w:rsid w:val="005E1666"/>
    <w:rsid w:val="005E2DD4"/>
    <w:rsid w:val="005E4D90"/>
    <w:rsid w:val="005E6730"/>
    <w:rsid w:val="005E6D43"/>
    <w:rsid w:val="005F65EF"/>
    <w:rsid w:val="005F6F64"/>
    <w:rsid w:val="005F75FD"/>
    <w:rsid w:val="005F7B0A"/>
    <w:rsid w:val="00602FFD"/>
    <w:rsid w:val="00604DB9"/>
    <w:rsid w:val="00604F35"/>
    <w:rsid w:val="00605C11"/>
    <w:rsid w:val="00606440"/>
    <w:rsid w:val="006078C2"/>
    <w:rsid w:val="0061470E"/>
    <w:rsid w:val="006171A9"/>
    <w:rsid w:val="00623436"/>
    <w:rsid w:val="00626431"/>
    <w:rsid w:val="006351CD"/>
    <w:rsid w:val="00637479"/>
    <w:rsid w:val="00640F39"/>
    <w:rsid w:val="006416DD"/>
    <w:rsid w:val="006520F3"/>
    <w:rsid w:val="00652712"/>
    <w:rsid w:val="006542C1"/>
    <w:rsid w:val="006555E7"/>
    <w:rsid w:val="00655AAF"/>
    <w:rsid w:val="00655F3D"/>
    <w:rsid w:val="0065662D"/>
    <w:rsid w:val="00656A30"/>
    <w:rsid w:val="00656B7A"/>
    <w:rsid w:val="006579C7"/>
    <w:rsid w:val="00657E82"/>
    <w:rsid w:val="00661730"/>
    <w:rsid w:val="006673E7"/>
    <w:rsid w:val="00667A50"/>
    <w:rsid w:val="006708ED"/>
    <w:rsid w:val="0067264F"/>
    <w:rsid w:val="00674964"/>
    <w:rsid w:val="00680B7E"/>
    <w:rsid w:val="00683B94"/>
    <w:rsid w:val="00685461"/>
    <w:rsid w:val="00686692"/>
    <w:rsid w:val="006909EC"/>
    <w:rsid w:val="00691478"/>
    <w:rsid w:val="00693033"/>
    <w:rsid w:val="00693321"/>
    <w:rsid w:val="00694893"/>
    <w:rsid w:val="00694DD9"/>
    <w:rsid w:val="00696FB1"/>
    <w:rsid w:val="006A12B1"/>
    <w:rsid w:val="006A446E"/>
    <w:rsid w:val="006A4E44"/>
    <w:rsid w:val="006A5F42"/>
    <w:rsid w:val="006A6103"/>
    <w:rsid w:val="006B10ED"/>
    <w:rsid w:val="006B156A"/>
    <w:rsid w:val="006B2264"/>
    <w:rsid w:val="006B51B2"/>
    <w:rsid w:val="006C17A0"/>
    <w:rsid w:val="006C4DFA"/>
    <w:rsid w:val="006C65B3"/>
    <w:rsid w:val="006D27E3"/>
    <w:rsid w:val="006D4135"/>
    <w:rsid w:val="006D41F8"/>
    <w:rsid w:val="006E09F2"/>
    <w:rsid w:val="006E1E3F"/>
    <w:rsid w:val="006E4BE3"/>
    <w:rsid w:val="006E721C"/>
    <w:rsid w:val="006E7AA2"/>
    <w:rsid w:val="006F3EE2"/>
    <w:rsid w:val="00700CBD"/>
    <w:rsid w:val="007028C7"/>
    <w:rsid w:val="00703F0F"/>
    <w:rsid w:val="00704462"/>
    <w:rsid w:val="00704DB7"/>
    <w:rsid w:val="00710C7E"/>
    <w:rsid w:val="00714CCC"/>
    <w:rsid w:val="00722877"/>
    <w:rsid w:val="00726DAE"/>
    <w:rsid w:val="00726F2D"/>
    <w:rsid w:val="00733DE0"/>
    <w:rsid w:val="00734CC5"/>
    <w:rsid w:val="007357C5"/>
    <w:rsid w:val="00736DED"/>
    <w:rsid w:val="00737AA8"/>
    <w:rsid w:val="0074032D"/>
    <w:rsid w:val="00740D25"/>
    <w:rsid w:val="00741328"/>
    <w:rsid w:val="00744245"/>
    <w:rsid w:val="007454CF"/>
    <w:rsid w:val="007454DF"/>
    <w:rsid w:val="00747898"/>
    <w:rsid w:val="00747E25"/>
    <w:rsid w:val="00751D83"/>
    <w:rsid w:val="0075214F"/>
    <w:rsid w:val="00754359"/>
    <w:rsid w:val="00755076"/>
    <w:rsid w:val="00755FCE"/>
    <w:rsid w:val="007566E6"/>
    <w:rsid w:val="00756F76"/>
    <w:rsid w:val="00760292"/>
    <w:rsid w:val="007655CD"/>
    <w:rsid w:val="007679B9"/>
    <w:rsid w:val="007754C2"/>
    <w:rsid w:val="00776572"/>
    <w:rsid w:val="00776DFB"/>
    <w:rsid w:val="0077738D"/>
    <w:rsid w:val="007774C2"/>
    <w:rsid w:val="007851A5"/>
    <w:rsid w:val="00787D28"/>
    <w:rsid w:val="0079000C"/>
    <w:rsid w:val="007909C1"/>
    <w:rsid w:val="00790D93"/>
    <w:rsid w:val="00790F7A"/>
    <w:rsid w:val="00791CD7"/>
    <w:rsid w:val="0079430D"/>
    <w:rsid w:val="007959AD"/>
    <w:rsid w:val="0079754C"/>
    <w:rsid w:val="007A071F"/>
    <w:rsid w:val="007A1395"/>
    <w:rsid w:val="007A3384"/>
    <w:rsid w:val="007B19CE"/>
    <w:rsid w:val="007B37F5"/>
    <w:rsid w:val="007B7C23"/>
    <w:rsid w:val="007C0255"/>
    <w:rsid w:val="007C09C8"/>
    <w:rsid w:val="007C0C22"/>
    <w:rsid w:val="007C13ED"/>
    <w:rsid w:val="007C2707"/>
    <w:rsid w:val="007C2DD4"/>
    <w:rsid w:val="007C5D73"/>
    <w:rsid w:val="007D2702"/>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065D"/>
    <w:rsid w:val="008158FF"/>
    <w:rsid w:val="00815EA5"/>
    <w:rsid w:val="00822C89"/>
    <w:rsid w:val="00822FA2"/>
    <w:rsid w:val="00823F09"/>
    <w:rsid w:val="00825617"/>
    <w:rsid w:val="008303CD"/>
    <w:rsid w:val="00831204"/>
    <w:rsid w:val="00831208"/>
    <w:rsid w:val="00835A02"/>
    <w:rsid w:val="008374C0"/>
    <w:rsid w:val="008376C2"/>
    <w:rsid w:val="00837EC5"/>
    <w:rsid w:val="0084056D"/>
    <w:rsid w:val="00841ABF"/>
    <w:rsid w:val="00841AFE"/>
    <w:rsid w:val="00842138"/>
    <w:rsid w:val="008429CF"/>
    <w:rsid w:val="008446E2"/>
    <w:rsid w:val="00845B40"/>
    <w:rsid w:val="00847C36"/>
    <w:rsid w:val="00847E19"/>
    <w:rsid w:val="00850CD3"/>
    <w:rsid w:val="0085112C"/>
    <w:rsid w:val="00851962"/>
    <w:rsid w:val="00851E87"/>
    <w:rsid w:val="008601A9"/>
    <w:rsid w:val="0086225A"/>
    <w:rsid w:val="00864D69"/>
    <w:rsid w:val="00865B0D"/>
    <w:rsid w:val="00871B33"/>
    <w:rsid w:val="00872949"/>
    <w:rsid w:val="008765CA"/>
    <w:rsid w:val="008775E3"/>
    <w:rsid w:val="00877822"/>
    <w:rsid w:val="00884360"/>
    <w:rsid w:val="00886789"/>
    <w:rsid w:val="00887874"/>
    <w:rsid w:val="008941DB"/>
    <w:rsid w:val="0089596A"/>
    <w:rsid w:val="008A16EA"/>
    <w:rsid w:val="008A32C2"/>
    <w:rsid w:val="008A576D"/>
    <w:rsid w:val="008A7E70"/>
    <w:rsid w:val="008B12E8"/>
    <w:rsid w:val="008B1BB5"/>
    <w:rsid w:val="008B6162"/>
    <w:rsid w:val="008C04DF"/>
    <w:rsid w:val="008C1897"/>
    <w:rsid w:val="008C1971"/>
    <w:rsid w:val="008C3B13"/>
    <w:rsid w:val="008C40FD"/>
    <w:rsid w:val="008C798F"/>
    <w:rsid w:val="008D2CAF"/>
    <w:rsid w:val="008D3ACE"/>
    <w:rsid w:val="008D51CC"/>
    <w:rsid w:val="008D7061"/>
    <w:rsid w:val="008E417C"/>
    <w:rsid w:val="008E4F95"/>
    <w:rsid w:val="008E6346"/>
    <w:rsid w:val="008E673B"/>
    <w:rsid w:val="008F4D52"/>
    <w:rsid w:val="008F4E41"/>
    <w:rsid w:val="0090253E"/>
    <w:rsid w:val="0090408D"/>
    <w:rsid w:val="00904E6B"/>
    <w:rsid w:val="009057B5"/>
    <w:rsid w:val="00906EEC"/>
    <w:rsid w:val="009104E0"/>
    <w:rsid w:val="009121BA"/>
    <w:rsid w:val="009132AE"/>
    <w:rsid w:val="00914204"/>
    <w:rsid w:val="0091548E"/>
    <w:rsid w:val="00915C7E"/>
    <w:rsid w:val="00922606"/>
    <w:rsid w:val="00922D31"/>
    <w:rsid w:val="0092559F"/>
    <w:rsid w:val="0092699F"/>
    <w:rsid w:val="00931141"/>
    <w:rsid w:val="009352DD"/>
    <w:rsid w:val="00935665"/>
    <w:rsid w:val="00935B30"/>
    <w:rsid w:val="00936A4E"/>
    <w:rsid w:val="009373C8"/>
    <w:rsid w:val="00941580"/>
    <w:rsid w:val="00941B04"/>
    <w:rsid w:val="009449BB"/>
    <w:rsid w:val="00944E0C"/>
    <w:rsid w:val="00945BF4"/>
    <w:rsid w:val="009470DC"/>
    <w:rsid w:val="00950D81"/>
    <w:rsid w:val="009543EB"/>
    <w:rsid w:val="009623AB"/>
    <w:rsid w:val="00967200"/>
    <w:rsid w:val="00970A6B"/>
    <w:rsid w:val="009762B8"/>
    <w:rsid w:val="009763C4"/>
    <w:rsid w:val="00976DA1"/>
    <w:rsid w:val="009803F1"/>
    <w:rsid w:val="009822D7"/>
    <w:rsid w:val="009844F7"/>
    <w:rsid w:val="009859C9"/>
    <w:rsid w:val="0099079E"/>
    <w:rsid w:val="00995FFD"/>
    <w:rsid w:val="009A02D7"/>
    <w:rsid w:val="009A37AB"/>
    <w:rsid w:val="009A45B0"/>
    <w:rsid w:val="009A6A6F"/>
    <w:rsid w:val="009A712E"/>
    <w:rsid w:val="009B1B69"/>
    <w:rsid w:val="009C3CE9"/>
    <w:rsid w:val="009C470D"/>
    <w:rsid w:val="009C638B"/>
    <w:rsid w:val="009C7B03"/>
    <w:rsid w:val="009D02E4"/>
    <w:rsid w:val="009D3626"/>
    <w:rsid w:val="009D4667"/>
    <w:rsid w:val="009D68FB"/>
    <w:rsid w:val="009D787B"/>
    <w:rsid w:val="009E04B3"/>
    <w:rsid w:val="009E0DFC"/>
    <w:rsid w:val="009E1880"/>
    <w:rsid w:val="009E59BF"/>
    <w:rsid w:val="009E5B74"/>
    <w:rsid w:val="009E6700"/>
    <w:rsid w:val="009E7722"/>
    <w:rsid w:val="009E7C14"/>
    <w:rsid w:val="009F07BF"/>
    <w:rsid w:val="009F419C"/>
    <w:rsid w:val="009F43E0"/>
    <w:rsid w:val="009F506F"/>
    <w:rsid w:val="009F63D7"/>
    <w:rsid w:val="009F792A"/>
    <w:rsid w:val="00A017F1"/>
    <w:rsid w:val="00A055A5"/>
    <w:rsid w:val="00A0574B"/>
    <w:rsid w:val="00A075E0"/>
    <w:rsid w:val="00A11D20"/>
    <w:rsid w:val="00A121AF"/>
    <w:rsid w:val="00A12A7C"/>
    <w:rsid w:val="00A1330E"/>
    <w:rsid w:val="00A14A64"/>
    <w:rsid w:val="00A17D83"/>
    <w:rsid w:val="00A31563"/>
    <w:rsid w:val="00A402A1"/>
    <w:rsid w:val="00A44175"/>
    <w:rsid w:val="00A4475A"/>
    <w:rsid w:val="00A44914"/>
    <w:rsid w:val="00A454BC"/>
    <w:rsid w:val="00A50D22"/>
    <w:rsid w:val="00A512C3"/>
    <w:rsid w:val="00A571FE"/>
    <w:rsid w:val="00A60395"/>
    <w:rsid w:val="00A6287E"/>
    <w:rsid w:val="00A665B1"/>
    <w:rsid w:val="00A7177A"/>
    <w:rsid w:val="00A71EFB"/>
    <w:rsid w:val="00A77502"/>
    <w:rsid w:val="00A77C2C"/>
    <w:rsid w:val="00A80062"/>
    <w:rsid w:val="00A826CA"/>
    <w:rsid w:val="00A856EB"/>
    <w:rsid w:val="00A8667A"/>
    <w:rsid w:val="00A9022E"/>
    <w:rsid w:val="00A95F8C"/>
    <w:rsid w:val="00AA1165"/>
    <w:rsid w:val="00AA1B74"/>
    <w:rsid w:val="00AA2B52"/>
    <w:rsid w:val="00AA3F31"/>
    <w:rsid w:val="00AA4625"/>
    <w:rsid w:val="00AB1D7F"/>
    <w:rsid w:val="00AB1F1A"/>
    <w:rsid w:val="00AC4F34"/>
    <w:rsid w:val="00AC6EC2"/>
    <w:rsid w:val="00AC7C5E"/>
    <w:rsid w:val="00AD075B"/>
    <w:rsid w:val="00AD28BD"/>
    <w:rsid w:val="00AD2BF5"/>
    <w:rsid w:val="00AE3A63"/>
    <w:rsid w:val="00AE5347"/>
    <w:rsid w:val="00AE5435"/>
    <w:rsid w:val="00AE7209"/>
    <w:rsid w:val="00AF032F"/>
    <w:rsid w:val="00AF2255"/>
    <w:rsid w:val="00AF3ABE"/>
    <w:rsid w:val="00AF3DF8"/>
    <w:rsid w:val="00AF6959"/>
    <w:rsid w:val="00B00520"/>
    <w:rsid w:val="00B00F8E"/>
    <w:rsid w:val="00B014D0"/>
    <w:rsid w:val="00B02B28"/>
    <w:rsid w:val="00B03CB0"/>
    <w:rsid w:val="00B041A9"/>
    <w:rsid w:val="00B0465E"/>
    <w:rsid w:val="00B10044"/>
    <w:rsid w:val="00B1170F"/>
    <w:rsid w:val="00B1199E"/>
    <w:rsid w:val="00B1218F"/>
    <w:rsid w:val="00B12F17"/>
    <w:rsid w:val="00B13243"/>
    <w:rsid w:val="00B13262"/>
    <w:rsid w:val="00B14C20"/>
    <w:rsid w:val="00B16238"/>
    <w:rsid w:val="00B2154A"/>
    <w:rsid w:val="00B22045"/>
    <w:rsid w:val="00B23F8B"/>
    <w:rsid w:val="00B25C09"/>
    <w:rsid w:val="00B26F32"/>
    <w:rsid w:val="00B27724"/>
    <w:rsid w:val="00B30F3D"/>
    <w:rsid w:val="00B31FBA"/>
    <w:rsid w:val="00B36816"/>
    <w:rsid w:val="00B426B0"/>
    <w:rsid w:val="00B42D4E"/>
    <w:rsid w:val="00B432A0"/>
    <w:rsid w:val="00B4738B"/>
    <w:rsid w:val="00B517F7"/>
    <w:rsid w:val="00B52AFC"/>
    <w:rsid w:val="00B52B41"/>
    <w:rsid w:val="00B52EFE"/>
    <w:rsid w:val="00B60DCA"/>
    <w:rsid w:val="00B63C73"/>
    <w:rsid w:val="00B6706D"/>
    <w:rsid w:val="00B672B3"/>
    <w:rsid w:val="00B67C5C"/>
    <w:rsid w:val="00B76DB6"/>
    <w:rsid w:val="00B7764E"/>
    <w:rsid w:val="00B77DBF"/>
    <w:rsid w:val="00B810DF"/>
    <w:rsid w:val="00B81FBB"/>
    <w:rsid w:val="00B902B9"/>
    <w:rsid w:val="00B907BF"/>
    <w:rsid w:val="00B90A68"/>
    <w:rsid w:val="00B92C59"/>
    <w:rsid w:val="00B92D80"/>
    <w:rsid w:val="00B95BFE"/>
    <w:rsid w:val="00B96C22"/>
    <w:rsid w:val="00B972D3"/>
    <w:rsid w:val="00BA1705"/>
    <w:rsid w:val="00BA2132"/>
    <w:rsid w:val="00BA4295"/>
    <w:rsid w:val="00BA6803"/>
    <w:rsid w:val="00BB4389"/>
    <w:rsid w:val="00BB568B"/>
    <w:rsid w:val="00BB5926"/>
    <w:rsid w:val="00BB61BE"/>
    <w:rsid w:val="00BC2797"/>
    <w:rsid w:val="00BC319C"/>
    <w:rsid w:val="00BC4227"/>
    <w:rsid w:val="00BC6EAE"/>
    <w:rsid w:val="00BD1366"/>
    <w:rsid w:val="00BD2EE0"/>
    <w:rsid w:val="00BD3419"/>
    <w:rsid w:val="00BD41EB"/>
    <w:rsid w:val="00BD43E5"/>
    <w:rsid w:val="00BD4650"/>
    <w:rsid w:val="00BD59E3"/>
    <w:rsid w:val="00BD71F8"/>
    <w:rsid w:val="00BD7F4A"/>
    <w:rsid w:val="00BD7FD7"/>
    <w:rsid w:val="00BE0315"/>
    <w:rsid w:val="00BE05F0"/>
    <w:rsid w:val="00BE1772"/>
    <w:rsid w:val="00BE1DEB"/>
    <w:rsid w:val="00BE4412"/>
    <w:rsid w:val="00BE7762"/>
    <w:rsid w:val="00BE7DCA"/>
    <w:rsid w:val="00BF09BE"/>
    <w:rsid w:val="00BF0E8E"/>
    <w:rsid w:val="00BF1A7F"/>
    <w:rsid w:val="00BF2223"/>
    <w:rsid w:val="00C00F37"/>
    <w:rsid w:val="00C03F51"/>
    <w:rsid w:val="00C0743C"/>
    <w:rsid w:val="00C10CC7"/>
    <w:rsid w:val="00C12E29"/>
    <w:rsid w:val="00C13225"/>
    <w:rsid w:val="00C14C86"/>
    <w:rsid w:val="00C154CB"/>
    <w:rsid w:val="00C179C4"/>
    <w:rsid w:val="00C17D3E"/>
    <w:rsid w:val="00C229F8"/>
    <w:rsid w:val="00C27D57"/>
    <w:rsid w:val="00C307A5"/>
    <w:rsid w:val="00C322F1"/>
    <w:rsid w:val="00C33284"/>
    <w:rsid w:val="00C371FA"/>
    <w:rsid w:val="00C427FE"/>
    <w:rsid w:val="00C430C3"/>
    <w:rsid w:val="00C456B3"/>
    <w:rsid w:val="00C46045"/>
    <w:rsid w:val="00C46F61"/>
    <w:rsid w:val="00C47BB2"/>
    <w:rsid w:val="00C51C28"/>
    <w:rsid w:val="00C53456"/>
    <w:rsid w:val="00C545A2"/>
    <w:rsid w:val="00C60C2D"/>
    <w:rsid w:val="00C64098"/>
    <w:rsid w:val="00C65F43"/>
    <w:rsid w:val="00C70043"/>
    <w:rsid w:val="00C73861"/>
    <w:rsid w:val="00C7432C"/>
    <w:rsid w:val="00C74A7B"/>
    <w:rsid w:val="00C75791"/>
    <w:rsid w:val="00C76304"/>
    <w:rsid w:val="00C76614"/>
    <w:rsid w:val="00C77E04"/>
    <w:rsid w:val="00C8010C"/>
    <w:rsid w:val="00C8471E"/>
    <w:rsid w:val="00C84955"/>
    <w:rsid w:val="00C86467"/>
    <w:rsid w:val="00C90C78"/>
    <w:rsid w:val="00C95C72"/>
    <w:rsid w:val="00C96B86"/>
    <w:rsid w:val="00C97DF7"/>
    <w:rsid w:val="00CA1571"/>
    <w:rsid w:val="00CA1A6A"/>
    <w:rsid w:val="00CA1E0E"/>
    <w:rsid w:val="00CA1E88"/>
    <w:rsid w:val="00CA6108"/>
    <w:rsid w:val="00CB39D0"/>
    <w:rsid w:val="00CB667A"/>
    <w:rsid w:val="00CB766B"/>
    <w:rsid w:val="00CC0BE0"/>
    <w:rsid w:val="00CC0DEB"/>
    <w:rsid w:val="00CC16B1"/>
    <w:rsid w:val="00CC356D"/>
    <w:rsid w:val="00CD109D"/>
    <w:rsid w:val="00CD1E9D"/>
    <w:rsid w:val="00CD6ABB"/>
    <w:rsid w:val="00CE1872"/>
    <w:rsid w:val="00CE2418"/>
    <w:rsid w:val="00CE401B"/>
    <w:rsid w:val="00CE58E4"/>
    <w:rsid w:val="00CE5CF2"/>
    <w:rsid w:val="00CE7791"/>
    <w:rsid w:val="00CF0240"/>
    <w:rsid w:val="00CF314D"/>
    <w:rsid w:val="00CF443F"/>
    <w:rsid w:val="00CF54F1"/>
    <w:rsid w:val="00CF6ED6"/>
    <w:rsid w:val="00CF741F"/>
    <w:rsid w:val="00D00A5D"/>
    <w:rsid w:val="00D00A87"/>
    <w:rsid w:val="00D02F2F"/>
    <w:rsid w:val="00D03329"/>
    <w:rsid w:val="00D13087"/>
    <w:rsid w:val="00D16FA0"/>
    <w:rsid w:val="00D17F7E"/>
    <w:rsid w:val="00D22105"/>
    <w:rsid w:val="00D26DCE"/>
    <w:rsid w:val="00D32318"/>
    <w:rsid w:val="00D359DC"/>
    <w:rsid w:val="00D3725C"/>
    <w:rsid w:val="00D5130A"/>
    <w:rsid w:val="00D51769"/>
    <w:rsid w:val="00D5208B"/>
    <w:rsid w:val="00D522D8"/>
    <w:rsid w:val="00D5491C"/>
    <w:rsid w:val="00D554E8"/>
    <w:rsid w:val="00D5748E"/>
    <w:rsid w:val="00D609E0"/>
    <w:rsid w:val="00D612A9"/>
    <w:rsid w:val="00D66935"/>
    <w:rsid w:val="00D66AAD"/>
    <w:rsid w:val="00D71CAF"/>
    <w:rsid w:val="00D744BC"/>
    <w:rsid w:val="00D80021"/>
    <w:rsid w:val="00D80528"/>
    <w:rsid w:val="00D8425E"/>
    <w:rsid w:val="00D8724C"/>
    <w:rsid w:val="00D8785E"/>
    <w:rsid w:val="00D938C1"/>
    <w:rsid w:val="00DA47A8"/>
    <w:rsid w:val="00DA6E8A"/>
    <w:rsid w:val="00DB3592"/>
    <w:rsid w:val="00DB4C93"/>
    <w:rsid w:val="00DB7DF8"/>
    <w:rsid w:val="00DC3F8A"/>
    <w:rsid w:val="00DC4AEA"/>
    <w:rsid w:val="00DC5273"/>
    <w:rsid w:val="00DC709F"/>
    <w:rsid w:val="00DD109E"/>
    <w:rsid w:val="00DD46E9"/>
    <w:rsid w:val="00DE0D00"/>
    <w:rsid w:val="00DE16CD"/>
    <w:rsid w:val="00DE6492"/>
    <w:rsid w:val="00DE7339"/>
    <w:rsid w:val="00DF14A8"/>
    <w:rsid w:val="00DF280B"/>
    <w:rsid w:val="00DF28B7"/>
    <w:rsid w:val="00DF68C0"/>
    <w:rsid w:val="00DF7F5A"/>
    <w:rsid w:val="00E00FFD"/>
    <w:rsid w:val="00E011E8"/>
    <w:rsid w:val="00E04C02"/>
    <w:rsid w:val="00E053B2"/>
    <w:rsid w:val="00E0644B"/>
    <w:rsid w:val="00E07921"/>
    <w:rsid w:val="00E104C1"/>
    <w:rsid w:val="00E139D5"/>
    <w:rsid w:val="00E14CA5"/>
    <w:rsid w:val="00E152DF"/>
    <w:rsid w:val="00E17E25"/>
    <w:rsid w:val="00E22D1B"/>
    <w:rsid w:val="00E235F5"/>
    <w:rsid w:val="00E23783"/>
    <w:rsid w:val="00E26411"/>
    <w:rsid w:val="00E264BC"/>
    <w:rsid w:val="00E307B6"/>
    <w:rsid w:val="00E41AD6"/>
    <w:rsid w:val="00E42017"/>
    <w:rsid w:val="00E422AA"/>
    <w:rsid w:val="00E42730"/>
    <w:rsid w:val="00E44CE2"/>
    <w:rsid w:val="00E46268"/>
    <w:rsid w:val="00E50480"/>
    <w:rsid w:val="00E54112"/>
    <w:rsid w:val="00E55854"/>
    <w:rsid w:val="00E628AD"/>
    <w:rsid w:val="00E64125"/>
    <w:rsid w:val="00E64339"/>
    <w:rsid w:val="00E677BD"/>
    <w:rsid w:val="00E70C44"/>
    <w:rsid w:val="00E72078"/>
    <w:rsid w:val="00E72B6E"/>
    <w:rsid w:val="00E73086"/>
    <w:rsid w:val="00E74BE2"/>
    <w:rsid w:val="00E80C2A"/>
    <w:rsid w:val="00E8421D"/>
    <w:rsid w:val="00E85E1F"/>
    <w:rsid w:val="00E872A7"/>
    <w:rsid w:val="00E91406"/>
    <w:rsid w:val="00E92121"/>
    <w:rsid w:val="00E93527"/>
    <w:rsid w:val="00E94687"/>
    <w:rsid w:val="00E974EA"/>
    <w:rsid w:val="00EA19E9"/>
    <w:rsid w:val="00EA369D"/>
    <w:rsid w:val="00EA411E"/>
    <w:rsid w:val="00EA641F"/>
    <w:rsid w:val="00EA6A5A"/>
    <w:rsid w:val="00EB13BD"/>
    <w:rsid w:val="00EB19E0"/>
    <w:rsid w:val="00EB2792"/>
    <w:rsid w:val="00EB5A80"/>
    <w:rsid w:val="00EC06BF"/>
    <w:rsid w:val="00EC07DD"/>
    <w:rsid w:val="00EC0D7C"/>
    <w:rsid w:val="00EC3652"/>
    <w:rsid w:val="00EC4BF4"/>
    <w:rsid w:val="00EC4CD5"/>
    <w:rsid w:val="00EC7F14"/>
    <w:rsid w:val="00ED2063"/>
    <w:rsid w:val="00ED3372"/>
    <w:rsid w:val="00ED450E"/>
    <w:rsid w:val="00ED57C6"/>
    <w:rsid w:val="00ED7BC7"/>
    <w:rsid w:val="00EE220A"/>
    <w:rsid w:val="00EE2853"/>
    <w:rsid w:val="00EE294F"/>
    <w:rsid w:val="00EE597F"/>
    <w:rsid w:val="00EE7265"/>
    <w:rsid w:val="00EF5D36"/>
    <w:rsid w:val="00EF66FC"/>
    <w:rsid w:val="00EF7936"/>
    <w:rsid w:val="00F0135B"/>
    <w:rsid w:val="00F02E73"/>
    <w:rsid w:val="00F07C98"/>
    <w:rsid w:val="00F10140"/>
    <w:rsid w:val="00F111FF"/>
    <w:rsid w:val="00F11BAF"/>
    <w:rsid w:val="00F11CE3"/>
    <w:rsid w:val="00F12825"/>
    <w:rsid w:val="00F16FDF"/>
    <w:rsid w:val="00F17DCE"/>
    <w:rsid w:val="00F20FF6"/>
    <w:rsid w:val="00F22750"/>
    <w:rsid w:val="00F22DC5"/>
    <w:rsid w:val="00F23455"/>
    <w:rsid w:val="00F23CA1"/>
    <w:rsid w:val="00F2401A"/>
    <w:rsid w:val="00F2646F"/>
    <w:rsid w:val="00F2696E"/>
    <w:rsid w:val="00F27E65"/>
    <w:rsid w:val="00F36CC8"/>
    <w:rsid w:val="00F36D41"/>
    <w:rsid w:val="00F36E86"/>
    <w:rsid w:val="00F36F68"/>
    <w:rsid w:val="00F405C9"/>
    <w:rsid w:val="00F40A19"/>
    <w:rsid w:val="00F414CD"/>
    <w:rsid w:val="00F414F8"/>
    <w:rsid w:val="00F41884"/>
    <w:rsid w:val="00F44FA1"/>
    <w:rsid w:val="00F451D5"/>
    <w:rsid w:val="00F47626"/>
    <w:rsid w:val="00F47CAB"/>
    <w:rsid w:val="00F50275"/>
    <w:rsid w:val="00F505C7"/>
    <w:rsid w:val="00F51366"/>
    <w:rsid w:val="00F53612"/>
    <w:rsid w:val="00F54824"/>
    <w:rsid w:val="00F5547C"/>
    <w:rsid w:val="00F55FCF"/>
    <w:rsid w:val="00F566F6"/>
    <w:rsid w:val="00F56CE1"/>
    <w:rsid w:val="00F6265B"/>
    <w:rsid w:val="00F62833"/>
    <w:rsid w:val="00F62D01"/>
    <w:rsid w:val="00F62D72"/>
    <w:rsid w:val="00F62EE5"/>
    <w:rsid w:val="00F669C5"/>
    <w:rsid w:val="00F707A6"/>
    <w:rsid w:val="00F72819"/>
    <w:rsid w:val="00F72DEA"/>
    <w:rsid w:val="00F77E0C"/>
    <w:rsid w:val="00F803B0"/>
    <w:rsid w:val="00F80E14"/>
    <w:rsid w:val="00F80E25"/>
    <w:rsid w:val="00F84101"/>
    <w:rsid w:val="00F869B7"/>
    <w:rsid w:val="00F9005C"/>
    <w:rsid w:val="00F904AE"/>
    <w:rsid w:val="00F91BB3"/>
    <w:rsid w:val="00F93169"/>
    <w:rsid w:val="00FA0966"/>
    <w:rsid w:val="00FA6905"/>
    <w:rsid w:val="00FA7A01"/>
    <w:rsid w:val="00FB03E9"/>
    <w:rsid w:val="00FB0D07"/>
    <w:rsid w:val="00FB4456"/>
    <w:rsid w:val="00FB455A"/>
    <w:rsid w:val="00FB5D74"/>
    <w:rsid w:val="00FC166D"/>
    <w:rsid w:val="00FC3A0E"/>
    <w:rsid w:val="00FD0A3A"/>
    <w:rsid w:val="00FD10E0"/>
    <w:rsid w:val="00FD162B"/>
    <w:rsid w:val="00FD16AF"/>
    <w:rsid w:val="00FD1F4D"/>
    <w:rsid w:val="00FD2A3E"/>
    <w:rsid w:val="00FD6FFE"/>
    <w:rsid w:val="00FD7077"/>
    <w:rsid w:val="00FE23E1"/>
    <w:rsid w:val="00FE259A"/>
    <w:rsid w:val="00FE4A3A"/>
    <w:rsid w:val="00FE56B1"/>
    <w:rsid w:val="00FE5BBC"/>
    <w:rsid w:val="00FF3FFA"/>
    <w:rsid w:val="00FF507F"/>
    <w:rsid w:val="00FF649E"/>
    <w:rsid w:val="00FF6A6D"/>
    <w:rsid w:val="00FF6FE3"/>
    <w:rsid w:val="00FF7B6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556656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DA1"/>
    <w:rPr>
      <w:rFonts w:ascii="Arial" w:hAnsi="Arial" w:cs="Tahoma"/>
      <w:szCs w:val="24"/>
    </w:rPr>
  </w:style>
  <w:style w:type="paragraph" w:styleId="Ttulo1">
    <w:name w:val="heading 1"/>
    <w:basedOn w:val="Normal"/>
    <w:next w:val="Normal"/>
    <w:link w:val="Ttulo1Char"/>
    <w:qFormat/>
    <w:rsid w:val="00976DA1"/>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
      </w:numPr>
    </w:pPr>
  </w:style>
  <w:style w:type="numbering" w:customStyle="1" w:styleId="Estilo2">
    <w:name w:val="Estilo2"/>
    <w:uiPriority w:val="99"/>
    <w:rsid w:val="00FE56B1"/>
    <w:pPr>
      <w:numPr>
        <w:numId w:val="4"/>
      </w:numPr>
    </w:pPr>
  </w:style>
  <w:style w:type="numbering" w:customStyle="1" w:styleId="Estilo3">
    <w:name w:val="Estilo3"/>
    <w:uiPriority w:val="99"/>
    <w:rsid w:val="008E673B"/>
    <w:pPr>
      <w:numPr>
        <w:numId w:val="5"/>
      </w:numPr>
    </w:pPr>
  </w:style>
  <w:style w:type="paragraph" w:customStyle="1" w:styleId="Nivel1">
    <w:name w:val="Nivel1"/>
    <w:basedOn w:val="Ttulo1"/>
    <w:next w:val="Normal"/>
    <w:link w:val="Nivel1Char"/>
    <w:qFormat/>
    <w:rsid w:val="00976DA1"/>
    <w:pPr>
      <w:numPr>
        <w:numId w:val="1"/>
      </w:numPr>
      <w:spacing w:before="480" w:after="120" w:line="276" w:lineRule="auto"/>
      <w:ind w:left="357" w:hanging="357"/>
      <w:jc w:val="both"/>
    </w:pPr>
    <w:rPr>
      <w:rFonts w:ascii="Arial" w:hAnsi="Arial" w:cs="Arial"/>
      <w:b/>
      <w:color w:val="000000"/>
      <w:sz w:val="20"/>
      <w:szCs w:val="20"/>
    </w:rPr>
  </w:style>
  <w:style w:type="table" w:styleId="Tabelacomgrade">
    <w:name w:val="Table Grid"/>
    <w:basedOn w:val="Tabelanormal"/>
    <w:rsid w:val="00976DA1"/>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976DA1"/>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976DA1"/>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976DA1"/>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976DA1"/>
    <w:rPr>
      <w:rFonts w:ascii="Arial" w:eastAsiaTheme="majorEastAsia" w:hAnsi="Arial" w:cstheme="majorBidi"/>
      <w:b/>
      <w:bCs/>
      <w:color w:val="000000"/>
      <w:sz w:val="32"/>
      <w:szCs w:val="32"/>
    </w:rPr>
  </w:style>
  <w:style w:type="character" w:styleId="Refdecomentrio">
    <w:name w:val="annotation reference"/>
    <w:basedOn w:val="Fontepargpadro"/>
    <w:semiHidden/>
    <w:unhideWhenUsed/>
    <w:rsid w:val="009D787B"/>
    <w:rPr>
      <w:sz w:val="16"/>
      <w:szCs w:val="16"/>
    </w:rPr>
  </w:style>
  <w:style w:type="paragraph" w:styleId="Textodecomentrio">
    <w:name w:val="annotation text"/>
    <w:basedOn w:val="Normal"/>
    <w:link w:val="TextodecomentrioChar"/>
    <w:unhideWhenUsed/>
    <w:rsid w:val="009D787B"/>
    <w:rPr>
      <w:szCs w:val="20"/>
    </w:rPr>
  </w:style>
  <w:style w:type="character" w:customStyle="1" w:styleId="TextodecomentrioChar">
    <w:name w:val="Texto de comentário Char"/>
    <w:basedOn w:val="Fontepargpadro"/>
    <w:link w:val="Textodecomentrio"/>
    <w:rsid w:val="009D787B"/>
    <w:rPr>
      <w:rFonts w:ascii="Arial" w:hAnsi="Arial" w:cs="Tahoma"/>
    </w:rPr>
  </w:style>
  <w:style w:type="paragraph" w:styleId="Assuntodocomentrio">
    <w:name w:val="annotation subject"/>
    <w:basedOn w:val="Textodecomentrio"/>
    <w:next w:val="Textodecomentrio"/>
    <w:link w:val="AssuntodocomentrioChar"/>
    <w:semiHidden/>
    <w:unhideWhenUsed/>
    <w:rsid w:val="009D787B"/>
    <w:rPr>
      <w:b/>
      <w:bCs/>
    </w:rPr>
  </w:style>
  <w:style w:type="character" w:customStyle="1" w:styleId="AssuntodocomentrioChar">
    <w:name w:val="Assunto do comentário Char"/>
    <w:basedOn w:val="TextodecomentrioChar"/>
    <w:link w:val="Assuntodocomentrio"/>
    <w:semiHidden/>
    <w:rsid w:val="009D787B"/>
    <w:rPr>
      <w:rFonts w:ascii="Arial" w:hAnsi="Arial" w:cs="Tahoma"/>
      <w:b/>
      <w:bCs/>
    </w:rPr>
  </w:style>
  <w:style w:type="paragraph" w:customStyle="1" w:styleId="GradeColorida-nfase11">
    <w:name w:val="Grade Colorida - Ênfase 11"/>
    <w:basedOn w:val="Normal"/>
    <w:next w:val="Normal"/>
    <w:link w:val="GradeColorida-nfase1Char"/>
    <w:uiPriority w:val="29"/>
    <w:qFormat/>
    <w:rsid w:val="003419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34193B"/>
    <w:rPr>
      <w:rFonts w:ascii="Arial" w:eastAsia="Calibri" w:hAnsi="Arial"/>
      <w:i/>
      <w:iCs/>
      <w:color w:val="000000"/>
      <w:szCs w:val="24"/>
      <w:shd w:val="clear" w:color="auto" w:fill="FFFFCC"/>
      <w:lang w:val="x-none" w:eastAsia="en-US"/>
    </w:rPr>
  </w:style>
  <w:style w:type="paragraph" w:customStyle="1" w:styleId="PADRO">
    <w:name w:val="PADRÃO"/>
    <w:rsid w:val="007454CF"/>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0134918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56363611">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37505946">
      <w:bodyDiv w:val="1"/>
      <w:marLeft w:val="0"/>
      <w:marRight w:val="0"/>
      <w:marTop w:val="0"/>
      <w:marBottom w:val="0"/>
      <w:divBdr>
        <w:top w:val="none" w:sz="0" w:space="0" w:color="auto"/>
        <w:left w:val="none" w:sz="0" w:space="0" w:color="auto"/>
        <w:bottom w:val="none" w:sz="0" w:space="0" w:color="auto"/>
        <w:right w:val="none" w:sz="0" w:space="0" w:color="auto"/>
      </w:divBdr>
    </w:div>
    <w:div w:id="1743405050">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3" Type="http://schemas.openxmlformats.org/officeDocument/2006/relationships/hyperlink" Target="mailto:licitacao@ancine.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ancine.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licitacao@ancine.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ancine.gov.br" TargetMode="External"/><Relationship Id="rId5" Type="http://schemas.openxmlformats.org/officeDocument/2006/relationships/webSettings" Target="webSettings.xml"/><Relationship Id="rId15" Type="http://schemas.openxmlformats.org/officeDocument/2006/relationships/hyperlink" Target="http://www.comprasgovernamentais.gov.br/" TargetMode="External"/><Relationship Id="rId10" Type="http://schemas.openxmlformats.org/officeDocument/2006/relationships/hyperlink" Target="http://www.cnj.jus.br/improbidade_adm/consultar_requerido.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ancine.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1328A.8C35644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0087B-5C87-4FCB-AF22-E2B862BA9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480</TotalTime>
  <Pages>25</Pages>
  <Words>10338</Words>
  <Characters>56700</Characters>
  <Application>Microsoft Office Word</Application>
  <DocSecurity>0</DocSecurity>
  <Lines>472</Lines>
  <Paragraphs>133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Rafael Pereira de Franco</cp:lastModifiedBy>
  <cp:revision>35</cp:revision>
  <cp:lastPrinted>2017-09-20T21:33:00Z</cp:lastPrinted>
  <dcterms:created xsi:type="dcterms:W3CDTF">2018-12-31T12:25:00Z</dcterms:created>
  <dcterms:modified xsi:type="dcterms:W3CDTF">2019-04-15T15:35:00Z</dcterms:modified>
</cp:coreProperties>
</file>