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BCA5" w14:textId="77777777" w:rsidR="00E270F5" w:rsidRPr="00E270F5" w:rsidRDefault="00E270F5" w:rsidP="00E270F5">
      <w:pPr>
        <w:pStyle w:val="NormalWeb"/>
        <w:jc w:val="both"/>
        <w:rPr>
          <w:b/>
          <w:bCs/>
          <w:color w:val="000000"/>
          <w:sz w:val="27"/>
          <w:szCs w:val="27"/>
        </w:rPr>
      </w:pPr>
      <w:r w:rsidRPr="00E270F5">
        <w:rPr>
          <w:b/>
          <w:bCs/>
          <w:color w:val="000000"/>
          <w:sz w:val="27"/>
          <w:szCs w:val="27"/>
        </w:rPr>
        <w:t>Fernando André Coelho Mitkiewicz</w:t>
      </w:r>
    </w:p>
    <w:p w14:paraId="791D1F61" w14:textId="77777777" w:rsidR="00E270F5" w:rsidRDefault="00E270F5" w:rsidP="00E270F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Superintendente de TI da ANAC, foi Secretário de Governo Digital e Conselheiro de </w:t>
      </w:r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dministração de SERPRO e DATAPREV, tendo liderado a agenda de Governo Digital do Brasil considerada a 2ª mais madura do mundo em 2022. </w:t>
      </w:r>
    </w:p>
    <w:p w14:paraId="43295D51" w14:textId="77777777" w:rsidR="00E270F5" w:rsidRDefault="00E270F5" w:rsidP="00E270F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É professor convidado de Gestão da Inovação e Transformação Digital da Faculdade Mackenzie Brasília. Foi ainda Subsecretário de Gestão Estratégica, Tecnologia e Inovação do Ministério da Infraestrutura, Conselheiro das companhias Docas do Ceará e da Bahia, Coordenador Geral de Gestão, Inovação e Indicadores do MCTIC e Coordenador de Indicadores e Informação do Ministério das Comunicações. </w:t>
      </w:r>
    </w:p>
    <w:p w14:paraId="4E918AC2" w14:textId="77777777" w:rsidR="00E270F5" w:rsidRDefault="00E270F5" w:rsidP="00E270F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 setor privado, atuou nos setores Elétrico, Telecom e Consultoria, tendo sido Gerente de Planejamento de Marketing, Gerente Executivo de Vendas, Coordenador de Inovação de Produtos, Consultor, Líder de Projetos e PMO, entre outras funções. </w:t>
      </w:r>
    </w:p>
    <w:p w14:paraId="5A9AD9A3" w14:textId="24EDB6FB" w:rsidR="00E270F5" w:rsidRDefault="00E270F5" w:rsidP="00E270F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Graduado em Engenharia Elétrica, com MBA em Gestão Estratégica de Marketing pela Fundação Getúlio Vargas e título de Profissional em Gestão da Inovação pela Escola de Negócios e Inovação alemã </w:t>
      </w:r>
      <w:proofErr w:type="spellStart"/>
      <w:r>
        <w:rPr>
          <w:color w:val="000000"/>
          <w:sz w:val="27"/>
          <w:szCs w:val="27"/>
        </w:rPr>
        <w:t>Steinbeis</w:t>
      </w:r>
      <w:proofErr w:type="spellEnd"/>
      <w:r>
        <w:rPr>
          <w:color w:val="000000"/>
          <w:sz w:val="27"/>
          <w:szCs w:val="27"/>
        </w:rPr>
        <w:t>, acumula experiência profissional nos setores privado e público, formando uma ampla visão de inovação, gestão estratégica, liderança e entrega de resultados.</w:t>
      </w:r>
    </w:p>
    <w:p w14:paraId="29AA2623" w14:textId="77777777" w:rsidR="0053490D" w:rsidRDefault="0053490D"/>
    <w:sectPr w:rsidR="0053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F5"/>
    <w:rsid w:val="0053490D"/>
    <w:rsid w:val="00E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896"/>
  <w15:chartTrackingRefBased/>
  <w15:docId w15:val="{A201868A-EB9B-418E-A4DE-912B625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2023-07-10T18:09:00Z</dcterms:created>
  <dcterms:modified xsi:type="dcterms:W3CDTF">2023-07-10T18:12:00Z</dcterms:modified>
</cp:coreProperties>
</file>