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A20A" w14:textId="77777777" w:rsidR="005B5A17" w:rsidRPr="00940FBA" w:rsidRDefault="005B5A17" w:rsidP="005B5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FBA">
        <w:rPr>
          <w:rFonts w:ascii="Times New Roman" w:hAnsi="Times New Roman" w:cs="Times New Roman"/>
          <w:b/>
          <w:bCs/>
          <w:sz w:val="24"/>
          <w:szCs w:val="24"/>
        </w:rPr>
        <w:t>Viviane Franco Moser</w:t>
      </w:r>
    </w:p>
    <w:p w14:paraId="569D2762" w14:textId="77777777" w:rsidR="00940FBA" w:rsidRPr="00940FBA" w:rsidRDefault="00940FBA" w:rsidP="005B5A17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A">
        <w:rPr>
          <w:rFonts w:ascii="Times New Roman" w:hAnsi="Times New Roman" w:cs="Times New Roman"/>
          <w:sz w:val="24"/>
          <w:szCs w:val="24"/>
        </w:rPr>
        <w:t>O</w:t>
      </w:r>
      <w:r w:rsidR="005B5A17" w:rsidRPr="00940FBA">
        <w:rPr>
          <w:rFonts w:ascii="Times New Roman" w:hAnsi="Times New Roman" w:cs="Times New Roman"/>
          <w:sz w:val="24"/>
          <w:szCs w:val="24"/>
        </w:rPr>
        <w:t xml:space="preserve">cupante do cargo de Gerente Técnica de Análise Econômica da Agência Nacional de Aviação Civil - ANAC. Possui Mestrado em Economia Política pela PUCSP. Atua desde 2008 na ANAC na regulação econômica de aeroportos, envolvendo a modelagem dos processos de concessão de aeroportos e administração dos respectivos contratos. </w:t>
      </w:r>
    </w:p>
    <w:p w14:paraId="32DACAAE" w14:textId="1D4AB8B8" w:rsidR="005B5A17" w:rsidRPr="00940FBA" w:rsidRDefault="005B5A17" w:rsidP="005B5A17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A">
        <w:rPr>
          <w:rFonts w:ascii="Times New Roman" w:hAnsi="Times New Roman" w:cs="Times New Roman"/>
          <w:sz w:val="24"/>
          <w:szCs w:val="24"/>
        </w:rPr>
        <w:t>Possui experiência prévia no Conselho Administrativo de Defesa Econômica (CADE), onde atuou como economista na análise de condutas anticompetitivas e de concentração de mercado.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0FBA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91662"/>
    <w:rsid w:val="00CC1A83"/>
    <w:rsid w:val="00CD6E54"/>
    <w:rsid w:val="00D5659A"/>
    <w:rsid w:val="00D7253F"/>
    <w:rsid w:val="00E05F91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2022-10-11T18:04:00Z</dcterms:created>
  <dcterms:modified xsi:type="dcterms:W3CDTF">2022-10-12T01:40:00Z</dcterms:modified>
</cp:coreProperties>
</file>