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B0A8" w14:textId="0DFFD76D" w:rsidR="00A93FD6" w:rsidRDefault="006A4AD3">
      <w:r>
        <w:rPr>
          <w:rFonts w:ascii="Rawline" w:hAnsi="Rawline"/>
          <w:color w:val="555555"/>
          <w:shd w:val="clear" w:color="auto" w:fill="FFFFFF"/>
        </w:rPr>
        <w:t>Frederico Alves Silva Ribeiro atua como Gerente de Regulação Econômica desde fevereiro de 2022. Servidor público efetivo da ANAC desde 2010, já atuou nas superintendências de Aeronavegabilidade (SAR), de Acompanhamento de Serviços Aéreos (SAS), assessoria da Diretoria e, na SRA, exerceu a função de Coordenador de Acesso e Remuneração da Infraestrutura. É mestre em Ciências Econômicas pela Universidade de Brasília.</w:t>
      </w:r>
    </w:p>
    <w:sectPr w:rsidR="00A93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wline">
    <w:panose1 w:val="00000500000000000000"/>
    <w:charset w:val="00"/>
    <w:family w:val="auto"/>
    <w:pitch w:val="variable"/>
    <w:sig w:usb0="20000207"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D3"/>
    <w:rsid w:val="005E456F"/>
    <w:rsid w:val="006A4AD3"/>
    <w:rsid w:val="006F5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31F5"/>
  <w15:chartTrackingRefBased/>
  <w15:docId w15:val="{2881B9D5-2C56-473C-AE46-A8524B4F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353</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Geovane Monteiro Fagundes</dc:creator>
  <cp:keywords/>
  <dc:description/>
  <cp:lastModifiedBy>Fabricio Geovane Monteiro Fagundes</cp:lastModifiedBy>
  <cp:revision>1</cp:revision>
  <dcterms:created xsi:type="dcterms:W3CDTF">2023-04-10T12:47:00Z</dcterms:created>
  <dcterms:modified xsi:type="dcterms:W3CDTF">2023-04-10T12:47:00Z</dcterms:modified>
</cp:coreProperties>
</file>