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8279" w14:textId="77777777" w:rsidR="006637B3" w:rsidRDefault="006637B3" w:rsidP="006637B3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C326F"/>
        </w:rPr>
      </w:pPr>
      <w:r>
        <w:rPr>
          <w:rFonts w:ascii="Helvetica" w:hAnsi="Helvetica" w:cs="Helvetica"/>
          <w:color w:val="0C326F"/>
        </w:rPr>
        <w:t>Bruce Marcus Leite de Souza</w:t>
      </w:r>
    </w:p>
    <w:p w14:paraId="0B6EA926" w14:textId="77777777" w:rsidR="00F639D4" w:rsidRDefault="00F639D4">
      <w:pPr>
        <w:rPr>
          <w:rFonts w:ascii="Helvetica" w:hAnsi="Helvetica" w:cs="Helvetica"/>
          <w:color w:val="555555"/>
          <w:shd w:val="clear" w:color="auto" w:fill="FFFFFF"/>
        </w:rPr>
      </w:pPr>
    </w:p>
    <w:p w14:paraId="65819562" w14:textId="75B10757" w:rsidR="009B719F" w:rsidRDefault="006637B3" w:rsidP="006637B3">
      <w:r>
        <w:rPr>
          <w:rFonts w:ascii="Helvetica" w:hAnsi="Helvetica" w:cs="Helvetica"/>
          <w:color w:val="555555"/>
          <w:shd w:val="clear" w:color="auto" w:fill="FFFFFF"/>
        </w:rPr>
        <w:t xml:space="preserve">Engenheiro Aeronáutico formado pelo Instituto Tecnológico de Aeronáutica - ITA, possui especialização em Logística Aeronáutica pelo Instituto de Logística da Aeronáutica. </w:t>
      </w:r>
      <w:proofErr w:type="spellStart"/>
      <w:r>
        <w:rPr>
          <w:rFonts w:ascii="Helvetica" w:hAnsi="Helvetica" w:cs="Helvetica"/>
          <w:color w:val="555555"/>
          <w:shd w:val="clear" w:color="auto" w:fill="FFFFFF"/>
        </w:rPr>
        <w:t>Ex-oficial</w:t>
      </w:r>
      <w:proofErr w:type="spellEnd"/>
      <w:r>
        <w:rPr>
          <w:rFonts w:ascii="Helvetica" w:hAnsi="Helvetica" w:cs="Helvetica"/>
          <w:color w:val="555555"/>
          <w:shd w:val="clear" w:color="auto" w:fill="FFFFFF"/>
        </w:rPr>
        <w:t xml:space="preserve"> da Força Aérea Brasileira do quadro de engenheiros, hoje é Especialista em Regulação de Aviação Civil desde 2017 e, atualmente, ocupa o cargo de Gerente Técnico de Vigilância de Aeronavegabilidade Continuada (GTVA/GCAC) na Superintendência de Padrões Operacionais da ANAC.</w:t>
      </w:r>
    </w:p>
    <w:sectPr w:rsidR="009B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4"/>
    <w:rsid w:val="006637B3"/>
    <w:rsid w:val="009B719F"/>
    <w:rsid w:val="00F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F3C8"/>
  <w15:chartTrackingRefBased/>
  <w15:docId w15:val="{005A25CF-C068-46F3-85EC-06F83F7B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63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39D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409</Characters>
  <Application>Microsoft Office Word</Application>
  <DocSecurity>0</DocSecurity>
  <Lines>3</Lines>
  <Paragraphs>1</Paragraphs>
  <ScaleCrop>false</ScaleCrop>
  <Company>ANAC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Geovane Monteiro Fagundes</dc:creator>
  <cp:keywords/>
  <dc:description/>
  <cp:lastModifiedBy>Fabricio Geovane Monteiro Fagundes</cp:lastModifiedBy>
  <cp:revision>2</cp:revision>
  <dcterms:created xsi:type="dcterms:W3CDTF">2023-04-18T13:55:00Z</dcterms:created>
  <dcterms:modified xsi:type="dcterms:W3CDTF">2023-04-18T13:55:00Z</dcterms:modified>
</cp:coreProperties>
</file>