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59DA" w14:textId="77777777" w:rsidR="00E9031E" w:rsidRPr="00053FE6" w:rsidRDefault="00E9031E" w:rsidP="00E90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3FE6">
        <w:rPr>
          <w:rFonts w:ascii="Times New Roman" w:hAnsi="Times New Roman" w:cs="Times New Roman"/>
          <w:b/>
          <w:bCs/>
          <w:sz w:val="24"/>
          <w:szCs w:val="24"/>
        </w:rPr>
        <w:t>Yuri César Cherman</w:t>
      </w:r>
    </w:p>
    <w:p w14:paraId="7676737A" w14:textId="77777777" w:rsidR="00AC3933" w:rsidRDefault="00AC3933" w:rsidP="00AC3933">
      <w:pPr>
        <w:rPr>
          <w:rStyle w:val="ui-provider"/>
        </w:rPr>
      </w:pPr>
      <w:r>
        <w:rPr>
          <w:rStyle w:val="ui-provider"/>
        </w:rPr>
        <w:t>Advogado, mestre em Direito e Políticas Públicas. </w:t>
      </w:r>
      <w:r>
        <w:br/>
      </w:r>
      <w:r>
        <w:br/>
      </w:r>
      <w:r>
        <w:rPr>
          <w:rStyle w:val="ui-provider"/>
        </w:rPr>
        <w:t>Na ANAC, é servidor efetivo, Especialista em Regulação de Aviação Civil. </w:t>
      </w:r>
      <w:r>
        <w:br/>
      </w:r>
      <w:r>
        <w:br/>
      </w:r>
      <w:r>
        <w:rPr>
          <w:rStyle w:val="ui-provider"/>
        </w:rPr>
        <w:t>Atualmente, é Gerente de Regulação das Relações de Consumo e Superintendente Substituto de Acompanhamento de Serviços Aéreos. </w:t>
      </w:r>
      <w:r>
        <w:br/>
      </w:r>
      <w:r>
        <w:br/>
      </w:r>
      <w:r>
        <w:rPr>
          <w:rStyle w:val="ui-provider"/>
        </w:rPr>
        <w:t>É também Conselheiro do Conselho Nacional de Defesa do Consumidor (CNDC) e do Conselho Nacional de Turismo (CNT).</w:t>
      </w:r>
      <w:r>
        <w:br/>
      </w:r>
      <w:r>
        <w:br/>
      </w:r>
      <w:r>
        <w:rPr>
          <w:rStyle w:val="ui-provider"/>
        </w:rPr>
        <w:t>Foi Presidente da Comissão de Ética da ANAC, Chefe de Assessoria da Diretoria, Gerente Técnico de Assessoramento e coordenador.</w:t>
      </w:r>
      <w:r>
        <w:br/>
      </w:r>
      <w:r>
        <w:br/>
      </w:r>
      <w:r>
        <w:rPr>
          <w:rStyle w:val="ui-provider"/>
        </w:rPr>
        <w:t>Tem experiência na iniciativa privada como advogado civilista.</w:t>
      </w:r>
    </w:p>
    <w:p w14:paraId="17FBA516" w14:textId="3939093B" w:rsidR="003931BF" w:rsidRDefault="00AC3933" w:rsidP="00AC3933">
      <w:r>
        <w:br/>
      </w:r>
      <w:r>
        <w:rPr>
          <w:rStyle w:val="ui-provider"/>
        </w:rPr>
        <w:t xml:space="preserve">Foi advogado orientador do Centro Universitário de Brasília – </w:t>
      </w:r>
      <w:proofErr w:type="spellStart"/>
      <w:r>
        <w:rPr>
          <w:rStyle w:val="ui-provider"/>
        </w:rPr>
        <w:t>UniCeub</w:t>
      </w:r>
      <w:proofErr w:type="spellEnd"/>
      <w:r>
        <w:rPr>
          <w:rStyle w:val="ui-provider"/>
        </w:rPr>
        <w:t xml:space="preserve"> e advogado colaborador da Defensoria Pública do Distrito Federal.</w:t>
      </w: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53FE6"/>
    <w:rsid w:val="00136949"/>
    <w:rsid w:val="002E3903"/>
    <w:rsid w:val="002F3854"/>
    <w:rsid w:val="003931BF"/>
    <w:rsid w:val="004214F6"/>
    <w:rsid w:val="005130BD"/>
    <w:rsid w:val="005A0E49"/>
    <w:rsid w:val="005D365C"/>
    <w:rsid w:val="00687FF6"/>
    <w:rsid w:val="006D5988"/>
    <w:rsid w:val="00843B4D"/>
    <w:rsid w:val="008D623C"/>
    <w:rsid w:val="00900A14"/>
    <w:rsid w:val="00993791"/>
    <w:rsid w:val="009E4F20"/>
    <w:rsid w:val="00A159D6"/>
    <w:rsid w:val="00A50988"/>
    <w:rsid w:val="00AC3933"/>
    <w:rsid w:val="00CC1A83"/>
    <w:rsid w:val="00CD6E54"/>
    <w:rsid w:val="00E41088"/>
    <w:rsid w:val="00E9031E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i-provider">
    <w:name w:val="ui-provider"/>
    <w:basedOn w:val="Fontepargpadro"/>
    <w:rsid w:val="00AC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Fabricio Geovane Monteiro Fagundes</cp:lastModifiedBy>
  <cp:revision>4</cp:revision>
  <dcterms:created xsi:type="dcterms:W3CDTF">2022-10-10T19:12:00Z</dcterms:created>
  <dcterms:modified xsi:type="dcterms:W3CDTF">2023-06-07T21:38:00Z</dcterms:modified>
</cp:coreProperties>
</file>