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2884" w14:textId="77777777" w:rsidR="00687FF6" w:rsidRPr="007F723D" w:rsidRDefault="00687FF6" w:rsidP="00687F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23D">
        <w:rPr>
          <w:rFonts w:ascii="Times New Roman" w:hAnsi="Times New Roman" w:cs="Times New Roman"/>
          <w:b/>
          <w:bCs/>
          <w:sz w:val="24"/>
          <w:szCs w:val="24"/>
        </w:rPr>
        <w:t xml:space="preserve">Priscila </w:t>
      </w:r>
      <w:proofErr w:type="spellStart"/>
      <w:r w:rsidRPr="007F723D">
        <w:rPr>
          <w:rFonts w:ascii="Times New Roman" w:hAnsi="Times New Roman" w:cs="Times New Roman"/>
          <w:b/>
          <w:bCs/>
          <w:sz w:val="24"/>
          <w:szCs w:val="24"/>
        </w:rPr>
        <w:t>Escórcio</w:t>
      </w:r>
      <w:proofErr w:type="spellEnd"/>
      <w:r w:rsidRPr="007F723D">
        <w:rPr>
          <w:rFonts w:ascii="Times New Roman" w:hAnsi="Times New Roman" w:cs="Times New Roman"/>
          <w:b/>
          <w:bCs/>
          <w:sz w:val="24"/>
          <w:szCs w:val="24"/>
        </w:rPr>
        <w:t xml:space="preserve"> de França Diniz</w:t>
      </w:r>
    </w:p>
    <w:p w14:paraId="1C31D50E" w14:textId="77777777" w:rsidR="007F723D" w:rsidRDefault="00687FF6" w:rsidP="00687FF6">
      <w:pPr>
        <w:jc w:val="both"/>
        <w:rPr>
          <w:rFonts w:ascii="Times New Roman" w:hAnsi="Times New Roman" w:cs="Times New Roman"/>
          <w:sz w:val="24"/>
          <w:szCs w:val="24"/>
        </w:rPr>
      </w:pPr>
      <w:r w:rsidRPr="007F723D">
        <w:rPr>
          <w:rFonts w:ascii="Times New Roman" w:hAnsi="Times New Roman" w:cs="Times New Roman"/>
          <w:sz w:val="24"/>
          <w:szCs w:val="24"/>
        </w:rPr>
        <w:t xml:space="preserve">Auditora Federal de Finanças e Controle da Controladoria-Geral da União (CGU). Graduada em Computação e Pós-Graduada em Controle Externo e Auditoria Governamental pela Universidade de Brasília (UNB). Certificada internacional em Auditoria de Sistemas de Informação (CISA/ISACA), em Gestão de Riscos (C31000/ISO) e em Gerenciamento de Projetos (PMI). </w:t>
      </w:r>
    </w:p>
    <w:p w14:paraId="7BDA3D60" w14:textId="448422A4" w:rsidR="00687FF6" w:rsidRPr="007F723D" w:rsidRDefault="00687FF6" w:rsidP="00687FF6">
      <w:pPr>
        <w:jc w:val="both"/>
        <w:rPr>
          <w:rFonts w:ascii="Times New Roman" w:hAnsi="Times New Roman" w:cs="Times New Roman"/>
          <w:sz w:val="24"/>
          <w:szCs w:val="24"/>
        </w:rPr>
      </w:pPr>
      <w:r w:rsidRPr="007F723D">
        <w:rPr>
          <w:rFonts w:ascii="Times New Roman" w:hAnsi="Times New Roman" w:cs="Times New Roman"/>
          <w:sz w:val="24"/>
          <w:szCs w:val="24"/>
        </w:rPr>
        <w:t>Na CGU, exerceu funções de auditoria, prospecção e inovação em auditoria e desenvolvimento institucional. Seu último cargo foi de Coordenadora-Geral de Projetos, sendo responsável pela entrega de projetos como Gestão de Riscos Corporativos, Plano de Integridade, Programa de Gestão de Demandas e Gestão do Conhecimento.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2F3854"/>
    <w:rsid w:val="003931BF"/>
    <w:rsid w:val="00687FF6"/>
    <w:rsid w:val="006D5988"/>
    <w:rsid w:val="007F723D"/>
    <w:rsid w:val="009E4F20"/>
    <w:rsid w:val="00A159D6"/>
    <w:rsid w:val="00C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2022-10-10T18:48:00Z</dcterms:created>
  <dcterms:modified xsi:type="dcterms:W3CDTF">2022-10-11T21:38:00Z</dcterms:modified>
</cp:coreProperties>
</file>