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B5F1" w14:textId="63B29987" w:rsidR="00764DAC" w:rsidRPr="00764DAC" w:rsidRDefault="00764DAC" w:rsidP="00764DAC">
      <w:pPr>
        <w:jc w:val="both"/>
        <w:rPr>
          <w:rFonts w:cstheme="minorHAnsi"/>
          <w:b/>
          <w:bCs/>
          <w:shd w:val="clear" w:color="auto" w:fill="FFFFFF"/>
        </w:rPr>
      </w:pPr>
      <w:r w:rsidRPr="00764DAC">
        <w:rPr>
          <w:rFonts w:cstheme="minorHAnsi"/>
          <w:b/>
          <w:bCs/>
          <w:shd w:val="clear" w:color="auto" w:fill="FFFFFF"/>
        </w:rPr>
        <w:t>Bernardo Tomaz de Castro</w:t>
      </w:r>
    </w:p>
    <w:p w14:paraId="31BB1D60" w14:textId="602882B1" w:rsidR="00764DAC" w:rsidRPr="00764DAC" w:rsidRDefault="00764DAC" w:rsidP="00764DAC">
      <w:pPr>
        <w:jc w:val="both"/>
        <w:rPr>
          <w:rFonts w:cstheme="minorHAnsi"/>
          <w:shd w:val="clear" w:color="auto" w:fill="FFFFFF"/>
        </w:rPr>
      </w:pPr>
      <w:r w:rsidRPr="00764DAC">
        <w:rPr>
          <w:rFonts w:cstheme="minorHAnsi"/>
          <w:shd w:val="clear" w:color="auto" w:fill="FFFFFF"/>
        </w:rPr>
        <w:t>Engenheiro Civil formado na Universidade de Brasília.</w:t>
      </w:r>
    </w:p>
    <w:p w14:paraId="2B68E664" w14:textId="318DD38A" w:rsidR="00A93FD6" w:rsidRPr="00764DAC" w:rsidRDefault="00764DAC" w:rsidP="00764DAC">
      <w:pPr>
        <w:jc w:val="both"/>
        <w:rPr>
          <w:rFonts w:cstheme="minorHAnsi"/>
        </w:rPr>
      </w:pPr>
      <w:r w:rsidRPr="00764DAC">
        <w:rPr>
          <w:rFonts w:cstheme="minorHAnsi"/>
          <w:shd w:val="clear" w:color="auto" w:fill="FFFFFF"/>
        </w:rPr>
        <w:t>Desde 2010 desempenha a função de especialista em regulação da aviação civil na ANAC.</w:t>
      </w:r>
      <w:r w:rsidRPr="00764DAC">
        <w:rPr>
          <w:rFonts w:cstheme="minorHAnsi"/>
          <w:shd w:val="clear" w:color="auto" w:fill="FFFFFF"/>
        </w:rPr>
        <w:t xml:space="preserve"> Foi</w:t>
      </w:r>
      <w:r w:rsidRPr="00764DAC">
        <w:rPr>
          <w:rFonts w:cstheme="minorHAnsi"/>
          <w:shd w:val="clear" w:color="auto" w:fill="FFFFFF"/>
        </w:rPr>
        <w:t xml:space="preserve"> Gerente Técnico de Gestão da Informação (GTGI) da</w:t>
      </w:r>
      <w:r w:rsidRPr="00764DAC">
        <w:rPr>
          <w:rFonts w:cstheme="minorHAnsi"/>
          <w:shd w:val="clear" w:color="auto" w:fill="FFFFFF"/>
        </w:rPr>
        <w:t xml:space="preserve"> </w:t>
      </w:r>
      <w:r w:rsidRPr="00764DAC">
        <w:rPr>
          <w:rFonts w:cstheme="minorHAnsi"/>
          <w:shd w:val="clear" w:color="auto" w:fill="FFFFFF"/>
        </w:rPr>
        <w:t>Superintendência de Administração e Finanças (SAF).</w:t>
      </w:r>
      <w:r w:rsidRPr="00764DAC">
        <w:rPr>
          <w:rFonts w:cstheme="minorHAnsi"/>
          <w:shd w:val="clear" w:color="auto" w:fill="FFFFFF"/>
        </w:rPr>
        <w:t xml:space="preserve"> Atualmente, ocupa o cargo de </w:t>
      </w:r>
      <w:r w:rsidRPr="00764DAC">
        <w:rPr>
          <w:rFonts w:cstheme="minorHAnsi"/>
          <w:shd w:val="clear" w:color="auto" w:fill="FFFFFF"/>
        </w:rPr>
        <w:t>Assessor de Segurança Operacional</w:t>
      </w:r>
    </w:p>
    <w:sectPr w:rsidR="00A93FD6" w:rsidRPr="00764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AC"/>
    <w:rsid w:val="005E456F"/>
    <w:rsid w:val="006F55A2"/>
    <w:rsid w:val="0076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C3C8"/>
  <w15:chartTrackingRefBased/>
  <w15:docId w15:val="{3C054038-0B29-4F61-8FF4-31BBAD42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Geovane Monteiro Fagundes</dc:creator>
  <cp:keywords/>
  <dc:description/>
  <cp:lastModifiedBy>Fabricio Geovane Monteiro Fagundes</cp:lastModifiedBy>
  <cp:revision>1</cp:revision>
  <dcterms:created xsi:type="dcterms:W3CDTF">2023-03-23T14:41:00Z</dcterms:created>
  <dcterms:modified xsi:type="dcterms:W3CDTF">2023-03-23T14:43:00Z</dcterms:modified>
</cp:coreProperties>
</file>