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3681"/>
        <w:gridCol w:w="3118"/>
        <w:gridCol w:w="1695"/>
      </w:tblGrid>
      <w:tr w:rsidR="00AE4986" w14:paraId="2FF3BA17" w14:textId="77777777" w:rsidTr="00AE4986">
        <w:trPr>
          <w:trHeight w:val="1275"/>
        </w:trPr>
        <w:tc>
          <w:tcPr>
            <w:tcW w:w="8494" w:type="dxa"/>
            <w:gridSpan w:val="3"/>
          </w:tcPr>
          <w:p w14:paraId="7A2642A5" w14:textId="77777777" w:rsidR="00AE4986" w:rsidRPr="007C0C7E" w:rsidRDefault="00AE4986" w:rsidP="00AE4986">
            <w:pPr>
              <w:pStyle w:val="TextosemFormatao"/>
              <w:jc w:val="center"/>
              <w:rPr>
                <w:rFonts w:asciiTheme="minorHAnsi" w:hAnsiTheme="minorHAnsi" w:cstheme="minorHAnsi"/>
                <w:sz w:val="20"/>
                <w:szCs w:val="20"/>
              </w:rPr>
            </w:pPr>
            <w:r w:rsidRPr="0059123B">
              <w:rPr>
                <w:rFonts w:asciiTheme="minorHAnsi" w:hAnsiTheme="minorHAnsi" w:cstheme="minorHAnsi"/>
                <w:sz w:val="20"/>
                <w:szCs w:val="20"/>
              </w:rPr>
              <w:object w:dxaOrig="1891" w:dyaOrig="764" w14:anchorId="3E8B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mso-wrap-style:square" o:ole="">
                  <v:imagedata r:id="rId6" o:title=""/>
                </v:shape>
                <o:OLEObject Type="Embed" ProgID="PBrush" ShapeID="_x0000_i1025" DrawAspect="Content" ObjectID="_1737881175" r:id="rId7"/>
              </w:object>
            </w:r>
          </w:p>
          <w:p w14:paraId="28D7B0EC" w14:textId="77777777" w:rsidR="00AE4986" w:rsidRPr="007C0C7E" w:rsidRDefault="00AE4986" w:rsidP="00AE4986">
            <w:pPr>
              <w:pStyle w:val="TextosemFormatao"/>
              <w:jc w:val="center"/>
              <w:rPr>
                <w:rFonts w:asciiTheme="minorHAnsi" w:hAnsiTheme="minorHAnsi" w:cstheme="minorHAnsi"/>
                <w:b/>
                <w:sz w:val="20"/>
                <w:szCs w:val="20"/>
              </w:rPr>
            </w:pPr>
            <w:r w:rsidRPr="007C0C7E">
              <w:rPr>
                <w:rFonts w:asciiTheme="minorHAnsi" w:hAnsiTheme="minorHAnsi" w:cstheme="minorHAnsi"/>
                <w:b/>
                <w:sz w:val="20"/>
                <w:szCs w:val="20"/>
              </w:rPr>
              <w:t>AGÊNCIA NACIONAL DE AVIAÇÃO CIVIL</w:t>
            </w:r>
          </w:p>
          <w:p w14:paraId="6C9875FF" w14:textId="340AD6C8" w:rsidR="00AE4986" w:rsidRDefault="00AE4986" w:rsidP="00AE4986">
            <w:pPr>
              <w:jc w:val="center"/>
            </w:pPr>
            <w:r w:rsidRPr="00AE4986">
              <w:rPr>
                <w:rFonts w:asciiTheme="minorHAnsi" w:hAnsiTheme="minorHAnsi" w:cstheme="minorHAnsi"/>
                <w:b/>
                <w:sz w:val="20"/>
                <w:szCs w:val="20"/>
              </w:rPr>
              <w:t>Superintendência de Padrões Operacionais</w:t>
            </w:r>
          </w:p>
        </w:tc>
      </w:tr>
      <w:tr w:rsidR="00AE4986" w14:paraId="2DCA7380" w14:textId="77777777" w:rsidTr="001C6A73">
        <w:trPr>
          <w:trHeight w:val="232"/>
        </w:trPr>
        <w:tc>
          <w:tcPr>
            <w:tcW w:w="8494" w:type="dxa"/>
            <w:gridSpan w:val="3"/>
          </w:tcPr>
          <w:p w14:paraId="18FC9AC7" w14:textId="4C56BC47" w:rsidR="00AE4986" w:rsidRDefault="00AA6A6E">
            <w:r w:rsidRPr="00AA6A6E">
              <w:rPr>
                <w:rFonts w:ascii="Times New Roman" w:eastAsia="Times New Roman" w:hAnsi="Times New Roman"/>
                <w:sz w:val="24"/>
                <w:szCs w:val="24"/>
                <w:lang w:eastAsia="pt-BR"/>
              </w:rPr>
              <w:t>MÓDULO 4.4.6 - Sistema de Registros</w:t>
            </w:r>
          </w:p>
        </w:tc>
      </w:tr>
      <w:tr w:rsidR="00AE4986" w14:paraId="5475464E" w14:textId="77777777" w:rsidTr="00AA6A6E">
        <w:trPr>
          <w:trHeight w:val="423"/>
        </w:trPr>
        <w:tc>
          <w:tcPr>
            <w:tcW w:w="3681" w:type="dxa"/>
          </w:tcPr>
          <w:p w14:paraId="471CB2DA" w14:textId="19CF6EBF" w:rsidR="00AE4986" w:rsidRPr="002D6B7F" w:rsidRDefault="00AE4986" w:rsidP="001C6A73">
            <w:pPr>
              <w:spacing w:after="0" w:line="240" w:lineRule="auto"/>
              <w:jc w:val="center"/>
              <w:rPr>
                <w:rFonts w:ascii="Times New Roman" w:eastAsia="Times New Roman" w:hAnsi="Times New Roman"/>
                <w:b/>
                <w:bCs/>
                <w:sz w:val="24"/>
                <w:szCs w:val="24"/>
                <w:lang w:eastAsia="pt-BR"/>
              </w:rPr>
            </w:pPr>
            <w:r w:rsidRPr="002D6B7F">
              <w:rPr>
                <w:rFonts w:ascii="Times New Roman" w:eastAsia="Times New Roman" w:hAnsi="Times New Roman"/>
                <w:b/>
                <w:bCs/>
                <w:sz w:val="24"/>
                <w:szCs w:val="24"/>
                <w:lang w:eastAsia="pt-BR"/>
              </w:rPr>
              <w:t>Questão</w:t>
            </w:r>
          </w:p>
        </w:tc>
        <w:tc>
          <w:tcPr>
            <w:tcW w:w="3118" w:type="dxa"/>
          </w:tcPr>
          <w:p w14:paraId="330639C0" w14:textId="53186362" w:rsidR="00AE4986" w:rsidRPr="002D6B7F" w:rsidRDefault="00AE4986" w:rsidP="001C6A73">
            <w:pPr>
              <w:jc w:val="center"/>
              <w:rPr>
                <w:rFonts w:ascii="Times New Roman" w:hAnsi="Times New Roman"/>
                <w:b/>
                <w:bCs/>
              </w:rPr>
            </w:pPr>
            <w:r w:rsidRPr="002D6B7F">
              <w:rPr>
                <w:rFonts w:ascii="Times New Roman" w:hAnsi="Times New Roman"/>
                <w:b/>
                <w:bCs/>
              </w:rPr>
              <w:t>Referência</w:t>
            </w:r>
          </w:p>
        </w:tc>
        <w:tc>
          <w:tcPr>
            <w:tcW w:w="1695" w:type="dxa"/>
          </w:tcPr>
          <w:p w14:paraId="10E24B73" w14:textId="4760EECF" w:rsidR="00AE4986" w:rsidRPr="002D6B7F" w:rsidRDefault="00AE4986" w:rsidP="001C6A73">
            <w:pPr>
              <w:jc w:val="center"/>
              <w:rPr>
                <w:rFonts w:ascii="Times New Roman" w:hAnsi="Times New Roman"/>
              </w:rPr>
            </w:pPr>
            <w:r w:rsidRPr="002D6B7F">
              <w:rPr>
                <w:rFonts w:ascii="Times New Roman" w:hAnsi="Times New Roman"/>
                <w:b/>
                <w:bCs/>
              </w:rPr>
              <w:t>Resultado:</w:t>
            </w:r>
            <w:r w:rsidR="00D11453" w:rsidRPr="002D6B7F">
              <w:rPr>
                <w:rFonts w:ascii="Times New Roman" w:hAnsi="Times New Roman"/>
                <w:b/>
                <w:bCs/>
              </w:rPr>
              <w:t xml:space="preserve"> (CF, CFCR, NC,</w:t>
            </w:r>
            <w:r w:rsidR="002D6B7F">
              <w:rPr>
                <w:rFonts w:ascii="Times New Roman" w:hAnsi="Times New Roman"/>
                <w:b/>
                <w:bCs/>
              </w:rPr>
              <w:t xml:space="preserve"> </w:t>
            </w:r>
            <w:r w:rsidR="00D11453" w:rsidRPr="002D6B7F">
              <w:rPr>
                <w:rFonts w:ascii="Times New Roman" w:hAnsi="Times New Roman"/>
                <w:b/>
                <w:bCs/>
              </w:rPr>
              <w:t>NA e NO)</w:t>
            </w:r>
          </w:p>
        </w:tc>
      </w:tr>
      <w:tr w:rsidR="00AE4986" w14:paraId="52206592" w14:textId="77777777" w:rsidTr="00AA6A6E">
        <w:tc>
          <w:tcPr>
            <w:tcW w:w="3681" w:type="dxa"/>
          </w:tcPr>
          <w:p w14:paraId="4ABDB99C" w14:textId="5B31F4EA" w:rsidR="00AE4986" w:rsidRDefault="00AA6A6E" w:rsidP="00AA6A6E">
            <w:pPr>
              <w:pStyle w:val="PargrafodaLista"/>
              <w:numPr>
                <w:ilvl w:val="0"/>
                <w:numId w:val="1"/>
              </w:numPr>
            </w:pPr>
            <w:r w:rsidRPr="00AA6A6E">
              <w:rPr>
                <w:rFonts w:ascii="Times New Roman" w:eastAsia="Times New Roman" w:hAnsi="Times New Roman"/>
                <w:sz w:val="24"/>
                <w:szCs w:val="24"/>
                <w:lang w:eastAsia="pt-BR"/>
              </w:rPr>
              <w:t>Os registros de manutenção são preenchidos conforme previstos nos manuais da organização?</w:t>
            </w:r>
          </w:p>
        </w:tc>
        <w:tc>
          <w:tcPr>
            <w:tcW w:w="3118" w:type="dxa"/>
          </w:tcPr>
          <w:p w14:paraId="6B8673C8" w14:textId="213D66A2" w:rsidR="00AE4986" w:rsidRPr="007C0C7E" w:rsidRDefault="00AA6A6E">
            <w:pPr>
              <w:rPr>
                <w:rFonts w:ascii="Times New Roman" w:hAnsi="Times New Roman"/>
                <w:sz w:val="24"/>
                <w:szCs w:val="24"/>
              </w:rPr>
            </w:pPr>
            <w:r w:rsidRPr="00AA6A6E">
              <w:rPr>
                <w:rFonts w:ascii="Times New Roman" w:hAnsi="Times New Roman"/>
                <w:sz w:val="24"/>
                <w:szCs w:val="24"/>
              </w:rPr>
              <w:t>145.209(i), 145.219(a)</w:t>
            </w:r>
          </w:p>
        </w:tc>
        <w:tc>
          <w:tcPr>
            <w:tcW w:w="1695" w:type="dxa"/>
          </w:tcPr>
          <w:p w14:paraId="20149EE4" w14:textId="77777777" w:rsidR="00AE4986" w:rsidRDefault="00AE4986"/>
        </w:tc>
      </w:tr>
      <w:tr w:rsidR="00AE4986" w14:paraId="27DCFC37" w14:textId="77777777" w:rsidTr="00AA6A6E">
        <w:tc>
          <w:tcPr>
            <w:tcW w:w="3681" w:type="dxa"/>
          </w:tcPr>
          <w:p w14:paraId="3FE57C96" w14:textId="47D3423F" w:rsidR="00AE4986" w:rsidRDefault="00AA6A6E" w:rsidP="00AA6A6E">
            <w:pPr>
              <w:pStyle w:val="PargrafodaLista"/>
              <w:numPr>
                <w:ilvl w:val="0"/>
                <w:numId w:val="1"/>
              </w:numPr>
              <w:spacing w:after="0" w:line="240" w:lineRule="auto"/>
            </w:pPr>
            <w:r w:rsidRPr="00AA6A6E">
              <w:rPr>
                <w:rFonts w:ascii="Times New Roman" w:eastAsia="Times New Roman" w:hAnsi="Times New Roman"/>
                <w:sz w:val="24"/>
                <w:szCs w:val="24"/>
                <w:lang w:eastAsia="pt-BR"/>
              </w:rPr>
              <w:t>A organização realiza o preenchimento dos registros de manutenção conforme o conteúdo requerido pelo RBAC 43?</w:t>
            </w:r>
            <w:r>
              <w:rPr>
                <w:rFonts w:ascii="Times New Roman" w:eastAsia="Times New Roman" w:hAnsi="Times New Roman"/>
                <w:sz w:val="24"/>
                <w:szCs w:val="24"/>
                <w:lang w:eastAsia="pt-BR"/>
              </w:rPr>
              <w:br/>
            </w:r>
            <w:r>
              <w:rPr>
                <w:rFonts w:ascii="Times New Roman" w:eastAsia="Times New Roman" w:hAnsi="Times New Roman"/>
                <w:sz w:val="24"/>
                <w:szCs w:val="24"/>
                <w:lang w:eastAsia="pt-BR"/>
              </w:rPr>
              <w:br/>
            </w:r>
            <w:r>
              <w:t xml:space="preserve">Obs: </w:t>
            </w:r>
            <w:r w:rsidRPr="00AA6A6E">
              <w:t>Para OM certificada TCCA, devem ser previstos e seguidos procedimentos para assegurar que lançamentos apropriados sejam feitos nos registros do produto aeronáutico aplicável em conformidade com os requisitos do TCCA.</w:t>
            </w:r>
          </w:p>
        </w:tc>
        <w:tc>
          <w:tcPr>
            <w:tcW w:w="3118" w:type="dxa"/>
          </w:tcPr>
          <w:p w14:paraId="61E96B92" w14:textId="125401ED" w:rsidR="00AE4986" w:rsidRDefault="00AA6A6E">
            <w:r w:rsidRPr="00AA6A6E">
              <w:rPr>
                <w:rFonts w:ascii="Times New Roman" w:eastAsia="Times New Roman" w:hAnsi="Times New Roman"/>
                <w:sz w:val="24"/>
                <w:szCs w:val="24"/>
                <w:lang w:eastAsia="pt-BR"/>
              </w:rPr>
              <w:t>RBAC 145.219 (a), 43.11(a), 43.12(a), 43.9 e TA Anexo 1, §9.5.7</w:t>
            </w:r>
            <w:r w:rsidR="00AE4986" w:rsidRPr="005D0C2D">
              <w:rPr>
                <w:rFonts w:ascii="Arial" w:eastAsia="Times New Roman" w:hAnsi="Arial" w:cs="Arial"/>
                <w:color w:val="000000"/>
                <w:sz w:val="24"/>
                <w:szCs w:val="24"/>
                <w:lang w:eastAsia="pt-BR"/>
              </w:rPr>
              <w:br/>
            </w:r>
          </w:p>
        </w:tc>
        <w:tc>
          <w:tcPr>
            <w:tcW w:w="1695" w:type="dxa"/>
          </w:tcPr>
          <w:p w14:paraId="52D09B27" w14:textId="77777777" w:rsidR="00AE4986" w:rsidRDefault="00AE4986"/>
        </w:tc>
      </w:tr>
      <w:tr w:rsidR="00AE4986" w14:paraId="403417B7" w14:textId="77777777" w:rsidTr="00AA6A6E">
        <w:tc>
          <w:tcPr>
            <w:tcW w:w="3681" w:type="dxa"/>
          </w:tcPr>
          <w:p w14:paraId="63C483AC" w14:textId="6314938D" w:rsidR="00AE4986" w:rsidRDefault="00AA6A6E" w:rsidP="00AE4986">
            <w:pPr>
              <w:pStyle w:val="PargrafodaLista"/>
              <w:numPr>
                <w:ilvl w:val="0"/>
                <w:numId w:val="1"/>
              </w:numPr>
            </w:pPr>
            <w:r w:rsidRPr="00AA6A6E">
              <w:rPr>
                <w:rFonts w:ascii="Times New Roman" w:eastAsia="Times New Roman" w:hAnsi="Times New Roman"/>
                <w:sz w:val="24"/>
                <w:szCs w:val="24"/>
                <w:lang w:eastAsia="pt-BR"/>
              </w:rPr>
              <w:t>As ordens de serviço (ou ordens de engenharia, pacotes de trabalho etc.) incluíram os registros exigidos pelos procedimentos da organização?</w:t>
            </w:r>
          </w:p>
        </w:tc>
        <w:tc>
          <w:tcPr>
            <w:tcW w:w="3118" w:type="dxa"/>
          </w:tcPr>
          <w:p w14:paraId="04FC5872" w14:textId="7D5F7725" w:rsidR="00AE4986" w:rsidRDefault="00AA6A6E">
            <w:r w:rsidRPr="00AA6A6E">
              <w:rPr>
                <w:rFonts w:ascii="Times New Roman" w:eastAsia="Times New Roman" w:hAnsi="Times New Roman"/>
                <w:sz w:val="24"/>
                <w:szCs w:val="24"/>
                <w:lang w:eastAsia="pt-BR"/>
              </w:rPr>
              <w:t>145.219(a), 145.219(b), 145.219(c), 145.219(d), RBAC 43.10(c) e 43.5(b)-I</w:t>
            </w:r>
          </w:p>
        </w:tc>
        <w:tc>
          <w:tcPr>
            <w:tcW w:w="1695" w:type="dxa"/>
          </w:tcPr>
          <w:p w14:paraId="5FD9C3A9" w14:textId="77777777" w:rsidR="00AE4986" w:rsidRDefault="00AE4986"/>
        </w:tc>
      </w:tr>
      <w:tr w:rsidR="00AE4986" w14:paraId="795AA39E" w14:textId="77777777" w:rsidTr="00AA6A6E">
        <w:tc>
          <w:tcPr>
            <w:tcW w:w="3681" w:type="dxa"/>
          </w:tcPr>
          <w:p w14:paraId="297EA1D8" w14:textId="640B4DB0" w:rsidR="00AE4986" w:rsidRDefault="00AA6A6E" w:rsidP="00AA6A6E">
            <w:pPr>
              <w:pStyle w:val="PargrafodaLista"/>
              <w:numPr>
                <w:ilvl w:val="0"/>
                <w:numId w:val="1"/>
              </w:numPr>
            </w:pPr>
            <w:r w:rsidRPr="00AA6A6E">
              <w:rPr>
                <w:rFonts w:ascii="Times New Roman" w:eastAsia="Times New Roman" w:hAnsi="Times New Roman"/>
                <w:sz w:val="24"/>
                <w:szCs w:val="24"/>
                <w:lang w:eastAsia="pt-BR"/>
              </w:rPr>
              <w:t>Os registros de manutenção são retidos pela empresa pelo período de 5 anos a partir da data em que o artigo foi aprovado, em formato aceitável, e são disponibilizados à ANAC quando requeridos?</w:t>
            </w:r>
          </w:p>
        </w:tc>
        <w:tc>
          <w:tcPr>
            <w:tcW w:w="3118" w:type="dxa"/>
          </w:tcPr>
          <w:p w14:paraId="7A13B78D" w14:textId="0C972CA3" w:rsidR="00AE4986" w:rsidRDefault="00AA6A6E">
            <w:r w:rsidRPr="00AA6A6E">
              <w:rPr>
                <w:rFonts w:ascii="Times New Roman" w:eastAsia="Times New Roman" w:hAnsi="Times New Roman"/>
                <w:sz w:val="24"/>
                <w:szCs w:val="24"/>
                <w:lang w:eastAsia="pt-BR"/>
              </w:rPr>
              <w:t>145.219(c), 43.5, 43.9 e 43.11(a)</w:t>
            </w:r>
            <w:r w:rsidR="00AE4986" w:rsidRPr="005D0C2D">
              <w:rPr>
                <w:rFonts w:ascii="Arial" w:eastAsia="Times New Roman" w:hAnsi="Arial" w:cs="Arial"/>
                <w:color w:val="000000"/>
                <w:sz w:val="24"/>
                <w:szCs w:val="24"/>
                <w:lang w:eastAsia="pt-BR"/>
              </w:rPr>
              <w:br/>
            </w:r>
          </w:p>
        </w:tc>
        <w:tc>
          <w:tcPr>
            <w:tcW w:w="1695" w:type="dxa"/>
          </w:tcPr>
          <w:p w14:paraId="6175A57D" w14:textId="77777777" w:rsidR="00AE4986" w:rsidRDefault="00AE4986"/>
        </w:tc>
      </w:tr>
      <w:tr w:rsidR="00AE4986" w14:paraId="0A164561" w14:textId="77777777" w:rsidTr="00AA6A6E">
        <w:tc>
          <w:tcPr>
            <w:tcW w:w="3681" w:type="dxa"/>
          </w:tcPr>
          <w:p w14:paraId="4B7666CB" w14:textId="428F30C8" w:rsidR="00AE4986" w:rsidRPr="00AE4986" w:rsidRDefault="00AA6A6E" w:rsidP="00AA6A6E">
            <w:pPr>
              <w:pStyle w:val="PargrafodaLista"/>
              <w:numPr>
                <w:ilvl w:val="0"/>
                <w:numId w:val="1"/>
              </w:numPr>
              <w:spacing w:after="0" w:line="240" w:lineRule="auto"/>
              <w:rPr>
                <w:rFonts w:ascii="Times New Roman" w:eastAsia="Times New Roman" w:hAnsi="Times New Roman"/>
                <w:sz w:val="24"/>
                <w:szCs w:val="24"/>
                <w:lang w:eastAsia="pt-BR"/>
              </w:rPr>
            </w:pPr>
            <w:r w:rsidRPr="00AA6A6E">
              <w:rPr>
                <w:rFonts w:ascii="Times New Roman" w:eastAsia="Times New Roman" w:hAnsi="Times New Roman"/>
                <w:sz w:val="24"/>
                <w:szCs w:val="24"/>
                <w:lang w:eastAsia="pt-BR"/>
              </w:rPr>
              <w:lastRenderedPageBreak/>
              <w:t>A organização forneceu ao proprietário/operador do artigo trabalhado uma Lista de Discrepâncias, caso aplicável, uma via do documento de liberação de manutenção, do certificado de liberação ou formulário aprovado pela ANAC de grande reparo ou grande alteração, conforme aplicável ao serviço executado?</w:t>
            </w:r>
          </w:p>
          <w:p w14:paraId="2543E43A" w14:textId="77777777" w:rsidR="00AE4986" w:rsidRDefault="00AE4986"/>
        </w:tc>
        <w:tc>
          <w:tcPr>
            <w:tcW w:w="3118" w:type="dxa"/>
          </w:tcPr>
          <w:p w14:paraId="38975A6A" w14:textId="24DBBD7D" w:rsidR="00AE4986" w:rsidRPr="00AA6A6E" w:rsidRDefault="00AA6A6E">
            <w:pPr>
              <w:rPr>
                <w:rFonts w:ascii="Times New Roman" w:hAnsi="Times New Roman"/>
                <w:sz w:val="24"/>
                <w:szCs w:val="24"/>
              </w:rPr>
            </w:pPr>
            <w:r w:rsidRPr="00AA6A6E">
              <w:rPr>
                <w:rFonts w:ascii="Times New Roman" w:hAnsi="Times New Roman"/>
                <w:sz w:val="24"/>
                <w:szCs w:val="24"/>
              </w:rPr>
              <w:t>145.219(b), 43.5 e 43.11(b)</w:t>
            </w:r>
          </w:p>
        </w:tc>
        <w:tc>
          <w:tcPr>
            <w:tcW w:w="1695" w:type="dxa"/>
          </w:tcPr>
          <w:p w14:paraId="21746A14" w14:textId="77777777" w:rsidR="00AE4986" w:rsidRDefault="00AE4986"/>
        </w:tc>
      </w:tr>
      <w:tr w:rsidR="00AE4986" w14:paraId="51E893BB" w14:textId="77777777" w:rsidTr="00AA6A6E">
        <w:tc>
          <w:tcPr>
            <w:tcW w:w="3681" w:type="dxa"/>
          </w:tcPr>
          <w:p w14:paraId="137051FD" w14:textId="77A8279E" w:rsidR="00AE4986" w:rsidRDefault="00AA6A6E" w:rsidP="00AE4986">
            <w:pPr>
              <w:pStyle w:val="PargrafodaLista"/>
              <w:numPr>
                <w:ilvl w:val="0"/>
                <w:numId w:val="1"/>
              </w:numPr>
            </w:pPr>
            <w:r w:rsidRPr="00AA6A6E">
              <w:rPr>
                <w:rFonts w:ascii="Times New Roman" w:eastAsia="Times New Roman" w:hAnsi="Times New Roman"/>
                <w:sz w:val="24"/>
                <w:szCs w:val="24"/>
                <w:lang w:eastAsia="pt-BR"/>
              </w:rPr>
              <w:t>A organização, caso certificada pelo TCCA, estabelece e cumpre procedimentos para assegurar que dispõe de um sistema aceitável para interpretar corretamente os requisitos do cliente e para efetuar registros técnicos no idioma especificado pelo cliente?</w:t>
            </w:r>
            <w:r w:rsidR="00AE4986">
              <w:br/>
            </w:r>
          </w:p>
        </w:tc>
        <w:tc>
          <w:tcPr>
            <w:tcW w:w="3118" w:type="dxa"/>
          </w:tcPr>
          <w:p w14:paraId="57060FC8" w14:textId="507C3EF9" w:rsidR="00AE4986" w:rsidRPr="00AA6A6E" w:rsidRDefault="00AA6A6E">
            <w:pPr>
              <w:rPr>
                <w:rFonts w:ascii="Times New Roman" w:hAnsi="Times New Roman"/>
                <w:sz w:val="24"/>
                <w:szCs w:val="24"/>
              </w:rPr>
            </w:pPr>
            <w:r w:rsidRPr="00AA6A6E">
              <w:rPr>
                <w:rFonts w:ascii="Times New Roman" w:hAnsi="Times New Roman"/>
                <w:sz w:val="24"/>
                <w:szCs w:val="24"/>
              </w:rPr>
              <w:t>TA Anexo 1, §9.5.10</w:t>
            </w:r>
          </w:p>
        </w:tc>
        <w:tc>
          <w:tcPr>
            <w:tcW w:w="1695" w:type="dxa"/>
          </w:tcPr>
          <w:p w14:paraId="1E984054" w14:textId="77777777" w:rsidR="00AE4986" w:rsidRDefault="00AE4986"/>
        </w:tc>
      </w:tr>
      <w:tr w:rsidR="00AA6A6E" w14:paraId="736AB3F3" w14:textId="77777777" w:rsidTr="00AA6A6E">
        <w:tc>
          <w:tcPr>
            <w:tcW w:w="3681" w:type="dxa"/>
          </w:tcPr>
          <w:p w14:paraId="71D3010E" w14:textId="24562AC9" w:rsidR="00AA6A6E" w:rsidRPr="00AA6A6E" w:rsidRDefault="00AA6A6E" w:rsidP="00AE4986">
            <w:pPr>
              <w:pStyle w:val="PargrafodaLista"/>
              <w:numPr>
                <w:ilvl w:val="0"/>
                <w:numId w:val="1"/>
              </w:numPr>
              <w:rPr>
                <w:rFonts w:ascii="Times New Roman" w:eastAsia="Times New Roman" w:hAnsi="Times New Roman"/>
                <w:sz w:val="24"/>
                <w:szCs w:val="24"/>
                <w:lang w:eastAsia="pt-BR"/>
              </w:rPr>
            </w:pPr>
            <w:r w:rsidRPr="00AA6A6E">
              <w:rPr>
                <w:rFonts w:ascii="Times New Roman" w:eastAsia="Times New Roman" w:hAnsi="Times New Roman"/>
                <w:sz w:val="24"/>
                <w:szCs w:val="24"/>
                <w:lang w:eastAsia="pt-BR"/>
              </w:rPr>
              <w:t>A organização relata à ANAC e ao detentor do projeto de tipo, projeto suplementar de tipo ou certificado de produto aeronáutico aprovado do artigo qualquer falha séria, mau funcionamento e defeito em até 96 horas após a descoberta, quando aplicável, em formato aceitável, e contendo todas as informações necessárias:</w:t>
            </w:r>
            <w:r>
              <w:rPr>
                <w:rFonts w:ascii="Times New Roman" w:eastAsia="Times New Roman" w:hAnsi="Times New Roman"/>
                <w:sz w:val="24"/>
                <w:szCs w:val="24"/>
                <w:lang w:eastAsia="pt-BR"/>
              </w:rPr>
              <w:br/>
            </w:r>
            <w:r>
              <w:rPr>
                <w:rFonts w:ascii="Times New Roman" w:eastAsia="Times New Roman" w:hAnsi="Times New Roman"/>
                <w:sz w:val="24"/>
                <w:szCs w:val="24"/>
                <w:lang w:eastAsia="pt-BR"/>
              </w:rPr>
              <w:br/>
              <w:t xml:space="preserve">Obs: </w:t>
            </w:r>
            <w:r w:rsidRPr="00AA6A6E">
              <w:rPr>
                <w:rFonts w:ascii="Times New Roman" w:eastAsia="Times New Roman" w:hAnsi="Times New Roman"/>
                <w:sz w:val="24"/>
                <w:szCs w:val="24"/>
                <w:lang w:eastAsia="pt-BR"/>
              </w:rPr>
              <w:t xml:space="preserve">Para OM certificada TCCA, devem ser previstos e seguidos procedimentos para assegurar que </w:t>
            </w:r>
            <w:r w:rsidRPr="00AA6A6E">
              <w:rPr>
                <w:rFonts w:ascii="Times New Roman" w:eastAsia="Times New Roman" w:hAnsi="Times New Roman"/>
                <w:sz w:val="24"/>
                <w:szCs w:val="24"/>
                <w:lang w:eastAsia="pt-BR"/>
              </w:rPr>
              <w:lastRenderedPageBreak/>
              <w:t>proprietários dos produtos aeronáuticos sejam notificados a respeito de quaisquer condições de não aeronavegabilidade que devam ser relatadas por força de requisitos do TCCA</w:t>
            </w:r>
            <w:r>
              <w:rPr>
                <w:rFonts w:ascii="Times New Roman" w:eastAsia="Times New Roman" w:hAnsi="Times New Roman"/>
                <w:sz w:val="24"/>
                <w:szCs w:val="24"/>
                <w:lang w:eastAsia="pt-BR"/>
              </w:rPr>
              <w:t>.</w:t>
            </w:r>
          </w:p>
        </w:tc>
        <w:tc>
          <w:tcPr>
            <w:tcW w:w="3118" w:type="dxa"/>
          </w:tcPr>
          <w:p w14:paraId="46DC76D0" w14:textId="1931BE17" w:rsidR="00AA6A6E" w:rsidRPr="00AA6A6E" w:rsidRDefault="00AA6A6E">
            <w:pPr>
              <w:rPr>
                <w:rFonts w:ascii="Times New Roman" w:hAnsi="Times New Roman"/>
                <w:sz w:val="24"/>
                <w:szCs w:val="24"/>
              </w:rPr>
            </w:pPr>
            <w:r w:rsidRPr="00AA6A6E">
              <w:rPr>
                <w:rFonts w:ascii="Times New Roman" w:hAnsi="Times New Roman"/>
                <w:sz w:val="24"/>
                <w:szCs w:val="24"/>
              </w:rPr>
              <w:lastRenderedPageBreak/>
              <w:t>145.221 e TA Anexo 1, §9.5.8</w:t>
            </w:r>
          </w:p>
        </w:tc>
        <w:tc>
          <w:tcPr>
            <w:tcW w:w="1695" w:type="dxa"/>
          </w:tcPr>
          <w:p w14:paraId="12C6E5CD" w14:textId="77777777" w:rsidR="00AA6A6E" w:rsidRDefault="00AA6A6E"/>
        </w:tc>
      </w:tr>
    </w:tbl>
    <w:p w14:paraId="594457C6" w14:textId="18E0002D" w:rsidR="00347F38" w:rsidRDefault="00347F38"/>
    <w:p w14:paraId="64737006" w14:textId="3B9D806E" w:rsidR="00D11453" w:rsidRDefault="00D11453"/>
    <w:p w14:paraId="7410CB79" w14:textId="77777777" w:rsidR="00D11453" w:rsidRPr="00AA6A6E" w:rsidRDefault="00D11453">
      <w:pPr>
        <w:rPr>
          <w:rFonts w:ascii="Times New Roman" w:hAnsi="Times New Roman"/>
          <w:sz w:val="24"/>
          <w:szCs w:val="24"/>
        </w:rPr>
      </w:pPr>
      <w:r w:rsidRPr="00AA6A6E">
        <w:rPr>
          <w:rFonts w:ascii="Times New Roman" w:hAnsi="Times New Roman"/>
          <w:sz w:val="24"/>
          <w:szCs w:val="24"/>
        </w:rPr>
        <w:t xml:space="preserve">Legenda: </w:t>
      </w:r>
    </w:p>
    <w:p w14:paraId="305FEFE2" w14:textId="5FF23C8C" w:rsidR="00D11453" w:rsidRPr="00AA6A6E" w:rsidRDefault="00D11453">
      <w:pPr>
        <w:rPr>
          <w:rFonts w:ascii="Times New Roman" w:hAnsi="Times New Roman"/>
          <w:sz w:val="24"/>
          <w:szCs w:val="24"/>
        </w:rPr>
      </w:pPr>
      <w:r w:rsidRPr="00AA6A6E">
        <w:rPr>
          <w:rFonts w:ascii="Times New Roman" w:hAnsi="Times New Roman"/>
          <w:sz w:val="24"/>
          <w:szCs w:val="24"/>
        </w:rPr>
        <w:t>CF: Conforme</w:t>
      </w:r>
      <w:r w:rsidRPr="00AA6A6E">
        <w:rPr>
          <w:rFonts w:ascii="Times New Roman" w:hAnsi="Times New Roman"/>
          <w:sz w:val="24"/>
          <w:szCs w:val="24"/>
        </w:rPr>
        <w:br/>
        <w:t>CFCR: Conforme com Recomendação</w:t>
      </w:r>
      <w:r w:rsidRPr="00AA6A6E">
        <w:rPr>
          <w:rFonts w:ascii="Times New Roman" w:hAnsi="Times New Roman"/>
          <w:sz w:val="24"/>
          <w:szCs w:val="24"/>
        </w:rPr>
        <w:br/>
        <w:t>NC: Não Conforme</w:t>
      </w:r>
      <w:r w:rsidRPr="00AA6A6E">
        <w:rPr>
          <w:rFonts w:ascii="Times New Roman" w:hAnsi="Times New Roman"/>
          <w:sz w:val="24"/>
          <w:szCs w:val="24"/>
        </w:rPr>
        <w:br/>
        <w:t>NA: Não Aplicável</w:t>
      </w:r>
      <w:r w:rsidRPr="00AA6A6E">
        <w:rPr>
          <w:rFonts w:ascii="Times New Roman" w:hAnsi="Times New Roman"/>
          <w:sz w:val="24"/>
          <w:szCs w:val="24"/>
        </w:rPr>
        <w:br/>
        <w:t>NO: Não Observado</w:t>
      </w:r>
    </w:p>
    <w:sectPr w:rsidR="00D11453" w:rsidRPr="00AA6A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31382"/>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DC85516"/>
    <w:multiLevelType w:val="hybridMultilevel"/>
    <w:tmpl w:val="02003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3765774">
    <w:abstractNumId w:val="0"/>
  </w:num>
  <w:num w:numId="2" w16cid:durableId="101207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86"/>
    <w:rsid w:val="001C6A73"/>
    <w:rsid w:val="002D6B7F"/>
    <w:rsid w:val="003204F4"/>
    <w:rsid w:val="00335457"/>
    <w:rsid w:val="00347F38"/>
    <w:rsid w:val="0056312B"/>
    <w:rsid w:val="00593626"/>
    <w:rsid w:val="007C0C7E"/>
    <w:rsid w:val="00AA6A6E"/>
    <w:rsid w:val="00AE4986"/>
    <w:rsid w:val="00CB06D0"/>
    <w:rsid w:val="00D11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613"/>
  <w15:chartTrackingRefBased/>
  <w15:docId w15:val="{2A2E02A5-8C71-43B1-B021-C7498A6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986"/>
    <w:pPr>
      <w:suppressAutoHyphens/>
      <w:autoSpaceDN w:val="0"/>
      <w:spacing w:after="200" w:line="276" w:lineRule="auto"/>
      <w:textAlignment w:val="baseline"/>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AE4986"/>
    <w:pPr>
      <w:spacing w:after="0" w:line="240" w:lineRule="auto"/>
      <w:jc w:val="both"/>
    </w:pPr>
    <w:rPr>
      <w:rFonts w:ascii="Consolas" w:eastAsia="Times New Roman" w:hAnsi="Consolas"/>
      <w:sz w:val="21"/>
      <w:szCs w:val="21"/>
      <w:lang w:eastAsia="pt-BR"/>
    </w:rPr>
  </w:style>
  <w:style w:type="character" w:customStyle="1" w:styleId="TextosemFormataoChar">
    <w:name w:val="Texto sem Formatação Char"/>
    <w:basedOn w:val="Fontepargpadro"/>
    <w:link w:val="TextosemFormatao"/>
    <w:rsid w:val="00AE4986"/>
    <w:rPr>
      <w:rFonts w:ascii="Consolas" w:eastAsia="Times New Roman" w:hAnsi="Consolas" w:cs="Times New Roman"/>
      <w:sz w:val="21"/>
      <w:szCs w:val="21"/>
      <w:lang w:eastAsia="pt-BR"/>
    </w:rPr>
  </w:style>
  <w:style w:type="paragraph" w:styleId="PargrafodaLista">
    <w:name w:val="List Paragraph"/>
    <w:basedOn w:val="Normal"/>
    <w:uiPriority w:val="34"/>
    <w:qFormat/>
    <w:rsid w:val="00AE4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9F76-7EE3-44B5-8626-6185221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Gonçalves Dutra</dc:creator>
  <cp:keywords/>
  <dc:description/>
  <cp:lastModifiedBy>Nickolas Gonçalves Dutra</cp:lastModifiedBy>
  <cp:revision>3</cp:revision>
  <dcterms:created xsi:type="dcterms:W3CDTF">2023-02-08T17:36:00Z</dcterms:created>
  <dcterms:modified xsi:type="dcterms:W3CDTF">2023-02-14T15:00:00Z</dcterms:modified>
</cp:coreProperties>
</file>