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6737" w:rsidRPr="00436671" w:rsidRDefault="007B6737" w:rsidP="007B6737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</w:t>
            </w:r>
            <w:bookmarkStart w:id="0" w:name="_GoBack"/>
            <w:r w:rsidRPr="00436671">
              <w:rPr>
                <w:rFonts w:ascii="Times New Roman" w:hAnsi="Times New Roman" w:cs="Times New Roman"/>
                <w:b/>
                <w:color w:val="auto"/>
              </w:rPr>
              <w:t>Item 6.1</w:t>
            </w: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>.10.2.</w:t>
            </w:r>
            <w:r w:rsidRPr="00436671">
              <w:rPr>
                <w:rFonts w:ascii="Times New Roman" w:eastAsia="Times New Roman" w:hAnsi="Times New Roman" w:cs="Times New Roman"/>
                <w:b/>
                <w:i/>
                <w:color w:val="auto"/>
                <w:lang w:eastAsia="pt-BR"/>
              </w:rPr>
              <w:t xml:space="preserve"> </w:t>
            </w:r>
            <w:bookmarkEnd w:id="0"/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“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 xml:space="preserve">Infraestrutura Básica para Lotes destinados aos Correios e Empresas de </w:t>
            </w:r>
            <w:proofErr w:type="spellStart"/>
            <w:r w:rsidRPr="00436671">
              <w:rPr>
                <w:rFonts w:ascii="Times New Roman" w:hAnsi="Times New Roman" w:cs="Times New Roman"/>
                <w:i/>
                <w:color w:val="auto"/>
              </w:rPr>
              <w:t>Comissaria</w:t>
            </w:r>
            <w:proofErr w:type="spellEnd"/>
            <w:r w:rsidRPr="00436671">
              <w:rPr>
                <w:rFonts w:ascii="Times New Roman" w:hAnsi="Times New Roman" w:cs="Times New Roman"/>
                <w:i/>
                <w:color w:val="auto"/>
              </w:rPr>
              <w:t xml:space="preserve"> (</w:t>
            </w:r>
            <w:proofErr w:type="gramStart"/>
            <w:r w:rsidRPr="00436671">
              <w:rPr>
                <w:rFonts w:ascii="Times New Roman" w:hAnsi="Times New Roman" w:cs="Times New Roman"/>
                <w:i/>
                <w:color w:val="auto"/>
              </w:rPr>
              <w:t>“Catering</w:t>
            </w:r>
            <w:proofErr w:type="gramEnd"/>
            <w:r w:rsidRPr="00436671">
              <w:rPr>
                <w:rFonts w:ascii="Times New Roman" w:hAnsi="Times New Roman" w:cs="Times New Roman"/>
                <w:i/>
                <w:color w:val="auto"/>
              </w:rPr>
              <w:t>”).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”</w:t>
            </w:r>
          </w:p>
          <w:p w:rsidR="00C12160" w:rsidRPr="00436671" w:rsidRDefault="00C12160" w:rsidP="00C12160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160" w:rsidRPr="00436671" w:rsidRDefault="00C12160" w:rsidP="00C12160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216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160" w:rsidRPr="00436671" w:rsidRDefault="007B6737" w:rsidP="009A1EFA">
            <w:pPr>
              <w:spacing w:line="320" w:lineRule="exact"/>
              <w:jc w:val="both"/>
            </w:pPr>
            <w:r w:rsidRPr="00436671">
              <w:t xml:space="preserve">Sugere-se que seja esclarecido que, ressalvada a infraestrutura mencionada no item 6.1.10.2, a concessionária não será obrigada a </w:t>
            </w:r>
            <w:proofErr w:type="gramStart"/>
            <w:r w:rsidRPr="00436671">
              <w:t>implementar</w:t>
            </w:r>
            <w:proofErr w:type="gramEnd"/>
            <w:r w:rsidRPr="00436671">
              <w:t xml:space="preserve"> infraestruturas adicionais para operação de cargas dos Correios. </w:t>
            </w:r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371F75"/>
    <w:rsid w:val="005235F1"/>
    <w:rsid w:val="00557479"/>
    <w:rsid w:val="005C0F79"/>
    <w:rsid w:val="00654E90"/>
    <w:rsid w:val="007B6737"/>
    <w:rsid w:val="007C18DF"/>
    <w:rsid w:val="008175B2"/>
    <w:rsid w:val="00A3518B"/>
    <w:rsid w:val="00A57ED3"/>
    <w:rsid w:val="00C12160"/>
    <w:rsid w:val="00C42BAA"/>
    <w:rsid w:val="00CF6AEA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2013-06-28T00:51:00Z</dcterms:created>
  <dcterms:modified xsi:type="dcterms:W3CDTF">2013-06-28T00:51:00Z</dcterms:modified>
</cp:coreProperties>
</file>